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2D8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贵阳市菜篮子集团有限公司</w:t>
      </w:r>
      <w:r>
        <w:rPr>
          <w:rFonts w:hint="eastAsia" w:ascii="方正小标宋简体" w:hAnsi="方正小标宋简体" w:eastAsia="方正小标宋简体" w:cs="方正小标宋简体"/>
          <w:b w:val="0"/>
          <w:bCs/>
          <w:sz w:val="44"/>
          <w:szCs w:val="44"/>
          <w:highlight w:val="none"/>
          <w:lang w:val="en-US" w:eastAsia="zh-CN"/>
        </w:rPr>
        <w:t>贸易业务合规性审查与咨询服务</w:t>
      </w:r>
      <w:r>
        <w:rPr>
          <w:rFonts w:hint="eastAsia" w:ascii="方正小标宋简体" w:hAnsi="方正小标宋简体" w:eastAsia="方正小标宋简体" w:cs="方正小标宋简体"/>
          <w:b w:val="0"/>
          <w:bCs w:val="0"/>
          <w:kern w:val="2"/>
          <w:sz w:val="44"/>
          <w:szCs w:val="44"/>
          <w:highlight w:val="none"/>
          <w:lang w:val="en-US" w:eastAsia="zh-CN" w:bidi="ar-SA"/>
        </w:rPr>
        <w:t>项目采购拦标价询价公告</w:t>
      </w:r>
    </w:p>
    <w:p w14:paraId="1EA9E4EB">
      <w:pPr>
        <w:pStyle w:val="2"/>
        <w:rPr>
          <w:highlight w:val="none"/>
        </w:rPr>
      </w:pPr>
    </w:p>
    <w:p w14:paraId="544A82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120" w:beforeAutospacing="0" w:after="0" w:afterAutospacing="0" w:line="560" w:lineRule="exact"/>
        <w:ind w:right="0" w:firstLine="640" w:firstLineChars="200"/>
        <w:jc w:val="both"/>
        <w:textAlignment w:val="auto"/>
        <w:rPr>
          <w:rFonts w:hint="default" w:ascii="仿宋_GB2312" w:hAnsi="仿宋_GB2312" w:eastAsia="仿宋_GB2312" w:cs="仿宋_GB2312"/>
          <w:i w:val="0"/>
          <w:iCs w:val="0"/>
          <w:caps w:val="0"/>
          <w:color w:val="333333"/>
          <w:spacing w:val="0"/>
          <w:sz w:val="32"/>
          <w:szCs w:val="32"/>
          <w:highlight w:val="none"/>
          <w:lang w:val="en-US" w:eastAsia="zh-CN"/>
        </w:rPr>
      </w:pPr>
      <w:bookmarkStart w:id="0" w:name="_GoBack"/>
      <w:r>
        <w:rPr>
          <w:rFonts w:hint="eastAsia" w:ascii="仿宋_GB2312" w:hAnsi="仿宋_GB2312" w:eastAsia="仿宋_GB2312" w:cs="仿宋_GB2312"/>
          <w:i w:val="0"/>
          <w:iCs w:val="0"/>
          <w:caps w:val="0"/>
          <w:color w:val="333333"/>
          <w:spacing w:val="0"/>
          <w:sz w:val="32"/>
          <w:szCs w:val="32"/>
          <w:highlight w:val="none"/>
          <w:shd w:val="clear" w:fill="FFFFFF"/>
        </w:rPr>
        <w:t>我司拟对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贸易业务合规性审查与咨询服务项目进行采购</w:t>
      </w:r>
      <w:r>
        <w:rPr>
          <w:rFonts w:hint="eastAsia" w:ascii="仿宋_GB2312" w:hAnsi="仿宋_GB2312" w:eastAsia="仿宋_GB2312" w:cs="仿宋_GB2312"/>
          <w:i w:val="0"/>
          <w:iCs w:val="0"/>
          <w:caps w:val="0"/>
          <w:color w:val="333333"/>
          <w:spacing w:val="0"/>
          <w:sz w:val="32"/>
          <w:szCs w:val="32"/>
          <w:highlight w:val="none"/>
          <w:shd w:val="clear" w:fill="FFFFFF"/>
        </w:rPr>
        <w:t>，本着“公平、公开、公正、竞争、择优”的原则，现</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对贵阳市菜篮子公司贸易业务合规性审查与咨询服务</w:t>
      </w:r>
      <w:r>
        <w:rPr>
          <w:rFonts w:hint="eastAsia" w:ascii="仿宋_GB2312" w:hAnsi="仿宋_GB2312" w:eastAsia="仿宋_GB2312" w:cs="仿宋_GB2312"/>
          <w:i w:val="0"/>
          <w:iCs w:val="0"/>
          <w:caps w:val="0"/>
          <w:color w:val="333333"/>
          <w:spacing w:val="0"/>
          <w:sz w:val="32"/>
          <w:szCs w:val="32"/>
          <w:highlight w:val="none"/>
          <w:shd w:val="clear" w:fill="FFFFFF"/>
        </w:rPr>
        <w:t>项目</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采购</w:t>
      </w:r>
      <w:r>
        <w:rPr>
          <w:rFonts w:hint="eastAsia" w:ascii="仿宋_GB2312" w:hAnsi="仿宋_GB2312" w:eastAsia="仿宋_GB2312" w:cs="仿宋_GB2312"/>
          <w:i w:val="0"/>
          <w:iCs w:val="0"/>
          <w:caps w:val="0"/>
          <w:color w:val="333333"/>
          <w:spacing w:val="0"/>
          <w:sz w:val="32"/>
          <w:szCs w:val="32"/>
          <w:highlight w:val="none"/>
          <w:shd w:val="clear" w:fill="FFFFFF"/>
        </w:rPr>
        <w:t>拦标价进行公开询价，</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相关要求如下：</w:t>
      </w:r>
    </w:p>
    <w:p w14:paraId="706050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报价</w:t>
      </w:r>
      <w:r>
        <w:rPr>
          <w:rFonts w:hint="eastAsia" w:ascii="仿宋_GB2312" w:hAnsi="仿宋_GB2312" w:eastAsia="仿宋_GB2312" w:cs="仿宋_GB2312"/>
          <w:i w:val="0"/>
          <w:iCs w:val="0"/>
          <w:caps w:val="0"/>
          <w:color w:val="333333"/>
          <w:spacing w:val="0"/>
          <w:sz w:val="32"/>
          <w:szCs w:val="32"/>
          <w:highlight w:val="none"/>
          <w:shd w:val="clear" w:fill="FFFFFF"/>
        </w:rPr>
        <w:t>方式：现场提交或邮寄、</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邮箱报价</w:t>
      </w:r>
      <w:r>
        <w:rPr>
          <w:rFonts w:hint="eastAsia" w:ascii="仿宋_GB2312" w:hAnsi="仿宋_GB2312" w:eastAsia="仿宋_GB2312" w:cs="仿宋_GB2312"/>
          <w:i w:val="0"/>
          <w:iCs w:val="0"/>
          <w:caps w:val="0"/>
          <w:color w:val="333333"/>
          <w:spacing w:val="0"/>
          <w:sz w:val="32"/>
          <w:szCs w:val="32"/>
          <w:highlight w:val="none"/>
          <w:shd w:val="clear" w:fill="FFFFFF"/>
        </w:rPr>
        <w:t>。</w:t>
      </w:r>
    </w:p>
    <w:p w14:paraId="5496B2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2.提供资料：报价表（按照</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附件</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进行报价</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营业执照</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执业证书</w:t>
      </w:r>
      <w:r>
        <w:rPr>
          <w:rFonts w:hint="eastAsia" w:ascii="仿宋_GB2312" w:hAnsi="仿宋_GB2312" w:eastAsia="仿宋_GB2312" w:cs="仿宋_GB2312"/>
          <w:i w:val="0"/>
          <w:iCs w:val="0"/>
          <w:caps w:val="0"/>
          <w:color w:val="333333"/>
          <w:spacing w:val="0"/>
          <w:sz w:val="32"/>
          <w:szCs w:val="32"/>
          <w:highlight w:val="none"/>
          <w:shd w:val="clear" w:fill="FFFFFF"/>
        </w:rPr>
        <w:t>相关资质（提供的资料需加盖</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公</w:t>
      </w:r>
      <w:r>
        <w:rPr>
          <w:rFonts w:hint="eastAsia" w:ascii="仿宋_GB2312" w:hAnsi="仿宋_GB2312" w:eastAsia="仿宋_GB2312" w:cs="仿宋_GB2312"/>
          <w:i w:val="0"/>
          <w:iCs w:val="0"/>
          <w:caps w:val="0"/>
          <w:color w:val="333333"/>
          <w:spacing w:val="0"/>
          <w:sz w:val="32"/>
          <w:szCs w:val="32"/>
          <w:highlight w:val="none"/>
          <w:shd w:val="clear" w:fill="FFFFFF"/>
        </w:rPr>
        <w:t>章、否则无效）。</w:t>
      </w:r>
    </w:p>
    <w:p w14:paraId="25584A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default"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报送截止时间:2026年</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8</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19</w:t>
      </w:r>
      <w:r>
        <w:rPr>
          <w:rFonts w:hint="eastAsia" w:ascii="仿宋_GB2312" w:hAnsi="仿宋_GB2312" w:eastAsia="仿宋_GB2312" w:cs="仿宋_GB2312"/>
          <w:i w:val="0"/>
          <w:iCs w:val="0"/>
          <w:caps w:val="0"/>
          <w:color w:val="333333"/>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17:00前</w:t>
      </w:r>
    </w:p>
    <w:p w14:paraId="4B1E97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联系人及联系方式:郑慧琳 15285655616</w:t>
      </w:r>
    </w:p>
    <w:p w14:paraId="724A61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邮寄地址:修文县扎佐农产品物流园1号楼702室</w:t>
      </w:r>
    </w:p>
    <w:p w14:paraId="349320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default" w:ascii="仿宋_GB2312" w:hAnsi="仿宋_GB2312" w:eastAsia="仿宋_GB2312" w:cs="仿宋_GB2312"/>
          <w:i w:val="0"/>
          <w:iCs w:val="0"/>
          <w:caps w:val="0"/>
          <w:color w:val="333333"/>
          <w:spacing w:val="0"/>
          <w:sz w:val="32"/>
          <w:szCs w:val="32"/>
          <w:highlight w:val="none"/>
          <w:u w:val="none"/>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收件邮箱：</w:t>
      </w:r>
      <w:r>
        <w:rPr>
          <w:rFonts w:hint="eastAsia" w:ascii="仿宋_GB2312" w:hAnsi="仿宋_GB2312" w:eastAsia="仿宋_GB2312" w:cs="仿宋_GB2312"/>
          <w:i w:val="0"/>
          <w:iCs w:val="0"/>
          <w:caps w:val="0"/>
          <w:color w:val="666666"/>
          <w:spacing w:val="0"/>
          <w:sz w:val="32"/>
          <w:szCs w:val="32"/>
          <w:highlight w:val="none"/>
          <w:u w:val="none"/>
          <w:shd w:val="clear" w:fill="FFFFFF"/>
          <w:lang w:val="en-US" w:eastAsia="zh-CN"/>
        </w:rPr>
        <w:t>1054729346@qq.com</w:t>
      </w:r>
    </w:p>
    <w:p w14:paraId="589E0D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7</w:t>
      </w:r>
      <w:r>
        <w:rPr>
          <w:rFonts w:hint="eastAsia" w:ascii="仿宋_GB2312" w:hAnsi="仿宋_GB2312" w:eastAsia="仿宋_GB2312" w:cs="仿宋_GB2312"/>
          <w:i w:val="0"/>
          <w:iCs w:val="0"/>
          <w:caps w:val="0"/>
          <w:color w:val="333333"/>
          <w:spacing w:val="0"/>
          <w:sz w:val="32"/>
          <w:szCs w:val="32"/>
          <w:highlight w:val="none"/>
          <w:shd w:val="clear" w:fill="FFFFFF"/>
        </w:rPr>
        <w:t>.如报价单位在《</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贵阳市菜篮子集团有限公司贸易业务合规性审查与咨询服务</w:t>
      </w:r>
      <w:r>
        <w:rPr>
          <w:rFonts w:hint="eastAsia" w:ascii="仿宋_GB2312" w:hAnsi="仿宋_GB2312" w:eastAsia="仿宋_GB2312" w:cs="仿宋_GB2312"/>
          <w:i w:val="0"/>
          <w:iCs w:val="0"/>
          <w:caps w:val="0"/>
          <w:color w:val="333333"/>
          <w:spacing w:val="0"/>
          <w:sz w:val="32"/>
          <w:szCs w:val="32"/>
          <w:highlight w:val="none"/>
          <w:shd w:val="clear" w:fill="FFFFFF"/>
        </w:rPr>
        <w:t>项目</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采购</w:t>
      </w:r>
      <w:r>
        <w:rPr>
          <w:rFonts w:hint="eastAsia" w:ascii="仿宋_GB2312" w:hAnsi="仿宋_GB2312" w:eastAsia="仿宋_GB2312" w:cs="仿宋_GB2312"/>
          <w:i w:val="0"/>
          <w:iCs w:val="0"/>
          <w:caps w:val="0"/>
          <w:color w:val="333333"/>
          <w:spacing w:val="0"/>
          <w:sz w:val="32"/>
          <w:szCs w:val="32"/>
          <w:highlight w:val="none"/>
          <w:shd w:val="clear" w:fill="FFFFFF"/>
        </w:rPr>
        <w:t>报价表》未加盖公章或不能满足我司询价需求的视为无效报价。本次询价仅作为我司拦标价参考依据，我司将根据拦标价确定下一步采购流程。如在询价时间内，报价公司不满3家，询价时间再顺延1个工作日。</w:t>
      </w:r>
    </w:p>
    <w:p w14:paraId="41F01B15">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0"/>
          <w:sz w:val="32"/>
          <w:szCs w:val="32"/>
          <w:highlight w:val="none"/>
          <w:lang w:val="en-US" w:eastAsia="zh-CN" w:bidi="ar-SA"/>
        </w:rPr>
      </w:pPr>
    </w:p>
    <w:p w14:paraId="2269F5F4">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0"/>
          <w:sz w:val="32"/>
          <w:szCs w:val="32"/>
          <w:highlight w:val="none"/>
          <w:lang w:val="en-US" w:eastAsia="zh-CN" w:bidi="ar-SA"/>
        </w:rPr>
      </w:pPr>
    </w:p>
    <w:p w14:paraId="3E6251ED">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60" w:lineRule="exact"/>
        <w:ind w:firstLine="4179" w:firstLineChars="1306"/>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贵阳市菜篮子集团有限公司</w:t>
      </w:r>
    </w:p>
    <w:p w14:paraId="6DB87DD0">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60" w:lineRule="exact"/>
        <w:ind w:firstLine="4819" w:firstLineChars="1506"/>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2026</w:t>
      </w:r>
      <w:r>
        <w:rPr>
          <w:rFonts w:hint="eastAsia" w:ascii="仿宋_GB2312" w:hAnsi="仿宋_GB2312" w:eastAsia="仿宋_GB2312" w:cs="仿宋_GB2312"/>
          <w:kern w:val="0"/>
          <w:sz w:val="32"/>
          <w:szCs w:val="32"/>
          <w:highlight w:val="none"/>
          <w:lang w:val="en-US" w:eastAsia="zh-CN" w:bidi="ar-SA"/>
        </w:rPr>
        <w:t>年</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8</w:t>
      </w:r>
      <w:r>
        <w:rPr>
          <w:rFonts w:hint="eastAsia" w:ascii="仿宋_GB2312" w:hAnsi="仿宋_GB2312" w:eastAsia="仿宋_GB2312" w:cs="仿宋_GB2312"/>
          <w:kern w:val="0"/>
          <w:sz w:val="32"/>
          <w:szCs w:val="32"/>
          <w:highlight w:val="none"/>
          <w:lang w:val="en-US" w:eastAsia="zh-CN" w:bidi="ar-SA"/>
        </w:rPr>
        <w:t>月</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13</w:t>
      </w:r>
      <w:r>
        <w:rPr>
          <w:rFonts w:hint="eastAsia" w:ascii="仿宋_GB2312" w:hAnsi="仿宋_GB2312" w:eastAsia="仿宋_GB2312" w:cs="仿宋_GB2312"/>
          <w:kern w:val="0"/>
          <w:sz w:val="32"/>
          <w:szCs w:val="32"/>
          <w:highlight w:val="none"/>
          <w:lang w:val="en-US" w:eastAsia="zh-CN" w:bidi="ar-SA"/>
        </w:rPr>
        <w:t>日</w:t>
      </w:r>
    </w:p>
    <w:bookmarkEnd w:id="0"/>
    <w:p w14:paraId="0DDDC680">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w:t>
      </w:r>
    </w:p>
    <w:p w14:paraId="643365D3">
      <w:pPr>
        <w:pStyle w:val="2"/>
        <w:rPr>
          <w:rFonts w:hint="eastAsia"/>
          <w:lang w:val="en-US" w:eastAsia="zh-CN"/>
        </w:rPr>
      </w:pPr>
    </w:p>
    <w:p w14:paraId="671316A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贵阳市菜篮子集团有限公司贸易业务合规性审查与咨询服务项目采购报价表</w:t>
      </w:r>
    </w:p>
    <w:tbl>
      <w:tblPr>
        <w:tblStyle w:val="6"/>
        <w:tblW w:w="11078" w:type="dxa"/>
        <w:tblInd w:w="-9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6"/>
        <w:gridCol w:w="1544"/>
        <w:gridCol w:w="3467"/>
        <w:gridCol w:w="1511"/>
        <w:gridCol w:w="845"/>
        <w:gridCol w:w="766"/>
        <w:gridCol w:w="867"/>
        <w:gridCol w:w="1522"/>
      </w:tblGrid>
      <w:tr w14:paraId="3D1662BB">
        <w:trPr>
          <w:trHeight w:val="660" w:hRule="atLeast"/>
          <w:tblHeader/>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892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832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摘要</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0F9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服务要求/内容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409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交付成果</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FB7D">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单次</w:t>
            </w:r>
          </w:p>
          <w:p w14:paraId="71A25CB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报价</w:t>
            </w:r>
          </w:p>
          <w:p w14:paraId="4F582F1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（元）</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007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次数</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（预估）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420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合计报价</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（元）</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62A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备注</w:t>
            </w:r>
          </w:p>
        </w:tc>
      </w:tr>
      <w:tr w14:paraId="76B394BE">
        <w:trPr>
          <w:trHeight w:val="108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64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9C4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贸易业务审查</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（事前）</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D3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1.参会。重大贸易业务现场参加专审会或专题会，常规贸易业务视情况现场参会或视频参会（现场参会不超15次，参会合计次数预估30次）。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1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A75E">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2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56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3539">
            <w:pPr>
              <w:jc w:val="left"/>
              <w:rPr>
                <w:rFonts w:hint="eastAsia" w:ascii="宋体" w:hAnsi="宋体" w:eastAsia="宋体" w:cs="宋体"/>
                <w:i w:val="0"/>
                <w:iCs w:val="0"/>
                <w:color w:val="000000"/>
                <w:sz w:val="22"/>
                <w:szCs w:val="22"/>
                <w:highlight w:val="none"/>
                <w:u w:val="none"/>
              </w:rPr>
            </w:pPr>
          </w:p>
        </w:tc>
      </w:tr>
      <w:tr w14:paraId="054AC55E">
        <w:trPr>
          <w:trHeight w:val="124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EF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460FD">
            <w:pPr>
              <w:jc w:val="center"/>
              <w:rPr>
                <w:rFonts w:hint="eastAsia" w:ascii="宋体" w:hAnsi="宋体" w:eastAsia="宋体" w:cs="宋体"/>
                <w:i w:val="0"/>
                <w:iCs w:val="0"/>
                <w:color w:val="000000"/>
                <w:sz w:val="22"/>
                <w:szCs w:val="22"/>
                <w:highlight w:val="none"/>
                <w:u w:val="none"/>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79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资料审核。审核内容包含但不限于业务方案、合同等会议全套资料，对资料的完整性、合规性、风险隐患等提出风控建议（审核内容包含但不限于合同流、资金流、货物流、发票流、验收、结算等流程及资料）。</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A7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审核意见书</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705E">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94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72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AE7C">
            <w:pPr>
              <w:jc w:val="left"/>
              <w:rPr>
                <w:rFonts w:hint="eastAsia" w:ascii="宋体" w:hAnsi="宋体" w:eastAsia="宋体" w:cs="宋体"/>
                <w:i w:val="0"/>
                <w:iCs w:val="0"/>
                <w:color w:val="000000"/>
                <w:sz w:val="22"/>
                <w:szCs w:val="22"/>
                <w:highlight w:val="none"/>
                <w:u w:val="none"/>
              </w:rPr>
            </w:pPr>
          </w:p>
        </w:tc>
      </w:tr>
      <w:tr w14:paraId="06EEEA1E">
        <w:trPr>
          <w:trHeight w:val="112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D6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A1F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贸易业务检查</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（事中、事后）</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30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1.每季度抽查一次（4次）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79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检查报告</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问题清单</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底稿及相关资料</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0CF2">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6A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E3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nil"/>
              <w:right w:val="single" w:color="000000" w:sz="4" w:space="0"/>
            </w:tcBorders>
            <w:shd w:val="clear" w:color="auto" w:fill="auto"/>
            <w:vAlign w:val="center"/>
          </w:tcPr>
          <w:p w14:paraId="47E81B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按照国家及公司贸易及相关制度，检查制度执行情况、双方合同履约情况，决策程序和业务流程的合规性、业务单据的完整性等。2025年贸易规模约为4亿元。</w:t>
            </w:r>
          </w:p>
        </w:tc>
      </w:tr>
      <w:tr w14:paraId="6D1D49FF">
        <w:trPr>
          <w:trHeight w:val="82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57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7F8A7">
            <w:pPr>
              <w:jc w:val="center"/>
              <w:rPr>
                <w:rFonts w:hint="eastAsia" w:ascii="宋体" w:hAnsi="宋体" w:eastAsia="宋体" w:cs="宋体"/>
                <w:i w:val="0"/>
                <w:iCs w:val="0"/>
                <w:color w:val="000000"/>
                <w:sz w:val="22"/>
                <w:szCs w:val="22"/>
                <w:highlight w:val="none"/>
                <w:u w:val="none"/>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E556">
            <w:pPr>
              <w:keepNext w:val="0"/>
              <w:keepLines w:val="0"/>
              <w:widowControl/>
              <w:suppressLineNumbers w:val="0"/>
              <w:jc w:val="left"/>
              <w:textAlignment w:val="center"/>
              <w:rPr>
                <w:rFonts w:ascii="Calibri" w:hAnsi="Calibri" w:eastAsia="宋体" w:cs="Calibri"/>
                <w:i w:val="0"/>
                <w:iCs w:val="0"/>
                <w:color w:val="000000"/>
                <w:sz w:val="22"/>
                <w:szCs w:val="22"/>
                <w:highlight w:val="none"/>
                <w:u w:val="none"/>
              </w:rPr>
            </w:pPr>
            <w:r>
              <w:rPr>
                <w:rFonts w:hint="default" w:ascii="Calibri" w:hAnsi="Calibri" w:eastAsia="宋体" w:cs="Calibri"/>
                <w:i w:val="0"/>
                <w:iCs w:val="0"/>
                <w:color w:val="000000"/>
                <w:kern w:val="0"/>
                <w:sz w:val="22"/>
                <w:szCs w:val="22"/>
                <w:highlight w:val="none"/>
                <w:u w:val="none"/>
                <w:lang w:val="en-US" w:eastAsia="zh-CN" w:bidi="ar"/>
              </w:rPr>
              <w:t>2.</w:t>
            </w:r>
            <w:r>
              <w:rPr>
                <w:rStyle w:val="9"/>
                <w:highlight w:val="none"/>
                <w:lang w:val="en-US" w:eastAsia="zh-CN" w:bidi="ar"/>
              </w:rPr>
              <w:t>对每季度抽查发现的问题，经业务部门整改后的资料进行验收，出具整改验收报告及整改验收台账（</w:t>
            </w:r>
            <w:r>
              <w:rPr>
                <w:rStyle w:val="10"/>
                <w:rFonts w:eastAsia="宋体"/>
                <w:highlight w:val="none"/>
                <w:lang w:val="en-US" w:eastAsia="zh-CN" w:bidi="ar"/>
              </w:rPr>
              <w:t>4</w:t>
            </w:r>
            <w:r>
              <w:rPr>
                <w:rStyle w:val="9"/>
                <w:highlight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DB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问题整改台账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整改验收报告</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DF8B">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0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F2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1C02">
            <w:pPr>
              <w:jc w:val="left"/>
              <w:rPr>
                <w:rFonts w:hint="eastAsia" w:ascii="宋体" w:hAnsi="宋体" w:eastAsia="宋体" w:cs="宋体"/>
                <w:i w:val="0"/>
                <w:iCs w:val="0"/>
                <w:color w:val="000000"/>
                <w:sz w:val="22"/>
                <w:szCs w:val="22"/>
                <w:highlight w:val="none"/>
                <w:u w:val="none"/>
              </w:rPr>
            </w:pPr>
          </w:p>
        </w:tc>
      </w:tr>
      <w:tr w14:paraId="446C8268">
        <w:trPr>
          <w:trHeight w:val="88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B4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63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应收账款</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BA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对应收、应付账款涉及的债权债务冲抵及应收账款化解事项在会计师事务部专业范围内提供咨询，必要时提供书面意见书（预估2次）。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6A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意见书</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3084">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AA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45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FBF8">
            <w:pPr>
              <w:jc w:val="left"/>
              <w:rPr>
                <w:rFonts w:hint="eastAsia" w:ascii="宋体" w:hAnsi="宋体" w:eastAsia="宋体" w:cs="宋体"/>
                <w:i w:val="0"/>
                <w:iCs w:val="0"/>
                <w:color w:val="000000"/>
                <w:sz w:val="22"/>
                <w:szCs w:val="22"/>
                <w:highlight w:val="none"/>
                <w:u w:val="none"/>
              </w:rPr>
            </w:pPr>
          </w:p>
        </w:tc>
      </w:tr>
      <w:tr w14:paraId="3A14B82D">
        <w:trPr>
          <w:trHeight w:val="108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4A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53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问题整改</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C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对审计、检查等各类上级单位或外部单位监督检查发现的问题，在专业范围内提供整改意见或建议的指导咨询，必要时提供书面意见书（预估2次）。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EC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意见书</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199F">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C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5C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2E08">
            <w:pPr>
              <w:jc w:val="left"/>
              <w:rPr>
                <w:rFonts w:hint="eastAsia" w:ascii="宋体" w:hAnsi="宋体" w:eastAsia="宋体" w:cs="宋体"/>
                <w:i w:val="0"/>
                <w:iCs w:val="0"/>
                <w:color w:val="000000"/>
                <w:sz w:val="22"/>
                <w:szCs w:val="22"/>
                <w:highlight w:val="none"/>
                <w:u w:val="none"/>
              </w:rPr>
            </w:pPr>
          </w:p>
        </w:tc>
      </w:tr>
      <w:tr w14:paraId="6287EB26">
        <w:trPr>
          <w:trHeight w:val="94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35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49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2D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对公司财务、税务等相关事项提供日常电话或微信咨询。必要时提供书面意见书（预估5次）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4E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意见书</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9A06">
            <w:pPr>
              <w:jc w:val="center"/>
              <w:rPr>
                <w:rFonts w:hint="eastAsia" w:ascii="宋体" w:hAnsi="宋体" w:eastAsia="宋体" w:cs="宋体"/>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9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66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   </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FEE7">
            <w:pPr>
              <w:jc w:val="left"/>
              <w:rPr>
                <w:rFonts w:hint="eastAsia" w:ascii="宋体" w:hAnsi="宋体" w:eastAsia="宋体" w:cs="宋体"/>
                <w:i w:val="0"/>
                <w:iCs w:val="0"/>
                <w:color w:val="000000"/>
                <w:sz w:val="22"/>
                <w:szCs w:val="22"/>
                <w:highlight w:val="none"/>
                <w:u w:val="none"/>
              </w:rPr>
            </w:pPr>
          </w:p>
        </w:tc>
      </w:tr>
      <w:tr w14:paraId="49DF5635">
        <w:trPr>
          <w:trHeight w:val="600" w:hRule="atLeast"/>
        </w:trPr>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0D7B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A0DC">
            <w:pPr>
              <w:jc w:val="left"/>
              <w:rPr>
                <w:rFonts w:hint="eastAsia" w:ascii="宋体" w:hAnsi="宋体" w:eastAsia="宋体" w:cs="宋体"/>
                <w:b/>
                <w:bCs/>
                <w:i w:val="0"/>
                <w:iCs w:val="0"/>
                <w:color w:val="000000"/>
                <w:sz w:val="22"/>
                <w:szCs w:val="22"/>
                <w:highlight w:val="none"/>
                <w:u w:val="none"/>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9045">
            <w:pPr>
              <w:jc w:val="center"/>
              <w:rPr>
                <w:rFonts w:hint="eastAsia" w:ascii="宋体" w:hAnsi="宋体" w:eastAsia="宋体" w:cs="宋体"/>
                <w:b/>
                <w:bCs/>
                <w:i w:val="0"/>
                <w:iCs w:val="0"/>
                <w:color w:val="000000"/>
                <w:sz w:val="22"/>
                <w:szCs w:val="22"/>
                <w:highlight w:val="none"/>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74F9">
            <w:pPr>
              <w:jc w:val="center"/>
              <w:rPr>
                <w:rFonts w:hint="eastAsia" w:ascii="宋体" w:hAnsi="宋体" w:eastAsia="宋体" w:cs="宋体"/>
                <w:b/>
                <w:bCs/>
                <w:i w:val="0"/>
                <w:iCs w:val="0"/>
                <w:color w:val="000000"/>
                <w:sz w:val="22"/>
                <w:szCs w:val="22"/>
                <w:highlight w:val="none"/>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433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77</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E81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998B">
            <w:pPr>
              <w:jc w:val="left"/>
              <w:rPr>
                <w:rFonts w:hint="eastAsia" w:ascii="宋体" w:hAnsi="宋体" w:eastAsia="宋体" w:cs="宋体"/>
                <w:i w:val="0"/>
                <w:iCs w:val="0"/>
                <w:color w:val="000000"/>
                <w:sz w:val="22"/>
                <w:szCs w:val="22"/>
                <w:highlight w:val="none"/>
                <w:u w:val="none"/>
              </w:rPr>
            </w:pPr>
          </w:p>
        </w:tc>
      </w:tr>
    </w:tbl>
    <w:p w14:paraId="4000A6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备注：</w:t>
      </w:r>
    </w:p>
    <w:p w14:paraId="3C04AF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1.以上服务按次数报价并据实结算。</w:t>
      </w:r>
    </w:p>
    <w:p w14:paraId="733FBD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2.以上交付成果，均需提供纸质版及电子版资料，纸质版资料需加盖公章。</w:t>
      </w:r>
    </w:p>
    <w:p w14:paraId="7B77CB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highlight w:val="none"/>
          <w:lang w:val="en-US" w:eastAsia="zh-CN"/>
        </w:rPr>
      </w:pPr>
    </w:p>
    <w:p w14:paraId="24FE9D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highlight w:val="none"/>
          <w:lang w:val="en-US" w:eastAsia="zh-CN"/>
        </w:rPr>
      </w:pPr>
    </w:p>
    <w:p w14:paraId="698024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报价单位全称（加盖公章）：</w:t>
      </w:r>
      <w:r>
        <w:rPr>
          <w:rFonts w:hint="eastAsia" w:ascii="仿宋_GB2312" w:hAnsi="仿宋_GB2312" w:eastAsia="仿宋_GB2312" w:cs="仿宋_GB2312"/>
          <w:sz w:val="32"/>
          <w:szCs w:val="32"/>
          <w:highlight w:val="none"/>
          <w:u w:val="single"/>
          <w:lang w:val="en-US" w:eastAsia="zh-CN"/>
        </w:rPr>
        <w:t xml:space="preserve">             </w:t>
      </w:r>
    </w:p>
    <w:p w14:paraId="6F2DB5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联 系 人：</w:t>
      </w:r>
      <w:r>
        <w:rPr>
          <w:rFonts w:hint="eastAsia" w:ascii="仿宋_GB2312" w:hAnsi="仿宋_GB2312" w:eastAsia="仿宋_GB2312" w:cs="仿宋_GB2312"/>
          <w:sz w:val="32"/>
          <w:szCs w:val="32"/>
          <w:highlight w:val="none"/>
          <w:u w:val="single"/>
          <w:lang w:val="en-US" w:eastAsia="zh-CN"/>
        </w:rPr>
        <w:t xml:space="preserve">              </w:t>
      </w:r>
    </w:p>
    <w:p w14:paraId="0D1C63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联系电话：</w:t>
      </w:r>
      <w:r>
        <w:rPr>
          <w:rFonts w:hint="eastAsia" w:ascii="仿宋_GB2312" w:hAnsi="仿宋_GB2312" w:eastAsia="仿宋_GB2312" w:cs="仿宋_GB2312"/>
          <w:sz w:val="32"/>
          <w:szCs w:val="32"/>
          <w:highlight w:val="none"/>
          <w:u w:val="single"/>
          <w:lang w:val="en-US" w:eastAsia="zh-CN"/>
        </w:rPr>
        <w:t xml:space="preserve">              </w:t>
      </w:r>
    </w:p>
    <w:p w14:paraId="3CC41A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报价日期：</w:t>
      </w:r>
      <w:r>
        <w:rPr>
          <w:rFonts w:hint="eastAsia" w:ascii="仿宋_GB2312" w:hAnsi="仿宋_GB2312" w:eastAsia="仿宋_GB2312" w:cs="仿宋_GB2312"/>
          <w:sz w:val="32"/>
          <w:szCs w:val="32"/>
          <w:highlight w:val="none"/>
          <w:u w:val="single"/>
          <w:lang w:val="en-US" w:eastAsia="zh-CN"/>
        </w:rPr>
        <w:t xml:space="preserve">              </w:t>
      </w:r>
    </w:p>
    <w:sectPr>
      <w:pgSz w:w="11906" w:h="16838"/>
      <w:pgMar w:top="1984" w:right="1474" w:bottom="181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方正小标宋_GBK"/>
    <w:panose1 w:val="02000000000000000000"/>
    <w:charset w:val="86"/>
    <w:family w:val="auto"/>
    <w:pitch w:val="default"/>
    <w:sig w:usb0="00000000" w:usb1="00000000"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A7FFD"/>
    <w:rsid w:val="0073679E"/>
    <w:rsid w:val="065C57D0"/>
    <w:rsid w:val="0A41424C"/>
    <w:rsid w:val="155B33AF"/>
    <w:rsid w:val="16041350"/>
    <w:rsid w:val="16275342"/>
    <w:rsid w:val="16443C66"/>
    <w:rsid w:val="20E406FC"/>
    <w:rsid w:val="20F87E8E"/>
    <w:rsid w:val="22BA7C77"/>
    <w:rsid w:val="2366189C"/>
    <w:rsid w:val="23F50D76"/>
    <w:rsid w:val="2B361B54"/>
    <w:rsid w:val="2F650C5A"/>
    <w:rsid w:val="304A7E50"/>
    <w:rsid w:val="33550FE6"/>
    <w:rsid w:val="3491411A"/>
    <w:rsid w:val="4B695F2B"/>
    <w:rsid w:val="4B7E5126"/>
    <w:rsid w:val="4FCA5C84"/>
    <w:rsid w:val="51711289"/>
    <w:rsid w:val="51C972C4"/>
    <w:rsid w:val="52DC6DE4"/>
    <w:rsid w:val="54F226E1"/>
    <w:rsid w:val="566C201F"/>
    <w:rsid w:val="56F378AD"/>
    <w:rsid w:val="56FF1351"/>
    <w:rsid w:val="57A87BDC"/>
    <w:rsid w:val="60C911C8"/>
    <w:rsid w:val="66124991"/>
    <w:rsid w:val="666A3439"/>
    <w:rsid w:val="677C7388"/>
    <w:rsid w:val="683A7FFD"/>
    <w:rsid w:val="691C41B9"/>
    <w:rsid w:val="6E3B355D"/>
    <w:rsid w:val="6FC91DD8"/>
    <w:rsid w:val="FF698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rPr>
      <w:rFonts w:ascii="Calibri" w:hAnsi="Calibri" w:cs="Times New Roman"/>
      <w:kern w:val="2"/>
      <w:sz w:val="21"/>
    </w:rPr>
  </w:style>
  <w:style w:type="paragraph" w:styleId="3">
    <w:name w:val="Body Text"/>
    <w:basedOn w:val="1"/>
    <w:next w:val="2"/>
    <w:unhideWhenUsed/>
    <w:qFormat/>
    <w:uiPriority w:val="99"/>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character" w:customStyle="1" w:styleId="9">
    <w:name w:val="font41"/>
    <w:basedOn w:val="7"/>
    <w:uiPriority w:val="0"/>
    <w:rPr>
      <w:rFonts w:hint="eastAsia" w:ascii="宋体" w:hAnsi="宋体" w:eastAsia="宋体" w:cs="宋体"/>
      <w:color w:val="000000"/>
      <w:sz w:val="22"/>
      <w:szCs w:val="22"/>
      <w:u w:val="none"/>
    </w:rPr>
  </w:style>
  <w:style w:type="character" w:customStyle="1" w:styleId="10">
    <w:name w:val="font51"/>
    <w:basedOn w:val="7"/>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1118</Words>
  <Characters>1182</Characters>
  <Lines>0</Lines>
  <Paragraphs>0</Paragraphs>
  <TotalTime>34</TotalTime>
  <ScaleCrop>false</ScaleCrop>
  <LinksUpToDate>false</LinksUpToDate>
  <CharactersWithSpaces>1268</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2025-01-02T16:56:00Z</dcterms:created>
  <dc:creator>茶茶茶</dc:creator>
  <cp:lastModifiedBy>Jmy</cp:lastModifiedBy>
  <dcterms:modified xsi:type="dcterms:W3CDTF">2026-08-14T17:04:14Z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636EC3CEF08377110EDA7E6AFE42A3B8_43</vt:lpwstr>
  </property>
  <property fmtid="{D5CDD505-2E9C-101B-9397-08002B2CF9AE}" pid="4" name="KSOTemplateDocerSaveRecord">
    <vt:lpwstr>eyJoZGlkIjoiNDEyNDM1NzMwYjM1ZWJlMDVjMTJjNjM2OTg4YmZkNWQiLCJ1c2VySWQiOiI0NTgwOTU4MDYifQ==</vt:lpwstr>
  </property>
</Properties>
</file>