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45CF50">
      <w:pPr>
        <w:spacing w:line="600" w:lineRule="exact"/>
        <w:jc w:val="both"/>
        <w:rPr>
          <w:rFonts w:ascii="仿宋" w:hAnsi="仿宋" w:eastAsia="仿宋"/>
          <w:b/>
          <w:sz w:val="28"/>
          <w:szCs w:val="28"/>
        </w:rPr>
      </w:pPr>
      <w:bookmarkStart w:id="2" w:name="_GoBack"/>
      <w:bookmarkEnd w:id="2"/>
    </w:p>
    <w:p w14:paraId="34FBF58B">
      <w:pPr>
        <w:spacing w:line="720" w:lineRule="exact"/>
        <w:jc w:val="center"/>
        <w:rPr>
          <w:rFonts w:hint="default" w:ascii="仿宋" w:hAnsi="仿宋" w:eastAsia="仿宋"/>
          <w:b/>
          <w:sz w:val="28"/>
          <w:szCs w:val="28"/>
          <w:lang w:val="en-US"/>
        </w:rPr>
      </w:pPr>
      <w:r>
        <w:rPr>
          <w:rFonts w:hint="eastAsia" w:ascii="仿宋" w:hAnsi="仿宋" w:eastAsia="仿宋" w:cs="Times New Roman"/>
          <w:b/>
          <w:sz w:val="28"/>
          <w:szCs w:val="28"/>
          <w:lang w:val="en-US" w:eastAsia="zh-CN"/>
        </w:rPr>
        <w:t>贵州金泰利粮油发展</w:t>
      </w:r>
      <w:r>
        <w:rPr>
          <w:rFonts w:hint="eastAsia" w:ascii="仿宋" w:hAnsi="仿宋" w:eastAsia="仿宋" w:cs="Times New Roman"/>
          <w:b/>
          <w:sz w:val="28"/>
          <w:szCs w:val="28"/>
          <w:lang w:eastAsia="zh-CN"/>
        </w:rPr>
        <w:t>有限公司专项</w:t>
      </w:r>
      <w:r>
        <w:rPr>
          <w:rFonts w:hint="eastAsia" w:ascii="仿宋" w:hAnsi="仿宋" w:eastAsia="仿宋" w:cs="Times New Roman"/>
          <w:b/>
          <w:sz w:val="28"/>
          <w:szCs w:val="28"/>
          <w:lang w:val="en-US" w:eastAsia="zh-CN"/>
        </w:rPr>
        <w:t>法律</w:t>
      </w:r>
      <w:r>
        <w:rPr>
          <w:rFonts w:hint="eastAsia" w:ascii="仿宋" w:hAnsi="仿宋" w:eastAsia="仿宋" w:cs="Times New Roman"/>
          <w:b/>
          <w:sz w:val="28"/>
          <w:szCs w:val="28"/>
          <w:lang w:eastAsia="zh-CN"/>
        </w:rPr>
        <w:t>服务</w:t>
      </w:r>
      <w:r>
        <w:rPr>
          <w:rFonts w:hint="eastAsia" w:ascii="仿宋" w:hAnsi="仿宋" w:eastAsia="仿宋" w:cs="Times New Roman"/>
          <w:b/>
          <w:sz w:val="28"/>
          <w:szCs w:val="28"/>
          <w:lang w:val="en-US" w:eastAsia="zh-CN"/>
        </w:rPr>
        <w:t>项目</w:t>
      </w:r>
    </w:p>
    <w:p w14:paraId="783CEC6C">
      <w:pPr>
        <w:spacing w:line="720" w:lineRule="exact"/>
        <w:jc w:val="center"/>
        <w:rPr>
          <w:rFonts w:ascii="仿宋" w:hAnsi="仿宋" w:eastAsia="仿宋"/>
          <w:b/>
          <w:sz w:val="28"/>
          <w:szCs w:val="28"/>
        </w:rPr>
      </w:pPr>
    </w:p>
    <w:p w14:paraId="32BB5778">
      <w:pPr>
        <w:spacing w:line="720" w:lineRule="exact"/>
        <w:ind w:firstLine="3654" w:firstLineChars="1300"/>
        <w:rPr>
          <w:rFonts w:ascii="仿宋" w:hAnsi="仿宋" w:eastAsia="仿宋"/>
          <w:b/>
          <w:sz w:val="28"/>
          <w:szCs w:val="28"/>
        </w:rPr>
      </w:pPr>
      <w:r>
        <w:rPr>
          <w:rFonts w:hint="eastAsia" w:ascii="仿宋" w:hAnsi="仿宋" w:eastAsia="仿宋"/>
          <w:b/>
          <w:sz w:val="28"/>
          <w:szCs w:val="28"/>
        </w:rPr>
        <w:t>竞争性磋商文件</w:t>
      </w:r>
    </w:p>
    <w:p w14:paraId="4777EB68">
      <w:pPr>
        <w:spacing w:line="720" w:lineRule="exact"/>
        <w:jc w:val="center"/>
        <w:rPr>
          <w:rFonts w:ascii="仿宋" w:hAnsi="仿宋" w:eastAsia="仿宋"/>
          <w:b/>
          <w:sz w:val="28"/>
          <w:szCs w:val="28"/>
        </w:rPr>
      </w:pPr>
    </w:p>
    <w:p w14:paraId="43FC61D0">
      <w:pPr>
        <w:spacing w:line="720" w:lineRule="exact"/>
        <w:jc w:val="center"/>
        <w:rPr>
          <w:rFonts w:ascii="仿宋" w:hAnsi="仿宋" w:eastAsia="仿宋"/>
          <w:b/>
          <w:sz w:val="28"/>
          <w:szCs w:val="28"/>
        </w:rPr>
      </w:pPr>
    </w:p>
    <w:p w14:paraId="789C09D2">
      <w:pPr>
        <w:spacing w:line="720" w:lineRule="exact"/>
        <w:jc w:val="center"/>
        <w:rPr>
          <w:rFonts w:ascii="仿宋" w:hAnsi="仿宋" w:eastAsia="仿宋"/>
          <w:b/>
          <w:sz w:val="28"/>
          <w:szCs w:val="28"/>
        </w:rPr>
      </w:pPr>
    </w:p>
    <w:p w14:paraId="7C6FE663">
      <w:pPr>
        <w:spacing w:line="720" w:lineRule="exact"/>
        <w:jc w:val="center"/>
        <w:rPr>
          <w:rFonts w:ascii="仿宋" w:hAnsi="仿宋" w:eastAsia="仿宋"/>
          <w:b/>
          <w:sz w:val="28"/>
          <w:szCs w:val="28"/>
        </w:rPr>
      </w:pPr>
    </w:p>
    <w:p w14:paraId="037EC08A">
      <w:pPr>
        <w:spacing w:line="720" w:lineRule="exact"/>
        <w:jc w:val="center"/>
        <w:rPr>
          <w:rFonts w:ascii="仿宋" w:hAnsi="仿宋" w:eastAsia="仿宋"/>
          <w:b/>
          <w:sz w:val="28"/>
          <w:szCs w:val="28"/>
        </w:rPr>
      </w:pPr>
    </w:p>
    <w:p w14:paraId="21AD0680">
      <w:pPr>
        <w:spacing w:line="720" w:lineRule="exact"/>
        <w:jc w:val="center"/>
        <w:rPr>
          <w:rFonts w:ascii="仿宋" w:hAnsi="仿宋" w:eastAsia="仿宋"/>
          <w:b/>
          <w:sz w:val="28"/>
          <w:szCs w:val="28"/>
        </w:rPr>
      </w:pPr>
    </w:p>
    <w:p w14:paraId="52E3900C">
      <w:pPr>
        <w:spacing w:line="720" w:lineRule="exact"/>
        <w:jc w:val="center"/>
        <w:rPr>
          <w:rFonts w:ascii="仿宋" w:hAnsi="仿宋" w:eastAsia="仿宋"/>
          <w:b/>
          <w:sz w:val="28"/>
          <w:szCs w:val="28"/>
        </w:rPr>
      </w:pPr>
    </w:p>
    <w:p w14:paraId="71E84194">
      <w:pPr>
        <w:spacing w:line="720" w:lineRule="exact"/>
        <w:jc w:val="center"/>
        <w:rPr>
          <w:rFonts w:ascii="仿宋" w:hAnsi="仿宋" w:eastAsia="仿宋"/>
          <w:b/>
          <w:sz w:val="28"/>
          <w:szCs w:val="28"/>
        </w:rPr>
      </w:pPr>
    </w:p>
    <w:p w14:paraId="44C81FD7">
      <w:pPr>
        <w:spacing w:line="600" w:lineRule="exact"/>
        <w:jc w:val="center"/>
        <w:rPr>
          <w:rFonts w:ascii="仿宋" w:hAnsi="仿宋" w:eastAsia="仿宋"/>
          <w:sz w:val="28"/>
          <w:szCs w:val="28"/>
        </w:rPr>
      </w:pPr>
    </w:p>
    <w:p w14:paraId="04E6A596">
      <w:pPr>
        <w:spacing w:line="600" w:lineRule="exact"/>
        <w:jc w:val="center"/>
        <w:rPr>
          <w:rFonts w:ascii="仿宋" w:hAnsi="仿宋" w:eastAsia="仿宋"/>
          <w:b/>
          <w:sz w:val="28"/>
          <w:szCs w:val="28"/>
        </w:rPr>
      </w:pPr>
    </w:p>
    <w:p w14:paraId="1F958D4C">
      <w:pPr>
        <w:spacing w:line="600" w:lineRule="exact"/>
        <w:jc w:val="left"/>
        <w:rPr>
          <w:rFonts w:ascii="仿宋" w:hAnsi="仿宋" w:eastAsia="仿宋"/>
          <w:b/>
          <w:sz w:val="28"/>
          <w:szCs w:val="28"/>
        </w:rPr>
      </w:pPr>
    </w:p>
    <w:p w14:paraId="4A8D3EB5">
      <w:pPr>
        <w:spacing w:line="600" w:lineRule="exact"/>
        <w:jc w:val="center"/>
        <w:rPr>
          <w:rFonts w:ascii="仿宋" w:hAnsi="仿宋" w:eastAsia="仿宋"/>
          <w:sz w:val="28"/>
          <w:szCs w:val="28"/>
        </w:rPr>
      </w:pPr>
      <w:r>
        <w:rPr>
          <w:rFonts w:hint="eastAsia" w:ascii="仿宋" w:hAnsi="仿宋" w:eastAsia="仿宋"/>
          <w:sz w:val="28"/>
          <w:szCs w:val="28"/>
        </w:rPr>
        <w:t>采  购  人：贵州</w:t>
      </w:r>
      <w:r>
        <w:rPr>
          <w:rFonts w:hint="eastAsia" w:ascii="仿宋" w:hAnsi="仿宋" w:eastAsia="仿宋"/>
          <w:sz w:val="28"/>
          <w:szCs w:val="28"/>
          <w:lang w:val="en-US" w:eastAsia="zh-CN"/>
        </w:rPr>
        <w:t>金泰利粮油发展</w:t>
      </w:r>
      <w:r>
        <w:rPr>
          <w:rFonts w:hint="eastAsia" w:ascii="仿宋" w:hAnsi="仿宋" w:eastAsia="仿宋"/>
          <w:sz w:val="28"/>
          <w:szCs w:val="28"/>
        </w:rPr>
        <w:t>有限公司</w:t>
      </w:r>
    </w:p>
    <w:p w14:paraId="4036B25E">
      <w:pPr>
        <w:spacing w:line="600" w:lineRule="exact"/>
        <w:jc w:val="center"/>
        <w:rPr>
          <w:rFonts w:ascii="仿宋" w:hAnsi="仿宋" w:eastAsia="仿宋"/>
          <w:sz w:val="28"/>
          <w:szCs w:val="28"/>
        </w:rPr>
      </w:pPr>
    </w:p>
    <w:p w14:paraId="36EEE69F">
      <w:pPr>
        <w:spacing w:line="600" w:lineRule="exact"/>
        <w:jc w:val="center"/>
        <w:rPr>
          <w:rFonts w:ascii="仿宋" w:hAnsi="仿宋" w:eastAsia="仿宋"/>
          <w:sz w:val="28"/>
          <w:szCs w:val="28"/>
        </w:rPr>
      </w:pPr>
      <w:r>
        <w:rPr>
          <w:rFonts w:hint="eastAsia" w:ascii="仿宋" w:hAnsi="仿宋" w:eastAsia="仿宋"/>
          <w:sz w:val="28"/>
          <w:szCs w:val="28"/>
        </w:rPr>
        <w:t>二〇</w:t>
      </w:r>
      <w:r>
        <w:rPr>
          <w:rFonts w:hint="eastAsia" w:ascii="仿宋" w:hAnsi="仿宋" w:eastAsia="仿宋"/>
          <w:sz w:val="28"/>
          <w:szCs w:val="28"/>
          <w:lang w:eastAsia="zh-Hans"/>
        </w:rPr>
        <w:t>二</w:t>
      </w:r>
      <w:r>
        <w:rPr>
          <w:rFonts w:hint="eastAsia" w:ascii="仿宋" w:hAnsi="仿宋" w:eastAsia="仿宋"/>
          <w:sz w:val="28"/>
          <w:szCs w:val="28"/>
          <w:lang w:eastAsia="zh-CN"/>
        </w:rPr>
        <w:t>六</w:t>
      </w:r>
      <w:r>
        <w:rPr>
          <w:rFonts w:hint="eastAsia" w:ascii="仿宋" w:hAnsi="仿宋" w:eastAsia="仿宋"/>
          <w:sz w:val="28"/>
          <w:szCs w:val="28"/>
        </w:rPr>
        <w:t>年</w:t>
      </w:r>
      <w:r>
        <w:rPr>
          <w:rFonts w:hint="eastAsia" w:ascii="仿宋" w:hAnsi="仿宋" w:eastAsia="仿宋"/>
          <w:sz w:val="28"/>
          <w:szCs w:val="28"/>
          <w:lang w:val="en-US" w:eastAsia="zh-CN"/>
        </w:rPr>
        <w:t>七</w:t>
      </w:r>
      <w:r>
        <w:rPr>
          <w:rFonts w:hint="eastAsia" w:ascii="仿宋" w:hAnsi="仿宋" w:eastAsia="仿宋"/>
          <w:sz w:val="28"/>
          <w:szCs w:val="28"/>
        </w:rPr>
        <w:t>月</w:t>
      </w:r>
    </w:p>
    <w:p w14:paraId="3C798EBB">
      <w:pPr>
        <w:pStyle w:val="10"/>
        <w:spacing w:line="420" w:lineRule="exact"/>
        <w:jc w:val="both"/>
        <w:rPr>
          <w:rFonts w:ascii="仿宋" w:hAnsi="仿宋" w:eastAsia="仿宋"/>
          <w:sz w:val="28"/>
          <w:szCs w:val="28"/>
        </w:rPr>
      </w:pPr>
    </w:p>
    <w:p w14:paraId="128F3002">
      <w:pPr>
        <w:pStyle w:val="10"/>
        <w:spacing w:before="120" w:beforeLines="50" w:line="420" w:lineRule="exact"/>
        <w:rPr>
          <w:rFonts w:ascii="仿宋" w:hAnsi="仿宋" w:eastAsia="仿宋"/>
          <w:b/>
          <w:sz w:val="28"/>
          <w:szCs w:val="28"/>
        </w:rPr>
      </w:pPr>
    </w:p>
    <w:p w14:paraId="5272EF4D">
      <w:pPr>
        <w:pStyle w:val="10"/>
        <w:spacing w:before="120" w:beforeLines="50" w:line="420" w:lineRule="exact"/>
        <w:rPr>
          <w:rFonts w:ascii="仿宋" w:hAnsi="仿宋" w:eastAsia="仿宋"/>
          <w:b/>
          <w:sz w:val="28"/>
          <w:szCs w:val="28"/>
        </w:rPr>
      </w:pPr>
    </w:p>
    <w:p w14:paraId="1373AF63">
      <w:pPr>
        <w:pStyle w:val="10"/>
        <w:spacing w:before="120" w:beforeLines="50" w:line="360" w:lineRule="auto"/>
        <w:ind w:firstLine="3359" w:firstLineChars="1195"/>
        <w:rPr>
          <w:rFonts w:hint="eastAsia" w:ascii="仿宋" w:hAnsi="仿宋" w:eastAsia="仿宋"/>
          <w:b/>
          <w:sz w:val="28"/>
          <w:szCs w:val="28"/>
        </w:rPr>
      </w:pPr>
      <w:r>
        <w:rPr>
          <w:rFonts w:hint="eastAsia" w:ascii="仿宋" w:hAnsi="仿宋" w:eastAsia="仿宋"/>
          <w:b/>
          <w:sz w:val="28"/>
          <w:szCs w:val="28"/>
        </w:rPr>
        <w:t>竞争性磋商邀请函</w:t>
      </w:r>
    </w:p>
    <w:p w14:paraId="78E6FFD9">
      <w:pPr>
        <w:pStyle w:val="10"/>
        <w:spacing w:before="120" w:beforeLines="50" w:line="360" w:lineRule="auto"/>
        <w:ind w:firstLine="560" w:firstLineChars="200"/>
        <w:rPr>
          <w:rFonts w:hint="eastAsia" w:ascii="仿宋" w:hAnsi="仿宋" w:eastAsia="仿宋"/>
          <w:sz w:val="28"/>
          <w:szCs w:val="28"/>
        </w:rPr>
      </w:pPr>
      <w:r>
        <w:rPr>
          <w:rFonts w:hint="eastAsia" w:ascii="仿宋" w:hAnsi="仿宋" w:eastAsia="仿宋"/>
          <w:sz w:val="28"/>
          <w:szCs w:val="28"/>
        </w:rPr>
        <w:t>按照贵州</w:t>
      </w:r>
      <w:r>
        <w:rPr>
          <w:rFonts w:hint="eastAsia" w:ascii="仿宋" w:hAnsi="仿宋" w:eastAsia="仿宋"/>
          <w:sz w:val="28"/>
          <w:szCs w:val="28"/>
          <w:lang w:val="en-US" w:eastAsia="zh-CN"/>
        </w:rPr>
        <w:t>金泰利粮油发展</w:t>
      </w:r>
      <w:r>
        <w:rPr>
          <w:rFonts w:hint="eastAsia" w:ascii="仿宋" w:hAnsi="仿宋" w:eastAsia="仿宋"/>
          <w:sz w:val="28"/>
          <w:szCs w:val="28"/>
        </w:rPr>
        <w:t>有限公司批准的《</w:t>
      </w:r>
      <w:r>
        <w:rPr>
          <w:rFonts w:hint="eastAsia" w:ascii="仿宋" w:hAnsi="仿宋" w:eastAsia="仿宋"/>
          <w:sz w:val="28"/>
          <w:szCs w:val="28"/>
          <w:lang w:val="en-US" w:eastAsia="zh-CN"/>
        </w:rPr>
        <w:t>贵州金泰利粮油发展有限公司</w:t>
      </w:r>
      <w:r>
        <w:rPr>
          <w:rFonts w:hint="eastAsia" w:ascii="仿宋" w:hAnsi="仿宋" w:eastAsia="仿宋"/>
          <w:sz w:val="28"/>
          <w:szCs w:val="28"/>
        </w:rPr>
        <w:t>关于</w:t>
      </w:r>
      <w:r>
        <w:rPr>
          <w:rFonts w:hint="eastAsia" w:ascii="仿宋" w:hAnsi="仿宋" w:eastAsia="仿宋"/>
          <w:sz w:val="28"/>
          <w:szCs w:val="28"/>
          <w:lang w:val="en-US" w:eastAsia="zh-CN"/>
        </w:rPr>
        <w:t>应对部分</w:t>
      </w:r>
      <w:r>
        <w:rPr>
          <w:rFonts w:hint="eastAsia" w:ascii="仿宋" w:hAnsi="仿宋" w:eastAsia="仿宋"/>
          <w:sz w:val="28"/>
          <w:szCs w:val="28"/>
        </w:rPr>
        <w:t>贸易业务异常</w:t>
      </w:r>
      <w:r>
        <w:rPr>
          <w:rFonts w:hint="eastAsia" w:ascii="仿宋" w:hAnsi="仿宋" w:eastAsia="仿宋"/>
          <w:sz w:val="28"/>
          <w:szCs w:val="28"/>
          <w:lang w:val="en-US" w:eastAsia="zh-CN"/>
        </w:rPr>
        <w:t>事宜</w:t>
      </w:r>
      <w:r>
        <w:rPr>
          <w:rFonts w:hint="eastAsia" w:ascii="仿宋" w:hAnsi="仿宋" w:eastAsia="仿宋"/>
          <w:sz w:val="28"/>
          <w:szCs w:val="28"/>
        </w:rPr>
        <w:t>的</w:t>
      </w:r>
      <w:r>
        <w:rPr>
          <w:rFonts w:hint="eastAsia" w:ascii="仿宋" w:hAnsi="仿宋" w:eastAsia="仿宋"/>
          <w:sz w:val="28"/>
          <w:szCs w:val="28"/>
          <w:lang w:val="en-US" w:eastAsia="zh-CN"/>
        </w:rPr>
        <w:t>诉讼方案</w:t>
      </w:r>
      <w:r>
        <w:rPr>
          <w:rFonts w:hint="eastAsia" w:ascii="仿宋" w:hAnsi="仿宋" w:eastAsia="仿宋"/>
          <w:sz w:val="28"/>
          <w:szCs w:val="28"/>
        </w:rPr>
        <w:t>》</w:t>
      </w:r>
      <w:r>
        <w:rPr>
          <w:rFonts w:hint="eastAsia" w:ascii="仿宋" w:hAnsi="仿宋" w:eastAsia="仿宋" w:cs="Times New Roman"/>
          <w:sz w:val="28"/>
          <w:szCs w:val="28"/>
        </w:rPr>
        <w:t>，拟对</w:t>
      </w:r>
      <w:r>
        <w:rPr>
          <w:rFonts w:hint="eastAsia" w:ascii="仿宋" w:hAnsi="仿宋" w:eastAsia="仿宋" w:cs="Times New Roman"/>
          <w:sz w:val="28"/>
          <w:szCs w:val="28"/>
          <w:lang w:val="en-US" w:eastAsia="zh-CN"/>
        </w:rPr>
        <w:t>金泰利公司贸易业务异常情况</w:t>
      </w:r>
      <w:r>
        <w:rPr>
          <w:rFonts w:hint="eastAsia" w:ascii="仿宋" w:hAnsi="仿宋" w:eastAsia="仿宋" w:cs="Times New Roman"/>
          <w:sz w:val="28"/>
          <w:szCs w:val="28"/>
          <w:lang w:eastAsia="zh-CN"/>
        </w:rPr>
        <w:t>引发</w:t>
      </w:r>
      <w:r>
        <w:rPr>
          <w:rFonts w:hint="eastAsia" w:ascii="仿宋" w:hAnsi="仿宋" w:eastAsia="仿宋" w:cs="Times New Roman"/>
          <w:sz w:val="28"/>
          <w:szCs w:val="28"/>
          <w:lang w:val="en-US" w:eastAsia="zh-CN"/>
        </w:rPr>
        <w:t>的</w:t>
      </w:r>
      <w:r>
        <w:rPr>
          <w:rFonts w:hint="eastAsia" w:ascii="仿宋" w:hAnsi="仿宋" w:eastAsia="仿宋" w:cs="Times New Roman"/>
          <w:sz w:val="28"/>
          <w:szCs w:val="28"/>
          <w:lang w:eastAsia="zh-CN"/>
        </w:rPr>
        <w:t>诉讼、仲裁等</w:t>
      </w:r>
      <w:r>
        <w:rPr>
          <w:rFonts w:hint="eastAsia" w:ascii="仿宋" w:hAnsi="仿宋" w:eastAsia="仿宋" w:cs="Times New Roman"/>
          <w:sz w:val="28"/>
          <w:szCs w:val="28"/>
          <w:lang w:val="en-US" w:eastAsia="zh-CN"/>
        </w:rPr>
        <w:t>包括方案的编制及全过程专项法律服务</w:t>
      </w:r>
      <w:r>
        <w:rPr>
          <w:rFonts w:hint="eastAsia" w:ascii="仿宋" w:hAnsi="仿宋" w:eastAsia="仿宋" w:cs="Times New Roman"/>
          <w:sz w:val="28"/>
          <w:szCs w:val="28"/>
        </w:rPr>
        <w:t>进行竞争性磋商采购，现特此公告，欢迎贵方参加。</w:t>
      </w:r>
    </w:p>
    <w:p w14:paraId="6C192C29">
      <w:pPr>
        <w:keepNext w:val="0"/>
        <w:keepLines w:val="0"/>
        <w:pageBreakBefore w:val="0"/>
        <w:kinsoku/>
        <w:wordWrap/>
        <w:overflowPunct/>
        <w:topLinePunct w:val="0"/>
        <w:autoSpaceDE/>
        <w:autoSpaceDN/>
        <w:bidi w:val="0"/>
        <w:adjustRightInd/>
        <w:snapToGrid w:val="0"/>
        <w:spacing w:line="520" w:lineRule="exact"/>
        <w:ind w:firstLine="601"/>
        <w:jc w:val="left"/>
        <w:textAlignment w:val="auto"/>
        <w:rPr>
          <w:rFonts w:ascii="仿宋" w:hAnsi="仿宋" w:eastAsia="仿宋"/>
          <w:b/>
          <w:sz w:val="28"/>
          <w:szCs w:val="28"/>
        </w:rPr>
      </w:pPr>
      <w:r>
        <w:rPr>
          <w:rFonts w:hint="eastAsia" w:ascii="仿宋" w:hAnsi="仿宋" w:eastAsia="仿宋"/>
          <w:b/>
          <w:sz w:val="28"/>
          <w:szCs w:val="28"/>
        </w:rPr>
        <w:t>一、项目名称</w:t>
      </w:r>
    </w:p>
    <w:p w14:paraId="231A101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贵州金泰利粮油发展有限公司专项法律服务项目</w:t>
      </w:r>
    </w:p>
    <w:p w14:paraId="1DBE8C75">
      <w:pPr>
        <w:keepNext w:val="0"/>
        <w:keepLines w:val="0"/>
        <w:pageBreakBefore w:val="0"/>
        <w:kinsoku/>
        <w:wordWrap/>
        <w:overflowPunct/>
        <w:topLinePunct w:val="0"/>
        <w:autoSpaceDE/>
        <w:autoSpaceDN/>
        <w:bidi w:val="0"/>
        <w:adjustRightInd/>
        <w:snapToGrid w:val="0"/>
        <w:spacing w:line="360" w:lineRule="auto"/>
        <w:ind w:firstLine="601"/>
        <w:jc w:val="left"/>
        <w:textAlignment w:val="auto"/>
        <w:rPr>
          <w:rFonts w:hint="eastAsia" w:ascii="仿宋" w:hAnsi="仿宋" w:eastAsia="仿宋" w:cs="Times New Roman"/>
          <w:b/>
          <w:sz w:val="28"/>
          <w:szCs w:val="28"/>
        </w:rPr>
      </w:pPr>
      <w:r>
        <w:rPr>
          <w:rFonts w:hint="eastAsia" w:ascii="仿宋" w:hAnsi="仿宋" w:eastAsia="仿宋" w:cs="Times New Roman"/>
          <w:b/>
          <w:sz w:val="28"/>
          <w:szCs w:val="28"/>
          <w:lang w:val="en-US" w:eastAsia="zh-CN"/>
        </w:rPr>
        <w:t>二、</w:t>
      </w:r>
      <w:r>
        <w:rPr>
          <w:rFonts w:hint="eastAsia" w:ascii="仿宋" w:hAnsi="仿宋" w:eastAsia="仿宋" w:cs="Times New Roman"/>
          <w:b/>
          <w:sz w:val="28"/>
          <w:szCs w:val="28"/>
        </w:rPr>
        <w:t>项目概述</w:t>
      </w:r>
    </w:p>
    <w:p w14:paraId="1AE82C29">
      <w:pPr>
        <w:pStyle w:val="6"/>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背景情况：1. 上游交货延迟风险：共有三笔贸易业务出现上游供应商延迟交货情况，具体如下：</w:t>
      </w:r>
    </w:p>
    <w:p w14:paraId="47E10102">
      <w:pPr>
        <w:pStyle w:val="6"/>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上游延迟交货业务情况一览表</w:t>
      </w:r>
    </w:p>
    <w:tbl>
      <w:tblPr>
        <w:tblStyle w:val="19"/>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574"/>
        <w:gridCol w:w="847"/>
        <w:gridCol w:w="949"/>
        <w:gridCol w:w="1142"/>
        <w:gridCol w:w="1200"/>
        <w:gridCol w:w="1617"/>
      </w:tblGrid>
      <w:tr w14:paraId="09DF3DD8">
        <w:trPr>
          <w:trHeight w:val="90" w:hRule="atLeast"/>
          <w:jc w:val="center"/>
        </w:trPr>
        <w:tc>
          <w:tcPr>
            <w:tcW w:w="1169" w:type="dxa"/>
            <w:noWrap w:val="0"/>
            <w:vAlign w:val="center"/>
          </w:tcPr>
          <w:p w14:paraId="564A7F05">
            <w:pPr>
              <w:spacing w:line="360" w:lineRule="auto"/>
              <w:jc w:val="center"/>
              <w:rPr>
                <w:rFonts w:hint="eastAsia" w:ascii="方正仿宋_GB2312" w:hAnsi="方正仿宋_GB2312" w:eastAsia="方正仿宋_GB2312" w:cs="方正仿宋_GB2312"/>
                <w:b/>
                <w:sz w:val="18"/>
                <w:szCs w:val="18"/>
              </w:rPr>
            </w:pPr>
            <w:r>
              <w:rPr>
                <w:rFonts w:hint="eastAsia" w:ascii="方正仿宋_GB2312" w:hAnsi="方正仿宋_GB2312" w:eastAsia="方正仿宋_GB2312" w:cs="方正仿宋_GB2312"/>
                <w:b/>
                <w:sz w:val="18"/>
                <w:szCs w:val="18"/>
              </w:rPr>
              <w:t>供应商名称</w:t>
            </w:r>
          </w:p>
        </w:tc>
        <w:tc>
          <w:tcPr>
            <w:tcW w:w="1574" w:type="dxa"/>
            <w:noWrap w:val="0"/>
            <w:vAlign w:val="center"/>
          </w:tcPr>
          <w:p w14:paraId="58E887B8">
            <w:pPr>
              <w:spacing w:line="360" w:lineRule="auto"/>
              <w:jc w:val="center"/>
              <w:rPr>
                <w:rFonts w:hint="eastAsia" w:ascii="方正仿宋_GB2312" w:hAnsi="方正仿宋_GB2312" w:eastAsia="方正仿宋_GB2312" w:cs="方正仿宋_GB2312"/>
                <w:b/>
                <w:sz w:val="18"/>
                <w:szCs w:val="18"/>
              </w:rPr>
            </w:pPr>
            <w:r>
              <w:rPr>
                <w:rFonts w:hint="eastAsia" w:ascii="方正仿宋_GB2312" w:hAnsi="方正仿宋_GB2312" w:eastAsia="方正仿宋_GB2312" w:cs="方正仿宋_GB2312"/>
                <w:b/>
                <w:sz w:val="18"/>
                <w:szCs w:val="18"/>
              </w:rPr>
              <w:t>采购品种</w:t>
            </w:r>
          </w:p>
        </w:tc>
        <w:tc>
          <w:tcPr>
            <w:tcW w:w="847" w:type="dxa"/>
            <w:noWrap w:val="0"/>
            <w:vAlign w:val="center"/>
          </w:tcPr>
          <w:p w14:paraId="39B0DFB6">
            <w:pPr>
              <w:spacing w:line="360" w:lineRule="auto"/>
              <w:jc w:val="center"/>
              <w:rPr>
                <w:rFonts w:hint="eastAsia" w:ascii="方正仿宋_GB2312" w:hAnsi="方正仿宋_GB2312" w:eastAsia="方正仿宋_GB2312" w:cs="方正仿宋_GB2312"/>
                <w:b/>
                <w:sz w:val="18"/>
                <w:szCs w:val="18"/>
                <w:lang w:val="en-US" w:eastAsia="zh-CN"/>
              </w:rPr>
            </w:pPr>
            <w:r>
              <w:rPr>
                <w:rFonts w:hint="eastAsia" w:ascii="方正仿宋_GB2312" w:hAnsi="方正仿宋_GB2312" w:eastAsia="方正仿宋_GB2312" w:cs="方正仿宋_GB2312"/>
                <w:b/>
                <w:sz w:val="18"/>
                <w:szCs w:val="18"/>
                <w:lang w:val="en-US" w:eastAsia="zh-CN"/>
              </w:rPr>
              <w:t>采购数量（吨）</w:t>
            </w:r>
          </w:p>
        </w:tc>
        <w:tc>
          <w:tcPr>
            <w:tcW w:w="949" w:type="dxa"/>
            <w:noWrap w:val="0"/>
            <w:vAlign w:val="center"/>
          </w:tcPr>
          <w:p w14:paraId="2FFF42D6">
            <w:pPr>
              <w:spacing w:line="360" w:lineRule="auto"/>
              <w:jc w:val="center"/>
              <w:rPr>
                <w:rFonts w:hint="eastAsia" w:ascii="方正仿宋_GB2312" w:hAnsi="方正仿宋_GB2312" w:eastAsia="方正仿宋_GB2312" w:cs="方正仿宋_GB2312"/>
                <w:b/>
                <w:sz w:val="18"/>
                <w:szCs w:val="18"/>
                <w:lang w:val="en-US" w:eastAsia="zh-CN"/>
              </w:rPr>
            </w:pPr>
            <w:r>
              <w:rPr>
                <w:rFonts w:hint="eastAsia" w:ascii="方正仿宋_GB2312" w:hAnsi="方正仿宋_GB2312" w:eastAsia="方正仿宋_GB2312" w:cs="方正仿宋_GB2312"/>
                <w:b/>
                <w:sz w:val="18"/>
                <w:szCs w:val="18"/>
                <w:lang w:val="en-US" w:eastAsia="zh-CN"/>
              </w:rPr>
              <w:t>采购单价</w:t>
            </w:r>
          </w:p>
        </w:tc>
        <w:tc>
          <w:tcPr>
            <w:tcW w:w="1142" w:type="dxa"/>
            <w:noWrap w:val="0"/>
            <w:vAlign w:val="center"/>
          </w:tcPr>
          <w:p w14:paraId="63BE3DCE">
            <w:pPr>
              <w:spacing w:line="360" w:lineRule="auto"/>
              <w:jc w:val="center"/>
              <w:rPr>
                <w:rFonts w:hint="eastAsia" w:ascii="方正仿宋_GB2312" w:hAnsi="方正仿宋_GB2312" w:eastAsia="方正仿宋_GB2312" w:cs="方正仿宋_GB2312"/>
                <w:b/>
                <w:sz w:val="18"/>
                <w:szCs w:val="18"/>
                <w:lang w:val="en-US" w:eastAsia="zh-CN"/>
              </w:rPr>
            </w:pPr>
            <w:r>
              <w:rPr>
                <w:rFonts w:hint="eastAsia" w:ascii="方正仿宋_GB2312" w:hAnsi="方正仿宋_GB2312" w:eastAsia="方正仿宋_GB2312" w:cs="方正仿宋_GB2312"/>
                <w:b/>
                <w:sz w:val="18"/>
                <w:szCs w:val="18"/>
                <w:lang w:val="en-US" w:eastAsia="zh-CN"/>
              </w:rPr>
              <w:t>未执行数量（吨）</w:t>
            </w:r>
          </w:p>
        </w:tc>
        <w:tc>
          <w:tcPr>
            <w:tcW w:w="1200" w:type="dxa"/>
            <w:noWrap w:val="0"/>
            <w:vAlign w:val="center"/>
          </w:tcPr>
          <w:p w14:paraId="0D4A8BB8">
            <w:pPr>
              <w:spacing w:line="360" w:lineRule="auto"/>
              <w:jc w:val="center"/>
              <w:rPr>
                <w:rFonts w:hint="eastAsia" w:ascii="方正仿宋_GB2312" w:hAnsi="方正仿宋_GB2312" w:eastAsia="方正仿宋_GB2312" w:cs="方正仿宋_GB2312"/>
                <w:b/>
                <w:sz w:val="18"/>
                <w:szCs w:val="18"/>
                <w:lang w:val="en-US" w:eastAsia="zh-CN"/>
              </w:rPr>
            </w:pPr>
            <w:r>
              <w:rPr>
                <w:rFonts w:hint="eastAsia" w:ascii="方正仿宋_GB2312" w:hAnsi="方正仿宋_GB2312" w:eastAsia="方正仿宋_GB2312" w:cs="方正仿宋_GB2312"/>
                <w:b/>
                <w:sz w:val="18"/>
                <w:szCs w:val="18"/>
                <w:lang w:val="en-US" w:eastAsia="zh-CN"/>
              </w:rPr>
              <w:t>未执行合同金额（元）</w:t>
            </w:r>
          </w:p>
        </w:tc>
        <w:tc>
          <w:tcPr>
            <w:tcW w:w="1617" w:type="dxa"/>
            <w:noWrap w:val="0"/>
            <w:vAlign w:val="center"/>
          </w:tcPr>
          <w:p w14:paraId="2F1752C1">
            <w:pPr>
              <w:spacing w:line="360" w:lineRule="auto"/>
              <w:jc w:val="center"/>
              <w:rPr>
                <w:rFonts w:hint="default" w:ascii="方正仿宋_GB2312" w:hAnsi="方正仿宋_GB2312" w:eastAsia="方正仿宋_GB2312" w:cs="方正仿宋_GB2312"/>
                <w:b/>
                <w:sz w:val="18"/>
                <w:szCs w:val="18"/>
                <w:lang w:val="en-US" w:eastAsia="zh-CN"/>
              </w:rPr>
            </w:pPr>
            <w:r>
              <w:rPr>
                <w:rFonts w:hint="eastAsia" w:ascii="方正仿宋_GB2312" w:hAnsi="方正仿宋_GB2312" w:eastAsia="方正仿宋_GB2312" w:cs="方正仿宋_GB2312"/>
                <w:b/>
                <w:sz w:val="18"/>
                <w:szCs w:val="18"/>
                <w:lang w:val="en-US" w:eastAsia="zh-CN"/>
              </w:rPr>
              <w:t>合同到期时间</w:t>
            </w:r>
          </w:p>
        </w:tc>
      </w:tr>
      <w:tr w14:paraId="1ECC8038">
        <w:trPr>
          <w:trHeight w:val="567" w:hRule="exact"/>
          <w:jc w:val="center"/>
        </w:trPr>
        <w:tc>
          <w:tcPr>
            <w:tcW w:w="1169" w:type="dxa"/>
            <w:vMerge w:val="restart"/>
            <w:noWrap w:val="0"/>
            <w:vAlign w:val="center"/>
          </w:tcPr>
          <w:p w14:paraId="0FECB0DA">
            <w:pPr>
              <w:spacing w:line="360" w:lineRule="auto"/>
              <w:jc w:val="center"/>
              <w:rPr>
                <w:rFonts w:hint="default"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A公司</w:t>
            </w:r>
          </w:p>
        </w:tc>
        <w:tc>
          <w:tcPr>
            <w:tcW w:w="1574" w:type="dxa"/>
            <w:noWrap w:val="0"/>
            <w:vAlign w:val="center"/>
          </w:tcPr>
          <w:p w14:paraId="4BD9BEAB">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三级菜籽油</w:t>
            </w:r>
          </w:p>
        </w:tc>
        <w:tc>
          <w:tcPr>
            <w:tcW w:w="847" w:type="dxa"/>
            <w:noWrap w:val="0"/>
            <w:vAlign w:val="center"/>
          </w:tcPr>
          <w:p w14:paraId="2F559ADB">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2000</w:t>
            </w:r>
          </w:p>
        </w:tc>
        <w:tc>
          <w:tcPr>
            <w:tcW w:w="949" w:type="dxa"/>
            <w:noWrap w:val="0"/>
            <w:vAlign w:val="center"/>
          </w:tcPr>
          <w:p w14:paraId="72584F12">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9510.00</w:t>
            </w:r>
          </w:p>
        </w:tc>
        <w:tc>
          <w:tcPr>
            <w:tcW w:w="1142" w:type="dxa"/>
            <w:noWrap w:val="0"/>
            <w:vAlign w:val="center"/>
          </w:tcPr>
          <w:p w14:paraId="49C54393">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1000</w:t>
            </w:r>
          </w:p>
        </w:tc>
        <w:tc>
          <w:tcPr>
            <w:tcW w:w="1200" w:type="dxa"/>
            <w:noWrap w:val="0"/>
            <w:vAlign w:val="center"/>
          </w:tcPr>
          <w:p w14:paraId="15A0B1FA">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9510000</w:t>
            </w:r>
          </w:p>
        </w:tc>
        <w:tc>
          <w:tcPr>
            <w:tcW w:w="1617" w:type="dxa"/>
            <w:noWrap w:val="0"/>
            <w:vAlign w:val="center"/>
          </w:tcPr>
          <w:p w14:paraId="54ADE69B">
            <w:pPr>
              <w:spacing w:line="360" w:lineRule="auto"/>
              <w:jc w:val="center"/>
              <w:rPr>
                <w:rFonts w:hint="eastAsia" w:ascii="方正仿宋_GB2312" w:hAnsi="方正仿宋_GB2312" w:eastAsia="方正仿宋_GB2312" w:cs="方正仿宋_GB2312"/>
                <w:color w:val="auto"/>
                <w:sz w:val="18"/>
                <w:szCs w:val="18"/>
              </w:rPr>
            </w:pPr>
            <w:r>
              <w:rPr>
                <w:rFonts w:hint="eastAsia" w:ascii="方正仿宋_GB2312" w:hAnsi="方正仿宋_GB2312" w:eastAsia="方正仿宋_GB2312" w:cs="方正仿宋_GB2312"/>
                <w:color w:val="auto"/>
                <w:sz w:val="18"/>
                <w:szCs w:val="18"/>
                <w:lang w:val="en-US" w:eastAsia="zh-CN"/>
              </w:rPr>
              <w:t>2026年6月30日</w:t>
            </w:r>
          </w:p>
        </w:tc>
      </w:tr>
      <w:tr w14:paraId="530EA7FA">
        <w:trPr>
          <w:trHeight w:val="567" w:hRule="exact"/>
          <w:jc w:val="center"/>
        </w:trPr>
        <w:tc>
          <w:tcPr>
            <w:tcW w:w="1169" w:type="dxa"/>
            <w:vMerge w:val="continue"/>
            <w:noWrap w:val="0"/>
            <w:vAlign w:val="center"/>
          </w:tcPr>
          <w:p w14:paraId="5E472C6C">
            <w:pPr>
              <w:spacing w:line="360" w:lineRule="auto"/>
              <w:jc w:val="center"/>
              <w:rPr>
                <w:rFonts w:hint="eastAsia" w:ascii="方正仿宋_GB2312" w:hAnsi="方正仿宋_GB2312" w:eastAsia="方正仿宋_GB2312" w:cs="方正仿宋_GB2312"/>
                <w:color w:val="auto"/>
                <w:sz w:val="18"/>
                <w:szCs w:val="18"/>
                <w:lang w:val="en-US" w:eastAsia="zh-CN"/>
              </w:rPr>
            </w:pPr>
          </w:p>
        </w:tc>
        <w:tc>
          <w:tcPr>
            <w:tcW w:w="1574" w:type="dxa"/>
            <w:noWrap w:val="0"/>
            <w:vAlign w:val="center"/>
          </w:tcPr>
          <w:p w14:paraId="71F43C94">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三级菜籽油</w:t>
            </w:r>
          </w:p>
        </w:tc>
        <w:tc>
          <w:tcPr>
            <w:tcW w:w="847" w:type="dxa"/>
            <w:noWrap w:val="0"/>
            <w:vAlign w:val="center"/>
          </w:tcPr>
          <w:p w14:paraId="273F8BFE">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1000</w:t>
            </w:r>
          </w:p>
        </w:tc>
        <w:tc>
          <w:tcPr>
            <w:tcW w:w="949" w:type="dxa"/>
            <w:noWrap w:val="0"/>
            <w:vAlign w:val="center"/>
          </w:tcPr>
          <w:p w14:paraId="5F3415C3">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9510.00</w:t>
            </w:r>
          </w:p>
        </w:tc>
        <w:tc>
          <w:tcPr>
            <w:tcW w:w="1142" w:type="dxa"/>
            <w:noWrap w:val="0"/>
            <w:vAlign w:val="center"/>
          </w:tcPr>
          <w:p w14:paraId="1FDA8869">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500</w:t>
            </w:r>
          </w:p>
        </w:tc>
        <w:tc>
          <w:tcPr>
            <w:tcW w:w="1200" w:type="dxa"/>
            <w:noWrap w:val="0"/>
            <w:vAlign w:val="center"/>
          </w:tcPr>
          <w:p w14:paraId="389FF3E1">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4755000</w:t>
            </w:r>
          </w:p>
        </w:tc>
        <w:tc>
          <w:tcPr>
            <w:tcW w:w="1617" w:type="dxa"/>
            <w:noWrap w:val="0"/>
            <w:vAlign w:val="center"/>
          </w:tcPr>
          <w:p w14:paraId="0297F384">
            <w:pPr>
              <w:spacing w:line="360" w:lineRule="auto"/>
              <w:jc w:val="center"/>
              <w:rPr>
                <w:rFonts w:hint="eastAsia" w:ascii="方正仿宋_GB2312" w:hAnsi="方正仿宋_GB2312" w:eastAsia="方正仿宋_GB2312" w:cs="方正仿宋_GB2312"/>
                <w:color w:val="auto"/>
                <w:sz w:val="18"/>
                <w:szCs w:val="18"/>
              </w:rPr>
            </w:pPr>
            <w:r>
              <w:rPr>
                <w:rFonts w:hint="eastAsia" w:ascii="方正仿宋_GB2312" w:hAnsi="方正仿宋_GB2312" w:eastAsia="方正仿宋_GB2312" w:cs="方正仿宋_GB2312"/>
                <w:color w:val="auto"/>
                <w:sz w:val="18"/>
                <w:szCs w:val="18"/>
                <w:lang w:val="en-US" w:eastAsia="zh-CN"/>
              </w:rPr>
              <w:t>2026年6月30日</w:t>
            </w:r>
          </w:p>
        </w:tc>
      </w:tr>
      <w:tr w14:paraId="23C63F5D">
        <w:trPr>
          <w:trHeight w:val="567" w:hRule="exact"/>
          <w:jc w:val="center"/>
        </w:trPr>
        <w:tc>
          <w:tcPr>
            <w:tcW w:w="1169" w:type="dxa"/>
            <w:vMerge w:val="continue"/>
            <w:noWrap w:val="0"/>
            <w:vAlign w:val="center"/>
          </w:tcPr>
          <w:p w14:paraId="31D0C5FA">
            <w:pPr>
              <w:spacing w:line="360" w:lineRule="auto"/>
              <w:jc w:val="center"/>
              <w:rPr>
                <w:rFonts w:hint="eastAsia" w:ascii="方正仿宋_GB2312" w:hAnsi="方正仿宋_GB2312" w:eastAsia="方正仿宋_GB2312" w:cs="方正仿宋_GB2312"/>
                <w:color w:val="auto"/>
                <w:sz w:val="18"/>
                <w:szCs w:val="18"/>
                <w:lang w:val="en-US" w:eastAsia="zh-CN"/>
              </w:rPr>
            </w:pPr>
          </w:p>
        </w:tc>
        <w:tc>
          <w:tcPr>
            <w:tcW w:w="1574" w:type="dxa"/>
            <w:noWrap w:val="0"/>
            <w:vAlign w:val="center"/>
          </w:tcPr>
          <w:p w14:paraId="1048B60C">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三级菜籽油</w:t>
            </w:r>
          </w:p>
        </w:tc>
        <w:tc>
          <w:tcPr>
            <w:tcW w:w="847" w:type="dxa"/>
            <w:noWrap w:val="0"/>
            <w:vAlign w:val="center"/>
          </w:tcPr>
          <w:p w14:paraId="5352F18B">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1200</w:t>
            </w:r>
          </w:p>
        </w:tc>
        <w:tc>
          <w:tcPr>
            <w:tcW w:w="949" w:type="dxa"/>
            <w:noWrap w:val="0"/>
            <w:vAlign w:val="center"/>
          </w:tcPr>
          <w:p w14:paraId="64B00079">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9510.00</w:t>
            </w:r>
          </w:p>
        </w:tc>
        <w:tc>
          <w:tcPr>
            <w:tcW w:w="1142" w:type="dxa"/>
            <w:noWrap w:val="0"/>
            <w:vAlign w:val="center"/>
          </w:tcPr>
          <w:p w14:paraId="5CA8197A">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1000</w:t>
            </w:r>
          </w:p>
        </w:tc>
        <w:tc>
          <w:tcPr>
            <w:tcW w:w="1200" w:type="dxa"/>
            <w:noWrap w:val="0"/>
            <w:vAlign w:val="center"/>
          </w:tcPr>
          <w:p w14:paraId="23617D6E">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9510000</w:t>
            </w:r>
          </w:p>
        </w:tc>
        <w:tc>
          <w:tcPr>
            <w:tcW w:w="1617" w:type="dxa"/>
            <w:noWrap w:val="0"/>
            <w:vAlign w:val="center"/>
          </w:tcPr>
          <w:p w14:paraId="6B7702E0">
            <w:pPr>
              <w:spacing w:line="360" w:lineRule="auto"/>
              <w:jc w:val="center"/>
              <w:rPr>
                <w:rFonts w:hint="eastAsia" w:ascii="方正仿宋_GB2312" w:hAnsi="方正仿宋_GB2312" w:eastAsia="方正仿宋_GB2312" w:cs="方正仿宋_GB2312"/>
                <w:color w:val="auto"/>
                <w:sz w:val="18"/>
                <w:szCs w:val="18"/>
              </w:rPr>
            </w:pPr>
            <w:r>
              <w:rPr>
                <w:rFonts w:hint="eastAsia" w:ascii="方正仿宋_GB2312" w:hAnsi="方正仿宋_GB2312" w:eastAsia="方正仿宋_GB2312" w:cs="方正仿宋_GB2312"/>
                <w:color w:val="auto"/>
                <w:sz w:val="18"/>
                <w:szCs w:val="18"/>
                <w:lang w:val="en-US" w:eastAsia="zh-CN"/>
              </w:rPr>
              <w:t>2026年6月30日</w:t>
            </w:r>
          </w:p>
        </w:tc>
      </w:tr>
      <w:tr w14:paraId="684F7537">
        <w:trPr>
          <w:trHeight w:val="567" w:hRule="exact"/>
          <w:jc w:val="center"/>
        </w:trPr>
        <w:tc>
          <w:tcPr>
            <w:tcW w:w="1169" w:type="dxa"/>
            <w:vMerge w:val="restart"/>
            <w:noWrap w:val="0"/>
            <w:vAlign w:val="center"/>
          </w:tcPr>
          <w:p w14:paraId="132C3F68">
            <w:pPr>
              <w:spacing w:line="360" w:lineRule="auto"/>
              <w:jc w:val="center"/>
              <w:rPr>
                <w:rFonts w:hint="default"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B公司</w:t>
            </w:r>
          </w:p>
        </w:tc>
        <w:tc>
          <w:tcPr>
            <w:tcW w:w="1574" w:type="dxa"/>
            <w:noWrap w:val="0"/>
            <w:vAlign w:val="center"/>
          </w:tcPr>
          <w:p w14:paraId="3C0D5D72">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大豆原油（脱胶）</w:t>
            </w:r>
          </w:p>
        </w:tc>
        <w:tc>
          <w:tcPr>
            <w:tcW w:w="847" w:type="dxa"/>
            <w:noWrap w:val="0"/>
            <w:vAlign w:val="center"/>
          </w:tcPr>
          <w:p w14:paraId="52EC55B3">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1294</w:t>
            </w:r>
          </w:p>
        </w:tc>
        <w:tc>
          <w:tcPr>
            <w:tcW w:w="949" w:type="dxa"/>
            <w:noWrap w:val="0"/>
            <w:vAlign w:val="center"/>
          </w:tcPr>
          <w:p w14:paraId="4567E2C1">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8318.00</w:t>
            </w:r>
          </w:p>
        </w:tc>
        <w:tc>
          <w:tcPr>
            <w:tcW w:w="1142" w:type="dxa"/>
            <w:noWrap w:val="0"/>
            <w:vAlign w:val="center"/>
          </w:tcPr>
          <w:p w14:paraId="4D8B8D44">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750</w:t>
            </w:r>
          </w:p>
        </w:tc>
        <w:tc>
          <w:tcPr>
            <w:tcW w:w="1200" w:type="dxa"/>
            <w:noWrap w:val="0"/>
            <w:vAlign w:val="center"/>
          </w:tcPr>
          <w:p w14:paraId="600256A1">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6238500</w:t>
            </w:r>
          </w:p>
        </w:tc>
        <w:tc>
          <w:tcPr>
            <w:tcW w:w="1617" w:type="dxa"/>
            <w:noWrap w:val="0"/>
            <w:vAlign w:val="center"/>
          </w:tcPr>
          <w:p w14:paraId="3CDF3B96">
            <w:pPr>
              <w:spacing w:line="360" w:lineRule="auto"/>
              <w:jc w:val="center"/>
              <w:rPr>
                <w:rFonts w:hint="default"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2026年6月30日</w:t>
            </w:r>
          </w:p>
        </w:tc>
      </w:tr>
      <w:tr w14:paraId="7568350C">
        <w:trPr>
          <w:trHeight w:val="567" w:hRule="exact"/>
          <w:jc w:val="center"/>
        </w:trPr>
        <w:tc>
          <w:tcPr>
            <w:tcW w:w="1169" w:type="dxa"/>
            <w:vMerge w:val="continue"/>
            <w:noWrap w:val="0"/>
            <w:vAlign w:val="center"/>
          </w:tcPr>
          <w:p w14:paraId="1C21FC66">
            <w:pPr>
              <w:spacing w:line="360" w:lineRule="auto"/>
              <w:jc w:val="center"/>
              <w:rPr>
                <w:rFonts w:hint="eastAsia" w:ascii="方正仿宋_GB2312" w:hAnsi="方正仿宋_GB2312" w:eastAsia="方正仿宋_GB2312" w:cs="方正仿宋_GB2312"/>
                <w:color w:val="auto"/>
                <w:sz w:val="18"/>
                <w:szCs w:val="18"/>
                <w:lang w:val="en-US" w:eastAsia="zh-CN"/>
              </w:rPr>
            </w:pPr>
          </w:p>
        </w:tc>
        <w:tc>
          <w:tcPr>
            <w:tcW w:w="1574" w:type="dxa"/>
            <w:noWrap w:val="0"/>
            <w:vAlign w:val="center"/>
          </w:tcPr>
          <w:p w14:paraId="04B6E286">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大豆原油（脱胶）</w:t>
            </w:r>
          </w:p>
        </w:tc>
        <w:tc>
          <w:tcPr>
            <w:tcW w:w="847" w:type="dxa"/>
            <w:noWrap w:val="0"/>
            <w:vAlign w:val="center"/>
          </w:tcPr>
          <w:p w14:paraId="1DC87DFF">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750</w:t>
            </w:r>
          </w:p>
        </w:tc>
        <w:tc>
          <w:tcPr>
            <w:tcW w:w="949" w:type="dxa"/>
            <w:noWrap w:val="0"/>
            <w:vAlign w:val="center"/>
          </w:tcPr>
          <w:p w14:paraId="54CA89F0">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8340.00</w:t>
            </w:r>
          </w:p>
        </w:tc>
        <w:tc>
          <w:tcPr>
            <w:tcW w:w="1142" w:type="dxa"/>
            <w:noWrap w:val="0"/>
            <w:vAlign w:val="center"/>
          </w:tcPr>
          <w:p w14:paraId="6BFF6E5A">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750</w:t>
            </w:r>
          </w:p>
        </w:tc>
        <w:tc>
          <w:tcPr>
            <w:tcW w:w="1200" w:type="dxa"/>
            <w:noWrap w:val="0"/>
            <w:vAlign w:val="center"/>
          </w:tcPr>
          <w:p w14:paraId="696C7F11">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6255000</w:t>
            </w:r>
          </w:p>
        </w:tc>
        <w:tc>
          <w:tcPr>
            <w:tcW w:w="1617" w:type="dxa"/>
            <w:noWrap w:val="0"/>
            <w:vAlign w:val="center"/>
          </w:tcPr>
          <w:p w14:paraId="1F55CA9C">
            <w:pPr>
              <w:spacing w:line="360" w:lineRule="auto"/>
              <w:jc w:val="center"/>
              <w:rPr>
                <w:rFonts w:hint="eastAsia" w:ascii="方正仿宋_GB2312" w:hAnsi="方正仿宋_GB2312" w:eastAsia="方正仿宋_GB2312" w:cs="方正仿宋_GB2312"/>
                <w:color w:val="auto"/>
                <w:sz w:val="18"/>
                <w:szCs w:val="18"/>
              </w:rPr>
            </w:pPr>
            <w:r>
              <w:rPr>
                <w:rFonts w:hint="eastAsia" w:ascii="方正仿宋_GB2312" w:hAnsi="方正仿宋_GB2312" w:eastAsia="方正仿宋_GB2312" w:cs="方正仿宋_GB2312"/>
                <w:color w:val="auto"/>
                <w:sz w:val="18"/>
                <w:szCs w:val="18"/>
                <w:lang w:val="en-US" w:eastAsia="zh-CN"/>
              </w:rPr>
              <w:t>2026年6月30日</w:t>
            </w:r>
          </w:p>
        </w:tc>
      </w:tr>
      <w:tr w14:paraId="29CC11CF">
        <w:trPr>
          <w:trHeight w:val="567" w:hRule="exact"/>
          <w:jc w:val="center"/>
        </w:trPr>
        <w:tc>
          <w:tcPr>
            <w:tcW w:w="1169" w:type="dxa"/>
            <w:noWrap w:val="0"/>
            <w:vAlign w:val="center"/>
          </w:tcPr>
          <w:p w14:paraId="3DB2C6FA">
            <w:pPr>
              <w:spacing w:line="360" w:lineRule="auto"/>
              <w:jc w:val="center"/>
              <w:rPr>
                <w:rFonts w:hint="default"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C公司</w:t>
            </w:r>
          </w:p>
        </w:tc>
        <w:tc>
          <w:tcPr>
            <w:tcW w:w="1574" w:type="dxa"/>
            <w:noWrap w:val="0"/>
            <w:vAlign w:val="center"/>
          </w:tcPr>
          <w:p w14:paraId="61842D74">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default" w:ascii="方正仿宋_GB2312" w:hAnsi="方正仿宋_GB2312" w:eastAsia="方正仿宋_GB2312" w:cs="方正仿宋_GB2312"/>
                <w:color w:val="auto"/>
                <w:sz w:val="18"/>
                <w:szCs w:val="18"/>
                <w:lang w:val="en-US" w:eastAsia="zh-CN"/>
              </w:rPr>
              <w:t>一级大豆油</w:t>
            </w:r>
          </w:p>
        </w:tc>
        <w:tc>
          <w:tcPr>
            <w:tcW w:w="847" w:type="dxa"/>
            <w:noWrap w:val="0"/>
            <w:vAlign w:val="center"/>
          </w:tcPr>
          <w:p w14:paraId="22C66C99">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default" w:ascii="方正仿宋_GB2312" w:hAnsi="方正仿宋_GB2312" w:eastAsia="方正仿宋_GB2312" w:cs="方正仿宋_GB2312"/>
                <w:color w:val="auto"/>
                <w:sz w:val="18"/>
                <w:szCs w:val="18"/>
                <w:lang w:val="en-US" w:eastAsia="zh-CN"/>
              </w:rPr>
              <w:t>19</w:t>
            </w:r>
            <w:r>
              <w:rPr>
                <w:rFonts w:hint="eastAsia" w:ascii="方正仿宋_GB2312" w:hAnsi="方正仿宋_GB2312" w:eastAsia="方正仿宋_GB2312" w:cs="方正仿宋_GB2312"/>
                <w:color w:val="auto"/>
                <w:sz w:val="18"/>
                <w:szCs w:val="18"/>
                <w:lang w:val="en-US" w:eastAsia="zh-CN"/>
              </w:rPr>
              <w:t>50</w:t>
            </w:r>
          </w:p>
        </w:tc>
        <w:tc>
          <w:tcPr>
            <w:tcW w:w="949" w:type="dxa"/>
            <w:noWrap w:val="0"/>
            <w:vAlign w:val="center"/>
          </w:tcPr>
          <w:p w14:paraId="1887549A">
            <w:pPr>
              <w:spacing w:line="360" w:lineRule="auto"/>
              <w:jc w:val="center"/>
              <w:rPr>
                <w:rFonts w:hint="default" w:ascii="方正仿宋_GB2312" w:hAnsi="方正仿宋_GB2312" w:eastAsia="方正仿宋_GB2312" w:cs="方正仿宋_GB2312"/>
                <w:color w:val="auto"/>
                <w:kern w:val="2"/>
                <w:sz w:val="18"/>
                <w:szCs w:val="18"/>
                <w:lang w:val="en-US" w:eastAsia="zh-CN" w:bidi="ar-SA"/>
              </w:rPr>
            </w:pPr>
            <w:r>
              <w:rPr>
                <w:rFonts w:hint="default" w:ascii="方正仿宋_GB2312" w:hAnsi="方正仿宋_GB2312" w:eastAsia="方正仿宋_GB2312" w:cs="方正仿宋_GB2312"/>
                <w:color w:val="auto"/>
                <w:sz w:val="18"/>
                <w:szCs w:val="18"/>
                <w:lang w:val="en-US" w:eastAsia="zh-CN"/>
              </w:rPr>
              <w:t>8510</w:t>
            </w:r>
            <w:r>
              <w:rPr>
                <w:rFonts w:hint="eastAsia" w:ascii="方正仿宋_GB2312" w:hAnsi="方正仿宋_GB2312" w:eastAsia="方正仿宋_GB2312" w:cs="方正仿宋_GB2312"/>
                <w:color w:val="auto"/>
                <w:sz w:val="18"/>
                <w:szCs w:val="18"/>
                <w:lang w:val="en-US" w:eastAsia="zh-CN"/>
              </w:rPr>
              <w:t>.00</w:t>
            </w:r>
          </w:p>
        </w:tc>
        <w:tc>
          <w:tcPr>
            <w:tcW w:w="1142" w:type="dxa"/>
            <w:noWrap w:val="0"/>
            <w:vAlign w:val="center"/>
          </w:tcPr>
          <w:p w14:paraId="51AF5CCB">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1250</w:t>
            </w:r>
          </w:p>
        </w:tc>
        <w:tc>
          <w:tcPr>
            <w:tcW w:w="1200" w:type="dxa"/>
            <w:noWrap w:val="0"/>
            <w:vAlign w:val="center"/>
          </w:tcPr>
          <w:p w14:paraId="2E212FDE">
            <w:pPr>
              <w:spacing w:line="360" w:lineRule="auto"/>
              <w:jc w:val="center"/>
              <w:rPr>
                <w:rFonts w:hint="eastAsia" w:ascii="方正仿宋_GB2312" w:hAnsi="方正仿宋_GB2312" w:eastAsia="方正仿宋_GB2312" w:cs="方正仿宋_GB2312"/>
                <w:color w:val="auto"/>
                <w:kern w:val="2"/>
                <w:sz w:val="18"/>
                <w:szCs w:val="18"/>
                <w:lang w:val="en-US" w:eastAsia="zh-CN" w:bidi="ar-SA"/>
              </w:rPr>
            </w:pPr>
            <w:r>
              <w:rPr>
                <w:rFonts w:hint="eastAsia" w:ascii="方正仿宋_GB2312" w:hAnsi="方正仿宋_GB2312" w:eastAsia="方正仿宋_GB2312" w:cs="方正仿宋_GB2312"/>
                <w:color w:val="auto"/>
                <w:sz w:val="18"/>
                <w:szCs w:val="18"/>
                <w:lang w:val="en-US" w:eastAsia="zh-CN"/>
              </w:rPr>
              <w:t>10637500</w:t>
            </w:r>
          </w:p>
        </w:tc>
        <w:tc>
          <w:tcPr>
            <w:tcW w:w="1617" w:type="dxa"/>
            <w:noWrap w:val="0"/>
            <w:vAlign w:val="center"/>
          </w:tcPr>
          <w:p w14:paraId="6A0A290C">
            <w:pPr>
              <w:spacing w:line="360" w:lineRule="auto"/>
              <w:jc w:val="center"/>
              <w:rPr>
                <w:rFonts w:hint="eastAsia"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2026年7月30日</w:t>
            </w:r>
          </w:p>
        </w:tc>
      </w:tr>
      <w:tr w14:paraId="47CC5C97">
        <w:trPr>
          <w:trHeight w:val="567" w:hRule="exact"/>
          <w:jc w:val="center"/>
        </w:trPr>
        <w:tc>
          <w:tcPr>
            <w:tcW w:w="4539" w:type="dxa"/>
            <w:gridSpan w:val="4"/>
            <w:noWrap w:val="0"/>
            <w:vAlign w:val="center"/>
          </w:tcPr>
          <w:p w14:paraId="154B2D13">
            <w:pPr>
              <w:spacing w:line="360" w:lineRule="auto"/>
              <w:jc w:val="center"/>
              <w:rPr>
                <w:rFonts w:hint="default"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合  计</w:t>
            </w:r>
          </w:p>
        </w:tc>
        <w:tc>
          <w:tcPr>
            <w:tcW w:w="1142" w:type="dxa"/>
            <w:noWrap w:val="0"/>
            <w:vAlign w:val="center"/>
          </w:tcPr>
          <w:p w14:paraId="40CFD45A">
            <w:pPr>
              <w:spacing w:line="360" w:lineRule="auto"/>
              <w:jc w:val="center"/>
              <w:rPr>
                <w:rFonts w:hint="eastAsia"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5250</w:t>
            </w:r>
          </w:p>
        </w:tc>
        <w:tc>
          <w:tcPr>
            <w:tcW w:w="1200" w:type="dxa"/>
            <w:noWrap w:val="0"/>
            <w:vAlign w:val="center"/>
          </w:tcPr>
          <w:p w14:paraId="76BA9B6F">
            <w:pPr>
              <w:spacing w:line="360" w:lineRule="auto"/>
              <w:jc w:val="center"/>
              <w:rPr>
                <w:rFonts w:hint="eastAsia" w:ascii="方正仿宋_GB2312" w:hAnsi="方正仿宋_GB2312" w:eastAsia="方正仿宋_GB2312" w:cs="方正仿宋_GB2312"/>
                <w:color w:val="auto"/>
                <w:sz w:val="18"/>
                <w:szCs w:val="18"/>
                <w:lang w:val="en-US" w:eastAsia="zh-CN"/>
              </w:rPr>
            </w:pPr>
            <w:r>
              <w:rPr>
                <w:rFonts w:hint="eastAsia" w:ascii="方正仿宋_GB2312" w:hAnsi="方正仿宋_GB2312" w:eastAsia="方正仿宋_GB2312" w:cs="方正仿宋_GB2312"/>
                <w:color w:val="auto"/>
                <w:sz w:val="18"/>
                <w:szCs w:val="18"/>
                <w:lang w:val="en-US" w:eastAsia="zh-CN"/>
              </w:rPr>
              <w:t>46906000</w:t>
            </w:r>
          </w:p>
        </w:tc>
        <w:tc>
          <w:tcPr>
            <w:tcW w:w="1617" w:type="dxa"/>
            <w:noWrap w:val="0"/>
            <w:vAlign w:val="center"/>
          </w:tcPr>
          <w:p w14:paraId="02B4398A">
            <w:pPr>
              <w:spacing w:line="360" w:lineRule="auto"/>
              <w:jc w:val="center"/>
              <w:rPr>
                <w:rFonts w:hint="eastAsia" w:ascii="方正仿宋_GB2312" w:hAnsi="方正仿宋_GB2312" w:eastAsia="方正仿宋_GB2312" w:cs="方正仿宋_GB2312"/>
                <w:color w:val="auto"/>
                <w:sz w:val="18"/>
                <w:szCs w:val="18"/>
                <w:lang w:val="en-US" w:eastAsia="zh-CN"/>
              </w:rPr>
            </w:pPr>
          </w:p>
        </w:tc>
      </w:tr>
    </w:tbl>
    <w:p w14:paraId="39B65C46">
      <w:pPr>
        <w:pStyle w:val="6"/>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上述供应商未按合同约定履行交货义务，A公司及B公司已构成违约，C公司现在履行催告程序。鉴于目前已出现延迟交货的情况，导致我公司资金存在损失的风险。</w:t>
      </w:r>
    </w:p>
    <w:p w14:paraId="31DF88F6">
      <w:pPr>
        <w:pStyle w:val="6"/>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2.采购人与D公司的仓储协议已于2025年12月31日到期，且未进行续签。但仓储方目前无法按时返还采购人存储的980.81吨三级菜籽油，</w:t>
      </w:r>
      <w:r>
        <w:rPr>
          <w:rFonts w:hint="eastAsia" w:ascii="仿宋" w:hAnsi="仿宋" w:eastAsia="仿宋" w:cs="Times New Roman"/>
          <w:color w:val="auto"/>
          <w:kern w:val="2"/>
          <w:sz w:val="28"/>
          <w:szCs w:val="28"/>
          <w:lang w:val="en-US" w:eastAsia="zh-CN" w:bidi="ar-SA"/>
        </w:rPr>
        <w:t>总金额993.26万元</w:t>
      </w:r>
      <w:r>
        <w:rPr>
          <w:rFonts w:hint="eastAsia" w:ascii="仿宋" w:hAnsi="仿宋" w:eastAsia="仿宋" w:cs="Times New Roman"/>
          <w:kern w:val="2"/>
          <w:sz w:val="28"/>
          <w:szCs w:val="28"/>
          <w:lang w:val="en-US" w:eastAsia="zh-CN" w:bidi="ar-SA"/>
        </w:rPr>
        <w:t>。代储货权存在争议，需要诉讼。</w:t>
      </w:r>
    </w:p>
    <w:p w14:paraId="0BECC675">
      <w:pPr>
        <w:snapToGrid w:val="0"/>
        <w:spacing w:line="520" w:lineRule="exact"/>
        <w:ind w:firstLine="601"/>
        <w:jc w:val="left"/>
        <w:rPr>
          <w:rFonts w:ascii="仿宋" w:hAnsi="仿宋" w:eastAsia="仿宋"/>
          <w:sz w:val="28"/>
          <w:szCs w:val="28"/>
        </w:rPr>
      </w:pPr>
      <w:r>
        <w:rPr>
          <w:rFonts w:hint="eastAsia" w:ascii="仿宋" w:hAnsi="仿宋" w:eastAsia="仿宋"/>
          <w:b/>
          <w:sz w:val="28"/>
          <w:szCs w:val="28"/>
          <w:lang w:val="en-US" w:eastAsia="zh-CN"/>
        </w:rPr>
        <w:t>三</w:t>
      </w:r>
      <w:r>
        <w:rPr>
          <w:rFonts w:hint="eastAsia" w:ascii="仿宋" w:hAnsi="仿宋" w:eastAsia="仿宋"/>
          <w:b/>
          <w:sz w:val="28"/>
          <w:szCs w:val="28"/>
        </w:rPr>
        <w:t>、项目预算</w:t>
      </w:r>
    </w:p>
    <w:p w14:paraId="18A9685F">
      <w:pPr>
        <w:snapToGrid w:val="0"/>
        <w:spacing w:line="520" w:lineRule="exact"/>
        <w:ind w:firstLine="560" w:firstLineChars="200"/>
        <w:jc w:val="left"/>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结合本案案情及市场收费标准，律师费固定部分报价不超过7万元，风险部分报价不超过标的额</w:t>
      </w:r>
      <w:r>
        <w:rPr>
          <w:rFonts w:hint="eastAsia" w:ascii="仿宋" w:hAnsi="仿宋" w:eastAsia="仿宋" w:cs="Times New Roman"/>
          <w:color w:val="auto"/>
          <w:kern w:val="2"/>
          <w:sz w:val="28"/>
          <w:szCs w:val="28"/>
          <w:lang w:val="en-US" w:eastAsia="zh-CN" w:bidi="ar-SA"/>
        </w:rPr>
        <w:t>的3.5%（固定部分+风险部分最终结算支付费用无论标的额高低均不得超过196万元（含），不足196万元</w:t>
      </w:r>
      <w:r>
        <w:rPr>
          <w:rFonts w:hint="eastAsia" w:ascii="仿宋" w:hAnsi="仿宋" w:eastAsia="仿宋" w:cs="Times New Roman"/>
          <w:kern w:val="2"/>
          <w:sz w:val="28"/>
          <w:szCs w:val="28"/>
          <w:lang w:val="en-US" w:eastAsia="zh-CN" w:bidi="ar-SA"/>
        </w:rPr>
        <w:t>的按比例据实结算。</w:t>
      </w:r>
    </w:p>
    <w:p w14:paraId="685711B1">
      <w:pPr>
        <w:snapToGrid w:val="0"/>
        <w:spacing w:line="520" w:lineRule="exact"/>
        <w:ind w:firstLine="562" w:firstLineChars="200"/>
        <w:jc w:val="left"/>
        <w:rPr>
          <w:rFonts w:ascii="仿宋" w:hAnsi="仿宋" w:eastAsia="仿宋"/>
          <w:b/>
          <w:bCs/>
          <w:sz w:val="28"/>
          <w:szCs w:val="28"/>
          <w:lang w:eastAsia="zh-Hans"/>
        </w:rPr>
      </w:pPr>
      <w:r>
        <w:rPr>
          <w:rFonts w:hint="eastAsia" w:ascii="仿宋" w:hAnsi="仿宋" w:eastAsia="仿宋"/>
          <w:b/>
          <w:bCs/>
          <w:sz w:val="28"/>
          <w:szCs w:val="28"/>
          <w:lang w:val="en-US" w:eastAsia="zh-CN"/>
        </w:rPr>
        <w:t>四</w:t>
      </w:r>
      <w:r>
        <w:rPr>
          <w:rFonts w:ascii="仿宋" w:hAnsi="仿宋" w:eastAsia="仿宋"/>
          <w:b/>
          <w:bCs/>
          <w:sz w:val="28"/>
          <w:szCs w:val="28"/>
          <w:lang w:eastAsia="zh-Hans"/>
        </w:rPr>
        <w:t>、</w:t>
      </w:r>
      <w:r>
        <w:rPr>
          <w:rFonts w:hint="eastAsia" w:ascii="仿宋" w:hAnsi="仿宋" w:eastAsia="仿宋"/>
          <w:b/>
          <w:bCs/>
          <w:sz w:val="28"/>
          <w:szCs w:val="28"/>
          <w:lang w:eastAsia="zh-Hans"/>
        </w:rPr>
        <w:t>服务范围</w:t>
      </w:r>
    </w:p>
    <w:p w14:paraId="1D75A0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本次项目服务内容包括为金泰利公司专项法律服务项目所产生的债权提供清收服务。包括但不限于：</w:t>
      </w:r>
    </w:p>
    <w:p w14:paraId="3D645E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1.实体事项：</w:t>
      </w:r>
    </w:p>
    <w:p w14:paraId="126278C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（1）案件案情梳理、证据收集指导、法律文书起草（起诉状、答辩状、保全申请书、上诉状、执行申请书、和解协议等）；</w:t>
      </w:r>
    </w:p>
    <w:p w14:paraId="37DC3B8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（2）立案、庭审、调解、谈判、上诉、强制执行全程出庭与沟通工作；</w:t>
      </w:r>
    </w:p>
    <w:p w14:paraId="29DDC9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（3）财产线索调查、被执行人信息摸排、对接法院执行；</w:t>
      </w:r>
    </w:p>
    <w:p w14:paraId="4EE7FE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（4）案件法律分析、出具法律意见、全程案件跟进、和解协商。</w:t>
      </w:r>
    </w:p>
    <w:p w14:paraId="7D1901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2.程序事项：案件执行的代理，以及应对对方提起的各类诉讼/仲裁程序。</w:t>
      </w:r>
    </w:p>
    <w:p w14:paraId="3C522B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cs="仿宋_GB2312"/>
          <w:sz w:val="32"/>
          <w:szCs w:val="32"/>
          <w:lang w:val="en-US" w:eastAsia="zh-CN"/>
        </w:rPr>
      </w:pPr>
      <w:r>
        <w:rPr>
          <w:rFonts w:hint="eastAsia" w:ascii="仿宋" w:hAnsi="仿宋" w:eastAsia="仿宋" w:cs="Times New Roman"/>
          <w:kern w:val="2"/>
          <w:sz w:val="28"/>
          <w:szCs w:val="28"/>
          <w:lang w:val="en-US" w:eastAsia="zh-CN" w:bidi="ar-SA"/>
        </w:rPr>
        <w:t>3.其他采购人要求的委托代理范围内的合理工作。</w:t>
      </w:r>
    </w:p>
    <w:p w14:paraId="413FC5DE">
      <w:pPr>
        <w:snapToGrid w:val="0"/>
        <w:spacing w:line="520" w:lineRule="exact"/>
        <w:ind w:firstLine="601"/>
        <w:jc w:val="left"/>
        <w:rPr>
          <w:rFonts w:ascii="仿宋" w:hAnsi="仿宋" w:eastAsia="仿宋"/>
          <w:b/>
          <w:sz w:val="28"/>
          <w:szCs w:val="28"/>
        </w:rPr>
      </w:pPr>
      <w:r>
        <w:rPr>
          <w:rFonts w:hint="eastAsia" w:ascii="仿宋" w:hAnsi="仿宋" w:eastAsia="仿宋"/>
          <w:b/>
          <w:sz w:val="28"/>
          <w:szCs w:val="28"/>
          <w:lang w:val="en-US" w:eastAsia="zh-CN"/>
        </w:rPr>
        <w:t>五</w:t>
      </w:r>
      <w:r>
        <w:rPr>
          <w:rFonts w:hint="eastAsia" w:ascii="仿宋" w:hAnsi="仿宋" w:eastAsia="仿宋"/>
          <w:b/>
          <w:sz w:val="28"/>
          <w:szCs w:val="28"/>
        </w:rPr>
        <w:t>、供应商资格要求</w:t>
      </w:r>
    </w:p>
    <w:p w14:paraId="639DE3B5">
      <w:pPr>
        <w:snapToGrid w:val="0"/>
        <w:spacing w:line="560" w:lineRule="exact"/>
        <w:ind w:firstLine="601"/>
        <w:jc w:val="left"/>
        <w:rPr>
          <w:rFonts w:hint="eastAsia" w:ascii="仿宋" w:hAnsi="仿宋" w:eastAsia="仿宋"/>
          <w:color w:val="000000" w:themeColor="text1"/>
          <w:sz w:val="28"/>
          <w:szCs w:val="28"/>
          <w:lang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参加竞争性磋商的响应人，应具备以下资格</w:t>
      </w:r>
      <w:r>
        <w:rPr>
          <w:rFonts w:hint="eastAsia" w:ascii="仿宋" w:hAnsi="仿宋" w:eastAsia="仿宋"/>
          <w:color w:val="000000" w:themeColor="text1"/>
          <w:sz w:val="28"/>
          <w:szCs w:val="28"/>
          <w:lang w:eastAsia="zh-CN"/>
          <w14:textFill>
            <w14:solidFill>
              <w14:schemeClr w14:val="tx1"/>
            </w14:solidFill>
          </w14:textFill>
        </w:rPr>
        <w:t>：</w:t>
      </w:r>
    </w:p>
    <w:p w14:paraId="687BEE67">
      <w:pPr>
        <w:snapToGrid w:val="0"/>
        <w:spacing w:line="520" w:lineRule="exact"/>
        <w:ind w:firstLine="601"/>
        <w:jc w:val="left"/>
        <w:rPr>
          <w:rFonts w:hint="default" w:ascii="仿宋" w:hAnsi="仿宋" w:eastAsia="仿宋"/>
          <w:strike/>
          <w:dstrike w:val="0"/>
          <w:color w:val="FF0000"/>
          <w:sz w:val="28"/>
          <w:szCs w:val="28"/>
          <w:lang w:val="en-US" w:eastAsia="zh-CN"/>
        </w:rPr>
      </w:pPr>
      <w:r>
        <w:rPr>
          <w:rFonts w:hint="eastAsia" w:ascii="仿宋" w:hAnsi="仿宋" w:eastAsia="仿宋"/>
          <w:color w:val="000000" w:themeColor="text1"/>
          <w:sz w:val="28"/>
          <w:szCs w:val="28"/>
          <w:lang w:eastAsia="zh-CN"/>
          <w14:textFill>
            <w14:solidFill>
              <w14:schemeClr w14:val="tx1"/>
            </w14:solidFill>
          </w14:textFill>
        </w:rPr>
        <w:t>（</w:t>
      </w:r>
      <w:r>
        <w:rPr>
          <w:rFonts w:hint="eastAsia" w:ascii="仿宋" w:hAnsi="仿宋" w:eastAsia="仿宋"/>
          <w:color w:val="000000" w:themeColor="text1"/>
          <w:sz w:val="28"/>
          <w:szCs w:val="28"/>
          <w:lang w:val="en-US" w:eastAsia="zh-CN"/>
          <w14:textFill>
            <w14:solidFill>
              <w14:schemeClr w14:val="tx1"/>
            </w14:solidFill>
          </w14:textFill>
        </w:rPr>
        <w:t>一</w:t>
      </w:r>
      <w:r>
        <w:rPr>
          <w:rFonts w:hint="eastAsia" w:ascii="仿宋" w:hAnsi="仿宋" w:eastAsia="仿宋"/>
          <w:color w:val="000000" w:themeColor="text1"/>
          <w:sz w:val="28"/>
          <w:szCs w:val="28"/>
          <w:lang w:eastAsia="zh-CN"/>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具备合法有效的《律师事务所执业许可证》；</w:t>
      </w:r>
    </w:p>
    <w:p w14:paraId="624909B2">
      <w:pPr>
        <w:snapToGrid w:val="0"/>
        <w:spacing w:line="520" w:lineRule="exact"/>
        <w:ind w:firstLine="601"/>
        <w:jc w:val="lef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（二）财务状况报告，依法缴纳税收和社会保障资金的相关材料；</w:t>
      </w:r>
    </w:p>
    <w:p w14:paraId="006C7126">
      <w:pPr>
        <w:snapToGrid w:val="0"/>
        <w:spacing w:line="520" w:lineRule="exact"/>
        <w:ind w:firstLine="601"/>
        <w:jc w:val="lef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（三）具备履行合同所必需的设备和专业技术能力的证明材料</w:t>
      </w:r>
      <w:r>
        <w:rPr>
          <w:rFonts w:hint="eastAsia" w:ascii="仿宋" w:hAnsi="仿宋" w:eastAsia="仿宋"/>
          <w:color w:val="000000" w:themeColor="text1"/>
          <w:sz w:val="28"/>
          <w:szCs w:val="28"/>
          <w:lang w:eastAsia="zh-CN"/>
          <w14:textFill>
            <w14:solidFill>
              <w14:schemeClr w14:val="tx1"/>
            </w14:solidFill>
          </w14:textFill>
        </w:rPr>
        <w:t>（</w:t>
      </w:r>
      <w:r>
        <w:rPr>
          <w:rFonts w:hint="eastAsia" w:ascii="仿宋" w:hAnsi="仿宋" w:eastAsia="仿宋"/>
          <w:color w:val="000000" w:themeColor="text1"/>
          <w:sz w:val="28"/>
          <w:szCs w:val="28"/>
          <w:lang w:val="en-US" w:eastAsia="zh-CN"/>
          <w14:textFill>
            <w14:solidFill>
              <w14:schemeClr w14:val="tx1"/>
            </w14:solidFill>
          </w14:textFill>
        </w:rPr>
        <w:t>格式自拟</w:t>
      </w:r>
      <w:r>
        <w:rPr>
          <w:rFonts w:hint="eastAsia" w:ascii="仿宋" w:hAnsi="仿宋" w:eastAsia="仿宋"/>
          <w:color w:val="000000" w:themeColor="text1"/>
          <w:sz w:val="28"/>
          <w:szCs w:val="28"/>
          <w:lang w:eastAsia="zh-CN"/>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w:t>
      </w:r>
    </w:p>
    <w:p w14:paraId="23C0A438">
      <w:pPr>
        <w:snapToGrid w:val="0"/>
        <w:spacing w:line="520" w:lineRule="exact"/>
        <w:ind w:firstLine="601"/>
        <w:jc w:val="lef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（四）参加采购活动前3年内在经营活动中没有重大违法记录的书面声明；</w:t>
      </w:r>
    </w:p>
    <w:p w14:paraId="6364214A">
      <w:pPr>
        <w:snapToGrid w:val="0"/>
        <w:spacing w:line="520" w:lineRule="exact"/>
        <w:ind w:firstLine="601"/>
        <w:jc w:val="left"/>
        <w:rPr>
          <w:rFonts w:hint="eastAsia"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（五）具备法律、行政法规规定的其他条件的证明材料。</w:t>
      </w:r>
    </w:p>
    <w:p w14:paraId="46F6FADA">
      <w:pPr>
        <w:snapToGrid w:val="0"/>
        <w:spacing w:line="520" w:lineRule="exact"/>
        <w:ind w:firstLine="601"/>
        <w:jc w:val="left"/>
        <w:rPr>
          <w:rFonts w:ascii="仿宋" w:hAnsi="仿宋" w:eastAsia="仿宋"/>
          <w:sz w:val="28"/>
          <w:szCs w:val="28"/>
        </w:rPr>
      </w:pPr>
      <w:r>
        <w:rPr>
          <w:rFonts w:hint="eastAsia" w:ascii="仿宋" w:hAnsi="仿宋" w:eastAsia="仿宋"/>
          <w:b/>
          <w:sz w:val="28"/>
          <w:szCs w:val="28"/>
          <w:lang w:val="en-US" w:eastAsia="zh-CN"/>
        </w:rPr>
        <w:t>六</w:t>
      </w:r>
      <w:r>
        <w:rPr>
          <w:rFonts w:hint="eastAsia" w:ascii="仿宋" w:hAnsi="仿宋" w:eastAsia="仿宋"/>
          <w:b/>
          <w:sz w:val="28"/>
          <w:szCs w:val="28"/>
        </w:rPr>
        <w:t>、竞争性磋商文件的获取</w:t>
      </w:r>
    </w:p>
    <w:p w14:paraId="6AAADC58">
      <w:pPr>
        <w:snapToGrid w:val="0"/>
        <w:spacing w:line="520" w:lineRule="exact"/>
        <w:ind w:firstLine="601"/>
        <w:jc w:val="left"/>
        <w:rPr>
          <w:rFonts w:hint="eastAsia" w:ascii="仿宋" w:hAnsi="仿宋" w:eastAsia="仿宋"/>
          <w:sz w:val="28"/>
          <w:szCs w:val="28"/>
          <w:lang w:eastAsia="zh-CN"/>
        </w:rPr>
      </w:pPr>
      <w:r>
        <w:rPr>
          <w:rFonts w:hint="eastAsia" w:ascii="仿宋" w:hAnsi="仿宋" w:eastAsia="仿宋"/>
          <w:sz w:val="28"/>
          <w:szCs w:val="28"/>
          <w:lang w:eastAsia="zh-Hans"/>
        </w:rPr>
        <w:t>本项目竞争性磋商采购文件通过贵阳市农业农垦投资发展集团有限公司门户网站（https://www.gyntjt.com/）发布</w:t>
      </w:r>
      <w:r>
        <w:rPr>
          <w:rFonts w:hint="eastAsia" w:ascii="仿宋" w:hAnsi="仿宋" w:eastAsia="仿宋"/>
          <w:sz w:val="28"/>
          <w:szCs w:val="28"/>
          <w:lang w:eastAsia="zh-CN"/>
        </w:rPr>
        <w:t>。</w:t>
      </w:r>
    </w:p>
    <w:p w14:paraId="73CC7E7C">
      <w:pPr>
        <w:snapToGrid w:val="0"/>
        <w:spacing w:line="520" w:lineRule="exact"/>
        <w:ind w:firstLine="601"/>
        <w:jc w:val="left"/>
        <w:rPr>
          <w:rFonts w:ascii="仿宋" w:hAnsi="仿宋" w:eastAsia="仿宋"/>
          <w:sz w:val="28"/>
          <w:szCs w:val="28"/>
        </w:rPr>
      </w:pPr>
      <w:r>
        <w:rPr>
          <w:rFonts w:hint="eastAsia" w:ascii="仿宋" w:hAnsi="仿宋" w:eastAsia="仿宋"/>
          <w:b/>
          <w:sz w:val="28"/>
          <w:szCs w:val="28"/>
          <w:lang w:val="en-US" w:eastAsia="zh-CN"/>
        </w:rPr>
        <w:t>七</w:t>
      </w:r>
      <w:r>
        <w:rPr>
          <w:rFonts w:hint="eastAsia" w:ascii="仿宋" w:hAnsi="仿宋" w:eastAsia="仿宋"/>
          <w:b/>
          <w:sz w:val="28"/>
          <w:szCs w:val="28"/>
        </w:rPr>
        <w:t>、响应文件的报送</w:t>
      </w:r>
    </w:p>
    <w:p w14:paraId="33C413B2">
      <w:pPr>
        <w:snapToGrid w:val="0"/>
        <w:spacing w:line="520" w:lineRule="exact"/>
        <w:ind w:firstLine="601"/>
        <w:jc w:val="left"/>
        <w:rPr>
          <w:rFonts w:hint="default" w:ascii="仿宋" w:hAnsi="仿宋" w:eastAsia="仿宋"/>
          <w:sz w:val="28"/>
          <w:szCs w:val="28"/>
          <w:lang w:val="en-US" w:eastAsia="zh-CN"/>
        </w:rPr>
      </w:pPr>
      <w:r>
        <w:rPr>
          <w:rFonts w:hint="eastAsia" w:ascii="仿宋" w:hAnsi="仿宋" w:eastAsia="仿宋"/>
          <w:sz w:val="28"/>
          <w:szCs w:val="28"/>
        </w:rPr>
        <w:t>报送地点：</w:t>
      </w:r>
      <w:r>
        <w:rPr>
          <w:rFonts w:hint="eastAsia" w:ascii="仿宋" w:hAnsi="仿宋" w:eastAsia="仿宋"/>
          <w:sz w:val="28"/>
          <w:szCs w:val="28"/>
          <w:lang w:val="en-US" w:eastAsia="zh-CN"/>
        </w:rPr>
        <w:t>贵阳市白云区粑粑坳（食品工业园）贵州金泰利粮油发展有限公司综合部</w:t>
      </w:r>
    </w:p>
    <w:p w14:paraId="450066F8">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报价文件递交截止时</w:t>
      </w:r>
      <w:r>
        <w:rPr>
          <w:rFonts w:hint="eastAsia" w:ascii="仿宋" w:hAnsi="仿宋" w:eastAsia="仿宋" w:cs="Times New Roman"/>
          <w:sz w:val="28"/>
          <w:szCs w:val="28"/>
        </w:rPr>
        <w:t>间：</w:t>
      </w:r>
      <w:r>
        <w:rPr>
          <w:rFonts w:hint="eastAsia" w:ascii="仿宋" w:hAnsi="仿宋" w:eastAsia="仿宋"/>
          <w:sz w:val="28"/>
          <w:szCs w:val="28"/>
          <w:lang w:val="en-US" w:eastAsia="zh-CN"/>
        </w:rPr>
        <w:t>20</w:t>
      </w:r>
      <w:r>
        <w:rPr>
          <w:rFonts w:hint="default" w:ascii="仿宋" w:hAnsi="仿宋" w:eastAsia="仿宋"/>
          <w:sz w:val="28"/>
          <w:szCs w:val="28"/>
          <w:lang w:val="en-US" w:eastAsia="zh-CN"/>
        </w:rPr>
        <w:t>2</w:t>
      </w:r>
      <w:r>
        <w:rPr>
          <w:rFonts w:hint="eastAsia" w:ascii="仿宋" w:hAnsi="仿宋" w:eastAsia="仿宋"/>
          <w:sz w:val="28"/>
          <w:szCs w:val="28"/>
          <w:lang w:val="en-US" w:eastAsia="zh-CN"/>
        </w:rPr>
        <w:t>6年7月16日12:00之前</w:t>
      </w:r>
      <w:r>
        <w:rPr>
          <w:rFonts w:hint="eastAsia" w:ascii="仿宋" w:hAnsi="仿宋" w:eastAsia="仿宋" w:cs="Times New Roman"/>
          <w:sz w:val="28"/>
          <w:szCs w:val="28"/>
        </w:rPr>
        <w:t>（</w:t>
      </w:r>
      <w:r>
        <w:rPr>
          <w:rFonts w:hint="eastAsia" w:ascii="仿宋" w:hAnsi="仿宋" w:eastAsia="仿宋"/>
          <w:sz w:val="28"/>
          <w:szCs w:val="28"/>
        </w:rPr>
        <w:t>在规定时间内未递交竞争性磋商响应文件的视为放弃本次竞争性磋商）。</w:t>
      </w:r>
    </w:p>
    <w:p w14:paraId="5E4053CF">
      <w:pPr>
        <w:snapToGrid w:val="0"/>
        <w:spacing w:line="520" w:lineRule="exact"/>
        <w:ind w:firstLine="601"/>
        <w:jc w:val="left"/>
        <w:rPr>
          <w:rFonts w:ascii="仿宋" w:hAnsi="仿宋" w:eastAsia="仿宋"/>
          <w:b/>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、联系方式</w:t>
      </w:r>
    </w:p>
    <w:p w14:paraId="7C356825">
      <w:pPr>
        <w:snapToGrid w:val="0"/>
        <w:spacing w:line="560" w:lineRule="exact"/>
        <w:ind w:firstLine="601"/>
        <w:jc w:val="left"/>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采购人</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color w:val="000000" w:themeColor="text1"/>
          <w:sz w:val="28"/>
          <w:szCs w:val="28"/>
          <w:lang w:val="en-US" w:eastAsia="zh-CN"/>
          <w14:textFill>
            <w14:solidFill>
              <w14:schemeClr w14:val="tx1"/>
            </w14:solidFill>
          </w14:textFill>
        </w:rPr>
        <w:t xml:space="preserve">贵州金泰利粮油发展有限公司 </w:t>
      </w:r>
    </w:p>
    <w:p w14:paraId="19A5689D">
      <w:pPr>
        <w:snapToGrid w:val="0"/>
        <w:spacing w:line="560" w:lineRule="exact"/>
        <w:ind w:firstLine="601"/>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地址：</w:t>
      </w:r>
      <w:r>
        <w:rPr>
          <w:rFonts w:hint="eastAsia" w:ascii="仿宋" w:hAnsi="仿宋" w:eastAsia="仿宋"/>
          <w:sz w:val="28"/>
          <w:szCs w:val="28"/>
          <w:lang w:val="en-US" w:eastAsia="zh-CN"/>
        </w:rPr>
        <w:t>贵阳市白云区粑粑坳（食品工业园）</w:t>
      </w:r>
    </w:p>
    <w:p w14:paraId="3FA4F3F0">
      <w:pPr>
        <w:snapToGrid w:val="0"/>
        <w:spacing w:line="560" w:lineRule="exact"/>
        <w:ind w:firstLine="601"/>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联系</w:t>
      </w:r>
      <w:r>
        <w:rPr>
          <w:rFonts w:hint="eastAsia" w:ascii="仿宋" w:hAnsi="仿宋" w:eastAsia="仿宋" w:cs="Times New Roman"/>
          <w:color w:val="000000" w:themeColor="text1"/>
          <w:sz w:val="28"/>
          <w:szCs w:val="28"/>
          <w14:textFill>
            <w14:solidFill>
              <w14:schemeClr w14:val="tx1"/>
            </w14:solidFill>
          </w14:textFill>
        </w:rPr>
        <w:t>人：</w:t>
      </w:r>
      <w:r>
        <w:rPr>
          <w:rFonts w:hint="eastAsia" w:ascii="仿宋" w:hAnsi="仿宋" w:eastAsia="仿宋" w:cs="Times New Roman"/>
          <w:color w:val="000000" w:themeColor="text1"/>
          <w:sz w:val="28"/>
          <w:szCs w:val="28"/>
          <w:lang w:val="en-US" w:eastAsia="zh-CN"/>
          <w14:textFill>
            <w14:solidFill>
              <w14:schemeClr w14:val="tx1"/>
            </w14:solidFill>
          </w14:textFill>
        </w:rPr>
        <w:t>任申科</w:t>
      </w:r>
      <w:r>
        <w:rPr>
          <w:rFonts w:hint="eastAsia" w:ascii="仿宋" w:hAnsi="仿宋" w:eastAsia="仿宋" w:cs="Times New Roman"/>
          <w:color w:val="000000" w:themeColor="text1"/>
          <w:sz w:val="28"/>
          <w:szCs w:val="28"/>
          <w14:textFill>
            <w14:solidFill>
              <w14:schemeClr w14:val="tx1"/>
            </w14:solidFill>
          </w14:textFill>
        </w:rPr>
        <w:t xml:space="preserve">        联系电话：</w:t>
      </w:r>
      <w:r>
        <w:rPr>
          <w:rFonts w:hint="eastAsia" w:ascii="仿宋" w:hAnsi="仿宋" w:eastAsia="仿宋" w:cs="Times New Roman"/>
          <w:color w:val="000000" w:themeColor="text1"/>
          <w:sz w:val="28"/>
          <w:szCs w:val="28"/>
          <w:lang w:val="en-US" w:eastAsia="zh-CN"/>
          <w14:textFill>
            <w14:solidFill>
              <w14:schemeClr w14:val="tx1"/>
            </w14:solidFill>
          </w14:textFill>
        </w:rPr>
        <w:t xml:space="preserve">13984847701 </w:t>
      </w:r>
    </w:p>
    <w:p w14:paraId="305C9975">
      <w:pPr>
        <w:snapToGrid w:val="0"/>
        <w:spacing w:line="520" w:lineRule="exact"/>
        <w:ind w:firstLine="601"/>
        <w:jc w:val="left"/>
        <w:rPr>
          <w:rFonts w:ascii="仿宋" w:hAnsi="仿宋" w:eastAsia="仿宋"/>
          <w:sz w:val="28"/>
          <w:szCs w:val="28"/>
        </w:rPr>
      </w:pPr>
    </w:p>
    <w:p w14:paraId="27A545A1">
      <w:pPr>
        <w:snapToGrid w:val="0"/>
        <w:spacing w:line="520" w:lineRule="exact"/>
        <w:jc w:val="left"/>
        <w:rPr>
          <w:rFonts w:ascii="仿宋" w:hAnsi="仿宋" w:eastAsia="仿宋"/>
          <w:sz w:val="28"/>
          <w:szCs w:val="28"/>
        </w:rPr>
      </w:pPr>
    </w:p>
    <w:p w14:paraId="3C899751">
      <w:pPr>
        <w:snapToGrid w:val="0"/>
        <w:spacing w:line="520" w:lineRule="exact"/>
        <w:jc w:val="left"/>
        <w:rPr>
          <w:rFonts w:ascii="仿宋" w:hAnsi="仿宋" w:eastAsia="仿宋"/>
          <w:sz w:val="28"/>
          <w:szCs w:val="28"/>
        </w:rPr>
      </w:pPr>
    </w:p>
    <w:p w14:paraId="27874215">
      <w:pPr>
        <w:pStyle w:val="10"/>
        <w:spacing w:line="380" w:lineRule="exact"/>
        <w:ind w:firstLine="560" w:firstLineChars="200"/>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cs="Times New Roman"/>
          <w:color w:val="000000" w:themeColor="text1"/>
          <w:sz w:val="28"/>
          <w:szCs w:val="28"/>
          <w:lang w:val="en-US" w:eastAsia="zh-CN"/>
          <w14:textFill>
            <w14:solidFill>
              <w14:schemeClr w14:val="tx1"/>
            </w14:solidFill>
          </w14:textFill>
        </w:rPr>
        <w:t xml:space="preserve">贵州金泰利粮油发展有限公司 </w:t>
      </w:r>
    </w:p>
    <w:p w14:paraId="2745DF91">
      <w:pPr>
        <w:pStyle w:val="10"/>
        <w:spacing w:line="380" w:lineRule="exact"/>
        <w:ind w:firstLine="560" w:firstLineChars="200"/>
        <w:jc w:val="center"/>
        <w:rPr>
          <w:rFonts w:ascii="仿宋" w:hAnsi="仿宋" w:eastAsia="仿宋"/>
          <w:sz w:val="28"/>
          <w:szCs w:val="28"/>
        </w:rPr>
      </w:pPr>
    </w:p>
    <w:p w14:paraId="22B02DFC">
      <w:pPr>
        <w:pStyle w:val="10"/>
        <w:spacing w:after="240" w:line="360" w:lineRule="auto"/>
        <w:ind w:firstLine="560" w:firstLineChars="200"/>
        <w:jc w:val="center"/>
        <w:rPr>
          <w:rFonts w:ascii="仿宋" w:hAnsi="仿宋" w:eastAsia="仿宋"/>
          <w:b/>
          <w:sz w:val="28"/>
          <w:szCs w:val="28"/>
        </w:rPr>
      </w:pPr>
      <w:r>
        <w:rPr>
          <w:rFonts w:hint="eastAsia" w:ascii="仿宋" w:hAnsi="仿宋" w:eastAsia="仿宋"/>
          <w:sz w:val="28"/>
          <w:szCs w:val="28"/>
        </w:rPr>
        <w:t xml:space="preserve">                            二0</w:t>
      </w:r>
      <w:r>
        <w:rPr>
          <w:rFonts w:hint="eastAsia" w:ascii="仿宋" w:hAnsi="仿宋" w:eastAsia="仿宋"/>
          <w:sz w:val="28"/>
          <w:szCs w:val="28"/>
          <w:lang w:eastAsia="zh-Hans"/>
        </w:rPr>
        <w:t>二</w:t>
      </w:r>
      <w:r>
        <w:rPr>
          <w:rFonts w:hint="eastAsia" w:ascii="仿宋" w:hAnsi="仿宋" w:eastAsia="仿宋"/>
          <w:sz w:val="28"/>
          <w:szCs w:val="28"/>
          <w:lang w:eastAsia="zh-CN"/>
        </w:rPr>
        <w:t>六</w:t>
      </w:r>
      <w:r>
        <w:rPr>
          <w:rFonts w:hint="eastAsia" w:ascii="仿宋" w:hAnsi="仿宋" w:eastAsia="仿宋"/>
          <w:sz w:val="28"/>
          <w:szCs w:val="28"/>
        </w:rPr>
        <w:t>年</w:t>
      </w:r>
      <w:r>
        <w:rPr>
          <w:rFonts w:hint="eastAsia" w:ascii="仿宋" w:hAnsi="仿宋" w:eastAsia="仿宋"/>
          <w:sz w:val="28"/>
          <w:szCs w:val="28"/>
          <w:lang w:val="en-US" w:eastAsia="zh-CN"/>
        </w:rPr>
        <w:t>七</w:t>
      </w:r>
      <w:r>
        <w:rPr>
          <w:rFonts w:hint="eastAsia" w:ascii="仿宋" w:hAnsi="仿宋" w:eastAsia="仿宋"/>
          <w:sz w:val="28"/>
          <w:szCs w:val="28"/>
        </w:rPr>
        <w:t>月</w:t>
      </w:r>
      <w:r>
        <w:rPr>
          <w:rFonts w:hint="eastAsia" w:ascii="仿宋" w:hAnsi="仿宋" w:eastAsia="仿宋"/>
          <w:sz w:val="28"/>
          <w:szCs w:val="28"/>
          <w:lang w:val="en-US" w:eastAsia="zh-CN"/>
        </w:rPr>
        <w:t>十三</w:t>
      </w:r>
      <w:r>
        <w:rPr>
          <w:rFonts w:hint="eastAsia" w:ascii="仿宋" w:hAnsi="仿宋" w:eastAsia="仿宋"/>
          <w:sz w:val="28"/>
          <w:szCs w:val="28"/>
        </w:rPr>
        <w:t>日</w:t>
      </w:r>
      <w:r>
        <w:rPr>
          <w:rFonts w:ascii="仿宋" w:hAnsi="仿宋" w:eastAsia="仿宋"/>
          <w:sz w:val="28"/>
          <w:szCs w:val="28"/>
        </w:rPr>
        <w:br w:type="page"/>
      </w:r>
      <w:r>
        <w:rPr>
          <w:rFonts w:hint="eastAsia" w:ascii="仿宋" w:hAnsi="仿宋" w:eastAsia="仿宋"/>
          <w:b/>
          <w:sz w:val="28"/>
          <w:szCs w:val="28"/>
        </w:rPr>
        <w:t>第一部分 供应商须知</w:t>
      </w:r>
    </w:p>
    <w:p w14:paraId="606443B1">
      <w:pPr>
        <w:snapToGrid w:val="0"/>
        <w:spacing w:line="360" w:lineRule="auto"/>
        <w:ind w:firstLine="601"/>
        <w:jc w:val="left"/>
        <w:rPr>
          <w:rFonts w:ascii="仿宋" w:hAnsi="仿宋" w:eastAsia="仿宋"/>
          <w:b/>
          <w:sz w:val="28"/>
          <w:szCs w:val="28"/>
        </w:rPr>
      </w:pPr>
      <w:r>
        <w:rPr>
          <w:rFonts w:hint="eastAsia" w:ascii="仿宋" w:hAnsi="仿宋" w:eastAsia="仿宋"/>
          <w:b/>
          <w:sz w:val="28"/>
          <w:szCs w:val="28"/>
        </w:rPr>
        <w:t>一、说明</w:t>
      </w:r>
    </w:p>
    <w:p w14:paraId="6922AB85">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1．适用范围</w:t>
      </w:r>
    </w:p>
    <w:p w14:paraId="17726DB6">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1.1本磋商文件仅适用于本次磋商邀请函中所述的采购项目。</w:t>
      </w:r>
    </w:p>
    <w:p w14:paraId="1D9BB52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1.2本磋商文件有关条款由贵州</w:t>
      </w:r>
      <w:r>
        <w:rPr>
          <w:rFonts w:hint="eastAsia" w:ascii="仿宋" w:hAnsi="仿宋" w:eastAsia="仿宋"/>
          <w:sz w:val="28"/>
          <w:szCs w:val="28"/>
          <w:lang w:val="en-US" w:eastAsia="zh-CN"/>
        </w:rPr>
        <w:t>金泰利粮油发展有限公司综合</w:t>
      </w:r>
      <w:r>
        <w:rPr>
          <w:rFonts w:hint="eastAsia" w:ascii="仿宋" w:hAnsi="仿宋" w:eastAsia="仿宋"/>
          <w:sz w:val="28"/>
          <w:szCs w:val="28"/>
        </w:rPr>
        <w:t>部负责解释。</w:t>
      </w:r>
    </w:p>
    <w:p w14:paraId="441D1BCF">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2．定义</w:t>
      </w:r>
    </w:p>
    <w:p w14:paraId="61229FDE">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2.1“供应商”是指响应本文件要求、参加竞争性磋商的法人或者其他组织。</w:t>
      </w:r>
    </w:p>
    <w:p w14:paraId="341839F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2.2合格的“供应商”是指：满足前文所述供应商资格要求的法人或者其他组织。</w:t>
      </w:r>
    </w:p>
    <w:p w14:paraId="5E30D3E7">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2.3“成交供应商”是指经法定程序确定并授予合同的响应人。</w:t>
      </w:r>
    </w:p>
    <w:p w14:paraId="6D305097">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2.4“响应文件”是指：供应商根据本文件要求，编制包含报价、技术和服务等所有内容的实质性响应文件。</w:t>
      </w:r>
    </w:p>
    <w:p w14:paraId="0C887E9A">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3．合格的服务</w:t>
      </w:r>
    </w:p>
    <w:p w14:paraId="5A1B6585">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合格的服务是指：磋商响应人若成为本采购项目的最终成交供应商，必须</w:t>
      </w:r>
      <w:r>
        <w:rPr>
          <w:rFonts w:hint="eastAsia" w:ascii="仿宋" w:hAnsi="仿宋" w:eastAsia="仿宋"/>
          <w:sz w:val="28"/>
          <w:szCs w:val="28"/>
          <w:lang w:eastAsia="zh-Hans"/>
        </w:rPr>
        <w:t>按照响应文件</w:t>
      </w:r>
      <w:r>
        <w:rPr>
          <w:rFonts w:hint="eastAsia" w:ascii="仿宋" w:hAnsi="仿宋" w:eastAsia="仿宋"/>
          <w:sz w:val="28"/>
          <w:szCs w:val="28"/>
        </w:rPr>
        <w:t>委派具备胜任能力的人员，根据采购人需求，及时提供具有较高专业水平、符合行业标准和执业规范的服务。</w:t>
      </w:r>
    </w:p>
    <w:p w14:paraId="36F9F77C">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4．磋商费用的承担</w:t>
      </w:r>
    </w:p>
    <w:p w14:paraId="1FB16CCA">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供应商应自行承担所有与准备和参加报价有关的全部费用。不论报价的结果如何，采购人均无义务和责任承担</w:t>
      </w:r>
      <w:r>
        <w:rPr>
          <w:rFonts w:hint="eastAsia" w:ascii="仿宋" w:hAnsi="仿宋" w:eastAsia="仿宋"/>
          <w:sz w:val="28"/>
          <w:szCs w:val="28"/>
          <w:lang w:eastAsia="zh-Hans"/>
        </w:rPr>
        <w:t>相关磋商</w:t>
      </w:r>
      <w:r>
        <w:rPr>
          <w:rFonts w:hint="eastAsia" w:ascii="仿宋" w:hAnsi="仿宋" w:eastAsia="仿宋"/>
          <w:sz w:val="28"/>
          <w:szCs w:val="28"/>
        </w:rPr>
        <w:t>费用。</w:t>
      </w:r>
    </w:p>
    <w:p w14:paraId="74CA89C5">
      <w:pPr>
        <w:snapToGrid w:val="0"/>
        <w:spacing w:line="520" w:lineRule="exact"/>
        <w:ind w:firstLine="601"/>
        <w:jc w:val="left"/>
        <w:rPr>
          <w:rFonts w:ascii="仿宋" w:hAnsi="仿宋" w:eastAsia="仿宋"/>
          <w:b/>
          <w:sz w:val="28"/>
          <w:szCs w:val="28"/>
        </w:rPr>
      </w:pPr>
      <w:r>
        <w:rPr>
          <w:rFonts w:hint="eastAsia" w:ascii="仿宋" w:hAnsi="仿宋" w:eastAsia="仿宋"/>
          <w:b/>
          <w:sz w:val="28"/>
          <w:szCs w:val="28"/>
        </w:rPr>
        <w:t>二、磋商文件</w:t>
      </w:r>
    </w:p>
    <w:p w14:paraId="038F0AED">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1．磋商文件的构成</w:t>
      </w:r>
    </w:p>
    <w:p w14:paraId="5432FC2A">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1.1磋商文件由下列文件以及在磋商过程中发出的修正和补充文件组成：</w:t>
      </w:r>
    </w:p>
    <w:p w14:paraId="62233BF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1）磋商邀请函</w:t>
      </w:r>
    </w:p>
    <w:p w14:paraId="69E2238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2）供应商须知</w:t>
      </w:r>
    </w:p>
    <w:p w14:paraId="671FFBEA">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3）响应文件格式</w:t>
      </w:r>
    </w:p>
    <w:p w14:paraId="36074E0D">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4）磋商项目用户需求书</w:t>
      </w:r>
    </w:p>
    <w:p w14:paraId="356A296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5）在磋商过程中由采购人发出的修正和补充文件等</w:t>
      </w:r>
    </w:p>
    <w:p w14:paraId="234E24C8">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2．磋商文件的澄清</w:t>
      </w:r>
    </w:p>
    <w:p w14:paraId="5F4C7FB8">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磋商文件的澄清是指采购人对磋商文件中的遗漏、词义表述不清或对比较复杂的事项进行说明，回答供应商提出的各种问题。任何要求对磋商文件进行澄清的潜在供应商，均应在提交响应文件截止前，以书面形式一次性向采购人全部提出，逾期不予受理。</w:t>
      </w:r>
      <w:r>
        <w:rPr>
          <w:rFonts w:hint="eastAsia" w:ascii="仿宋" w:hAnsi="仿宋" w:eastAsia="仿宋"/>
          <w:sz w:val="28"/>
          <w:szCs w:val="28"/>
          <w:lang w:eastAsia="zh-CN"/>
        </w:rPr>
        <w:t>贵州金泰利粮油发展有限公司综合</w:t>
      </w:r>
      <w:r>
        <w:rPr>
          <w:rFonts w:hint="eastAsia" w:ascii="仿宋" w:hAnsi="仿宋" w:eastAsia="仿宋"/>
          <w:sz w:val="28"/>
          <w:szCs w:val="28"/>
        </w:rPr>
        <w:t>部收到对磋商文件的澄清要求，在提交响应文件截止前将以书面形式予以答复。该澄清的内容为磋商文件的组成部分。</w:t>
      </w:r>
    </w:p>
    <w:p w14:paraId="25B711C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3．磋商文件的修改</w:t>
      </w:r>
    </w:p>
    <w:p w14:paraId="537D4E85">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3.1磋商文件的修改是指采购人对磋商文件中出现的错误进行修订。</w:t>
      </w:r>
    </w:p>
    <w:p w14:paraId="77B510D1">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3.2磋商文件的修改部分将以书面形式发给所有磋商文件收受人，该修改书将构成磋商文件的一部分，对供应商有约束力。供应商收到通知后应立即以邮件、传真或其他书面形式予以确认。</w:t>
      </w:r>
    </w:p>
    <w:p w14:paraId="05A06132">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3.3在磋商过程中，磋商文件如有实质性变动的，磋商小组应以书面形式通知所有参加磋商的供应商。</w:t>
      </w:r>
    </w:p>
    <w:p w14:paraId="1B26085E">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4．供应商应认真阅读、并充分理解磋商文件的全部内容（包括所有的补充、修改内容、重要事项、格式、条款及要求等），按照磋商文件的要求编制磋商响应文件。磋商响应文件应当对磋商文件提出的实质性要求和条件做出响应。否则，其磋商响应文件将被拒绝。</w:t>
      </w:r>
    </w:p>
    <w:p w14:paraId="49BA5C7C">
      <w:pPr>
        <w:snapToGrid w:val="0"/>
        <w:spacing w:line="520" w:lineRule="exact"/>
        <w:ind w:firstLine="601"/>
        <w:jc w:val="left"/>
        <w:rPr>
          <w:rFonts w:ascii="仿宋" w:hAnsi="仿宋" w:eastAsia="仿宋"/>
          <w:b/>
          <w:sz w:val="28"/>
          <w:szCs w:val="28"/>
        </w:rPr>
      </w:pPr>
      <w:r>
        <w:rPr>
          <w:rFonts w:hint="eastAsia" w:ascii="仿宋" w:hAnsi="仿宋" w:eastAsia="仿宋"/>
          <w:b/>
          <w:sz w:val="28"/>
          <w:szCs w:val="28"/>
        </w:rPr>
        <w:t>三、磋商响应文件</w:t>
      </w:r>
    </w:p>
    <w:p w14:paraId="4428C535">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1．磋商响应文件的组成</w:t>
      </w:r>
    </w:p>
    <w:p w14:paraId="29C53C81">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磋商响应文件须包括下列部分：</w:t>
      </w:r>
    </w:p>
    <w:p w14:paraId="2C3888BE">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竞争性磋商响应函</w:t>
      </w:r>
    </w:p>
    <w:p w14:paraId="6E51BE31">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竞争性磋商响应承诺函</w:t>
      </w:r>
    </w:p>
    <w:p w14:paraId="24DE4938">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法定代表人授权书</w:t>
      </w:r>
    </w:p>
    <w:p w14:paraId="625078D3">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营业执照等资格证明文件书</w:t>
      </w:r>
    </w:p>
    <w:p w14:paraId="26DE98DD">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拟派人员情况表</w:t>
      </w:r>
    </w:p>
    <w:p w14:paraId="1F364FF6">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业绩情况</w:t>
      </w:r>
    </w:p>
    <w:p w14:paraId="714C1FD8">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服务方案</w:t>
      </w:r>
    </w:p>
    <w:p w14:paraId="14DDEA1C">
      <w:pPr>
        <w:pStyle w:val="36"/>
        <w:numPr>
          <w:ilvl w:val="0"/>
          <w:numId w:val="1"/>
        </w:numPr>
        <w:snapToGrid w:val="0"/>
        <w:spacing w:line="520" w:lineRule="exact"/>
        <w:ind w:firstLineChars="0"/>
        <w:jc w:val="left"/>
        <w:rPr>
          <w:rFonts w:ascii="仿宋" w:hAnsi="仿宋" w:eastAsia="仿宋"/>
          <w:sz w:val="28"/>
          <w:szCs w:val="28"/>
        </w:rPr>
      </w:pPr>
      <w:r>
        <w:rPr>
          <w:rFonts w:hint="eastAsia" w:ascii="仿宋" w:hAnsi="仿宋" w:eastAsia="仿宋"/>
          <w:sz w:val="28"/>
          <w:szCs w:val="28"/>
        </w:rPr>
        <w:t>其他材料</w:t>
      </w:r>
    </w:p>
    <w:p w14:paraId="358914F1">
      <w:pPr>
        <w:snapToGrid w:val="0"/>
        <w:spacing w:line="520" w:lineRule="exact"/>
        <w:ind w:firstLine="560" w:firstLineChars="200"/>
        <w:jc w:val="left"/>
        <w:rPr>
          <w:rFonts w:ascii="仿宋" w:hAnsi="仿宋" w:eastAsia="仿宋"/>
          <w:sz w:val="28"/>
          <w:szCs w:val="28"/>
        </w:rPr>
      </w:pPr>
      <w:r>
        <w:rPr>
          <w:rFonts w:hint="eastAsia" w:ascii="仿宋" w:hAnsi="仿宋" w:eastAsia="仿宋"/>
          <w:sz w:val="28"/>
          <w:szCs w:val="28"/>
        </w:rPr>
        <w:t>供应商须按顺序将磋商响应文件装订成册，并编写“磋商响应文件目录”；上述文件及表格为供应商必须提交的文件，各供应商可以根据实际情况增加内容，但不得擅自减少有关内容。</w:t>
      </w:r>
    </w:p>
    <w:p w14:paraId="433E838F">
      <w:pPr>
        <w:snapToGrid w:val="0"/>
        <w:spacing w:line="520" w:lineRule="exact"/>
        <w:ind w:firstLine="700" w:firstLineChars="250"/>
        <w:jc w:val="left"/>
        <w:rPr>
          <w:rFonts w:ascii="仿宋" w:hAnsi="仿宋" w:eastAsia="仿宋"/>
          <w:sz w:val="28"/>
          <w:szCs w:val="28"/>
        </w:rPr>
      </w:pPr>
      <w:r>
        <w:rPr>
          <w:rFonts w:hint="eastAsia" w:ascii="仿宋" w:hAnsi="仿宋" w:eastAsia="仿宋"/>
          <w:sz w:val="28"/>
          <w:szCs w:val="28"/>
        </w:rPr>
        <w:t>2．磋商响应文件格式</w:t>
      </w:r>
    </w:p>
    <w:p w14:paraId="48754F3F">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2.1供应商应按磋商文件中提供的磋商响应文件格式（见附件）提供相关材料。</w:t>
      </w:r>
    </w:p>
    <w:p w14:paraId="03E22435">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2.2响应文件必须按本文件的全部内容，包括所有的补充通知及附件进行编制。</w:t>
      </w:r>
    </w:p>
    <w:p w14:paraId="48A67C55">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2.3如因供应商只填写和提供了本文件要求的部分内容和附件，而给磋商造成困难的，其可能导致的结果和责任由供应商自行承担。</w:t>
      </w:r>
    </w:p>
    <w:p w14:paraId="67B62556">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2.4磋商响应文件须由供应商法定代表人或经授权并对供应商有约束力的代表签字，授权代表须将以书面形式出具的“法定代表人授权委托”原件附在磋商响应文件正本中。</w:t>
      </w:r>
    </w:p>
    <w:p w14:paraId="791CDDFF">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3．报价</w:t>
      </w:r>
    </w:p>
    <w:p w14:paraId="4C9F5F1B">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3.1报价应在</w:t>
      </w:r>
      <w:r>
        <w:rPr>
          <w:rFonts w:hint="eastAsia" w:ascii="仿宋" w:hAnsi="仿宋" w:eastAsia="仿宋"/>
          <w:b/>
          <w:bCs/>
          <w:sz w:val="28"/>
          <w:szCs w:val="28"/>
        </w:rPr>
        <w:t>磋商文件附件的竞争性磋商响应函</w:t>
      </w:r>
      <w:r>
        <w:rPr>
          <w:rFonts w:hint="eastAsia" w:ascii="仿宋" w:hAnsi="仿宋" w:eastAsia="仿宋"/>
          <w:sz w:val="28"/>
          <w:szCs w:val="28"/>
        </w:rPr>
        <w:t>中填写本次磋商的投报总价。报价应已包括服务所需的全部费用。</w:t>
      </w:r>
    </w:p>
    <w:p w14:paraId="60027D4F">
      <w:pPr>
        <w:snapToGrid w:val="0"/>
        <w:spacing w:line="600" w:lineRule="exact"/>
        <w:ind w:firstLine="600"/>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sz w:val="28"/>
          <w:szCs w:val="28"/>
        </w:rPr>
        <w:t>3.2商务、技术磋商结束后，本项目磋商小组将允许所有符合商务、服务要求的供应商对本次服务在规定的时间内给出最终报价，</w:t>
      </w:r>
      <w:r>
        <w:rPr>
          <w:rFonts w:hint="eastAsia" w:ascii="仿宋" w:hAnsi="仿宋" w:eastAsia="仿宋"/>
          <w:b/>
          <w:bCs/>
          <w:color w:val="000000" w:themeColor="text1"/>
          <w:sz w:val="28"/>
          <w:szCs w:val="28"/>
          <w14:textFill>
            <w14:solidFill>
              <w14:schemeClr w14:val="tx1"/>
            </w14:solidFill>
          </w14:textFill>
        </w:rPr>
        <w:t>该最终报价将作为确定成交商的主要依据。</w:t>
      </w:r>
    </w:p>
    <w:p w14:paraId="758229DC">
      <w:pPr>
        <w:snapToGrid w:val="0"/>
        <w:spacing w:line="600" w:lineRule="exact"/>
        <w:ind w:firstLine="600"/>
        <w:jc w:val="left"/>
        <w:rPr>
          <w:rFonts w:ascii="仿宋" w:hAnsi="仿宋" w:eastAsia="仿宋"/>
          <w:sz w:val="28"/>
          <w:szCs w:val="28"/>
          <w:u w:val="single"/>
        </w:rPr>
      </w:pPr>
      <w:r>
        <w:rPr>
          <w:rFonts w:hint="eastAsia" w:ascii="仿宋" w:hAnsi="仿宋" w:eastAsia="仿宋"/>
          <w:sz w:val="28"/>
          <w:szCs w:val="28"/>
          <w:u w:val="single"/>
        </w:rPr>
        <w:t>3.3项目预算已于</w:t>
      </w:r>
      <w:r>
        <w:rPr>
          <w:rFonts w:ascii="仿宋" w:hAnsi="仿宋" w:eastAsia="仿宋"/>
          <w:sz w:val="28"/>
          <w:szCs w:val="28"/>
          <w:u w:val="single"/>
        </w:rPr>
        <w:t>农投官网</w:t>
      </w:r>
      <w:r>
        <w:rPr>
          <w:rFonts w:hint="eastAsia" w:ascii="仿宋" w:hAnsi="仿宋" w:eastAsia="仿宋"/>
          <w:sz w:val="28"/>
          <w:szCs w:val="28"/>
          <w:u w:val="single"/>
        </w:rPr>
        <w:t>公布，报价超出项目预算的响应文件将视为无效响应文件。</w:t>
      </w:r>
    </w:p>
    <w:p w14:paraId="301F3BC8">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4.磋商响应文件的密封和标记</w:t>
      </w:r>
    </w:p>
    <w:p w14:paraId="3A6480B4">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4.1供应商应将磋商响应文件正本和副本密封，在密封袋上标明供应商名称、磋商项目名称，并注明“正本”或“副本”。</w:t>
      </w:r>
    </w:p>
    <w:p w14:paraId="7B592F61">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4.2每一密封件封口上必须加盖供应商公章和授权代表签名。</w:t>
      </w:r>
    </w:p>
    <w:p w14:paraId="48CAD807">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4.3如未按上述规定进行密封和标记，采购人对磋商响应文件的误投或提前拆封概不负责。</w:t>
      </w:r>
    </w:p>
    <w:p w14:paraId="7434C63F">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5.递交磋商响应文件的时间、地点及截止时间</w:t>
      </w:r>
    </w:p>
    <w:p w14:paraId="757EE50E">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所有磋商响应文件都必须按“竞争性磋商邀请函”中规定的递交磋商响应文件截止时间之前送至指定的地点。采购人拒绝接收在递交磋商响应文件截止时间后递交的磋商响应文件。</w:t>
      </w:r>
    </w:p>
    <w:p w14:paraId="5DA93F5B">
      <w:pPr>
        <w:snapToGrid w:val="0"/>
        <w:spacing w:line="520" w:lineRule="exact"/>
        <w:ind w:firstLine="601"/>
        <w:jc w:val="left"/>
        <w:rPr>
          <w:rFonts w:ascii="仿宋" w:hAnsi="仿宋" w:eastAsia="仿宋"/>
          <w:b/>
          <w:sz w:val="28"/>
          <w:szCs w:val="28"/>
        </w:rPr>
      </w:pPr>
      <w:r>
        <w:rPr>
          <w:rFonts w:hint="eastAsia" w:ascii="仿宋" w:hAnsi="仿宋" w:eastAsia="仿宋"/>
          <w:b/>
          <w:sz w:val="28"/>
          <w:szCs w:val="28"/>
        </w:rPr>
        <w:t>四、磋商流程</w:t>
      </w:r>
    </w:p>
    <w:p w14:paraId="6E7CDFD2">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1.磋商小组</w:t>
      </w:r>
    </w:p>
    <w:p w14:paraId="0A55B0A6">
      <w:pPr>
        <w:snapToGrid w:val="0"/>
        <w:spacing w:line="520" w:lineRule="exact"/>
        <w:ind w:firstLine="560" w:firstLineChars="200"/>
        <w:jc w:val="left"/>
        <w:rPr>
          <w:rFonts w:ascii="仿宋" w:hAnsi="仿宋" w:eastAsia="仿宋"/>
          <w:sz w:val="28"/>
          <w:szCs w:val="28"/>
        </w:rPr>
      </w:pPr>
      <w:r>
        <w:rPr>
          <w:rFonts w:hint="eastAsia" w:ascii="仿宋" w:hAnsi="仿宋" w:eastAsia="仿宋"/>
          <w:sz w:val="28"/>
          <w:szCs w:val="28"/>
        </w:rPr>
        <w:t>采购人将根据本次采购服务的特点组建磋商小组。磋商小组负责对磋商响应文件进行审查、比较和与供应商磋商。</w:t>
      </w:r>
    </w:p>
    <w:p w14:paraId="4E4B056D">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2.磋商及资料的澄清</w:t>
      </w:r>
    </w:p>
    <w:p w14:paraId="3F49FF19">
      <w:pPr>
        <w:snapToGrid w:val="0"/>
        <w:spacing w:line="520" w:lineRule="exact"/>
        <w:ind w:firstLine="560" w:firstLineChars="200"/>
        <w:jc w:val="left"/>
        <w:rPr>
          <w:rFonts w:ascii="仿宋" w:hAnsi="仿宋" w:eastAsia="仿宋"/>
          <w:sz w:val="28"/>
          <w:szCs w:val="28"/>
        </w:rPr>
      </w:pPr>
      <w:r>
        <w:rPr>
          <w:rFonts w:hint="eastAsia" w:ascii="仿宋" w:hAnsi="仿宋" w:eastAsia="仿宋"/>
          <w:sz w:val="28"/>
          <w:szCs w:val="28"/>
        </w:rPr>
        <w:t>在磋商期间，供应商有责任按照磋商邀请函的规定指派专人参加磋商，并按照磋商小组的要求对其磋商响应文件内容作必要的澄清、说明或者更正。供应商在磋商过程中所做的各种承诺均应补充书面形式材料，并经法定代表人或其授权人签署，作为磋商响应文件的一部分，对供应商具有约束力。</w:t>
      </w:r>
    </w:p>
    <w:p w14:paraId="75692F24">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3.对磋商响应文件的评估和比较</w:t>
      </w:r>
    </w:p>
    <w:p w14:paraId="68F16E5D">
      <w:pPr>
        <w:snapToGrid w:val="0"/>
        <w:spacing w:line="520" w:lineRule="exact"/>
        <w:ind w:firstLine="560" w:firstLineChars="200"/>
        <w:jc w:val="left"/>
        <w:rPr>
          <w:rFonts w:ascii="仿宋" w:hAnsi="仿宋" w:eastAsia="仿宋"/>
          <w:sz w:val="28"/>
          <w:szCs w:val="28"/>
        </w:rPr>
      </w:pPr>
      <w:r>
        <w:rPr>
          <w:rFonts w:hint="eastAsia" w:ascii="仿宋" w:hAnsi="仿宋" w:eastAsia="仿宋"/>
          <w:sz w:val="28"/>
          <w:szCs w:val="28"/>
        </w:rPr>
        <w:t>磋商小组将审查供应商的磋商资料是否符合磋商文件的资质要求和其他实质性要求，并对磋商资料进行初步评估和比较。</w:t>
      </w:r>
    </w:p>
    <w:p w14:paraId="53FCFADB">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4.磋商原则</w:t>
      </w:r>
    </w:p>
    <w:p w14:paraId="70C8BC10">
      <w:pPr>
        <w:snapToGrid w:val="0"/>
        <w:spacing w:line="520" w:lineRule="exact"/>
        <w:ind w:firstLine="601"/>
        <w:jc w:val="left"/>
        <w:rPr>
          <w:rFonts w:hint="eastAsia" w:ascii="仿宋" w:hAnsi="仿宋" w:eastAsia="仿宋"/>
          <w:sz w:val="28"/>
          <w:szCs w:val="28"/>
        </w:rPr>
        <w:sectPr>
          <w:footerReference r:id="rId3" w:type="default"/>
          <w:pgSz w:w="11900" w:h="16840"/>
          <w:pgMar w:top="1120" w:right="1260" w:bottom="1400" w:left="1280" w:header="879" w:footer="1203" w:gutter="0"/>
          <w:cols w:space="720" w:num="1"/>
        </w:sectPr>
      </w:pPr>
      <w:r>
        <w:rPr>
          <w:rFonts w:hint="eastAsia" w:ascii="仿宋" w:hAnsi="仿宋" w:eastAsia="仿宋"/>
          <w:sz w:val="28"/>
          <w:szCs w:val="28"/>
        </w:rPr>
        <w:t>4.1磋商小组将以各响应人递交响应文件的时间，确定竞争性磋商顺序。</w:t>
      </w:r>
    </w:p>
    <w:p w14:paraId="22891DB7">
      <w:pPr>
        <w:snapToGrid w:val="0"/>
        <w:spacing w:line="520" w:lineRule="exact"/>
        <w:jc w:val="left"/>
        <w:rPr>
          <w:rFonts w:hint="eastAsia" w:ascii="仿宋" w:hAnsi="仿宋" w:eastAsia="仿宋"/>
          <w:sz w:val="28"/>
          <w:szCs w:val="28"/>
        </w:rPr>
      </w:pPr>
      <w:r>
        <w:rPr>
          <w:rFonts w:hint="eastAsia" w:ascii="仿宋" w:hAnsi="仿宋" w:eastAsia="仿宋"/>
          <w:sz w:val="28"/>
          <w:szCs w:val="28"/>
        </w:rPr>
        <w:t>4.2磋商小组首先审查供应商的资格，然后按磋商次序与合格供应商分别进行磋商。</w:t>
      </w:r>
    </w:p>
    <w:p w14:paraId="699C841D">
      <w:pPr>
        <w:shd w:val="clear" w:color="auto" w:fill="auto"/>
        <w:jc w:val="center"/>
        <w:rPr>
          <w:rStyle w:val="43"/>
          <w:rFonts w:hint="eastAsia" w:ascii="宋体" w:hAnsi="宋体" w:eastAsia="宋体" w:cs="宋体"/>
          <w:color w:val="auto"/>
          <w:highlight w:val="none"/>
        </w:rPr>
      </w:pPr>
      <w:r>
        <w:rPr>
          <w:rStyle w:val="43"/>
          <w:rFonts w:hint="eastAsia" w:ascii="宋体" w:hAnsi="宋体" w:eastAsia="宋体" w:cs="宋体"/>
          <w:color w:val="auto"/>
          <w:highlight w:val="none"/>
        </w:rPr>
        <w:t>初步审查表</w:t>
      </w:r>
    </w:p>
    <w:tbl>
      <w:tblPr>
        <w:tblStyle w:val="19"/>
        <w:tblW w:w="14102" w:type="dxa"/>
        <w:jc w:val="center"/>
        <w:tblLayout w:type="fixed"/>
        <w:tblCellMar>
          <w:top w:w="0" w:type="dxa"/>
          <w:left w:w="108" w:type="dxa"/>
          <w:bottom w:w="0" w:type="dxa"/>
          <w:right w:w="108" w:type="dxa"/>
        </w:tblCellMar>
      </w:tblPr>
      <w:tblGrid>
        <w:gridCol w:w="411"/>
        <w:gridCol w:w="1310"/>
        <w:gridCol w:w="11855"/>
        <w:gridCol w:w="526"/>
      </w:tblGrid>
      <w:tr w14:paraId="4F45A7A2">
        <w:trPr>
          <w:trHeight w:val="340" w:hRule="atLeast"/>
          <w:jc w:val="center"/>
        </w:trPr>
        <w:tc>
          <w:tcPr>
            <w:tcW w:w="14102" w:type="dxa"/>
            <w:gridSpan w:val="4"/>
            <w:tcBorders>
              <w:top w:val="nil"/>
              <w:left w:val="nil"/>
              <w:bottom w:val="nil"/>
              <w:right w:val="nil"/>
            </w:tcBorders>
            <w:noWrap w:val="0"/>
            <w:vAlign w:val="center"/>
          </w:tcPr>
          <w:p w14:paraId="118CA134">
            <w:pPr>
              <w:widowControl w:val="0"/>
              <w:shd w:val="clear" w:color="auto" w:fill="auto"/>
              <w:rPr>
                <w:rFonts w:ascii="宋体" w:hAnsi="宋体" w:cs="宋体"/>
                <w:b/>
                <w:color w:val="auto"/>
                <w:sz w:val="21"/>
                <w:szCs w:val="21"/>
                <w:highlight w:val="none"/>
              </w:rPr>
            </w:pPr>
            <w:r>
              <w:rPr>
                <w:rFonts w:hint="eastAsia" w:ascii="宋体" w:hAnsi="宋体" w:cs="宋体"/>
                <w:b/>
                <w:color w:val="auto"/>
                <w:sz w:val="21"/>
                <w:szCs w:val="21"/>
                <w:highlight w:val="none"/>
              </w:rPr>
              <w:t>一、资格性检查</w:t>
            </w:r>
          </w:p>
        </w:tc>
      </w:tr>
      <w:tr w14:paraId="2A083925">
        <w:trPr>
          <w:trHeight w:val="446" w:hRule="atLeast"/>
          <w:jc w:val="center"/>
        </w:trPr>
        <w:tc>
          <w:tcPr>
            <w:tcW w:w="411" w:type="dxa"/>
            <w:tcBorders>
              <w:top w:val="single" w:color="auto" w:sz="4" w:space="0"/>
              <w:left w:val="single" w:color="auto" w:sz="4" w:space="0"/>
              <w:bottom w:val="single" w:color="auto" w:sz="4" w:space="0"/>
              <w:right w:val="single" w:color="auto" w:sz="4" w:space="0"/>
            </w:tcBorders>
            <w:noWrap w:val="0"/>
            <w:vAlign w:val="center"/>
          </w:tcPr>
          <w:p w14:paraId="3272EB20">
            <w:pPr>
              <w:widowControl w:val="0"/>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3165" w:type="dxa"/>
            <w:gridSpan w:val="2"/>
            <w:tcBorders>
              <w:top w:val="single" w:color="auto" w:sz="4" w:space="0"/>
              <w:left w:val="nil"/>
              <w:bottom w:val="single" w:color="auto" w:sz="4" w:space="0"/>
              <w:right w:val="single" w:color="auto" w:sz="4" w:space="0"/>
              <w:tl2br w:val="single" w:color="auto" w:sz="4" w:space="0"/>
            </w:tcBorders>
            <w:noWrap w:val="0"/>
            <w:vAlign w:val="center"/>
          </w:tcPr>
          <w:p w14:paraId="30235830">
            <w:pPr>
              <w:widowControl w:val="0"/>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供应商</w:t>
            </w:r>
            <w:r>
              <w:rPr>
                <w:rFonts w:hint="eastAsia" w:ascii="宋体" w:hAnsi="宋体" w:cs="宋体"/>
                <w:color w:val="auto"/>
                <w:sz w:val="21"/>
                <w:szCs w:val="21"/>
                <w:highlight w:val="none"/>
              </w:rPr>
              <w:t>名称</w:t>
            </w:r>
          </w:p>
          <w:p w14:paraId="5E9F8EAC">
            <w:pPr>
              <w:widowControl w:val="0"/>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资格要求</w:t>
            </w:r>
          </w:p>
        </w:tc>
        <w:tc>
          <w:tcPr>
            <w:tcW w:w="526" w:type="dxa"/>
            <w:tcBorders>
              <w:top w:val="single" w:color="auto" w:sz="4" w:space="0"/>
              <w:left w:val="nil"/>
              <w:bottom w:val="single" w:color="auto" w:sz="4" w:space="0"/>
              <w:right w:val="single" w:color="auto" w:sz="4" w:space="0"/>
            </w:tcBorders>
            <w:noWrap w:val="0"/>
            <w:vAlign w:val="center"/>
          </w:tcPr>
          <w:p w14:paraId="646A9E69">
            <w:pPr>
              <w:widowControl w:val="0"/>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备注</w:t>
            </w:r>
          </w:p>
        </w:tc>
      </w:tr>
      <w:tr w14:paraId="15C7A6D6">
        <w:trPr>
          <w:cantSplit/>
          <w:trHeight w:val="340" w:hRule="atLeast"/>
          <w:jc w:val="center"/>
        </w:trPr>
        <w:tc>
          <w:tcPr>
            <w:tcW w:w="411" w:type="dxa"/>
            <w:tcBorders>
              <w:top w:val="nil"/>
              <w:left w:val="single" w:color="auto" w:sz="4" w:space="0"/>
              <w:bottom w:val="single" w:color="auto" w:sz="4" w:space="0"/>
              <w:right w:val="single" w:color="auto" w:sz="4" w:space="0"/>
            </w:tcBorders>
            <w:noWrap w:val="0"/>
            <w:vAlign w:val="center"/>
          </w:tcPr>
          <w:p w14:paraId="75350781">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310" w:type="dxa"/>
            <w:vMerge w:val="restart"/>
            <w:tcBorders>
              <w:top w:val="single" w:color="auto" w:sz="4" w:space="0"/>
              <w:left w:val="single" w:color="auto" w:sz="4" w:space="0"/>
              <w:right w:val="single" w:color="auto" w:sz="4" w:space="0"/>
            </w:tcBorders>
            <w:noWrap w:val="0"/>
            <w:vAlign w:val="center"/>
          </w:tcPr>
          <w:p w14:paraId="73454218">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经营资格</w:t>
            </w:r>
          </w:p>
          <w:p w14:paraId="755323BA">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审查</w:t>
            </w:r>
          </w:p>
        </w:tc>
        <w:tc>
          <w:tcPr>
            <w:tcW w:w="11855" w:type="dxa"/>
            <w:tcBorders>
              <w:top w:val="nil"/>
              <w:left w:val="nil"/>
              <w:bottom w:val="single" w:color="auto" w:sz="4" w:space="0"/>
              <w:right w:val="single" w:color="auto" w:sz="4" w:space="0"/>
            </w:tcBorders>
            <w:noWrap w:val="0"/>
            <w:vAlign w:val="center"/>
          </w:tcPr>
          <w:p w14:paraId="2955BEAE">
            <w:pPr>
              <w:widowControl w:val="0"/>
              <w:shd w:val="clear" w:color="auto" w:fil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具有独立承担民事责任的能力： </w:t>
            </w:r>
            <w:r>
              <w:rPr>
                <w:rFonts w:hint="eastAsia" w:ascii="宋体" w:hAnsi="宋体" w:cs="宋体"/>
                <w:color w:val="auto"/>
                <w:sz w:val="21"/>
                <w:szCs w:val="21"/>
                <w:highlight w:val="none"/>
                <w:lang w:val="en-US" w:eastAsia="zh-CN"/>
              </w:rPr>
              <w:t>具有有效的</w:t>
            </w:r>
            <w:r>
              <w:rPr>
                <w:rFonts w:hint="eastAsia" w:ascii="宋体" w:hAnsi="宋体" w:cs="宋体"/>
                <w:i w:val="0"/>
                <w:iCs w:val="0"/>
                <w:color w:val="auto"/>
                <w:highlight w:val="none"/>
              </w:rPr>
              <w:t>《律师事务所执业许可证》</w:t>
            </w:r>
            <w:r>
              <w:rPr>
                <w:rFonts w:hint="eastAsia" w:ascii="宋体" w:hAnsi="宋体" w:eastAsia="宋体" w:cs="宋体"/>
                <w:color w:val="auto"/>
                <w:sz w:val="21"/>
                <w:szCs w:val="21"/>
                <w:highlight w:val="none"/>
                <w:lang w:eastAsia="zh-CN"/>
              </w:rPr>
              <w:t>；</w:t>
            </w:r>
          </w:p>
        </w:tc>
        <w:tc>
          <w:tcPr>
            <w:tcW w:w="526" w:type="dxa"/>
            <w:tcBorders>
              <w:top w:val="nil"/>
              <w:left w:val="nil"/>
              <w:bottom w:val="single" w:color="auto" w:sz="4" w:space="0"/>
              <w:right w:val="single" w:color="auto" w:sz="4" w:space="0"/>
            </w:tcBorders>
            <w:noWrap w:val="0"/>
            <w:vAlign w:val="center"/>
          </w:tcPr>
          <w:p w14:paraId="29E26EAC">
            <w:pPr>
              <w:widowControl w:val="0"/>
              <w:shd w:val="clear" w:color="auto" w:fill="auto"/>
              <w:rPr>
                <w:rFonts w:ascii="宋体" w:hAnsi="宋体" w:cs="宋体"/>
                <w:color w:val="auto"/>
                <w:sz w:val="21"/>
                <w:szCs w:val="21"/>
                <w:highlight w:val="none"/>
              </w:rPr>
            </w:pPr>
          </w:p>
        </w:tc>
      </w:tr>
      <w:tr w14:paraId="0ABA5925">
        <w:trPr>
          <w:cantSplit/>
          <w:trHeight w:val="452" w:hRule="atLeast"/>
          <w:jc w:val="center"/>
        </w:trPr>
        <w:tc>
          <w:tcPr>
            <w:tcW w:w="411" w:type="dxa"/>
            <w:tcBorders>
              <w:top w:val="nil"/>
              <w:left w:val="single" w:color="auto" w:sz="4" w:space="0"/>
              <w:bottom w:val="single" w:color="auto" w:sz="4" w:space="0"/>
              <w:right w:val="single" w:color="auto" w:sz="4" w:space="0"/>
            </w:tcBorders>
            <w:noWrap w:val="0"/>
            <w:vAlign w:val="center"/>
          </w:tcPr>
          <w:p w14:paraId="53306262">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310" w:type="dxa"/>
            <w:vMerge w:val="continue"/>
            <w:tcBorders>
              <w:left w:val="single" w:color="auto" w:sz="4" w:space="0"/>
              <w:right w:val="single" w:color="auto" w:sz="4" w:space="0"/>
            </w:tcBorders>
            <w:noWrap w:val="0"/>
            <w:vAlign w:val="center"/>
          </w:tcPr>
          <w:p w14:paraId="569B29A3">
            <w:pPr>
              <w:widowControl w:val="0"/>
              <w:shd w:val="clear" w:color="auto" w:fill="auto"/>
              <w:jc w:val="center"/>
              <w:rPr>
                <w:rFonts w:ascii="宋体" w:hAnsi="宋体" w:cs="宋体"/>
                <w:color w:val="auto"/>
                <w:sz w:val="21"/>
                <w:szCs w:val="21"/>
                <w:highlight w:val="none"/>
              </w:rPr>
            </w:pPr>
          </w:p>
        </w:tc>
        <w:tc>
          <w:tcPr>
            <w:tcW w:w="11855" w:type="dxa"/>
            <w:tcBorders>
              <w:top w:val="nil"/>
              <w:left w:val="nil"/>
              <w:bottom w:val="single" w:color="auto" w:sz="4" w:space="0"/>
              <w:right w:val="single" w:color="auto" w:sz="4" w:space="0"/>
            </w:tcBorders>
            <w:noWrap w:val="0"/>
            <w:vAlign w:val="center"/>
          </w:tcPr>
          <w:p w14:paraId="0266F9B3">
            <w:pPr>
              <w:widowControl w:val="0"/>
              <w:shd w:val="clear" w:color="auto" w:fil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财务状况报告：即为2025年度经审计的财务报告或供应商财务出具的202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月至今任意</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个月财务报表或开户银行出具的近六个月内的资信证明均可；如为新成立公司需提供情况说明，证明无财务往来等情况；</w:t>
            </w:r>
          </w:p>
        </w:tc>
        <w:tc>
          <w:tcPr>
            <w:tcW w:w="526" w:type="dxa"/>
            <w:tcBorders>
              <w:top w:val="nil"/>
              <w:left w:val="nil"/>
              <w:bottom w:val="single" w:color="auto" w:sz="4" w:space="0"/>
              <w:right w:val="single" w:color="auto" w:sz="4" w:space="0"/>
            </w:tcBorders>
            <w:noWrap w:val="0"/>
            <w:vAlign w:val="center"/>
          </w:tcPr>
          <w:p w14:paraId="646E19A4">
            <w:pPr>
              <w:widowControl w:val="0"/>
              <w:shd w:val="clear" w:color="auto" w:fill="auto"/>
              <w:rPr>
                <w:rFonts w:ascii="宋体" w:hAnsi="宋体" w:cs="宋体"/>
                <w:iCs/>
                <w:color w:val="auto"/>
                <w:sz w:val="21"/>
                <w:szCs w:val="21"/>
                <w:highlight w:val="none"/>
                <w:u w:val="single"/>
              </w:rPr>
            </w:pPr>
          </w:p>
        </w:tc>
      </w:tr>
      <w:tr w14:paraId="60AA566C">
        <w:trPr>
          <w:cantSplit/>
          <w:trHeight w:val="340" w:hRule="atLeast"/>
          <w:jc w:val="center"/>
        </w:trPr>
        <w:tc>
          <w:tcPr>
            <w:tcW w:w="411" w:type="dxa"/>
            <w:tcBorders>
              <w:top w:val="nil"/>
              <w:left w:val="single" w:color="auto" w:sz="4" w:space="0"/>
              <w:bottom w:val="single" w:color="auto" w:sz="4" w:space="0"/>
              <w:right w:val="single" w:color="auto" w:sz="4" w:space="0"/>
            </w:tcBorders>
            <w:noWrap w:val="0"/>
            <w:vAlign w:val="center"/>
          </w:tcPr>
          <w:p w14:paraId="27D7F1D6">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1310" w:type="dxa"/>
            <w:vMerge w:val="continue"/>
            <w:tcBorders>
              <w:left w:val="single" w:color="auto" w:sz="4" w:space="0"/>
              <w:right w:val="single" w:color="auto" w:sz="4" w:space="0"/>
            </w:tcBorders>
            <w:noWrap w:val="0"/>
            <w:vAlign w:val="center"/>
          </w:tcPr>
          <w:p w14:paraId="5F603FE1">
            <w:pPr>
              <w:widowControl w:val="0"/>
              <w:shd w:val="clear" w:color="auto" w:fill="auto"/>
              <w:jc w:val="center"/>
              <w:rPr>
                <w:rFonts w:ascii="宋体" w:hAnsi="宋体" w:cs="宋体"/>
                <w:color w:val="auto"/>
                <w:sz w:val="21"/>
                <w:szCs w:val="21"/>
                <w:highlight w:val="none"/>
              </w:rPr>
            </w:pPr>
          </w:p>
        </w:tc>
        <w:tc>
          <w:tcPr>
            <w:tcW w:w="11855" w:type="dxa"/>
            <w:tcBorders>
              <w:top w:val="nil"/>
              <w:left w:val="nil"/>
              <w:bottom w:val="single" w:color="auto" w:sz="4" w:space="0"/>
              <w:right w:val="single" w:color="auto" w:sz="4" w:space="0"/>
            </w:tcBorders>
            <w:noWrap w:val="0"/>
            <w:vAlign w:val="center"/>
          </w:tcPr>
          <w:p w14:paraId="293BFE79">
            <w:pPr>
              <w:widowControl w:val="0"/>
              <w:shd w:val="clear" w:color="auto" w:fil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依法缴纳税收和社会保障资金：提供202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月至今任意</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个月的税票及社保交纳打印清单等证明材料复印件均可；如为新成立公司需提供情况说明，证明情况；如使用人事代理机构缴纳社会保障资金需提供情况说明及缴纳凭证；</w:t>
            </w:r>
          </w:p>
        </w:tc>
        <w:tc>
          <w:tcPr>
            <w:tcW w:w="526" w:type="dxa"/>
            <w:tcBorders>
              <w:top w:val="nil"/>
              <w:left w:val="nil"/>
              <w:bottom w:val="single" w:color="auto" w:sz="4" w:space="0"/>
              <w:right w:val="single" w:color="auto" w:sz="4" w:space="0"/>
            </w:tcBorders>
            <w:noWrap w:val="0"/>
            <w:vAlign w:val="center"/>
          </w:tcPr>
          <w:p w14:paraId="4BB58335">
            <w:pPr>
              <w:widowControl w:val="0"/>
              <w:shd w:val="clear" w:color="auto" w:fill="auto"/>
              <w:rPr>
                <w:rFonts w:ascii="宋体" w:hAnsi="宋体" w:cs="宋体"/>
                <w:iCs/>
                <w:color w:val="auto"/>
                <w:sz w:val="21"/>
                <w:szCs w:val="21"/>
                <w:highlight w:val="none"/>
                <w:u w:val="single"/>
              </w:rPr>
            </w:pPr>
          </w:p>
        </w:tc>
      </w:tr>
      <w:tr w14:paraId="432D31EB">
        <w:trPr>
          <w:cantSplit/>
          <w:trHeight w:val="294" w:hRule="atLeast"/>
          <w:jc w:val="center"/>
        </w:trPr>
        <w:tc>
          <w:tcPr>
            <w:tcW w:w="411" w:type="dxa"/>
            <w:tcBorders>
              <w:top w:val="nil"/>
              <w:left w:val="single" w:color="auto" w:sz="4" w:space="0"/>
              <w:bottom w:val="single" w:color="auto" w:sz="4" w:space="0"/>
              <w:right w:val="single" w:color="auto" w:sz="4" w:space="0"/>
            </w:tcBorders>
            <w:noWrap w:val="0"/>
            <w:vAlign w:val="center"/>
          </w:tcPr>
          <w:p w14:paraId="0D8BADA0">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1310" w:type="dxa"/>
            <w:vMerge w:val="continue"/>
            <w:tcBorders>
              <w:left w:val="single" w:color="auto" w:sz="4" w:space="0"/>
              <w:right w:val="single" w:color="auto" w:sz="4" w:space="0"/>
            </w:tcBorders>
            <w:noWrap w:val="0"/>
            <w:vAlign w:val="center"/>
          </w:tcPr>
          <w:p w14:paraId="2E679685">
            <w:pPr>
              <w:widowControl w:val="0"/>
              <w:shd w:val="clear" w:color="auto" w:fill="auto"/>
              <w:jc w:val="center"/>
              <w:rPr>
                <w:rFonts w:ascii="宋体" w:hAnsi="宋体" w:cs="宋体"/>
                <w:color w:val="auto"/>
                <w:sz w:val="21"/>
                <w:szCs w:val="21"/>
                <w:highlight w:val="none"/>
              </w:rPr>
            </w:pPr>
          </w:p>
        </w:tc>
        <w:tc>
          <w:tcPr>
            <w:tcW w:w="11855" w:type="dxa"/>
            <w:tcBorders>
              <w:top w:val="nil"/>
              <w:left w:val="nil"/>
              <w:bottom w:val="single" w:color="auto" w:sz="4" w:space="0"/>
              <w:right w:val="single" w:color="auto" w:sz="4" w:space="0"/>
            </w:tcBorders>
            <w:noWrap w:val="0"/>
            <w:vAlign w:val="center"/>
          </w:tcPr>
          <w:p w14:paraId="44C166D7">
            <w:pPr>
              <w:widowControl w:val="0"/>
              <w:shd w:val="clear" w:color="auto" w:fil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具备履行合同所必需的设备和专业技术能力的证明材料：提供承诺函或相关证明材料</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（承诺函格式自拟）</w:t>
            </w:r>
          </w:p>
        </w:tc>
        <w:tc>
          <w:tcPr>
            <w:tcW w:w="526" w:type="dxa"/>
            <w:tcBorders>
              <w:top w:val="nil"/>
              <w:left w:val="nil"/>
              <w:bottom w:val="single" w:color="auto" w:sz="4" w:space="0"/>
              <w:right w:val="single" w:color="auto" w:sz="4" w:space="0"/>
            </w:tcBorders>
            <w:noWrap w:val="0"/>
            <w:vAlign w:val="center"/>
          </w:tcPr>
          <w:p w14:paraId="2116B0F3">
            <w:pPr>
              <w:widowControl w:val="0"/>
              <w:shd w:val="clear" w:color="auto" w:fill="auto"/>
              <w:rPr>
                <w:rFonts w:ascii="宋体" w:hAnsi="宋体" w:cs="宋体"/>
                <w:color w:val="auto"/>
                <w:sz w:val="21"/>
                <w:szCs w:val="21"/>
                <w:highlight w:val="none"/>
              </w:rPr>
            </w:pPr>
          </w:p>
        </w:tc>
      </w:tr>
      <w:tr w14:paraId="1D4ACB30">
        <w:trPr>
          <w:cantSplit/>
          <w:trHeight w:val="294" w:hRule="atLeast"/>
          <w:jc w:val="center"/>
        </w:trPr>
        <w:tc>
          <w:tcPr>
            <w:tcW w:w="411" w:type="dxa"/>
            <w:tcBorders>
              <w:top w:val="nil"/>
              <w:left w:val="single" w:color="auto" w:sz="4" w:space="0"/>
              <w:bottom w:val="single" w:color="auto" w:sz="4" w:space="0"/>
              <w:right w:val="single" w:color="auto" w:sz="4" w:space="0"/>
            </w:tcBorders>
            <w:noWrap w:val="0"/>
            <w:vAlign w:val="center"/>
          </w:tcPr>
          <w:p w14:paraId="76178745">
            <w:pPr>
              <w:widowControl w:val="0"/>
              <w:shd w:val="clear" w:color="auto" w:fill="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5</w:t>
            </w:r>
          </w:p>
        </w:tc>
        <w:tc>
          <w:tcPr>
            <w:tcW w:w="1310" w:type="dxa"/>
            <w:vMerge w:val="continue"/>
            <w:tcBorders>
              <w:left w:val="single" w:color="auto" w:sz="4" w:space="0"/>
              <w:right w:val="single" w:color="auto" w:sz="4" w:space="0"/>
            </w:tcBorders>
            <w:noWrap w:val="0"/>
            <w:vAlign w:val="center"/>
          </w:tcPr>
          <w:p w14:paraId="10507E55">
            <w:pPr>
              <w:widowControl w:val="0"/>
              <w:shd w:val="clear" w:color="auto" w:fill="auto"/>
              <w:jc w:val="center"/>
              <w:rPr>
                <w:rFonts w:ascii="宋体" w:hAnsi="宋体" w:cs="宋体"/>
                <w:color w:val="auto"/>
                <w:sz w:val="21"/>
                <w:szCs w:val="21"/>
                <w:highlight w:val="none"/>
              </w:rPr>
            </w:pPr>
          </w:p>
        </w:tc>
        <w:tc>
          <w:tcPr>
            <w:tcW w:w="11855" w:type="dxa"/>
            <w:tcBorders>
              <w:top w:val="nil"/>
              <w:left w:val="nil"/>
              <w:bottom w:val="single" w:color="auto" w:sz="4" w:space="0"/>
              <w:right w:val="single" w:color="auto" w:sz="4" w:space="0"/>
            </w:tcBorders>
            <w:noWrap w:val="0"/>
            <w:vAlign w:val="center"/>
          </w:tcPr>
          <w:p w14:paraId="7052120A">
            <w:pPr>
              <w:widowControl w:val="0"/>
              <w:shd w:val="clear" w:color="auto" w:fill="auto"/>
              <w:rPr>
                <w:rFonts w:hint="eastAsia"/>
                <w:sz w:val="21"/>
                <w:szCs w:val="21"/>
                <w:highlight w:val="none"/>
                <w:lang w:val="en-US" w:eastAsia="zh-CN"/>
              </w:rPr>
            </w:pPr>
            <w:r>
              <w:rPr>
                <w:rFonts w:hint="eastAsia"/>
                <w:sz w:val="21"/>
                <w:szCs w:val="21"/>
                <w:highlight w:val="none"/>
                <w:lang w:val="en-US" w:eastAsia="zh-CN"/>
              </w:rPr>
              <w:t>参加采购活动前3年内在经营活动中没有重大违法记录的书面声明：提供书面声明；（书面声明格式自拟）</w:t>
            </w:r>
          </w:p>
        </w:tc>
        <w:tc>
          <w:tcPr>
            <w:tcW w:w="526" w:type="dxa"/>
            <w:tcBorders>
              <w:top w:val="nil"/>
              <w:left w:val="nil"/>
              <w:bottom w:val="single" w:color="auto" w:sz="4" w:space="0"/>
              <w:right w:val="single" w:color="auto" w:sz="4" w:space="0"/>
            </w:tcBorders>
            <w:noWrap w:val="0"/>
            <w:vAlign w:val="center"/>
          </w:tcPr>
          <w:p w14:paraId="021EE290">
            <w:pPr>
              <w:widowControl w:val="0"/>
              <w:shd w:val="clear" w:color="auto" w:fill="auto"/>
              <w:rPr>
                <w:rFonts w:ascii="宋体" w:hAnsi="宋体" w:cs="宋体"/>
                <w:color w:val="auto"/>
                <w:sz w:val="21"/>
                <w:szCs w:val="21"/>
                <w:highlight w:val="none"/>
              </w:rPr>
            </w:pPr>
          </w:p>
        </w:tc>
      </w:tr>
      <w:tr w14:paraId="5BE4EE05">
        <w:trPr>
          <w:cantSplit/>
          <w:trHeight w:val="294" w:hRule="atLeast"/>
          <w:jc w:val="center"/>
        </w:trPr>
        <w:tc>
          <w:tcPr>
            <w:tcW w:w="411" w:type="dxa"/>
            <w:tcBorders>
              <w:top w:val="nil"/>
              <w:left w:val="single" w:color="auto" w:sz="4" w:space="0"/>
              <w:bottom w:val="single" w:color="auto" w:sz="4" w:space="0"/>
              <w:right w:val="single" w:color="auto" w:sz="4" w:space="0"/>
            </w:tcBorders>
            <w:noWrap w:val="0"/>
            <w:vAlign w:val="center"/>
          </w:tcPr>
          <w:p w14:paraId="015638E2">
            <w:pPr>
              <w:widowControl w:val="0"/>
              <w:shd w:val="clear" w:color="auto" w:fill="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310" w:type="dxa"/>
            <w:vMerge w:val="continue"/>
            <w:tcBorders>
              <w:left w:val="single" w:color="auto" w:sz="4" w:space="0"/>
              <w:bottom w:val="single" w:color="auto" w:sz="4" w:space="0"/>
              <w:right w:val="single" w:color="auto" w:sz="4" w:space="0"/>
            </w:tcBorders>
            <w:noWrap w:val="0"/>
            <w:vAlign w:val="center"/>
          </w:tcPr>
          <w:p w14:paraId="708A696C">
            <w:pPr>
              <w:widowControl w:val="0"/>
              <w:shd w:val="clear" w:color="auto" w:fill="auto"/>
              <w:jc w:val="center"/>
              <w:rPr>
                <w:rFonts w:ascii="宋体" w:hAnsi="宋体" w:cs="宋体"/>
                <w:color w:val="auto"/>
                <w:sz w:val="21"/>
                <w:szCs w:val="21"/>
                <w:highlight w:val="none"/>
              </w:rPr>
            </w:pPr>
          </w:p>
        </w:tc>
        <w:tc>
          <w:tcPr>
            <w:tcW w:w="11855" w:type="dxa"/>
            <w:tcBorders>
              <w:top w:val="nil"/>
              <w:left w:val="nil"/>
              <w:bottom w:val="single" w:color="auto" w:sz="4" w:space="0"/>
              <w:right w:val="single" w:color="auto" w:sz="4" w:space="0"/>
            </w:tcBorders>
            <w:noWrap w:val="0"/>
            <w:vAlign w:val="center"/>
          </w:tcPr>
          <w:p w14:paraId="5C1C3F75">
            <w:pPr>
              <w:widowControl w:val="0"/>
              <w:shd w:val="clear" w:color="auto" w:fill="auto"/>
              <w:rPr>
                <w:rFonts w:hint="eastAsia"/>
                <w:sz w:val="21"/>
                <w:szCs w:val="21"/>
                <w:highlight w:val="none"/>
                <w:lang w:val="en-US" w:eastAsia="zh-CN"/>
              </w:rPr>
            </w:pPr>
            <w:r>
              <w:rPr>
                <w:rFonts w:hint="eastAsia"/>
                <w:sz w:val="21"/>
                <w:szCs w:val="21"/>
                <w:highlight w:val="none"/>
                <w:lang w:val="en-US" w:eastAsia="zh-CN"/>
              </w:rPr>
              <w:t>具备法律、行政法规规定的其他条件的证明材料：提供截图或承诺函未列入失信被执行人、重大税收违法案件当事人名单、政府采购严重违法失信行为记录名单的证明材料：</w:t>
            </w:r>
          </w:p>
          <w:p w14:paraId="54EEF94C">
            <w:pPr>
              <w:widowControl w:val="0"/>
              <w:shd w:val="clear" w:color="auto" w:fill="auto"/>
              <w:rPr>
                <w:rFonts w:hint="eastAsia"/>
                <w:sz w:val="21"/>
                <w:szCs w:val="21"/>
                <w:highlight w:val="none"/>
                <w:lang w:val="en-US" w:eastAsia="zh-CN"/>
              </w:rPr>
            </w:pPr>
            <w:r>
              <w:rPr>
                <w:rFonts w:hint="eastAsia"/>
                <w:sz w:val="21"/>
                <w:szCs w:val="21"/>
                <w:highlight w:val="none"/>
                <w:lang w:val="en-US" w:eastAsia="zh-CN"/>
              </w:rPr>
              <w:t>①“信用中国”网站（www.creditchina.gov.cn）（输入网址、输入公司名称、点击公司名称即出现查询结果）；</w:t>
            </w:r>
          </w:p>
          <w:p w14:paraId="35131CAC">
            <w:pPr>
              <w:widowControl w:val="0"/>
              <w:shd w:val="clear" w:color="auto" w:fill="auto"/>
              <w:rPr>
                <w:rFonts w:hint="eastAsia"/>
                <w:sz w:val="21"/>
                <w:szCs w:val="21"/>
                <w:highlight w:val="none"/>
                <w:lang w:val="en-US" w:eastAsia="zh-CN"/>
              </w:rPr>
            </w:pPr>
            <w:r>
              <w:rPr>
                <w:rFonts w:hint="eastAsia"/>
                <w:sz w:val="21"/>
                <w:szCs w:val="21"/>
                <w:highlight w:val="none"/>
                <w:lang w:val="en-US" w:eastAsia="zh-CN"/>
              </w:rPr>
              <w:t>②中国政府采购网（www.ccgp.gov.cn）（输入网址、点击“政府采购严重违法失信行为记录名单”、输入供应商单位名称、点击“查找”，即出现查询结果。</w:t>
            </w:r>
          </w:p>
          <w:p w14:paraId="6B8936B1">
            <w:pPr>
              <w:widowControl w:val="0"/>
              <w:shd w:val="clear" w:color="auto" w:fill="auto"/>
              <w:rPr>
                <w:rFonts w:hint="eastAsia"/>
                <w:sz w:val="21"/>
                <w:szCs w:val="21"/>
                <w:highlight w:val="none"/>
                <w:lang w:val="en-US" w:eastAsia="zh-CN"/>
              </w:rPr>
            </w:pPr>
            <w:r>
              <w:rPr>
                <w:rFonts w:hint="eastAsia"/>
                <w:sz w:val="21"/>
                <w:szCs w:val="21"/>
                <w:highlight w:val="none"/>
                <w:lang w:val="en-US" w:eastAsia="zh-CN"/>
              </w:rPr>
              <w:t>查询截止时点：购买招标文件当日至开标前一天任意时间；</w:t>
            </w:r>
          </w:p>
          <w:p w14:paraId="491E96AB">
            <w:pPr>
              <w:widowControl w:val="0"/>
              <w:shd w:val="clear" w:color="auto" w:fill="auto"/>
              <w:rPr>
                <w:rFonts w:hint="eastAsia"/>
                <w:sz w:val="21"/>
                <w:szCs w:val="21"/>
                <w:highlight w:val="none"/>
                <w:lang w:val="en-US" w:eastAsia="zh-CN"/>
              </w:rPr>
            </w:pPr>
            <w:r>
              <w:rPr>
                <w:rFonts w:hint="eastAsia"/>
                <w:sz w:val="21"/>
                <w:szCs w:val="21"/>
                <w:highlight w:val="none"/>
                <w:lang w:val="en-US" w:eastAsia="zh-CN"/>
              </w:rPr>
              <w:t>信用信息查询记录和证据留存方式：供应商提供查询记录截图或下载信用报告（供应商对提供截图或下载报告的真实性负责）。（注：如提供承诺函，格式自拟）。</w:t>
            </w:r>
          </w:p>
        </w:tc>
        <w:tc>
          <w:tcPr>
            <w:tcW w:w="526" w:type="dxa"/>
            <w:tcBorders>
              <w:top w:val="nil"/>
              <w:left w:val="nil"/>
              <w:bottom w:val="single" w:color="auto" w:sz="4" w:space="0"/>
              <w:right w:val="single" w:color="auto" w:sz="4" w:space="0"/>
            </w:tcBorders>
            <w:noWrap w:val="0"/>
            <w:vAlign w:val="center"/>
          </w:tcPr>
          <w:p w14:paraId="72FCE6A6">
            <w:pPr>
              <w:widowControl w:val="0"/>
              <w:shd w:val="clear" w:color="auto" w:fill="auto"/>
              <w:rPr>
                <w:rFonts w:ascii="宋体" w:hAnsi="宋体" w:cs="宋体"/>
                <w:color w:val="auto"/>
                <w:sz w:val="21"/>
                <w:szCs w:val="21"/>
                <w:highlight w:val="none"/>
              </w:rPr>
            </w:pPr>
          </w:p>
        </w:tc>
      </w:tr>
      <w:tr w14:paraId="4E0C83C6">
        <w:trPr>
          <w:cantSplit/>
          <w:trHeight w:val="294" w:hRule="atLeast"/>
          <w:jc w:val="center"/>
        </w:trPr>
        <w:tc>
          <w:tcPr>
            <w:tcW w:w="411" w:type="dxa"/>
            <w:tcBorders>
              <w:top w:val="nil"/>
              <w:left w:val="single" w:color="auto" w:sz="4" w:space="0"/>
              <w:bottom w:val="single" w:color="auto" w:sz="4" w:space="0"/>
              <w:right w:val="single" w:color="auto" w:sz="4" w:space="0"/>
            </w:tcBorders>
            <w:noWrap w:val="0"/>
            <w:vAlign w:val="center"/>
          </w:tcPr>
          <w:p w14:paraId="3AA93ACA">
            <w:pPr>
              <w:widowControl w:val="0"/>
              <w:shd w:val="clear" w:color="auto" w:fill="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310" w:type="dxa"/>
            <w:tcBorders>
              <w:left w:val="single" w:color="auto" w:sz="4" w:space="0"/>
              <w:bottom w:val="single" w:color="auto" w:sz="4" w:space="0"/>
              <w:right w:val="single" w:color="auto" w:sz="4" w:space="0"/>
            </w:tcBorders>
            <w:noWrap w:val="0"/>
            <w:vAlign w:val="center"/>
          </w:tcPr>
          <w:p w14:paraId="07BE0B82">
            <w:pPr>
              <w:widowControl w:val="0"/>
              <w:shd w:val="clear" w:color="auto" w:fill="auto"/>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特殊资格</w:t>
            </w:r>
          </w:p>
          <w:p w14:paraId="124ECCAD">
            <w:pPr>
              <w:widowControl w:val="0"/>
              <w:shd w:val="clear" w:color="auto" w:fill="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要求</w:t>
            </w:r>
          </w:p>
        </w:tc>
        <w:tc>
          <w:tcPr>
            <w:tcW w:w="11855" w:type="dxa"/>
            <w:tcBorders>
              <w:top w:val="nil"/>
              <w:left w:val="nil"/>
              <w:bottom w:val="single" w:color="auto" w:sz="4" w:space="0"/>
              <w:right w:val="single" w:color="auto" w:sz="4" w:space="0"/>
            </w:tcBorders>
            <w:noWrap w:val="0"/>
            <w:vAlign w:val="center"/>
          </w:tcPr>
          <w:p w14:paraId="4A7BCA7E">
            <w:pPr>
              <w:widowControl w:val="0"/>
              <w:shd w:val="clear" w:color="auto" w:fill="auto"/>
              <w:rPr>
                <w:rFonts w:hint="default" w:eastAsia="宋体"/>
                <w:sz w:val="21"/>
                <w:szCs w:val="21"/>
                <w:highlight w:val="none"/>
                <w:lang w:val="en-US" w:eastAsia="zh-CN"/>
              </w:rPr>
            </w:pPr>
            <w:r>
              <w:rPr>
                <w:rFonts w:hint="eastAsia"/>
                <w:sz w:val="21"/>
                <w:szCs w:val="21"/>
                <w:highlight w:val="none"/>
                <w:lang w:val="en-US" w:eastAsia="zh-CN"/>
              </w:rPr>
              <w:t>无</w:t>
            </w:r>
          </w:p>
        </w:tc>
        <w:tc>
          <w:tcPr>
            <w:tcW w:w="526" w:type="dxa"/>
            <w:tcBorders>
              <w:top w:val="nil"/>
              <w:left w:val="nil"/>
              <w:bottom w:val="single" w:color="auto" w:sz="4" w:space="0"/>
              <w:right w:val="single" w:color="auto" w:sz="4" w:space="0"/>
            </w:tcBorders>
            <w:noWrap w:val="0"/>
            <w:vAlign w:val="center"/>
          </w:tcPr>
          <w:p w14:paraId="189C1B06">
            <w:pPr>
              <w:widowControl w:val="0"/>
              <w:shd w:val="clear" w:color="auto" w:fill="auto"/>
              <w:rPr>
                <w:rFonts w:ascii="宋体" w:hAnsi="宋体" w:cs="宋体"/>
                <w:color w:val="auto"/>
                <w:sz w:val="21"/>
                <w:szCs w:val="21"/>
                <w:highlight w:val="none"/>
              </w:rPr>
            </w:pPr>
          </w:p>
        </w:tc>
      </w:tr>
      <w:tr w14:paraId="178A83FF">
        <w:trPr>
          <w:trHeight w:val="340" w:hRule="atLeast"/>
          <w:jc w:val="center"/>
        </w:trPr>
        <w:tc>
          <w:tcPr>
            <w:tcW w:w="14102" w:type="dxa"/>
            <w:gridSpan w:val="4"/>
            <w:tcBorders>
              <w:top w:val="single" w:color="auto" w:sz="4" w:space="0"/>
              <w:left w:val="nil"/>
              <w:bottom w:val="single" w:color="auto" w:sz="4" w:space="0"/>
              <w:right w:val="nil"/>
            </w:tcBorders>
            <w:noWrap w:val="0"/>
            <w:vAlign w:val="center"/>
          </w:tcPr>
          <w:p w14:paraId="50F45D9F">
            <w:pPr>
              <w:widowControl w:val="0"/>
              <w:shd w:val="clear" w:color="auto" w:fill="auto"/>
              <w:rPr>
                <w:rFonts w:ascii="宋体" w:hAnsi="宋体" w:cs="宋体"/>
                <w:b/>
                <w:color w:val="auto"/>
                <w:sz w:val="21"/>
                <w:szCs w:val="21"/>
                <w:highlight w:val="none"/>
              </w:rPr>
            </w:pPr>
            <w:r>
              <w:rPr>
                <w:rFonts w:hint="eastAsia" w:ascii="宋体" w:hAnsi="宋体" w:cs="宋体"/>
                <w:b/>
                <w:color w:val="auto"/>
                <w:sz w:val="21"/>
                <w:szCs w:val="21"/>
                <w:highlight w:val="none"/>
              </w:rPr>
              <w:t>二、符合性检查</w:t>
            </w:r>
          </w:p>
        </w:tc>
      </w:tr>
      <w:tr w14:paraId="279A0705">
        <w:trPr>
          <w:cantSplit/>
          <w:trHeight w:val="90" w:hRule="atLeast"/>
          <w:jc w:val="center"/>
        </w:trPr>
        <w:tc>
          <w:tcPr>
            <w:tcW w:w="411" w:type="dxa"/>
            <w:tcBorders>
              <w:top w:val="single" w:color="auto" w:sz="4" w:space="0"/>
              <w:left w:val="single" w:color="auto" w:sz="4" w:space="0"/>
              <w:bottom w:val="single" w:color="auto" w:sz="4" w:space="0"/>
              <w:right w:val="single" w:color="auto" w:sz="4" w:space="0"/>
            </w:tcBorders>
            <w:noWrap w:val="0"/>
            <w:vAlign w:val="center"/>
          </w:tcPr>
          <w:p w14:paraId="155BB4D4">
            <w:pPr>
              <w:widowControl w:val="0"/>
              <w:shd w:val="clear" w:color="auto" w:fill="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10" w:type="dxa"/>
            <w:tcBorders>
              <w:left w:val="single" w:color="auto" w:sz="4" w:space="0"/>
              <w:bottom w:val="single" w:color="auto" w:sz="4" w:space="0"/>
              <w:right w:val="single" w:color="auto" w:sz="4" w:space="0"/>
            </w:tcBorders>
            <w:noWrap w:val="0"/>
            <w:vAlign w:val="center"/>
          </w:tcPr>
          <w:p w14:paraId="4C2DFBA6">
            <w:pPr>
              <w:widowControl w:val="0"/>
              <w:shd w:val="clear" w:color="auto" w:fil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技术符合性</w:t>
            </w:r>
          </w:p>
        </w:tc>
        <w:tc>
          <w:tcPr>
            <w:tcW w:w="11855" w:type="dxa"/>
            <w:tcBorders>
              <w:top w:val="single" w:color="auto" w:sz="4" w:space="0"/>
              <w:left w:val="single" w:color="auto" w:sz="4" w:space="0"/>
              <w:bottom w:val="single" w:color="auto" w:sz="4" w:space="0"/>
              <w:right w:val="single" w:color="auto" w:sz="4" w:space="0"/>
            </w:tcBorders>
            <w:noWrap w:val="0"/>
            <w:vAlign w:val="center"/>
          </w:tcPr>
          <w:p w14:paraId="737A30CA">
            <w:pPr>
              <w:widowControl w:val="0"/>
              <w:shd w:val="clear" w:color="auto" w:fil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招标文件技术条款的符合性【符合性：无负偏离或承诺无负偏离】</w:t>
            </w:r>
          </w:p>
        </w:tc>
        <w:tc>
          <w:tcPr>
            <w:tcW w:w="526" w:type="dxa"/>
            <w:tcBorders>
              <w:top w:val="single" w:color="auto" w:sz="4" w:space="0"/>
              <w:left w:val="single" w:color="auto" w:sz="4" w:space="0"/>
              <w:bottom w:val="single" w:color="auto" w:sz="4" w:space="0"/>
              <w:right w:val="single" w:color="auto" w:sz="4" w:space="0"/>
            </w:tcBorders>
            <w:noWrap w:val="0"/>
            <w:vAlign w:val="center"/>
          </w:tcPr>
          <w:p w14:paraId="11FEF915">
            <w:pPr>
              <w:widowControl w:val="0"/>
              <w:shd w:val="clear" w:color="auto" w:fill="auto"/>
              <w:rPr>
                <w:rFonts w:hint="eastAsia" w:ascii="Times New Roman" w:hAnsi="Times New Roman" w:cs="Times New Roman"/>
                <w:sz w:val="21"/>
                <w:szCs w:val="21"/>
                <w:highlight w:val="none"/>
                <w:lang w:val="en-US" w:eastAsia="zh-CN"/>
              </w:rPr>
            </w:pPr>
          </w:p>
        </w:tc>
      </w:tr>
      <w:tr w14:paraId="48ED3045">
        <w:trPr>
          <w:cantSplit/>
          <w:trHeight w:val="340" w:hRule="atLeast"/>
          <w:jc w:val="center"/>
        </w:trPr>
        <w:tc>
          <w:tcPr>
            <w:tcW w:w="411" w:type="dxa"/>
            <w:tcBorders>
              <w:top w:val="single" w:color="auto" w:sz="4" w:space="0"/>
              <w:left w:val="single" w:color="auto" w:sz="4" w:space="0"/>
              <w:right w:val="single" w:color="auto" w:sz="4" w:space="0"/>
            </w:tcBorders>
            <w:noWrap w:val="0"/>
            <w:vAlign w:val="center"/>
          </w:tcPr>
          <w:p w14:paraId="129A4D63">
            <w:pPr>
              <w:widowControl w:val="0"/>
              <w:shd w:val="clear" w:color="auto" w:fill="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10" w:type="dxa"/>
            <w:tcBorders>
              <w:top w:val="single" w:color="auto" w:sz="4" w:space="0"/>
              <w:left w:val="single" w:color="auto" w:sz="4" w:space="0"/>
              <w:right w:val="single" w:color="auto" w:sz="4" w:space="0"/>
            </w:tcBorders>
            <w:noWrap w:val="0"/>
            <w:vAlign w:val="center"/>
          </w:tcPr>
          <w:p w14:paraId="4924D292">
            <w:pPr>
              <w:widowControl w:val="0"/>
              <w:shd w:val="clear" w:color="auto" w:fil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商务符合性</w:t>
            </w:r>
          </w:p>
        </w:tc>
        <w:tc>
          <w:tcPr>
            <w:tcW w:w="11855" w:type="dxa"/>
            <w:tcBorders>
              <w:top w:val="single" w:color="auto" w:sz="4" w:space="0"/>
              <w:left w:val="single" w:color="auto" w:sz="4" w:space="0"/>
              <w:bottom w:val="single" w:color="auto" w:sz="4" w:space="0"/>
              <w:right w:val="single" w:color="auto" w:sz="4" w:space="0"/>
            </w:tcBorders>
            <w:noWrap w:val="0"/>
            <w:vAlign w:val="center"/>
          </w:tcPr>
          <w:p w14:paraId="02BB2287">
            <w:pPr>
              <w:widowControl w:val="0"/>
              <w:shd w:val="clear" w:color="auto" w:fil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招标文件商务条款的符合性【符合性：无负偏离或承诺无负偏离】</w:t>
            </w:r>
          </w:p>
        </w:tc>
        <w:tc>
          <w:tcPr>
            <w:tcW w:w="526" w:type="dxa"/>
            <w:tcBorders>
              <w:top w:val="single" w:color="auto" w:sz="4" w:space="0"/>
              <w:left w:val="single" w:color="auto" w:sz="4" w:space="0"/>
              <w:bottom w:val="single" w:color="auto" w:sz="4" w:space="0"/>
              <w:right w:val="single" w:color="auto" w:sz="4" w:space="0"/>
            </w:tcBorders>
            <w:noWrap w:val="0"/>
            <w:vAlign w:val="center"/>
          </w:tcPr>
          <w:p w14:paraId="6C1A0C54">
            <w:pPr>
              <w:widowControl w:val="0"/>
              <w:shd w:val="clear" w:color="auto" w:fill="auto"/>
              <w:rPr>
                <w:rFonts w:hint="eastAsia" w:ascii="Times New Roman" w:hAnsi="Times New Roman" w:cs="Times New Roman"/>
                <w:sz w:val="21"/>
                <w:szCs w:val="21"/>
                <w:highlight w:val="none"/>
                <w:lang w:val="en-US" w:eastAsia="zh-CN"/>
              </w:rPr>
            </w:pPr>
          </w:p>
        </w:tc>
      </w:tr>
      <w:tr w14:paraId="04394BA3">
        <w:trPr>
          <w:trHeight w:val="418" w:hRule="atLeast"/>
          <w:jc w:val="center"/>
        </w:trPr>
        <w:tc>
          <w:tcPr>
            <w:tcW w:w="14102" w:type="dxa"/>
            <w:gridSpan w:val="4"/>
            <w:tcBorders>
              <w:top w:val="single" w:color="auto" w:sz="4" w:space="0"/>
              <w:left w:val="nil"/>
              <w:bottom w:val="single" w:color="auto" w:sz="4" w:space="0"/>
              <w:right w:val="nil"/>
            </w:tcBorders>
            <w:noWrap w:val="0"/>
            <w:vAlign w:val="center"/>
          </w:tcPr>
          <w:p w14:paraId="33470DD6">
            <w:pPr>
              <w:widowControl w:val="0"/>
              <w:shd w:val="clear" w:color="auto" w:fill="auto"/>
              <w:rPr>
                <w:rFonts w:ascii="宋体" w:hAnsi="宋体" w:cs="宋体"/>
                <w:b/>
                <w:color w:val="auto"/>
                <w:sz w:val="21"/>
                <w:szCs w:val="21"/>
                <w:highlight w:val="none"/>
              </w:rPr>
            </w:pPr>
            <w:r>
              <w:rPr>
                <w:rFonts w:hint="eastAsia" w:ascii="宋体" w:hAnsi="宋体" w:cs="宋体"/>
                <w:b/>
                <w:color w:val="auto"/>
                <w:sz w:val="21"/>
                <w:szCs w:val="21"/>
                <w:highlight w:val="none"/>
              </w:rPr>
              <w:t>三、无效标检查</w:t>
            </w:r>
          </w:p>
        </w:tc>
      </w:tr>
      <w:tr w14:paraId="067A9A0D">
        <w:trPr>
          <w:trHeight w:val="340" w:hRule="atLeast"/>
          <w:jc w:val="center"/>
        </w:trPr>
        <w:tc>
          <w:tcPr>
            <w:tcW w:w="411" w:type="dxa"/>
            <w:tcBorders>
              <w:top w:val="single" w:color="auto" w:sz="4" w:space="0"/>
              <w:left w:val="single" w:color="auto" w:sz="4" w:space="0"/>
              <w:bottom w:val="single" w:color="auto" w:sz="4" w:space="0"/>
              <w:right w:val="single" w:color="auto" w:sz="4" w:space="0"/>
            </w:tcBorders>
            <w:noWrap w:val="0"/>
            <w:vAlign w:val="center"/>
          </w:tcPr>
          <w:p w14:paraId="3AF57906">
            <w:pPr>
              <w:widowControl w:val="0"/>
              <w:shd w:val="clear" w:color="auto" w:fill="auto"/>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4582F21">
            <w:pPr>
              <w:widowControl w:val="0"/>
              <w:shd w:val="clear" w:color="auto" w:fill="auto"/>
              <w:jc w:val="center"/>
              <w:rPr>
                <w:rFonts w:ascii="宋体" w:hAnsi="宋体" w:cs="宋体"/>
                <w:color w:val="auto"/>
                <w:sz w:val="21"/>
                <w:szCs w:val="21"/>
                <w:highlight w:val="none"/>
              </w:rPr>
            </w:pPr>
            <w:r>
              <w:rPr>
                <w:rFonts w:hint="eastAsia" w:ascii="宋体" w:hAnsi="宋体" w:cs="宋体"/>
                <w:color w:val="auto"/>
                <w:sz w:val="21"/>
                <w:szCs w:val="21"/>
                <w:highlight w:val="none"/>
              </w:rPr>
              <w:t>无效标检查</w:t>
            </w:r>
          </w:p>
        </w:tc>
        <w:tc>
          <w:tcPr>
            <w:tcW w:w="11855" w:type="dxa"/>
            <w:tcBorders>
              <w:top w:val="single" w:color="auto" w:sz="4" w:space="0"/>
              <w:left w:val="single" w:color="auto" w:sz="4" w:space="0"/>
              <w:bottom w:val="single" w:color="auto" w:sz="4" w:space="0"/>
              <w:right w:val="single" w:color="auto" w:sz="4" w:space="0"/>
            </w:tcBorders>
            <w:noWrap w:val="0"/>
            <w:vAlign w:val="center"/>
          </w:tcPr>
          <w:p w14:paraId="1FF816E6">
            <w:pPr>
              <w:widowControl w:val="0"/>
              <w:shd w:val="clear" w:color="auto" w:fill="auto"/>
              <w:rPr>
                <w:rFonts w:ascii="宋体" w:hAnsi="宋体" w:cs="宋体"/>
                <w:color w:val="auto"/>
                <w:sz w:val="21"/>
                <w:szCs w:val="21"/>
                <w:highlight w:val="none"/>
              </w:rPr>
            </w:pPr>
            <w:r>
              <w:rPr>
                <w:rFonts w:hint="eastAsia" w:ascii="宋体" w:hAnsi="宋体" w:cs="宋体"/>
                <w:color w:val="auto"/>
                <w:sz w:val="21"/>
                <w:szCs w:val="21"/>
                <w:highlight w:val="none"/>
              </w:rPr>
              <w:t>按本项目</w:t>
            </w:r>
            <w:r>
              <w:rPr>
                <w:rFonts w:hint="eastAsia" w:ascii="宋体" w:hAnsi="宋体" w:cs="宋体"/>
                <w:color w:val="auto"/>
                <w:sz w:val="21"/>
                <w:szCs w:val="21"/>
                <w:highlight w:val="none"/>
                <w:lang w:val="en-US" w:eastAsia="zh-CN"/>
              </w:rPr>
              <w:t>谈判</w:t>
            </w:r>
            <w:r>
              <w:rPr>
                <w:rFonts w:hint="eastAsia" w:ascii="宋体" w:hAnsi="宋体" w:cs="宋体"/>
                <w:color w:val="auto"/>
                <w:sz w:val="21"/>
                <w:szCs w:val="21"/>
                <w:highlight w:val="none"/>
              </w:rPr>
              <w:t>文件无效标条款规定，审查是否通过</w:t>
            </w:r>
          </w:p>
        </w:tc>
        <w:tc>
          <w:tcPr>
            <w:tcW w:w="526" w:type="dxa"/>
            <w:tcBorders>
              <w:top w:val="single" w:color="auto" w:sz="4" w:space="0"/>
              <w:left w:val="single" w:color="auto" w:sz="4" w:space="0"/>
              <w:bottom w:val="single" w:color="auto" w:sz="4" w:space="0"/>
              <w:right w:val="single" w:color="auto" w:sz="4" w:space="0"/>
            </w:tcBorders>
            <w:noWrap w:val="0"/>
            <w:vAlign w:val="center"/>
          </w:tcPr>
          <w:p w14:paraId="0B6C348E">
            <w:pPr>
              <w:widowControl w:val="0"/>
              <w:shd w:val="clear" w:color="auto" w:fill="auto"/>
              <w:rPr>
                <w:rFonts w:ascii="宋体" w:hAnsi="宋体" w:cs="宋体"/>
                <w:color w:val="auto"/>
                <w:sz w:val="21"/>
                <w:szCs w:val="21"/>
                <w:highlight w:val="none"/>
              </w:rPr>
            </w:pPr>
          </w:p>
        </w:tc>
      </w:tr>
      <w:tr w14:paraId="0E4BD5FB">
        <w:trPr>
          <w:trHeight w:val="422" w:hRule="atLeast"/>
          <w:jc w:val="center"/>
        </w:trPr>
        <w:tc>
          <w:tcPr>
            <w:tcW w:w="13576" w:type="dxa"/>
            <w:gridSpan w:val="3"/>
            <w:tcBorders>
              <w:top w:val="single" w:color="auto" w:sz="4" w:space="0"/>
              <w:left w:val="single" w:color="auto" w:sz="4" w:space="0"/>
              <w:bottom w:val="single" w:color="auto" w:sz="4" w:space="0"/>
              <w:right w:val="single" w:color="auto" w:sz="4" w:space="0"/>
            </w:tcBorders>
            <w:noWrap w:val="0"/>
            <w:vAlign w:val="center"/>
          </w:tcPr>
          <w:p w14:paraId="729BFF5C">
            <w:pPr>
              <w:widowControl w:val="0"/>
              <w:shd w:val="clear" w:color="auto" w:fill="auto"/>
              <w:jc w:val="center"/>
              <w:rPr>
                <w:rFonts w:ascii="宋体" w:hAnsi="宋体" w:cs="宋体"/>
                <w:b/>
                <w:color w:val="auto"/>
                <w:sz w:val="21"/>
                <w:szCs w:val="21"/>
                <w:highlight w:val="none"/>
              </w:rPr>
            </w:pPr>
            <w:r>
              <w:rPr>
                <w:rFonts w:hint="eastAsia" w:ascii="宋体" w:hAnsi="宋体" w:cs="宋体"/>
                <w:b/>
                <w:color w:val="auto"/>
                <w:sz w:val="21"/>
                <w:szCs w:val="21"/>
                <w:highlight w:val="none"/>
              </w:rPr>
              <w:t>初步审查结论（通过或不通过）</w:t>
            </w:r>
          </w:p>
        </w:tc>
        <w:tc>
          <w:tcPr>
            <w:tcW w:w="526" w:type="dxa"/>
            <w:tcBorders>
              <w:top w:val="single" w:color="auto" w:sz="4" w:space="0"/>
              <w:left w:val="nil"/>
              <w:bottom w:val="single" w:color="auto" w:sz="4" w:space="0"/>
              <w:right w:val="single" w:color="auto" w:sz="4" w:space="0"/>
            </w:tcBorders>
            <w:noWrap w:val="0"/>
            <w:vAlign w:val="center"/>
          </w:tcPr>
          <w:p w14:paraId="56855A83">
            <w:pPr>
              <w:widowControl w:val="0"/>
              <w:shd w:val="clear" w:color="auto" w:fill="auto"/>
              <w:rPr>
                <w:rFonts w:ascii="宋体" w:hAnsi="宋体" w:cs="宋体"/>
                <w:color w:val="auto"/>
                <w:sz w:val="21"/>
                <w:szCs w:val="21"/>
                <w:highlight w:val="none"/>
              </w:rPr>
            </w:pPr>
          </w:p>
        </w:tc>
      </w:tr>
    </w:tbl>
    <w:p w14:paraId="4403B813">
      <w:pPr>
        <w:pStyle w:val="44"/>
        <w:widowControl w:val="0"/>
        <w:shd w:val="clear" w:color="auto" w:fill="auto"/>
        <w:rPr>
          <w:rStyle w:val="45"/>
          <w:rFonts w:ascii="宋体" w:hAnsi="宋体" w:cs="宋体"/>
          <w:b/>
          <w:bCs/>
          <w:color w:val="auto"/>
          <w:szCs w:val="22"/>
          <w:highlight w:val="none"/>
        </w:rPr>
      </w:pPr>
      <w:r>
        <w:rPr>
          <w:rStyle w:val="45"/>
          <w:rFonts w:ascii="宋体" w:hAnsi="宋体" w:cs="宋体"/>
          <w:b/>
          <w:bCs/>
          <w:color w:val="auto"/>
          <w:szCs w:val="22"/>
          <w:highlight w:val="none"/>
        </w:rPr>
        <w:t>注：1.资格性检查和符合性检查均合格者为初步审查合格。初步审查不合格即为投标无效。</w:t>
      </w:r>
    </w:p>
    <w:p w14:paraId="16FEBD61">
      <w:pPr>
        <w:pStyle w:val="44"/>
        <w:widowControl w:val="0"/>
        <w:shd w:val="clear" w:color="auto" w:fill="auto"/>
        <w:ind w:firstLine="487"/>
        <w:rPr>
          <w:rStyle w:val="45"/>
          <w:rFonts w:hint="eastAsia" w:ascii="宋体" w:hAnsi="宋体" w:cs="宋体"/>
          <w:b/>
          <w:bCs/>
          <w:color w:val="auto"/>
          <w:szCs w:val="22"/>
          <w:highlight w:val="none"/>
          <w:lang w:eastAsia="zh-CN"/>
        </w:rPr>
        <w:sectPr>
          <w:footerReference r:id="rId4" w:type="default"/>
          <w:pgSz w:w="16840" w:h="11907" w:orient="landscape"/>
          <w:pgMar w:top="1134" w:right="1531" w:bottom="1134" w:left="1361" w:header="720" w:footer="720" w:gutter="0"/>
          <w:pgBorders>
            <w:top w:val="none" w:sz="0" w:space="0"/>
            <w:left w:val="none" w:sz="0" w:space="0"/>
            <w:bottom w:val="none" w:sz="0" w:space="0"/>
            <w:right w:val="none" w:sz="0" w:space="0"/>
          </w:pgBorders>
          <w:cols w:space="720" w:num="1"/>
          <w:docGrid w:linePitch="285" w:charSpace="0"/>
        </w:sectPr>
      </w:pPr>
      <w:r>
        <w:rPr>
          <w:rStyle w:val="45"/>
          <w:rFonts w:ascii="宋体" w:hAnsi="宋体" w:cs="宋体"/>
          <w:b/>
          <w:bCs/>
          <w:color w:val="auto"/>
          <w:szCs w:val="22"/>
          <w:highlight w:val="none"/>
        </w:rPr>
        <w:t>2.初步审查合格者进入评分环</w:t>
      </w:r>
      <w:r>
        <w:rPr>
          <w:rStyle w:val="45"/>
          <w:rFonts w:hint="eastAsia" w:ascii="宋体" w:hAnsi="宋体" w:cs="宋体"/>
          <w:b/>
          <w:bCs/>
          <w:color w:val="auto"/>
          <w:szCs w:val="22"/>
          <w:highlight w:val="none"/>
        </w:rPr>
        <w:t>节</w:t>
      </w:r>
      <w:r>
        <w:rPr>
          <w:rStyle w:val="45"/>
          <w:rFonts w:hint="eastAsia" w:ascii="宋体" w:hAnsi="宋体" w:cs="宋体"/>
          <w:b/>
          <w:bCs/>
          <w:color w:val="auto"/>
          <w:szCs w:val="22"/>
          <w:highlight w:val="none"/>
          <w:lang w:eastAsia="zh-CN"/>
        </w:rPr>
        <w:t>。</w:t>
      </w:r>
    </w:p>
    <w:p w14:paraId="425DC84E">
      <w:pPr>
        <w:snapToGrid w:val="0"/>
        <w:spacing w:line="520" w:lineRule="exact"/>
        <w:jc w:val="left"/>
        <w:rPr>
          <w:rFonts w:hint="eastAsia" w:ascii="仿宋" w:hAnsi="仿宋" w:eastAsia="仿宋"/>
          <w:sz w:val="28"/>
          <w:szCs w:val="28"/>
        </w:rPr>
      </w:pPr>
      <w:r>
        <w:rPr>
          <w:rFonts w:hint="eastAsia" w:ascii="仿宋" w:hAnsi="仿宋" w:eastAsia="仿宋"/>
          <w:sz w:val="28"/>
          <w:szCs w:val="28"/>
        </w:rPr>
        <w:t>4.3磋商评价内容：</w:t>
      </w:r>
    </w:p>
    <w:tbl>
      <w:tblPr>
        <w:tblStyle w:val="19"/>
        <w:tblpPr w:leftFromText="180" w:rightFromText="180" w:vertAnchor="text" w:horzAnchor="page" w:tblpX="763" w:tblpY="531"/>
        <w:tblOverlap w:val="never"/>
        <w:tblW w:w="10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1521"/>
        <w:gridCol w:w="1383"/>
        <w:gridCol w:w="1296"/>
        <w:gridCol w:w="5683"/>
      </w:tblGrid>
      <w:tr w14:paraId="07393C2F">
        <w:trPr>
          <w:trHeight w:val="78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E48F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序号</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931D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项目</w:t>
            </w:r>
          </w:p>
        </w:tc>
        <w:tc>
          <w:tcPr>
            <w:tcW w:w="13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FB17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分项内容</w:t>
            </w:r>
          </w:p>
        </w:tc>
        <w:tc>
          <w:tcPr>
            <w:tcW w:w="12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7071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最高得分</w:t>
            </w:r>
          </w:p>
        </w:tc>
        <w:tc>
          <w:tcPr>
            <w:tcW w:w="5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C392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评分说明</w:t>
            </w:r>
          </w:p>
        </w:tc>
      </w:tr>
      <w:tr w14:paraId="597EDEE6">
        <w:trPr>
          <w:trHeight w:val="114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A715B">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C13B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13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F1D3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6B72A">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5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C57E8">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p>
        </w:tc>
      </w:tr>
      <w:tr w14:paraId="050F7C03">
        <w:trPr>
          <w:trHeight w:val="114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9F5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CDF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报价（15分）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175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965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15</w:t>
            </w:r>
          </w:p>
        </w:tc>
        <w:tc>
          <w:tcPr>
            <w:tcW w:w="5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2B9E">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以有效响应人报价的</w:t>
            </w:r>
            <w:r>
              <w:rPr>
                <w:rFonts w:hint="eastAsia" w:ascii="仿宋_GB2312" w:hAnsi="宋体" w:eastAsia="仿宋_GB2312" w:cs="仿宋_GB2312"/>
                <w:i w:val="0"/>
                <w:iCs w:val="0"/>
                <w:color w:val="000000"/>
                <w:kern w:val="0"/>
                <w:sz w:val="22"/>
                <w:szCs w:val="22"/>
                <w:u w:val="none"/>
                <w:lang w:val="en-US" w:eastAsia="zh-CN" w:bidi="ar"/>
              </w:rPr>
              <w:t>最低</w:t>
            </w:r>
            <w:r>
              <w:rPr>
                <w:rFonts w:hint="default" w:ascii="仿宋_GB2312" w:hAnsi="宋体" w:eastAsia="仿宋_GB2312" w:cs="仿宋_GB2312"/>
                <w:i w:val="0"/>
                <w:iCs w:val="0"/>
                <w:color w:val="000000"/>
                <w:kern w:val="0"/>
                <w:sz w:val="22"/>
                <w:szCs w:val="22"/>
                <w:u w:val="none"/>
                <w:lang w:val="en-US" w:eastAsia="zh-CN" w:bidi="ar"/>
              </w:rPr>
              <w:t>价为评标基准价。投报价格得分=15*（1-丨评标基准价-投报价格丨/评标基准价），保留两位小数</w:t>
            </w:r>
          </w:p>
        </w:tc>
      </w:tr>
      <w:tr w14:paraId="18A6884B">
        <w:trPr>
          <w:trHeight w:val="130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6F4E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2</w:t>
            </w:r>
          </w:p>
        </w:tc>
        <w:tc>
          <w:tcPr>
            <w:tcW w:w="1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BAA4E">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拟派人员胜任能力（20分）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7A2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拟派负责人资质</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B992">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10</w:t>
            </w:r>
          </w:p>
        </w:tc>
        <w:tc>
          <w:tcPr>
            <w:tcW w:w="5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7354">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项目负责人执业年限不得少于</w:t>
            </w:r>
            <w:r>
              <w:rPr>
                <w:rFonts w:hint="eastAsia" w:ascii="仿宋_GB2312" w:hAnsi="宋体" w:eastAsia="仿宋_GB2312" w:cs="仿宋_GB2312"/>
                <w:i w:val="0"/>
                <w:iCs w:val="0"/>
                <w:color w:val="auto"/>
                <w:kern w:val="0"/>
                <w:sz w:val="22"/>
                <w:szCs w:val="22"/>
                <w:u w:val="none"/>
                <w:lang w:val="en-US" w:eastAsia="zh-CN" w:bidi="ar"/>
              </w:rPr>
              <w:t>10</w:t>
            </w:r>
            <w:r>
              <w:rPr>
                <w:rFonts w:hint="default" w:ascii="仿宋_GB2312" w:hAnsi="宋体" w:eastAsia="仿宋_GB2312" w:cs="仿宋_GB2312"/>
                <w:i w:val="0"/>
                <w:iCs w:val="0"/>
                <w:color w:val="000000"/>
                <w:kern w:val="0"/>
                <w:sz w:val="22"/>
                <w:szCs w:val="22"/>
                <w:u w:val="none"/>
                <w:lang w:val="en-US" w:eastAsia="zh-CN" w:bidi="ar"/>
              </w:rPr>
              <w:t>年，得5分；同时具备法学/法律类硕士研究生学历的加5分。</w:t>
            </w:r>
          </w:p>
        </w:tc>
      </w:tr>
      <w:tr w14:paraId="0458A521">
        <w:trPr>
          <w:trHeight w:val="12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2477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1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AB57D">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A6F3">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本项目组人员配备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781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10</w:t>
            </w:r>
          </w:p>
        </w:tc>
        <w:tc>
          <w:tcPr>
            <w:tcW w:w="5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DD8A">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本项目组人员配备情况：除项目负责人外，配备人员执业年限为5年以上的，每个加3分；执业年限为3年以上的，每个加2分；具备法学/法律类硕士研究生学历的每个加2分。</w:t>
            </w:r>
          </w:p>
        </w:tc>
      </w:tr>
      <w:tr w14:paraId="2E30E2AF">
        <w:trPr>
          <w:trHeight w:val="112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70D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3</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8D4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以往业绩（30分）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E24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以往同类业务业绩</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FE9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30</w:t>
            </w:r>
          </w:p>
        </w:tc>
        <w:tc>
          <w:tcPr>
            <w:tcW w:w="5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0667">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提供以往响应人最近3年参与国有企业专项法律服务的业绩证明材料，每增加一项业绩得6分。</w:t>
            </w:r>
          </w:p>
        </w:tc>
      </w:tr>
      <w:tr w14:paraId="65EBE37C">
        <w:trPr>
          <w:trHeight w:val="15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A80F">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4</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DFBC">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服务方案（30分）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D59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服务方案</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89F0">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30</w:t>
            </w:r>
          </w:p>
        </w:tc>
        <w:tc>
          <w:tcPr>
            <w:tcW w:w="5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FDAE">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针对本项目的工作实施方案的合理性、完整性综合评比：优：20-30分  良：10-19分  中：6-9分  差：1-5分（0-30分）</w:t>
            </w:r>
          </w:p>
        </w:tc>
      </w:tr>
      <w:tr w14:paraId="1F68B350">
        <w:trPr>
          <w:trHeight w:val="162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0237">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5</w:t>
            </w:r>
          </w:p>
        </w:tc>
        <w:tc>
          <w:tcPr>
            <w:tcW w:w="1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0841">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响应人实力（5分）</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2F96">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获奖情况</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E835">
            <w:pPr>
              <w:keepNext w:val="0"/>
              <w:keepLines w:val="0"/>
              <w:widowControl/>
              <w:suppressLineNumbers w:val="0"/>
              <w:jc w:val="center"/>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5</w:t>
            </w:r>
          </w:p>
        </w:tc>
        <w:tc>
          <w:tcPr>
            <w:tcW w:w="5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284D">
            <w:pPr>
              <w:keepNext w:val="0"/>
              <w:keepLines w:val="0"/>
              <w:widowControl/>
              <w:suppressLineNumbers w:val="0"/>
              <w:jc w:val="left"/>
              <w:textAlignment w:val="center"/>
              <w:rPr>
                <w:rFonts w:hint="default" w:ascii="仿宋_GB2312" w:hAnsi="宋体" w:eastAsia="仿宋_GB2312" w:cs="仿宋_GB2312"/>
                <w:i w:val="0"/>
                <w:iCs w:val="0"/>
                <w:color w:val="000000"/>
                <w:kern w:val="0"/>
                <w:sz w:val="22"/>
                <w:szCs w:val="22"/>
                <w:u w:val="none"/>
                <w:lang w:val="en-US" w:eastAsia="zh-CN" w:bidi="ar"/>
              </w:rPr>
            </w:pPr>
            <w:r>
              <w:rPr>
                <w:rFonts w:hint="default" w:ascii="仿宋_GB2312" w:hAnsi="宋体" w:eastAsia="仿宋_GB2312" w:cs="仿宋_GB2312"/>
                <w:i w:val="0"/>
                <w:iCs w:val="0"/>
                <w:color w:val="000000"/>
                <w:kern w:val="0"/>
                <w:sz w:val="22"/>
                <w:szCs w:val="22"/>
                <w:u w:val="none"/>
                <w:lang w:val="en-US" w:eastAsia="zh-CN" w:bidi="ar"/>
              </w:rPr>
              <w:t>律师事务所近三年行业主管部门或行业协会获奖情况，每提供１个得1分，满分5分</w:t>
            </w:r>
          </w:p>
        </w:tc>
      </w:tr>
    </w:tbl>
    <w:p w14:paraId="07CAE62D">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zh-CN" w:bidi="ar"/>
        </w:rPr>
      </w:pPr>
    </w:p>
    <w:p w14:paraId="2FF23862">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4.4磋商评审是磋商工作的重要环节。磋商小组分别与每个供应商进行磋商，在磋商时，磋商小组不得透漏其他供应商的任何资料。在磋商期间，供应商不得向磋商小组成员询问磋商情况，不得进行旨在影响磋商结果的活动。</w:t>
      </w:r>
    </w:p>
    <w:p w14:paraId="0B68B82E">
      <w:pPr>
        <w:snapToGrid w:val="0"/>
        <w:spacing w:line="520" w:lineRule="exact"/>
        <w:ind w:firstLine="601"/>
        <w:jc w:val="left"/>
        <w:rPr>
          <w:rFonts w:ascii="仿宋" w:hAnsi="仿宋" w:eastAsia="仿宋"/>
          <w:b/>
          <w:sz w:val="28"/>
          <w:szCs w:val="28"/>
        </w:rPr>
      </w:pPr>
      <w:r>
        <w:rPr>
          <w:rFonts w:hint="eastAsia" w:ascii="仿宋" w:hAnsi="仿宋" w:eastAsia="仿宋"/>
          <w:b/>
          <w:sz w:val="28"/>
          <w:szCs w:val="28"/>
        </w:rPr>
        <w:t>五、确定成交供应商办法</w:t>
      </w:r>
    </w:p>
    <w:p w14:paraId="7FDFCC22">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1.磋商结束后，对能够满足磋商文件商务要求和技术要求的供应商，由磋商小组成员根据供应商的最终报价和响应条款，按评分表规定的评分因素和权重进行评分。</w:t>
      </w:r>
    </w:p>
    <w:p w14:paraId="75C28E4D">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2.磋商小组根据评分表对每个供应商的评分进行汇总，然后按总得分进行排序。总得分最高的为第一成交候选人，以此类推；当两个或多个供应商的总得分相同时，应按报价分的高低决定排名，报价分高的排名优于报价分低的排名。磋商小组根据最终评审结果，推荐符合成交条件的1至3名作为成交候选人。</w:t>
      </w:r>
    </w:p>
    <w:p w14:paraId="13ED19DD">
      <w:pPr>
        <w:snapToGrid w:val="0"/>
        <w:spacing w:line="520" w:lineRule="exact"/>
        <w:ind w:firstLine="601"/>
        <w:jc w:val="left"/>
        <w:rPr>
          <w:rFonts w:ascii="仿宋" w:hAnsi="仿宋" w:eastAsia="仿宋"/>
          <w:sz w:val="28"/>
          <w:szCs w:val="28"/>
        </w:rPr>
      </w:pPr>
      <w:r>
        <w:rPr>
          <w:rFonts w:hint="eastAsia" w:ascii="仿宋" w:hAnsi="仿宋" w:eastAsia="仿宋"/>
          <w:sz w:val="28"/>
          <w:szCs w:val="28"/>
        </w:rPr>
        <w:t>3.磋商结束后，磋商小组</w:t>
      </w:r>
      <w:r>
        <w:rPr>
          <w:rFonts w:hint="eastAsia" w:ascii="仿宋" w:hAnsi="仿宋" w:eastAsia="仿宋"/>
          <w:sz w:val="28"/>
          <w:szCs w:val="28"/>
          <w:lang w:eastAsia="zh-Hans"/>
        </w:rPr>
        <w:t>将于</w:t>
      </w:r>
      <w:r>
        <w:rPr>
          <w:rFonts w:hint="eastAsia" w:ascii="仿宋" w:hAnsi="仿宋" w:eastAsia="仿宋"/>
          <w:sz w:val="28"/>
          <w:szCs w:val="28"/>
        </w:rPr>
        <w:t>3</w:t>
      </w:r>
      <w:r>
        <w:rPr>
          <w:rFonts w:hint="eastAsia" w:ascii="仿宋" w:hAnsi="仿宋" w:eastAsia="仿宋"/>
          <w:sz w:val="28"/>
          <w:szCs w:val="28"/>
          <w:lang w:eastAsia="zh-Hans"/>
        </w:rPr>
        <w:t>个工作日内于</w:t>
      </w:r>
      <w:r>
        <w:rPr>
          <w:rFonts w:hint="eastAsia" w:ascii="仿宋" w:hAnsi="仿宋" w:eastAsia="仿宋"/>
          <w:sz w:val="28"/>
          <w:szCs w:val="28"/>
        </w:rPr>
        <w:t>贵阳市农业</w:t>
      </w:r>
      <w:r>
        <w:rPr>
          <w:rFonts w:hint="eastAsia" w:ascii="仿宋" w:hAnsi="仿宋" w:eastAsia="仿宋"/>
          <w:sz w:val="28"/>
          <w:szCs w:val="28"/>
          <w:lang w:eastAsia="zh-Hans"/>
        </w:rPr>
        <w:t>农垦</w:t>
      </w:r>
      <w:r>
        <w:rPr>
          <w:rFonts w:hint="eastAsia" w:ascii="仿宋" w:hAnsi="仿宋" w:eastAsia="仿宋"/>
          <w:sz w:val="28"/>
          <w:szCs w:val="28"/>
        </w:rPr>
        <w:t>投资发展集团有限公司</w:t>
      </w:r>
      <w:r>
        <w:rPr>
          <w:rFonts w:hint="eastAsia" w:ascii="仿宋" w:hAnsi="仿宋" w:eastAsia="仿宋"/>
          <w:sz w:val="28"/>
          <w:szCs w:val="28"/>
          <w:lang w:eastAsia="zh-Hans"/>
        </w:rPr>
        <w:t>官网公示</w:t>
      </w:r>
      <w:r>
        <w:rPr>
          <w:rFonts w:hint="eastAsia" w:ascii="仿宋" w:hAnsi="仿宋" w:eastAsia="仿宋"/>
          <w:sz w:val="28"/>
          <w:szCs w:val="28"/>
        </w:rPr>
        <w:t>磋商结果，以第一成交候选人为成交供应商。如果成交候选人因故被取消资格，磋商小组将确定次优候选人为成交供应商。</w:t>
      </w:r>
    </w:p>
    <w:p w14:paraId="5C29F832">
      <w:pPr>
        <w:snapToGrid w:val="0"/>
        <w:spacing w:line="520" w:lineRule="exact"/>
        <w:ind w:firstLine="601"/>
        <w:rPr>
          <w:rFonts w:ascii="仿宋" w:hAnsi="仿宋" w:eastAsia="仿宋"/>
          <w:b/>
          <w:sz w:val="28"/>
          <w:szCs w:val="28"/>
        </w:rPr>
      </w:pPr>
      <w:r>
        <w:rPr>
          <w:rFonts w:hint="eastAsia" w:ascii="仿宋" w:hAnsi="仿宋" w:eastAsia="仿宋"/>
          <w:b/>
          <w:sz w:val="28"/>
          <w:szCs w:val="28"/>
        </w:rPr>
        <w:t>六、签订合同</w:t>
      </w:r>
    </w:p>
    <w:p w14:paraId="49104927">
      <w:pPr>
        <w:snapToGrid w:val="0"/>
        <w:spacing w:line="520" w:lineRule="exact"/>
        <w:ind w:firstLine="601"/>
        <w:rPr>
          <w:rFonts w:ascii="仿宋" w:hAnsi="仿宋" w:eastAsia="仿宋"/>
          <w:b/>
          <w:sz w:val="28"/>
          <w:szCs w:val="28"/>
        </w:rPr>
      </w:pPr>
      <w:r>
        <w:rPr>
          <w:rFonts w:hint="eastAsia" w:ascii="仿宋" w:hAnsi="仿宋" w:eastAsia="仿宋"/>
          <w:sz w:val="28"/>
          <w:szCs w:val="28"/>
        </w:rPr>
        <w:t>1.磋商文件、成交供应商的磋商响应文件及其澄清文件等，均为签订合同的依据。</w:t>
      </w:r>
    </w:p>
    <w:p w14:paraId="08F59BD5">
      <w:pPr>
        <w:snapToGrid w:val="0"/>
        <w:spacing w:line="360" w:lineRule="auto"/>
        <w:rPr>
          <w:rFonts w:ascii="仿宋" w:hAnsi="仿宋" w:eastAsia="仿宋"/>
          <w:b/>
          <w:sz w:val="28"/>
          <w:szCs w:val="28"/>
        </w:rPr>
      </w:pPr>
    </w:p>
    <w:p w14:paraId="677D2F28">
      <w:pPr>
        <w:snapToGrid w:val="0"/>
        <w:spacing w:line="360" w:lineRule="auto"/>
        <w:ind w:firstLine="2530" w:firstLineChars="900"/>
        <w:rPr>
          <w:rFonts w:ascii="仿宋" w:hAnsi="仿宋" w:eastAsia="仿宋"/>
          <w:b/>
          <w:sz w:val="28"/>
          <w:szCs w:val="28"/>
        </w:rPr>
      </w:pPr>
    </w:p>
    <w:p w14:paraId="47DA3D9E">
      <w:pPr>
        <w:snapToGrid w:val="0"/>
        <w:spacing w:line="360" w:lineRule="auto"/>
        <w:ind w:firstLine="2530" w:firstLineChars="900"/>
        <w:rPr>
          <w:rFonts w:ascii="仿宋" w:hAnsi="仿宋" w:eastAsia="仿宋"/>
          <w:b/>
          <w:sz w:val="28"/>
          <w:szCs w:val="28"/>
        </w:rPr>
      </w:pPr>
    </w:p>
    <w:p w14:paraId="014984B0">
      <w:pPr>
        <w:snapToGrid w:val="0"/>
        <w:spacing w:line="360" w:lineRule="auto"/>
        <w:ind w:firstLine="2530" w:firstLineChars="900"/>
        <w:rPr>
          <w:rFonts w:ascii="仿宋" w:hAnsi="仿宋" w:eastAsia="仿宋"/>
          <w:b/>
          <w:sz w:val="28"/>
          <w:szCs w:val="28"/>
        </w:rPr>
      </w:pPr>
    </w:p>
    <w:p w14:paraId="0A49D307">
      <w:pPr>
        <w:snapToGrid w:val="0"/>
        <w:spacing w:line="360" w:lineRule="auto"/>
        <w:ind w:firstLine="2530" w:firstLineChars="900"/>
        <w:rPr>
          <w:rFonts w:ascii="仿宋" w:hAnsi="仿宋" w:eastAsia="仿宋"/>
          <w:b/>
          <w:sz w:val="28"/>
          <w:szCs w:val="28"/>
        </w:rPr>
      </w:pPr>
    </w:p>
    <w:p w14:paraId="24408236">
      <w:pPr>
        <w:snapToGrid w:val="0"/>
        <w:spacing w:line="360" w:lineRule="auto"/>
        <w:ind w:firstLine="2530" w:firstLineChars="900"/>
        <w:rPr>
          <w:rFonts w:ascii="仿宋" w:hAnsi="仿宋" w:eastAsia="仿宋"/>
          <w:b/>
          <w:sz w:val="28"/>
          <w:szCs w:val="28"/>
        </w:rPr>
      </w:pPr>
    </w:p>
    <w:p w14:paraId="650BABE9">
      <w:pPr>
        <w:snapToGrid w:val="0"/>
        <w:spacing w:line="360" w:lineRule="auto"/>
        <w:ind w:firstLine="2530" w:firstLineChars="900"/>
        <w:rPr>
          <w:rFonts w:ascii="仿宋" w:hAnsi="仿宋" w:eastAsia="仿宋"/>
          <w:b/>
          <w:sz w:val="28"/>
          <w:szCs w:val="28"/>
        </w:rPr>
      </w:pPr>
    </w:p>
    <w:p w14:paraId="10E95B88">
      <w:pPr>
        <w:snapToGrid w:val="0"/>
        <w:spacing w:line="360" w:lineRule="auto"/>
        <w:ind w:firstLine="2530" w:firstLineChars="900"/>
        <w:rPr>
          <w:rFonts w:ascii="仿宋" w:hAnsi="仿宋" w:eastAsia="仿宋"/>
          <w:b/>
          <w:sz w:val="28"/>
          <w:szCs w:val="28"/>
        </w:rPr>
      </w:pPr>
    </w:p>
    <w:p w14:paraId="21AF46D2">
      <w:pPr>
        <w:snapToGrid w:val="0"/>
        <w:spacing w:line="360" w:lineRule="auto"/>
        <w:ind w:firstLine="2530" w:firstLineChars="900"/>
        <w:rPr>
          <w:rFonts w:ascii="仿宋" w:hAnsi="仿宋" w:eastAsia="仿宋"/>
          <w:b/>
          <w:sz w:val="28"/>
          <w:szCs w:val="28"/>
        </w:rPr>
      </w:pPr>
    </w:p>
    <w:p w14:paraId="4A4EE559">
      <w:pPr>
        <w:snapToGrid w:val="0"/>
        <w:spacing w:line="360" w:lineRule="auto"/>
        <w:ind w:firstLine="2530" w:firstLineChars="900"/>
        <w:rPr>
          <w:rFonts w:ascii="仿宋" w:hAnsi="仿宋" w:eastAsia="仿宋"/>
          <w:b/>
          <w:sz w:val="28"/>
          <w:szCs w:val="28"/>
        </w:rPr>
      </w:pPr>
    </w:p>
    <w:p w14:paraId="6EB76ED3">
      <w:pPr>
        <w:snapToGrid w:val="0"/>
        <w:spacing w:line="360" w:lineRule="auto"/>
        <w:ind w:firstLine="2530" w:firstLineChars="900"/>
        <w:rPr>
          <w:rFonts w:ascii="仿宋" w:hAnsi="仿宋" w:eastAsia="仿宋"/>
          <w:b/>
          <w:sz w:val="28"/>
          <w:szCs w:val="28"/>
        </w:rPr>
      </w:pPr>
    </w:p>
    <w:p w14:paraId="5FF45B63">
      <w:pPr>
        <w:snapToGrid w:val="0"/>
        <w:spacing w:line="360" w:lineRule="auto"/>
        <w:ind w:firstLine="2530" w:firstLineChars="900"/>
        <w:rPr>
          <w:rFonts w:ascii="仿宋" w:hAnsi="仿宋" w:eastAsia="仿宋"/>
          <w:b/>
          <w:sz w:val="28"/>
          <w:szCs w:val="28"/>
        </w:rPr>
      </w:pPr>
    </w:p>
    <w:p w14:paraId="3DD2DC6D">
      <w:pPr>
        <w:snapToGrid w:val="0"/>
        <w:spacing w:line="360" w:lineRule="auto"/>
        <w:ind w:firstLine="2530" w:firstLineChars="900"/>
        <w:rPr>
          <w:rFonts w:ascii="仿宋" w:hAnsi="仿宋" w:eastAsia="仿宋"/>
          <w:b/>
          <w:sz w:val="28"/>
          <w:szCs w:val="28"/>
        </w:rPr>
      </w:pPr>
    </w:p>
    <w:p w14:paraId="122D0B19">
      <w:pPr>
        <w:snapToGrid w:val="0"/>
        <w:spacing w:line="360" w:lineRule="auto"/>
        <w:ind w:firstLine="2530" w:firstLineChars="900"/>
        <w:rPr>
          <w:rFonts w:ascii="仿宋" w:hAnsi="仿宋" w:eastAsia="仿宋"/>
          <w:b/>
          <w:sz w:val="28"/>
          <w:szCs w:val="28"/>
        </w:rPr>
      </w:pPr>
    </w:p>
    <w:p w14:paraId="6DB2E7D9">
      <w:pPr>
        <w:pStyle w:val="18"/>
        <w:ind w:left="0" w:leftChars="0" w:firstLine="0" w:firstLineChars="0"/>
        <w:rPr>
          <w:rFonts w:hint="eastAsia" w:ascii="仿宋" w:hAnsi="仿宋" w:eastAsia="仿宋"/>
          <w:b/>
          <w:sz w:val="28"/>
          <w:szCs w:val="28"/>
        </w:rPr>
      </w:pPr>
    </w:p>
    <w:p w14:paraId="0EF1ACFB">
      <w:pPr>
        <w:pStyle w:val="18"/>
        <w:ind w:left="0" w:leftChars="0" w:firstLine="0" w:firstLineChars="0"/>
        <w:rPr>
          <w:rFonts w:hint="eastAsia" w:ascii="仿宋" w:hAnsi="仿宋" w:eastAsia="仿宋"/>
          <w:b/>
          <w:sz w:val="28"/>
          <w:szCs w:val="28"/>
        </w:rPr>
      </w:pPr>
    </w:p>
    <w:p w14:paraId="024F34FF">
      <w:pPr>
        <w:snapToGrid w:val="0"/>
        <w:spacing w:line="360" w:lineRule="auto"/>
        <w:ind w:firstLine="2530" w:firstLineChars="900"/>
        <w:rPr>
          <w:rFonts w:ascii="仿宋" w:hAnsi="仿宋" w:eastAsia="仿宋"/>
          <w:b/>
          <w:sz w:val="28"/>
          <w:szCs w:val="28"/>
        </w:rPr>
      </w:pPr>
      <w:r>
        <w:rPr>
          <w:rFonts w:hint="eastAsia" w:ascii="仿宋" w:hAnsi="仿宋" w:eastAsia="仿宋"/>
          <w:b/>
          <w:sz w:val="28"/>
          <w:szCs w:val="28"/>
        </w:rPr>
        <w:t>第二部分 竞争性磋商响应文件格式</w:t>
      </w:r>
    </w:p>
    <w:p w14:paraId="36ECC570">
      <w:pPr>
        <w:snapToGrid w:val="0"/>
        <w:spacing w:line="360" w:lineRule="auto"/>
        <w:jc w:val="left"/>
        <w:rPr>
          <w:rFonts w:ascii="仿宋" w:hAnsi="仿宋" w:eastAsia="仿宋"/>
          <w:sz w:val="28"/>
          <w:szCs w:val="28"/>
        </w:rPr>
      </w:pPr>
      <w:r>
        <w:rPr>
          <w:rFonts w:hint="eastAsia" w:ascii="仿宋" w:hAnsi="仿宋" w:eastAsia="仿宋"/>
          <w:sz w:val="28"/>
          <w:szCs w:val="28"/>
        </w:rPr>
        <w:t>注：</w:t>
      </w:r>
    </w:p>
    <w:p w14:paraId="76849295">
      <w:pPr>
        <w:snapToGrid w:val="0"/>
        <w:spacing w:line="520" w:lineRule="exact"/>
        <w:jc w:val="left"/>
        <w:rPr>
          <w:rFonts w:ascii="仿宋" w:hAnsi="仿宋" w:eastAsia="仿宋"/>
          <w:sz w:val="28"/>
          <w:szCs w:val="28"/>
        </w:rPr>
      </w:pPr>
      <w:r>
        <w:rPr>
          <w:rFonts w:hint="eastAsia" w:ascii="仿宋" w:hAnsi="仿宋" w:eastAsia="仿宋"/>
          <w:sz w:val="28"/>
          <w:szCs w:val="28"/>
        </w:rPr>
        <w:t>1、磋商供应商必须严格按照磋商文件第二部分所提供的“竞争性磋商响应文件格式”的</w:t>
      </w:r>
      <w:r>
        <w:rPr>
          <w:rFonts w:ascii="仿宋" w:hAnsi="仿宋" w:eastAsia="仿宋"/>
          <w:sz w:val="28"/>
          <w:szCs w:val="28"/>
        </w:rPr>
        <w:t xml:space="preserve">顺序和要求填写相关内容，并递交以下规定之表格以及有关资料。 </w:t>
      </w:r>
    </w:p>
    <w:p w14:paraId="1F9457DD">
      <w:pPr>
        <w:snapToGrid w:val="0"/>
        <w:spacing w:line="520" w:lineRule="exact"/>
        <w:jc w:val="left"/>
        <w:rPr>
          <w:rFonts w:ascii="仿宋" w:hAnsi="仿宋" w:eastAsia="仿宋"/>
          <w:sz w:val="28"/>
          <w:szCs w:val="28"/>
        </w:rPr>
      </w:pPr>
      <w:r>
        <w:rPr>
          <w:rFonts w:ascii="仿宋" w:hAnsi="仿宋" w:eastAsia="仿宋"/>
          <w:sz w:val="28"/>
          <w:szCs w:val="28"/>
        </w:rPr>
        <w:t xml:space="preserve">2、除明确允许供应商可以自行编写的外，供应商不得以“竞争性磋商响应文件格式”规定之外的方式填写相关内容。否则，供应商提供的竞争性磋商响应文件将作为无效响应处理。 </w:t>
      </w:r>
    </w:p>
    <w:p w14:paraId="54677D75">
      <w:pPr>
        <w:snapToGrid w:val="0"/>
        <w:spacing w:line="520" w:lineRule="exact"/>
        <w:jc w:val="left"/>
        <w:rPr>
          <w:rFonts w:ascii="仿宋" w:hAnsi="仿宋" w:eastAsia="仿宋"/>
          <w:sz w:val="28"/>
          <w:szCs w:val="28"/>
        </w:rPr>
      </w:pPr>
      <w:r>
        <w:rPr>
          <w:rFonts w:ascii="仿宋" w:hAnsi="仿宋" w:eastAsia="仿宋"/>
          <w:sz w:val="28"/>
          <w:szCs w:val="28"/>
        </w:rPr>
        <w:t xml:space="preserve">3、对于没有格式要求部分的磋商响应文件，由供应商自行编写。 </w:t>
      </w:r>
    </w:p>
    <w:p w14:paraId="5259AC9F">
      <w:pPr>
        <w:snapToGrid w:val="0"/>
        <w:spacing w:line="520" w:lineRule="exact"/>
        <w:jc w:val="left"/>
        <w:rPr>
          <w:rFonts w:ascii="仿宋" w:hAnsi="仿宋" w:eastAsia="仿宋"/>
          <w:sz w:val="28"/>
          <w:szCs w:val="28"/>
        </w:rPr>
      </w:pPr>
      <w:r>
        <w:rPr>
          <w:rFonts w:ascii="仿宋" w:hAnsi="仿宋" w:eastAsia="仿宋"/>
          <w:sz w:val="28"/>
          <w:szCs w:val="28"/>
        </w:rPr>
        <w:t xml:space="preserve">4、供应商提交的文件将给予保密但不再退还。 </w:t>
      </w:r>
    </w:p>
    <w:p w14:paraId="2794549E">
      <w:pPr>
        <w:snapToGrid w:val="0"/>
        <w:spacing w:line="520" w:lineRule="exact"/>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lang w:eastAsia="zh-Hans"/>
        </w:rPr>
        <w:t>磋商响应</w:t>
      </w:r>
      <w:r>
        <w:rPr>
          <w:rFonts w:ascii="仿宋" w:hAnsi="仿宋" w:eastAsia="仿宋"/>
          <w:sz w:val="28"/>
          <w:szCs w:val="28"/>
        </w:rPr>
        <w:t>文件的正、副本均须用装订线在 A4 纸竖向的左侧进行装订，装订须牢固。任何情况下，采购方对投标人采用活页等装订方式可能引致投标文件的拆散、缺失和换页等，都不承担责任。</w:t>
      </w:r>
    </w:p>
    <w:p w14:paraId="144CBF6C">
      <w:pPr>
        <w:snapToGrid w:val="0"/>
        <w:spacing w:line="520" w:lineRule="exact"/>
        <w:jc w:val="left"/>
        <w:rPr>
          <w:rFonts w:ascii="仿宋" w:hAnsi="仿宋" w:eastAsia="仿宋"/>
          <w:sz w:val="28"/>
          <w:szCs w:val="28"/>
        </w:rPr>
      </w:pPr>
    </w:p>
    <w:p w14:paraId="68F30D67">
      <w:pPr>
        <w:snapToGrid w:val="0"/>
        <w:spacing w:line="520" w:lineRule="exact"/>
        <w:jc w:val="left"/>
        <w:rPr>
          <w:rFonts w:ascii="仿宋" w:hAnsi="仿宋" w:eastAsia="仿宋"/>
          <w:sz w:val="28"/>
          <w:szCs w:val="28"/>
        </w:rPr>
      </w:pPr>
    </w:p>
    <w:p w14:paraId="7DAB0333">
      <w:pPr>
        <w:snapToGrid w:val="0"/>
        <w:spacing w:line="520" w:lineRule="exact"/>
        <w:jc w:val="left"/>
        <w:rPr>
          <w:rFonts w:ascii="仿宋" w:hAnsi="仿宋" w:eastAsia="仿宋"/>
          <w:sz w:val="28"/>
          <w:szCs w:val="28"/>
        </w:rPr>
      </w:pPr>
    </w:p>
    <w:p w14:paraId="2A722899">
      <w:pPr>
        <w:snapToGrid w:val="0"/>
        <w:spacing w:line="520" w:lineRule="exact"/>
        <w:jc w:val="left"/>
        <w:rPr>
          <w:rFonts w:ascii="仿宋" w:hAnsi="仿宋" w:eastAsia="仿宋"/>
          <w:sz w:val="28"/>
          <w:szCs w:val="28"/>
        </w:rPr>
      </w:pPr>
    </w:p>
    <w:p w14:paraId="4DD96CE5">
      <w:pPr>
        <w:snapToGrid w:val="0"/>
        <w:spacing w:line="520" w:lineRule="exact"/>
        <w:jc w:val="left"/>
        <w:rPr>
          <w:rFonts w:ascii="仿宋" w:hAnsi="仿宋" w:eastAsia="仿宋"/>
          <w:sz w:val="28"/>
          <w:szCs w:val="28"/>
        </w:rPr>
      </w:pPr>
    </w:p>
    <w:p w14:paraId="2C883334">
      <w:pPr>
        <w:snapToGrid w:val="0"/>
        <w:spacing w:line="520" w:lineRule="exact"/>
        <w:jc w:val="left"/>
        <w:rPr>
          <w:rFonts w:ascii="仿宋" w:hAnsi="仿宋" w:eastAsia="仿宋"/>
          <w:sz w:val="28"/>
          <w:szCs w:val="28"/>
        </w:rPr>
      </w:pPr>
    </w:p>
    <w:p w14:paraId="2471B51B">
      <w:pPr>
        <w:snapToGrid w:val="0"/>
        <w:spacing w:line="520" w:lineRule="exact"/>
        <w:jc w:val="left"/>
        <w:rPr>
          <w:rFonts w:ascii="仿宋" w:hAnsi="仿宋" w:eastAsia="仿宋"/>
          <w:sz w:val="28"/>
          <w:szCs w:val="28"/>
        </w:rPr>
      </w:pPr>
    </w:p>
    <w:p w14:paraId="583D93A7">
      <w:pPr>
        <w:snapToGrid w:val="0"/>
        <w:spacing w:line="520" w:lineRule="exact"/>
        <w:jc w:val="left"/>
        <w:rPr>
          <w:rFonts w:ascii="仿宋" w:hAnsi="仿宋" w:eastAsia="仿宋"/>
          <w:sz w:val="28"/>
          <w:szCs w:val="28"/>
        </w:rPr>
      </w:pPr>
    </w:p>
    <w:p w14:paraId="53FA1CE5">
      <w:pPr>
        <w:snapToGrid w:val="0"/>
        <w:spacing w:line="520" w:lineRule="exact"/>
        <w:jc w:val="left"/>
        <w:rPr>
          <w:rFonts w:ascii="仿宋" w:hAnsi="仿宋" w:eastAsia="仿宋"/>
          <w:sz w:val="28"/>
          <w:szCs w:val="28"/>
        </w:rPr>
      </w:pPr>
    </w:p>
    <w:p w14:paraId="23BD2B73">
      <w:pPr>
        <w:snapToGrid w:val="0"/>
        <w:spacing w:line="520" w:lineRule="exact"/>
        <w:jc w:val="left"/>
        <w:rPr>
          <w:rFonts w:ascii="仿宋" w:hAnsi="仿宋" w:eastAsia="仿宋"/>
          <w:sz w:val="28"/>
          <w:szCs w:val="28"/>
        </w:rPr>
      </w:pPr>
    </w:p>
    <w:p w14:paraId="0FC8C75C">
      <w:pPr>
        <w:snapToGrid w:val="0"/>
        <w:spacing w:line="520" w:lineRule="exact"/>
        <w:jc w:val="left"/>
        <w:rPr>
          <w:rFonts w:ascii="仿宋" w:hAnsi="仿宋" w:eastAsia="仿宋"/>
          <w:sz w:val="28"/>
          <w:szCs w:val="28"/>
        </w:rPr>
      </w:pPr>
    </w:p>
    <w:p w14:paraId="7BAE190D">
      <w:pPr>
        <w:snapToGrid w:val="0"/>
        <w:spacing w:line="520" w:lineRule="exact"/>
        <w:jc w:val="left"/>
        <w:rPr>
          <w:rFonts w:ascii="仿宋" w:hAnsi="仿宋" w:eastAsia="仿宋"/>
          <w:sz w:val="28"/>
          <w:szCs w:val="28"/>
        </w:rPr>
      </w:pPr>
    </w:p>
    <w:p w14:paraId="71E738FB">
      <w:pPr>
        <w:snapToGrid w:val="0"/>
        <w:spacing w:line="520" w:lineRule="exact"/>
        <w:jc w:val="left"/>
        <w:rPr>
          <w:rFonts w:ascii="仿宋" w:hAnsi="仿宋" w:eastAsia="仿宋"/>
          <w:sz w:val="28"/>
          <w:szCs w:val="28"/>
        </w:rPr>
      </w:pPr>
    </w:p>
    <w:p w14:paraId="7FCEACD5">
      <w:pPr>
        <w:snapToGrid w:val="0"/>
        <w:spacing w:line="520" w:lineRule="exact"/>
        <w:jc w:val="left"/>
        <w:rPr>
          <w:rFonts w:ascii="仿宋" w:hAnsi="仿宋" w:eastAsia="仿宋"/>
          <w:sz w:val="28"/>
          <w:szCs w:val="28"/>
        </w:rPr>
      </w:pPr>
    </w:p>
    <w:p w14:paraId="6EAC20D1">
      <w:pPr>
        <w:snapToGrid w:val="0"/>
        <w:spacing w:line="520" w:lineRule="exact"/>
        <w:jc w:val="left"/>
        <w:rPr>
          <w:rFonts w:ascii="仿宋" w:hAnsi="仿宋" w:eastAsia="仿宋"/>
          <w:sz w:val="28"/>
          <w:szCs w:val="28"/>
        </w:rPr>
      </w:pPr>
    </w:p>
    <w:p w14:paraId="61C966B2">
      <w:pPr>
        <w:snapToGrid w:val="0"/>
        <w:spacing w:line="360" w:lineRule="auto"/>
        <w:jc w:val="center"/>
        <w:rPr>
          <w:rFonts w:ascii="仿宋" w:hAnsi="仿宋" w:eastAsia="仿宋"/>
          <w:b/>
          <w:sz w:val="28"/>
          <w:szCs w:val="28"/>
        </w:rPr>
      </w:pPr>
      <w:r>
        <w:rPr>
          <w:rFonts w:hint="eastAsia" w:ascii="仿宋" w:hAnsi="仿宋" w:eastAsia="仿宋"/>
          <w:b/>
          <w:sz w:val="28"/>
          <w:szCs w:val="28"/>
        </w:rPr>
        <w:t>竞争性磋商响应文件</w:t>
      </w:r>
    </w:p>
    <w:p w14:paraId="4E74964C">
      <w:pPr>
        <w:snapToGrid w:val="0"/>
        <w:spacing w:line="360" w:lineRule="auto"/>
        <w:jc w:val="center"/>
        <w:rPr>
          <w:rFonts w:ascii="仿宋" w:hAnsi="仿宋" w:eastAsia="仿宋"/>
          <w:b/>
          <w:sz w:val="28"/>
          <w:szCs w:val="28"/>
        </w:rPr>
      </w:pPr>
      <w:r>
        <w:rPr>
          <w:rFonts w:hint="eastAsia" w:ascii="仿宋" w:hAnsi="仿宋" w:eastAsia="仿宋"/>
          <w:b/>
          <w:sz w:val="28"/>
          <w:szCs w:val="28"/>
        </w:rPr>
        <w:t>（封面）</w:t>
      </w:r>
    </w:p>
    <w:p w14:paraId="156F25BA">
      <w:pPr>
        <w:snapToGrid w:val="0"/>
        <w:spacing w:line="520" w:lineRule="exact"/>
        <w:jc w:val="left"/>
        <w:rPr>
          <w:rFonts w:ascii="仿宋" w:hAnsi="仿宋" w:eastAsia="仿宋"/>
          <w:b/>
          <w:sz w:val="28"/>
          <w:szCs w:val="28"/>
        </w:rPr>
      </w:pPr>
    </w:p>
    <w:p w14:paraId="4C027C5C">
      <w:pPr>
        <w:snapToGrid w:val="0"/>
        <w:spacing w:line="520" w:lineRule="exact"/>
        <w:jc w:val="left"/>
        <w:rPr>
          <w:rFonts w:ascii="仿宋" w:hAnsi="仿宋" w:eastAsia="仿宋"/>
          <w:b/>
          <w:sz w:val="28"/>
          <w:szCs w:val="28"/>
        </w:rPr>
      </w:pPr>
    </w:p>
    <w:p w14:paraId="697AF7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仿宋" w:hAnsi="仿宋" w:eastAsia="仿宋"/>
          <w:b/>
          <w:sz w:val="28"/>
          <w:szCs w:val="28"/>
        </w:rPr>
        <w:t>项目名称</w:t>
      </w:r>
      <w:r>
        <w:rPr>
          <w:rFonts w:hint="eastAsia" w:ascii="仿宋" w:hAnsi="仿宋" w:eastAsia="仿宋" w:cs="Times New Roman"/>
          <w:b/>
          <w:sz w:val="28"/>
          <w:szCs w:val="28"/>
        </w:rPr>
        <w:t>：</w:t>
      </w:r>
      <w:r>
        <w:rPr>
          <w:rFonts w:hint="eastAsia" w:ascii="仿宋" w:hAnsi="仿宋" w:eastAsia="仿宋" w:cs="Times New Roman"/>
          <w:b/>
          <w:sz w:val="28"/>
          <w:szCs w:val="28"/>
          <w:u w:val="single"/>
          <w:lang w:val="en-US" w:eastAsia="zh-CN"/>
        </w:rPr>
        <w:t>贵州金泰利粮油发展</w:t>
      </w:r>
      <w:r>
        <w:rPr>
          <w:rFonts w:hint="eastAsia" w:ascii="仿宋" w:hAnsi="仿宋" w:eastAsia="仿宋" w:cs="Times New Roman"/>
          <w:b/>
          <w:sz w:val="28"/>
          <w:szCs w:val="28"/>
          <w:u w:val="single"/>
          <w:lang w:eastAsia="zh-CN"/>
        </w:rPr>
        <w:t>有限公司专项</w:t>
      </w:r>
      <w:r>
        <w:rPr>
          <w:rFonts w:hint="eastAsia" w:ascii="仿宋" w:hAnsi="仿宋" w:eastAsia="仿宋" w:cs="Times New Roman"/>
          <w:b/>
          <w:sz w:val="28"/>
          <w:szCs w:val="28"/>
          <w:u w:val="single"/>
          <w:lang w:val="en-US" w:eastAsia="zh-CN"/>
        </w:rPr>
        <w:t>法律</w:t>
      </w:r>
      <w:r>
        <w:rPr>
          <w:rFonts w:hint="eastAsia" w:ascii="仿宋" w:hAnsi="仿宋" w:eastAsia="仿宋" w:cs="Times New Roman"/>
          <w:b/>
          <w:sz w:val="28"/>
          <w:szCs w:val="28"/>
          <w:u w:val="single"/>
          <w:lang w:eastAsia="zh-CN"/>
        </w:rPr>
        <w:t>服务</w:t>
      </w:r>
      <w:r>
        <w:rPr>
          <w:rFonts w:hint="eastAsia" w:ascii="仿宋" w:hAnsi="仿宋" w:eastAsia="仿宋" w:cs="Times New Roman"/>
          <w:b/>
          <w:sz w:val="28"/>
          <w:szCs w:val="28"/>
          <w:u w:val="single"/>
          <w:lang w:val="en-US" w:eastAsia="zh-CN"/>
        </w:rPr>
        <w:t>项目</w:t>
      </w:r>
    </w:p>
    <w:p w14:paraId="6A9ED137">
      <w:pPr>
        <w:snapToGrid w:val="0"/>
        <w:spacing w:line="520" w:lineRule="exact"/>
        <w:jc w:val="center"/>
        <w:rPr>
          <w:rFonts w:hint="eastAsia" w:ascii="仿宋" w:hAnsi="仿宋" w:eastAsia="仿宋"/>
          <w:b/>
          <w:sz w:val="28"/>
          <w:szCs w:val="28"/>
          <w:u w:val="single"/>
          <w:lang w:eastAsia="zh-Hans"/>
        </w:rPr>
      </w:pPr>
    </w:p>
    <w:p w14:paraId="6B39FCCC">
      <w:pPr>
        <w:snapToGrid w:val="0"/>
        <w:spacing w:line="520" w:lineRule="exact"/>
        <w:jc w:val="left"/>
        <w:rPr>
          <w:rFonts w:ascii="仿宋" w:hAnsi="仿宋" w:eastAsia="仿宋"/>
          <w:b/>
          <w:sz w:val="28"/>
          <w:szCs w:val="28"/>
        </w:rPr>
      </w:pPr>
    </w:p>
    <w:p w14:paraId="72EA05D7">
      <w:pPr>
        <w:snapToGrid w:val="0"/>
        <w:spacing w:line="520" w:lineRule="exact"/>
        <w:jc w:val="left"/>
        <w:rPr>
          <w:rFonts w:ascii="仿宋" w:hAnsi="仿宋" w:eastAsia="仿宋"/>
          <w:b/>
          <w:sz w:val="28"/>
          <w:szCs w:val="28"/>
        </w:rPr>
      </w:pPr>
    </w:p>
    <w:p w14:paraId="5C678DFD">
      <w:pPr>
        <w:snapToGrid w:val="0"/>
        <w:spacing w:line="520" w:lineRule="exact"/>
        <w:jc w:val="center"/>
        <w:rPr>
          <w:rFonts w:ascii="仿宋" w:hAnsi="仿宋" w:eastAsia="仿宋"/>
          <w:b/>
          <w:sz w:val="28"/>
          <w:szCs w:val="28"/>
        </w:rPr>
      </w:pPr>
      <w:r>
        <w:rPr>
          <w:rFonts w:hint="eastAsia" w:ascii="仿宋" w:hAnsi="仿宋" w:eastAsia="仿宋"/>
          <w:b/>
          <w:sz w:val="28"/>
          <w:szCs w:val="28"/>
        </w:rPr>
        <w:t>（正本</w:t>
      </w:r>
      <w:r>
        <w:rPr>
          <w:rFonts w:ascii="仿宋" w:hAnsi="仿宋" w:eastAsia="仿宋"/>
          <w:b/>
          <w:sz w:val="28"/>
          <w:szCs w:val="28"/>
        </w:rPr>
        <w:t>/</w:t>
      </w:r>
      <w:r>
        <w:rPr>
          <w:rFonts w:hint="eastAsia" w:ascii="仿宋" w:hAnsi="仿宋" w:eastAsia="仿宋"/>
          <w:b/>
          <w:sz w:val="28"/>
          <w:szCs w:val="28"/>
        </w:rPr>
        <w:t>副本）</w:t>
      </w:r>
    </w:p>
    <w:p w14:paraId="44600C32">
      <w:pPr>
        <w:snapToGrid w:val="0"/>
        <w:spacing w:line="520" w:lineRule="exact"/>
        <w:jc w:val="left"/>
        <w:rPr>
          <w:rFonts w:ascii="仿宋" w:hAnsi="仿宋" w:eastAsia="仿宋"/>
          <w:b/>
          <w:sz w:val="28"/>
          <w:szCs w:val="28"/>
        </w:rPr>
      </w:pPr>
    </w:p>
    <w:p w14:paraId="5505D300">
      <w:pPr>
        <w:snapToGrid w:val="0"/>
        <w:spacing w:line="520" w:lineRule="exact"/>
        <w:jc w:val="left"/>
        <w:rPr>
          <w:rFonts w:ascii="仿宋" w:hAnsi="仿宋" w:eastAsia="仿宋"/>
          <w:b/>
          <w:sz w:val="28"/>
          <w:szCs w:val="28"/>
        </w:rPr>
      </w:pPr>
    </w:p>
    <w:p w14:paraId="222EA32F">
      <w:pPr>
        <w:snapToGrid w:val="0"/>
        <w:spacing w:line="520" w:lineRule="exact"/>
        <w:jc w:val="left"/>
        <w:rPr>
          <w:rFonts w:ascii="仿宋" w:hAnsi="仿宋" w:eastAsia="仿宋"/>
          <w:b/>
          <w:sz w:val="28"/>
          <w:szCs w:val="28"/>
        </w:rPr>
      </w:pPr>
    </w:p>
    <w:p w14:paraId="5C64DFD5">
      <w:pPr>
        <w:snapToGrid w:val="0"/>
        <w:spacing w:line="520" w:lineRule="exact"/>
        <w:jc w:val="left"/>
        <w:rPr>
          <w:rFonts w:ascii="仿宋" w:hAnsi="仿宋" w:eastAsia="仿宋"/>
          <w:b/>
          <w:sz w:val="28"/>
          <w:szCs w:val="28"/>
        </w:rPr>
      </w:pPr>
    </w:p>
    <w:p w14:paraId="1AC9A362">
      <w:pPr>
        <w:snapToGrid w:val="0"/>
        <w:spacing w:line="520" w:lineRule="exact"/>
        <w:jc w:val="left"/>
        <w:rPr>
          <w:rFonts w:ascii="仿宋" w:hAnsi="仿宋" w:eastAsia="仿宋"/>
          <w:b/>
          <w:sz w:val="28"/>
          <w:szCs w:val="28"/>
        </w:rPr>
      </w:pPr>
    </w:p>
    <w:p w14:paraId="1728D057">
      <w:pPr>
        <w:snapToGrid w:val="0"/>
        <w:spacing w:line="360" w:lineRule="auto"/>
        <w:jc w:val="left"/>
        <w:rPr>
          <w:rFonts w:ascii="仿宋" w:hAnsi="仿宋" w:eastAsia="仿宋"/>
          <w:b/>
          <w:sz w:val="28"/>
          <w:szCs w:val="28"/>
          <w:u w:val="single"/>
        </w:rPr>
      </w:pPr>
      <w:r>
        <w:rPr>
          <w:rFonts w:hint="eastAsia" w:ascii="仿宋" w:hAnsi="仿宋" w:eastAsia="仿宋"/>
          <w:b/>
          <w:sz w:val="28"/>
          <w:szCs w:val="28"/>
        </w:rPr>
        <w:t>供应商名称 ：</w:t>
      </w:r>
      <w:r>
        <w:rPr>
          <w:rFonts w:ascii="仿宋" w:hAnsi="仿宋" w:eastAsia="仿宋"/>
          <w:b/>
          <w:sz w:val="28"/>
          <w:szCs w:val="28"/>
          <w:u w:val="single"/>
        </w:rPr>
        <w:t xml:space="preserve"> </w:t>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p>
    <w:p w14:paraId="6CF5433F">
      <w:pPr>
        <w:snapToGrid w:val="0"/>
        <w:spacing w:line="360" w:lineRule="auto"/>
        <w:jc w:val="left"/>
        <w:rPr>
          <w:rFonts w:ascii="仿宋" w:hAnsi="仿宋" w:eastAsia="仿宋"/>
          <w:b/>
          <w:sz w:val="28"/>
          <w:szCs w:val="28"/>
        </w:rPr>
      </w:pPr>
      <w:r>
        <w:rPr>
          <w:rFonts w:hint="eastAsia" w:ascii="仿宋" w:hAnsi="仿宋" w:eastAsia="仿宋"/>
          <w:b/>
          <w:sz w:val="28"/>
          <w:szCs w:val="28"/>
          <w:lang w:eastAsia="zh-Hans"/>
        </w:rPr>
        <w:t>负责</w:t>
      </w:r>
      <w:r>
        <w:rPr>
          <w:rFonts w:hint="eastAsia" w:ascii="仿宋" w:hAnsi="仿宋" w:eastAsia="仿宋"/>
          <w:b/>
          <w:sz w:val="28"/>
          <w:szCs w:val="28"/>
        </w:rPr>
        <w:t>人姓名：</w:t>
      </w:r>
      <w:r>
        <w:rPr>
          <w:rFonts w:ascii="仿宋" w:hAnsi="仿宋" w:eastAsia="仿宋"/>
          <w:b/>
          <w:sz w:val="28"/>
          <w:szCs w:val="28"/>
          <w:u w:val="single"/>
        </w:rPr>
        <w:t xml:space="preserve"> </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r>
        <w:rPr>
          <w:rFonts w:hint="eastAsia" w:ascii="仿宋" w:hAnsi="仿宋" w:eastAsia="仿宋"/>
          <w:b/>
          <w:sz w:val="28"/>
          <w:szCs w:val="28"/>
        </w:rPr>
        <w:t xml:space="preserve">手机： </w:t>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rPr>
        <w:t xml:space="preserve"> </w:t>
      </w:r>
    </w:p>
    <w:p w14:paraId="4BF31FF7">
      <w:pPr>
        <w:snapToGrid w:val="0"/>
        <w:spacing w:line="360" w:lineRule="auto"/>
        <w:jc w:val="left"/>
        <w:rPr>
          <w:rFonts w:ascii="仿宋" w:hAnsi="仿宋" w:eastAsia="仿宋"/>
          <w:b/>
          <w:sz w:val="28"/>
          <w:szCs w:val="28"/>
        </w:rPr>
      </w:pPr>
      <w:r>
        <w:rPr>
          <w:rFonts w:hint="eastAsia" w:ascii="仿宋" w:hAnsi="仿宋" w:eastAsia="仿宋"/>
          <w:b/>
          <w:sz w:val="28"/>
          <w:szCs w:val="28"/>
        </w:rPr>
        <w:t>地址：</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r>
        <w:rPr>
          <w:rFonts w:hint="eastAsia" w:ascii="仿宋" w:hAnsi="仿宋" w:eastAsia="仿宋"/>
          <w:b/>
          <w:sz w:val="28"/>
          <w:szCs w:val="28"/>
        </w:rPr>
        <w:t>邮编：</w:t>
      </w:r>
      <w:r>
        <w:rPr>
          <w:rFonts w:ascii="仿宋" w:hAnsi="仿宋" w:eastAsia="仿宋"/>
          <w:b/>
          <w:sz w:val="28"/>
          <w:szCs w:val="28"/>
          <w:u w:val="single"/>
        </w:rPr>
        <w:t xml:space="preserve"> </w:t>
      </w:r>
      <w:r>
        <w:rPr>
          <w:rFonts w:hint="eastAsia" w:ascii="仿宋" w:hAnsi="仿宋" w:eastAsia="仿宋"/>
          <w:b/>
          <w:sz w:val="28"/>
          <w:szCs w:val="28"/>
          <w:u w:val="single"/>
        </w:rPr>
        <w:t xml:space="preserve">                 </w:t>
      </w:r>
      <w:r>
        <w:rPr>
          <w:rFonts w:ascii="仿宋" w:hAnsi="仿宋" w:eastAsia="仿宋"/>
          <w:b/>
          <w:sz w:val="28"/>
          <w:szCs w:val="28"/>
        </w:rPr>
        <w:t xml:space="preserve"> </w:t>
      </w:r>
    </w:p>
    <w:p w14:paraId="575C7874">
      <w:pPr>
        <w:snapToGrid w:val="0"/>
        <w:spacing w:line="360" w:lineRule="auto"/>
        <w:jc w:val="left"/>
        <w:rPr>
          <w:rFonts w:ascii="仿宋" w:hAnsi="仿宋" w:eastAsia="仿宋"/>
          <w:b/>
          <w:sz w:val="28"/>
          <w:szCs w:val="28"/>
        </w:rPr>
      </w:pPr>
      <w:r>
        <w:rPr>
          <w:rFonts w:hint="eastAsia" w:ascii="仿宋" w:hAnsi="仿宋" w:eastAsia="仿宋"/>
          <w:b/>
          <w:sz w:val="28"/>
          <w:szCs w:val="28"/>
        </w:rPr>
        <w:t>电话：</w:t>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u w:val="single"/>
        </w:rPr>
        <w:tab/>
      </w:r>
      <w:r>
        <w:rPr>
          <w:rFonts w:hint="eastAsia" w:ascii="仿宋" w:hAnsi="仿宋" w:eastAsia="仿宋"/>
          <w:b/>
          <w:sz w:val="28"/>
          <w:szCs w:val="28"/>
        </w:rPr>
        <w:t>传真：</w:t>
      </w:r>
      <w:r>
        <w:rPr>
          <w:rFonts w:ascii="仿宋" w:hAnsi="仿宋" w:eastAsia="仿宋"/>
          <w:b/>
          <w:sz w:val="28"/>
          <w:szCs w:val="28"/>
          <w:u w:val="single"/>
        </w:rPr>
        <w:t xml:space="preserve"> </w:t>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rPr>
        <w:t xml:space="preserve"> </w:t>
      </w:r>
    </w:p>
    <w:p w14:paraId="33A0F700">
      <w:pPr>
        <w:snapToGrid w:val="0"/>
        <w:spacing w:line="360" w:lineRule="auto"/>
        <w:jc w:val="left"/>
        <w:rPr>
          <w:rFonts w:ascii="仿宋" w:hAnsi="仿宋" w:eastAsia="仿宋"/>
          <w:b/>
          <w:sz w:val="28"/>
          <w:szCs w:val="28"/>
        </w:rPr>
      </w:pPr>
      <w:r>
        <w:rPr>
          <w:rFonts w:hint="eastAsia" w:ascii="仿宋" w:hAnsi="仿宋" w:eastAsia="仿宋"/>
          <w:b/>
          <w:sz w:val="28"/>
          <w:szCs w:val="28"/>
        </w:rPr>
        <w:t>电子邮箱：</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rPr>
        <w:t xml:space="preserve"> </w:t>
      </w:r>
    </w:p>
    <w:p w14:paraId="29FA91D8">
      <w:pPr>
        <w:snapToGrid w:val="0"/>
        <w:spacing w:line="360" w:lineRule="auto"/>
        <w:jc w:val="left"/>
        <w:rPr>
          <w:rFonts w:ascii="仿宋" w:hAnsi="仿宋" w:eastAsia="仿宋"/>
          <w:b/>
          <w:sz w:val="28"/>
          <w:szCs w:val="28"/>
        </w:rPr>
      </w:pPr>
      <w:r>
        <w:rPr>
          <w:rFonts w:hint="eastAsia" w:ascii="仿宋" w:hAnsi="仿宋" w:eastAsia="仿宋"/>
          <w:b/>
          <w:sz w:val="28"/>
          <w:szCs w:val="28"/>
        </w:rPr>
        <w:t>授权代表(签字)：</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
          <w:sz w:val="28"/>
          <w:szCs w:val="28"/>
          <w:u w:val="single"/>
        </w:rPr>
        <w:t xml:space="preserve">            </w:t>
      </w:r>
      <w:r>
        <w:rPr>
          <w:rFonts w:hint="eastAsia" w:ascii="仿宋" w:hAnsi="仿宋" w:eastAsia="仿宋"/>
          <w:b/>
          <w:sz w:val="28"/>
          <w:szCs w:val="28"/>
        </w:rPr>
        <w:t>手机：</w:t>
      </w:r>
      <w:r>
        <w:rPr>
          <w:rFonts w:ascii="仿宋" w:hAnsi="仿宋" w:eastAsia="仿宋"/>
          <w:b/>
          <w:sz w:val="28"/>
          <w:szCs w:val="28"/>
          <w:u w:val="single"/>
        </w:rPr>
        <w:t xml:space="preserve"> </w:t>
      </w:r>
      <w:r>
        <w:rPr>
          <w:rFonts w:ascii="仿宋" w:hAnsi="仿宋" w:eastAsia="仿宋"/>
          <w:b/>
          <w:sz w:val="28"/>
          <w:szCs w:val="28"/>
          <w:u w:val="single"/>
        </w:rPr>
        <w:tab/>
      </w:r>
      <w:r>
        <w:rPr>
          <w:rFonts w:hint="eastAsia" w:ascii="仿宋" w:hAnsi="仿宋" w:eastAsia="仿宋"/>
          <w:b/>
          <w:sz w:val="28"/>
          <w:szCs w:val="28"/>
          <w:u w:val="single"/>
        </w:rPr>
        <w:t xml:space="preserve">                  </w:t>
      </w:r>
      <w:r>
        <w:rPr>
          <w:rFonts w:ascii="仿宋" w:hAnsi="仿宋" w:eastAsia="仿宋"/>
          <w:b/>
          <w:sz w:val="28"/>
          <w:szCs w:val="28"/>
        </w:rPr>
        <w:tab/>
      </w:r>
      <w:r>
        <w:rPr>
          <w:rFonts w:ascii="仿宋" w:hAnsi="仿宋" w:eastAsia="仿宋"/>
          <w:b/>
          <w:sz w:val="28"/>
          <w:szCs w:val="28"/>
        </w:rPr>
        <w:tab/>
      </w:r>
    </w:p>
    <w:p w14:paraId="43222E6D">
      <w:pPr>
        <w:snapToGrid w:val="0"/>
        <w:spacing w:line="360" w:lineRule="auto"/>
        <w:jc w:val="left"/>
        <w:rPr>
          <w:rFonts w:ascii="仿宋" w:hAnsi="仿宋" w:eastAsia="仿宋"/>
          <w:b/>
          <w:sz w:val="28"/>
          <w:szCs w:val="28"/>
        </w:rPr>
      </w:pPr>
    </w:p>
    <w:p w14:paraId="62449A46">
      <w:pPr>
        <w:snapToGrid w:val="0"/>
        <w:spacing w:line="360" w:lineRule="auto"/>
        <w:jc w:val="left"/>
        <w:rPr>
          <w:rFonts w:ascii="仿宋" w:hAnsi="仿宋" w:eastAsia="仿宋"/>
          <w:b/>
          <w:sz w:val="28"/>
          <w:szCs w:val="28"/>
        </w:rPr>
      </w:pPr>
    </w:p>
    <w:p w14:paraId="7CD0699D">
      <w:pPr>
        <w:snapToGrid w:val="0"/>
        <w:spacing w:line="360" w:lineRule="auto"/>
        <w:jc w:val="center"/>
        <w:rPr>
          <w:rFonts w:ascii="仿宋" w:hAnsi="仿宋" w:eastAsia="仿宋"/>
          <w:b/>
          <w:sz w:val="28"/>
          <w:szCs w:val="28"/>
        </w:rPr>
      </w:pPr>
      <w:r>
        <w:rPr>
          <w:rFonts w:hint="eastAsia" w:ascii="仿宋" w:hAnsi="仿宋" w:eastAsia="仿宋"/>
          <w:b/>
          <w:sz w:val="28"/>
          <w:szCs w:val="28"/>
        </w:rPr>
        <w:t>日期 ：</w:t>
      </w:r>
      <w:r>
        <w:rPr>
          <w:rFonts w:ascii="仿宋" w:hAnsi="仿宋" w:eastAsia="仿宋"/>
          <w:b/>
          <w:sz w:val="28"/>
          <w:szCs w:val="28"/>
        </w:rPr>
        <w:t xml:space="preserve">20  </w:t>
      </w:r>
      <w:r>
        <w:rPr>
          <w:rFonts w:hint="eastAsia" w:ascii="仿宋" w:hAnsi="仿宋" w:eastAsia="仿宋"/>
          <w:b/>
          <w:sz w:val="28"/>
          <w:szCs w:val="28"/>
        </w:rPr>
        <w:t xml:space="preserve">年    月   </w:t>
      </w:r>
    </w:p>
    <w:p w14:paraId="64B5B5E2">
      <w:pPr>
        <w:rPr>
          <w:rFonts w:ascii="仿宋" w:hAnsi="仿宋" w:eastAsia="仿宋"/>
          <w:b/>
          <w:sz w:val="28"/>
          <w:szCs w:val="28"/>
        </w:rPr>
      </w:pPr>
    </w:p>
    <w:p w14:paraId="6B9BE62F">
      <w:pPr>
        <w:rPr>
          <w:rFonts w:ascii="仿宋" w:hAnsi="仿宋" w:eastAsia="仿宋"/>
          <w:b/>
          <w:sz w:val="28"/>
          <w:szCs w:val="28"/>
        </w:rPr>
      </w:pPr>
    </w:p>
    <w:p w14:paraId="6619265C">
      <w:pPr>
        <w:rPr>
          <w:rFonts w:hint="eastAsia" w:ascii="仿宋" w:hAnsi="仿宋" w:eastAsia="仿宋"/>
          <w:b/>
          <w:sz w:val="28"/>
          <w:szCs w:val="28"/>
        </w:rPr>
      </w:pPr>
    </w:p>
    <w:p w14:paraId="0223B642">
      <w:pPr>
        <w:ind w:left="2348"/>
        <w:rPr>
          <w:rFonts w:ascii="仿宋" w:hAnsi="仿宋" w:eastAsia="仿宋"/>
          <w:b/>
          <w:sz w:val="28"/>
          <w:szCs w:val="28"/>
        </w:rPr>
      </w:pPr>
      <w:r>
        <w:rPr>
          <w:rFonts w:hint="eastAsia" w:ascii="仿宋" w:hAnsi="仿宋" w:eastAsia="仿宋"/>
          <w:b/>
          <w:sz w:val="28"/>
          <w:szCs w:val="28"/>
        </w:rPr>
        <w:t>竞争性磋商响应文件目录</w:t>
      </w:r>
    </w:p>
    <w:p w14:paraId="2FBBA377">
      <w:pPr>
        <w:pStyle w:val="6"/>
        <w:spacing w:before="13"/>
        <w:rPr>
          <w:rFonts w:ascii="仿宋" w:hAnsi="仿宋" w:eastAsia="仿宋"/>
          <w:b/>
          <w:sz w:val="28"/>
          <w:szCs w:val="28"/>
        </w:rPr>
      </w:pPr>
    </w:p>
    <w:tbl>
      <w:tblPr>
        <w:tblStyle w:val="37"/>
        <w:tblW w:w="9117" w:type="dxa"/>
        <w:tblInd w:w="103" w:type="dxa"/>
        <w:tblLayout w:type="fixed"/>
        <w:tblCellMar>
          <w:top w:w="0" w:type="dxa"/>
          <w:left w:w="0" w:type="dxa"/>
          <w:bottom w:w="0" w:type="dxa"/>
          <w:right w:w="0" w:type="dxa"/>
        </w:tblCellMar>
      </w:tblPr>
      <w:tblGrid>
        <w:gridCol w:w="843"/>
        <w:gridCol w:w="7733"/>
        <w:gridCol w:w="541"/>
      </w:tblGrid>
      <w:tr w14:paraId="6490739F">
        <w:trPr>
          <w:trHeight w:val="606" w:hRule="exact"/>
        </w:trPr>
        <w:tc>
          <w:tcPr>
            <w:tcW w:w="843" w:type="dxa"/>
          </w:tcPr>
          <w:p w14:paraId="3581E925">
            <w:pPr>
              <w:pStyle w:val="38"/>
              <w:spacing w:before="14" w:line="360" w:lineRule="auto"/>
              <w:ind w:left="35"/>
              <w:rPr>
                <w:rFonts w:ascii="仿宋" w:hAnsi="仿宋" w:eastAsia="仿宋"/>
                <w:sz w:val="28"/>
                <w:szCs w:val="28"/>
              </w:rPr>
            </w:pPr>
            <w:r>
              <w:rPr>
                <w:rFonts w:ascii="仿宋" w:hAnsi="仿宋" w:eastAsia="仿宋"/>
                <w:sz w:val="28"/>
                <w:szCs w:val="28"/>
              </w:rPr>
              <w:t>(一)</w:t>
            </w:r>
          </w:p>
        </w:tc>
        <w:tc>
          <w:tcPr>
            <w:tcW w:w="7733" w:type="dxa"/>
          </w:tcPr>
          <w:p w14:paraId="02D0220E">
            <w:pPr>
              <w:pStyle w:val="38"/>
              <w:spacing w:before="14" w:line="360" w:lineRule="auto"/>
              <w:ind w:left="31"/>
              <w:rPr>
                <w:rFonts w:ascii="仿宋" w:hAnsi="仿宋" w:eastAsia="仿宋"/>
                <w:sz w:val="28"/>
                <w:szCs w:val="28"/>
                <w:lang w:eastAsia="zh-CN"/>
              </w:rPr>
            </w:pPr>
            <w:r>
              <w:rPr>
                <w:rFonts w:ascii="仿宋" w:hAnsi="仿宋" w:eastAsia="仿宋"/>
                <w:sz w:val="28"/>
                <w:szCs w:val="28"/>
                <w:lang w:eastAsia="zh-CN"/>
              </w:rPr>
              <w:t>竞争性磋商响应函……………………………………………</w:t>
            </w:r>
          </w:p>
        </w:tc>
        <w:tc>
          <w:tcPr>
            <w:tcW w:w="541" w:type="dxa"/>
          </w:tcPr>
          <w:p w14:paraId="11818B1C">
            <w:pPr>
              <w:pStyle w:val="38"/>
              <w:spacing w:before="14" w:line="360" w:lineRule="auto"/>
              <w:ind w:right="35"/>
              <w:jc w:val="right"/>
              <w:rPr>
                <w:rFonts w:ascii="仿宋" w:hAnsi="仿宋" w:eastAsia="仿宋"/>
                <w:sz w:val="28"/>
                <w:szCs w:val="28"/>
              </w:rPr>
            </w:pPr>
            <w:r>
              <w:rPr>
                <w:rFonts w:ascii="仿宋" w:hAnsi="仿宋" w:eastAsia="仿宋"/>
                <w:sz w:val="28"/>
                <w:szCs w:val="28"/>
              </w:rPr>
              <w:t>页</w:t>
            </w:r>
          </w:p>
        </w:tc>
      </w:tr>
      <w:tr w14:paraId="35F8FDB8">
        <w:trPr>
          <w:trHeight w:val="696" w:hRule="exact"/>
        </w:trPr>
        <w:tc>
          <w:tcPr>
            <w:tcW w:w="843" w:type="dxa"/>
          </w:tcPr>
          <w:p w14:paraId="5C426425">
            <w:pPr>
              <w:pStyle w:val="38"/>
              <w:spacing w:before="104" w:line="360" w:lineRule="auto"/>
              <w:ind w:left="35"/>
              <w:rPr>
                <w:rFonts w:ascii="仿宋" w:hAnsi="仿宋" w:eastAsia="仿宋"/>
                <w:sz w:val="28"/>
                <w:szCs w:val="28"/>
              </w:rPr>
            </w:pPr>
            <w:r>
              <w:rPr>
                <w:rFonts w:ascii="仿宋" w:hAnsi="仿宋" w:eastAsia="仿宋"/>
                <w:sz w:val="28"/>
                <w:szCs w:val="28"/>
              </w:rPr>
              <w:t>(二)</w:t>
            </w:r>
          </w:p>
        </w:tc>
        <w:tc>
          <w:tcPr>
            <w:tcW w:w="7733" w:type="dxa"/>
          </w:tcPr>
          <w:p w14:paraId="1F387BA0">
            <w:pPr>
              <w:pStyle w:val="38"/>
              <w:spacing w:before="104" w:line="360" w:lineRule="auto"/>
              <w:ind w:left="31"/>
              <w:rPr>
                <w:rFonts w:ascii="仿宋" w:hAnsi="仿宋" w:eastAsia="仿宋"/>
                <w:sz w:val="28"/>
                <w:szCs w:val="28"/>
                <w:lang w:eastAsia="zh-CN"/>
              </w:rPr>
            </w:pPr>
            <w:r>
              <w:rPr>
                <w:rFonts w:hint="eastAsia" w:ascii="仿宋" w:hAnsi="仿宋" w:eastAsia="仿宋"/>
                <w:sz w:val="28"/>
                <w:szCs w:val="28"/>
                <w:lang w:eastAsia="zh-CN"/>
              </w:rPr>
              <w:t>竞争性磋商响应承诺函</w:t>
            </w:r>
            <w:r>
              <w:rPr>
                <w:rFonts w:ascii="仿宋" w:hAnsi="仿宋" w:eastAsia="仿宋"/>
                <w:sz w:val="28"/>
                <w:szCs w:val="28"/>
                <w:lang w:eastAsia="zh-CN"/>
              </w:rPr>
              <w:t>………………………………………</w:t>
            </w:r>
            <w:r>
              <w:rPr>
                <w:rFonts w:hint="eastAsia" w:ascii="仿宋" w:hAnsi="仿宋" w:eastAsia="仿宋"/>
                <w:sz w:val="28"/>
                <w:szCs w:val="28"/>
                <w:lang w:eastAsia="zh-CN"/>
              </w:rPr>
              <w:t>函</w:t>
            </w:r>
            <w:r>
              <w:rPr>
                <w:rFonts w:ascii="仿宋" w:hAnsi="仿宋" w:eastAsia="仿宋"/>
                <w:sz w:val="28"/>
                <w:szCs w:val="28"/>
                <w:lang w:eastAsia="zh-CN"/>
              </w:rPr>
              <w:t>………………………………………………</w:t>
            </w:r>
          </w:p>
        </w:tc>
        <w:tc>
          <w:tcPr>
            <w:tcW w:w="541" w:type="dxa"/>
          </w:tcPr>
          <w:p w14:paraId="285D8803">
            <w:pPr>
              <w:pStyle w:val="38"/>
              <w:spacing w:before="104" w:line="360" w:lineRule="auto"/>
              <w:ind w:right="35"/>
              <w:jc w:val="right"/>
              <w:rPr>
                <w:rFonts w:ascii="仿宋" w:hAnsi="仿宋" w:eastAsia="仿宋"/>
                <w:sz w:val="28"/>
                <w:szCs w:val="28"/>
                <w:lang w:eastAsia="zh-CN"/>
              </w:rPr>
            </w:pPr>
            <w:r>
              <w:rPr>
                <w:rFonts w:ascii="仿宋" w:hAnsi="仿宋" w:eastAsia="仿宋"/>
                <w:sz w:val="28"/>
                <w:szCs w:val="28"/>
                <w:lang w:eastAsia="zh-CN"/>
              </w:rPr>
              <w:t>页</w:t>
            </w:r>
          </w:p>
        </w:tc>
      </w:tr>
      <w:tr w14:paraId="09139EF2">
        <w:trPr>
          <w:trHeight w:val="696" w:hRule="exact"/>
        </w:trPr>
        <w:tc>
          <w:tcPr>
            <w:tcW w:w="843" w:type="dxa"/>
          </w:tcPr>
          <w:p w14:paraId="111FFC3B">
            <w:pPr>
              <w:pStyle w:val="38"/>
              <w:spacing w:before="104" w:line="360" w:lineRule="auto"/>
              <w:ind w:left="35"/>
              <w:rPr>
                <w:rFonts w:ascii="仿宋" w:hAnsi="仿宋" w:eastAsia="仿宋"/>
                <w:sz w:val="28"/>
                <w:szCs w:val="28"/>
                <w:lang w:eastAsia="zh-CN"/>
              </w:rPr>
            </w:pPr>
            <w:r>
              <w:rPr>
                <w:rFonts w:ascii="仿宋" w:hAnsi="仿宋" w:eastAsia="仿宋"/>
                <w:sz w:val="28"/>
                <w:szCs w:val="28"/>
                <w:lang w:eastAsia="zh-CN"/>
              </w:rPr>
              <w:t>(三)</w:t>
            </w:r>
          </w:p>
        </w:tc>
        <w:tc>
          <w:tcPr>
            <w:tcW w:w="7733" w:type="dxa"/>
          </w:tcPr>
          <w:p w14:paraId="3DFFED11">
            <w:pPr>
              <w:pStyle w:val="38"/>
              <w:spacing w:before="104" w:line="360" w:lineRule="auto"/>
              <w:ind w:left="31"/>
              <w:rPr>
                <w:rFonts w:ascii="仿宋" w:hAnsi="仿宋" w:eastAsia="仿宋"/>
                <w:sz w:val="28"/>
                <w:szCs w:val="28"/>
                <w:lang w:eastAsia="zh-CN"/>
              </w:rPr>
            </w:pPr>
            <w:r>
              <w:rPr>
                <w:rFonts w:hint="eastAsia" w:ascii="仿宋" w:hAnsi="仿宋" w:eastAsia="仿宋"/>
                <w:sz w:val="28"/>
                <w:szCs w:val="28"/>
                <w:lang w:eastAsia="zh-CN"/>
              </w:rPr>
              <w:t>法定代表人授权书</w:t>
            </w:r>
            <w:r>
              <w:rPr>
                <w:rFonts w:ascii="仿宋" w:hAnsi="仿宋" w:eastAsia="仿宋"/>
                <w:sz w:val="28"/>
                <w:szCs w:val="28"/>
                <w:lang w:eastAsia="zh-CN"/>
              </w:rPr>
              <w:t>…………………………………………</w:t>
            </w:r>
          </w:p>
        </w:tc>
        <w:tc>
          <w:tcPr>
            <w:tcW w:w="541" w:type="dxa"/>
          </w:tcPr>
          <w:p w14:paraId="2B60B8E4">
            <w:pPr>
              <w:pStyle w:val="38"/>
              <w:spacing w:before="104" w:line="360" w:lineRule="auto"/>
              <w:ind w:right="35"/>
              <w:jc w:val="right"/>
              <w:rPr>
                <w:rFonts w:ascii="仿宋" w:hAnsi="仿宋" w:eastAsia="仿宋"/>
                <w:sz w:val="28"/>
                <w:szCs w:val="28"/>
                <w:lang w:eastAsia="zh-CN"/>
              </w:rPr>
            </w:pPr>
            <w:r>
              <w:rPr>
                <w:rFonts w:ascii="仿宋" w:hAnsi="仿宋" w:eastAsia="仿宋"/>
                <w:sz w:val="28"/>
                <w:szCs w:val="28"/>
                <w:lang w:eastAsia="zh-CN"/>
              </w:rPr>
              <w:t>页</w:t>
            </w:r>
          </w:p>
        </w:tc>
      </w:tr>
      <w:tr w14:paraId="1A130BA3">
        <w:trPr>
          <w:trHeight w:val="696" w:hRule="exact"/>
        </w:trPr>
        <w:tc>
          <w:tcPr>
            <w:tcW w:w="843" w:type="dxa"/>
          </w:tcPr>
          <w:p w14:paraId="5EA7000D">
            <w:pPr>
              <w:pStyle w:val="38"/>
              <w:spacing w:before="104" w:line="360" w:lineRule="auto"/>
              <w:ind w:left="35"/>
              <w:rPr>
                <w:rFonts w:ascii="仿宋" w:hAnsi="仿宋" w:eastAsia="仿宋"/>
                <w:sz w:val="28"/>
                <w:szCs w:val="28"/>
                <w:lang w:eastAsia="zh-CN"/>
              </w:rPr>
            </w:pPr>
            <w:r>
              <w:rPr>
                <w:rFonts w:ascii="仿宋" w:hAnsi="仿宋" w:eastAsia="仿宋"/>
                <w:sz w:val="28"/>
                <w:szCs w:val="28"/>
                <w:lang w:eastAsia="zh-CN"/>
              </w:rPr>
              <w:t>(</w:t>
            </w:r>
            <w:r>
              <w:rPr>
                <w:rFonts w:hint="eastAsia" w:ascii="仿宋" w:hAnsi="仿宋" w:eastAsia="仿宋"/>
                <w:sz w:val="28"/>
                <w:szCs w:val="28"/>
                <w:lang w:eastAsia="zh-CN"/>
              </w:rPr>
              <w:t>四</w:t>
            </w:r>
            <w:r>
              <w:rPr>
                <w:rFonts w:ascii="仿宋" w:hAnsi="仿宋" w:eastAsia="仿宋"/>
                <w:sz w:val="28"/>
                <w:szCs w:val="28"/>
                <w:lang w:eastAsia="zh-CN"/>
              </w:rPr>
              <w:t>)</w:t>
            </w:r>
          </w:p>
        </w:tc>
        <w:tc>
          <w:tcPr>
            <w:tcW w:w="7733" w:type="dxa"/>
          </w:tcPr>
          <w:p w14:paraId="1558AA73">
            <w:pPr>
              <w:pStyle w:val="38"/>
              <w:spacing w:before="104" w:line="360" w:lineRule="auto"/>
              <w:ind w:left="31"/>
              <w:rPr>
                <w:rFonts w:ascii="仿宋" w:hAnsi="仿宋" w:eastAsia="仿宋"/>
                <w:sz w:val="28"/>
                <w:szCs w:val="28"/>
                <w:lang w:eastAsia="zh-CN"/>
              </w:rPr>
            </w:pPr>
            <w:r>
              <w:rPr>
                <w:rFonts w:hint="eastAsia" w:ascii="仿宋" w:hAnsi="仿宋" w:eastAsia="仿宋"/>
                <w:sz w:val="28"/>
                <w:szCs w:val="28"/>
                <w:lang w:eastAsia="zh-CN"/>
              </w:rPr>
              <w:t>营业执照等资格证明文件</w:t>
            </w:r>
            <w:r>
              <w:rPr>
                <w:rFonts w:ascii="仿宋" w:hAnsi="仿宋" w:eastAsia="仿宋"/>
                <w:sz w:val="28"/>
                <w:szCs w:val="28"/>
                <w:lang w:eastAsia="zh-CN"/>
              </w:rPr>
              <w:t>………………………………………</w:t>
            </w:r>
          </w:p>
        </w:tc>
        <w:tc>
          <w:tcPr>
            <w:tcW w:w="541" w:type="dxa"/>
          </w:tcPr>
          <w:p w14:paraId="3801A81C">
            <w:pPr>
              <w:pStyle w:val="38"/>
              <w:spacing w:before="104" w:line="360" w:lineRule="auto"/>
              <w:ind w:right="35"/>
              <w:jc w:val="right"/>
              <w:rPr>
                <w:rFonts w:ascii="仿宋" w:hAnsi="仿宋" w:eastAsia="仿宋"/>
                <w:sz w:val="28"/>
                <w:szCs w:val="28"/>
              </w:rPr>
            </w:pPr>
            <w:r>
              <w:rPr>
                <w:rFonts w:ascii="仿宋" w:hAnsi="仿宋" w:eastAsia="仿宋"/>
                <w:sz w:val="28"/>
                <w:szCs w:val="28"/>
              </w:rPr>
              <w:t>页</w:t>
            </w:r>
          </w:p>
        </w:tc>
      </w:tr>
      <w:tr w14:paraId="7648285A">
        <w:trPr>
          <w:trHeight w:val="696" w:hRule="exact"/>
        </w:trPr>
        <w:tc>
          <w:tcPr>
            <w:tcW w:w="843" w:type="dxa"/>
          </w:tcPr>
          <w:p w14:paraId="69E69941">
            <w:pPr>
              <w:pStyle w:val="38"/>
              <w:spacing w:before="104" w:line="360" w:lineRule="auto"/>
              <w:ind w:left="35"/>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lang w:eastAsia="zh-CN"/>
              </w:rPr>
              <w:t>五</w:t>
            </w:r>
            <w:r>
              <w:rPr>
                <w:rFonts w:ascii="仿宋" w:hAnsi="仿宋" w:eastAsia="仿宋"/>
                <w:sz w:val="28"/>
                <w:szCs w:val="28"/>
              </w:rPr>
              <w:t>)</w:t>
            </w:r>
          </w:p>
        </w:tc>
        <w:tc>
          <w:tcPr>
            <w:tcW w:w="7733" w:type="dxa"/>
          </w:tcPr>
          <w:p w14:paraId="31B3BB46">
            <w:pPr>
              <w:pStyle w:val="38"/>
              <w:spacing w:before="104" w:line="360" w:lineRule="auto"/>
              <w:ind w:left="31"/>
              <w:rPr>
                <w:rFonts w:ascii="仿宋" w:hAnsi="仿宋" w:eastAsia="仿宋"/>
                <w:sz w:val="28"/>
                <w:szCs w:val="28"/>
                <w:lang w:eastAsia="zh-CN"/>
              </w:rPr>
            </w:pPr>
            <w:r>
              <w:rPr>
                <w:rFonts w:hint="eastAsia" w:ascii="仿宋" w:hAnsi="仿宋" w:eastAsia="仿宋"/>
                <w:sz w:val="28"/>
                <w:szCs w:val="28"/>
                <w:lang w:eastAsia="zh-CN"/>
              </w:rPr>
              <w:t>拟派人员情况表</w:t>
            </w:r>
            <w:r>
              <w:rPr>
                <w:rFonts w:ascii="仿宋" w:hAnsi="仿宋" w:eastAsia="仿宋"/>
                <w:sz w:val="28"/>
                <w:szCs w:val="28"/>
                <w:lang w:eastAsia="zh-CN"/>
              </w:rPr>
              <w:t>………………………………………</w:t>
            </w:r>
          </w:p>
        </w:tc>
        <w:tc>
          <w:tcPr>
            <w:tcW w:w="541" w:type="dxa"/>
          </w:tcPr>
          <w:p w14:paraId="339E0A4F">
            <w:pPr>
              <w:pStyle w:val="38"/>
              <w:spacing w:before="104" w:line="360" w:lineRule="auto"/>
              <w:ind w:right="35"/>
              <w:jc w:val="right"/>
              <w:rPr>
                <w:rFonts w:ascii="仿宋" w:hAnsi="仿宋" w:eastAsia="仿宋"/>
                <w:sz w:val="28"/>
                <w:szCs w:val="28"/>
              </w:rPr>
            </w:pPr>
            <w:r>
              <w:rPr>
                <w:rFonts w:ascii="仿宋" w:hAnsi="仿宋" w:eastAsia="仿宋"/>
                <w:sz w:val="28"/>
                <w:szCs w:val="28"/>
              </w:rPr>
              <w:t>页</w:t>
            </w:r>
          </w:p>
        </w:tc>
      </w:tr>
      <w:tr w14:paraId="53810515">
        <w:trPr>
          <w:trHeight w:val="696" w:hRule="exact"/>
        </w:trPr>
        <w:tc>
          <w:tcPr>
            <w:tcW w:w="843" w:type="dxa"/>
          </w:tcPr>
          <w:p w14:paraId="30739D93">
            <w:pPr>
              <w:pStyle w:val="38"/>
              <w:spacing w:before="104" w:line="360" w:lineRule="auto"/>
              <w:ind w:left="35"/>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lang w:eastAsia="zh-CN"/>
              </w:rPr>
              <w:t>六</w:t>
            </w:r>
            <w:r>
              <w:rPr>
                <w:rFonts w:ascii="仿宋" w:hAnsi="仿宋" w:eastAsia="仿宋"/>
                <w:sz w:val="28"/>
                <w:szCs w:val="28"/>
              </w:rPr>
              <w:t>)</w:t>
            </w:r>
          </w:p>
        </w:tc>
        <w:tc>
          <w:tcPr>
            <w:tcW w:w="7733" w:type="dxa"/>
          </w:tcPr>
          <w:p w14:paraId="08B4A31C">
            <w:pPr>
              <w:pStyle w:val="38"/>
              <w:spacing w:before="104" w:line="360" w:lineRule="auto"/>
              <w:ind w:left="31"/>
              <w:rPr>
                <w:rFonts w:ascii="仿宋" w:hAnsi="仿宋" w:eastAsia="仿宋"/>
                <w:sz w:val="28"/>
                <w:szCs w:val="28"/>
                <w:lang w:eastAsia="zh-CN"/>
              </w:rPr>
            </w:pPr>
            <w:r>
              <w:rPr>
                <w:rFonts w:hint="eastAsia" w:ascii="仿宋" w:hAnsi="仿宋" w:eastAsia="仿宋"/>
                <w:sz w:val="28"/>
                <w:szCs w:val="28"/>
                <w:lang w:eastAsia="zh-CN"/>
              </w:rPr>
              <w:t>业绩情况</w:t>
            </w:r>
            <w:r>
              <w:rPr>
                <w:rFonts w:ascii="仿宋" w:hAnsi="仿宋" w:eastAsia="仿宋"/>
                <w:sz w:val="28"/>
                <w:szCs w:val="28"/>
                <w:lang w:eastAsia="zh-CN"/>
              </w:rPr>
              <w:t>………………………………………………</w:t>
            </w:r>
          </w:p>
        </w:tc>
        <w:tc>
          <w:tcPr>
            <w:tcW w:w="541" w:type="dxa"/>
          </w:tcPr>
          <w:p w14:paraId="25CD679B">
            <w:pPr>
              <w:pStyle w:val="38"/>
              <w:spacing w:before="104" w:line="360" w:lineRule="auto"/>
              <w:ind w:right="35"/>
              <w:jc w:val="right"/>
              <w:rPr>
                <w:rFonts w:ascii="仿宋" w:hAnsi="仿宋" w:eastAsia="仿宋"/>
                <w:sz w:val="28"/>
                <w:szCs w:val="28"/>
              </w:rPr>
            </w:pPr>
            <w:r>
              <w:rPr>
                <w:rFonts w:ascii="仿宋" w:hAnsi="仿宋" w:eastAsia="仿宋"/>
                <w:sz w:val="28"/>
                <w:szCs w:val="28"/>
              </w:rPr>
              <w:t>页</w:t>
            </w:r>
          </w:p>
        </w:tc>
      </w:tr>
      <w:tr w14:paraId="09799806">
        <w:trPr>
          <w:trHeight w:val="696" w:hRule="exact"/>
        </w:trPr>
        <w:tc>
          <w:tcPr>
            <w:tcW w:w="843" w:type="dxa"/>
          </w:tcPr>
          <w:p w14:paraId="6BD66C29">
            <w:pPr>
              <w:pStyle w:val="38"/>
              <w:spacing w:before="110" w:line="360" w:lineRule="auto"/>
              <w:ind w:left="35"/>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lang w:eastAsia="zh-CN"/>
              </w:rPr>
              <w:t>七)</w:t>
            </w:r>
            <w:r>
              <w:rPr>
                <w:rFonts w:ascii="仿宋" w:hAnsi="仿宋" w:eastAsia="仿宋"/>
                <w:sz w:val="28"/>
                <w:szCs w:val="28"/>
              </w:rPr>
              <w:t>二)</w:t>
            </w:r>
          </w:p>
        </w:tc>
        <w:tc>
          <w:tcPr>
            <w:tcW w:w="7733" w:type="dxa"/>
          </w:tcPr>
          <w:p w14:paraId="458B79F9">
            <w:pPr>
              <w:pStyle w:val="38"/>
              <w:spacing w:before="110" w:line="360" w:lineRule="auto"/>
              <w:ind w:left="31"/>
              <w:rPr>
                <w:rFonts w:ascii="仿宋" w:hAnsi="仿宋" w:eastAsia="仿宋"/>
                <w:sz w:val="28"/>
                <w:szCs w:val="28"/>
                <w:lang w:eastAsia="zh-CN"/>
              </w:rPr>
            </w:pPr>
            <w:r>
              <w:rPr>
                <w:rFonts w:hint="eastAsia" w:ascii="仿宋" w:hAnsi="仿宋" w:eastAsia="仿宋"/>
                <w:sz w:val="28"/>
                <w:szCs w:val="28"/>
                <w:lang w:eastAsia="zh-CN"/>
              </w:rPr>
              <w:t>服务方案</w:t>
            </w:r>
            <w:r>
              <w:rPr>
                <w:rFonts w:ascii="仿宋" w:hAnsi="仿宋" w:eastAsia="仿宋"/>
                <w:sz w:val="28"/>
                <w:szCs w:val="28"/>
                <w:lang w:eastAsia="zh-CN"/>
              </w:rPr>
              <w:t>………………………………………………………</w:t>
            </w:r>
            <w:r>
              <w:rPr>
                <w:rFonts w:hint="eastAsia" w:ascii="仿宋" w:hAnsi="仿宋" w:eastAsia="仿宋"/>
                <w:sz w:val="28"/>
                <w:szCs w:val="28"/>
                <w:lang w:eastAsia="zh-CN"/>
              </w:rPr>
              <w:t>件</w:t>
            </w:r>
            <w:r>
              <w:rPr>
                <w:rFonts w:ascii="仿宋" w:hAnsi="仿宋" w:eastAsia="仿宋"/>
                <w:sz w:val="28"/>
                <w:szCs w:val="28"/>
                <w:lang w:eastAsia="zh-CN"/>
              </w:rPr>
              <w:t>………………………………………………………</w:t>
            </w:r>
          </w:p>
        </w:tc>
        <w:tc>
          <w:tcPr>
            <w:tcW w:w="541" w:type="dxa"/>
          </w:tcPr>
          <w:p w14:paraId="0AA3A51F">
            <w:pPr>
              <w:pStyle w:val="38"/>
              <w:spacing w:before="110" w:line="360" w:lineRule="auto"/>
              <w:ind w:right="35"/>
              <w:jc w:val="right"/>
              <w:rPr>
                <w:rFonts w:ascii="仿宋" w:hAnsi="仿宋" w:eastAsia="仿宋"/>
                <w:sz w:val="28"/>
                <w:szCs w:val="28"/>
              </w:rPr>
            </w:pPr>
            <w:r>
              <w:rPr>
                <w:rFonts w:ascii="仿宋" w:hAnsi="仿宋" w:eastAsia="仿宋"/>
                <w:sz w:val="28"/>
                <w:szCs w:val="28"/>
              </w:rPr>
              <w:t>页</w:t>
            </w:r>
          </w:p>
        </w:tc>
      </w:tr>
      <w:tr w14:paraId="41D743E7">
        <w:trPr>
          <w:trHeight w:val="696" w:hRule="exact"/>
        </w:trPr>
        <w:tc>
          <w:tcPr>
            <w:tcW w:w="843" w:type="dxa"/>
          </w:tcPr>
          <w:p w14:paraId="32B26B12">
            <w:pPr>
              <w:pStyle w:val="38"/>
              <w:spacing w:before="110" w:line="360" w:lineRule="auto"/>
              <w:ind w:left="35"/>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lang w:eastAsia="zh-CN"/>
              </w:rPr>
              <w:t>八)</w:t>
            </w:r>
            <w:r>
              <w:rPr>
                <w:rFonts w:ascii="仿宋" w:hAnsi="仿宋" w:eastAsia="仿宋"/>
                <w:sz w:val="28"/>
                <w:szCs w:val="28"/>
              </w:rPr>
              <w:t>三)</w:t>
            </w:r>
          </w:p>
        </w:tc>
        <w:tc>
          <w:tcPr>
            <w:tcW w:w="7733" w:type="dxa"/>
          </w:tcPr>
          <w:p w14:paraId="31F8F08F">
            <w:pPr>
              <w:pStyle w:val="38"/>
              <w:spacing w:before="110" w:line="360" w:lineRule="auto"/>
              <w:ind w:left="31"/>
              <w:rPr>
                <w:rFonts w:ascii="仿宋" w:hAnsi="仿宋" w:eastAsia="仿宋"/>
                <w:sz w:val="28"/>
                <w:szCs w:val="28"/>
                <w:lang w:eastAsia="zh-CN"/>
              </w:rPr>
            </w:pPr>
            <w:r>
              <w:rPr>
                <w:rFonts w:hint="eastAsia" w:ascii="仿宋" w:hAnsi="仿宋" w:eastAsia="仿宋"/>
                <w:sz w:val="28"/>
                <w:szCs w:val="28"/>
                <w:lang w:eastAsia="zh-CN"/>
              </w:rPr>
              <w:t>其他材料</w:t>
            </w:r>
            <w:r>
              <w:rPr>
                <w:rFonts w:ascii="仿宋" w:hAnsi="仿宋" w:eastAsia="仿宋"/>
                <w:sz w:val="28"/>
                <w:szCs w:val="28"/>
              </w:rPr>
              <w:t>………………………………………………………</w:t>
            </w:r>
            <w:r>
              <w:rPr>
                <w:rFonts w:hint="eastAsia" w:ascii="仿宋" w:hAnsi="仿宋" w:eastAsia="仿宋"/>
                <w:sz w:val="28"/>
                <w:szCs w:val="28"/>
                <w:lang w:eastAsia="zh-CN"/>
              </w:rPr>
              <w:t>件</w:t>
            </w:r>
            <w:r>
              <w:rPr>
                <w:rFonts w:ascii="仿宋" w:hAnsi="仿宋" w:eastAsia="仿宋"/>
                <w:sz w:val="28"/>
                <w:szCs w:val="28"/>
                <w:lang w:eastAsia="zh-CN"/>
              </w:rPr>
              <w:t>………………………………………………………</w:t>
            </w:r>
          </w:p>
        </w:tc>
        <w:tc>
          <w:tcPr>
            <w:tcW w:w="541" w:type="dxa"/>
          </w:tcPr>
          <w:p w14:paraId="64F8B7A1">
            <w:pPr>
              <w:pStyle w:val="38"/>
              <w:spacing w:before="110" w:line="360" w:lineRule="auto"/>
              <w:ind w:right="35"/>
              <w:jc w:val="right"/>
              <w:rPr>
                <w:rFonts w:ascii="仿宋" w:hAnsi="仿宋" w:eastAsia="仿宋"/>
                <w:sz w:val="28"/>
                <w:szCs w:val="28"/>
              </w:rPr>
            </w:pPr>
            <w:r>
              <w:rPr>
                <w:rFonts w:ascii="仿宋" w:hAnsi="仿宋" w:eastAsia="仿宋"/>
                <w:sz w:val="28"/>
                <w:szCs w:val="28"/>
              </w:rPr>
              <w:t>页</w:t>
            </w:r>
          </w:p>
        </w:tc>
      </w:tr>
    </w:tbl>
    <w:p w14:paraId="2A210E38">
      <w:pPr>
        <w:snapToGrid w:val="0"/>
        <w:spacing w:line="520" w:lineRule="exact"/>
        <w:jc w:val="left"/>
        <w:rPr>
          <w:rFonts w:ascii="仿宋" w:hAnsi="仿宋" w:eastAsia="仿宋"/>
          <w:sz w:val="28"/>
          <w:szCs w:val="28"/>
        </w:rPr>
      </w:pPr>
    </w:p>
    <w:p w14:paraId="064EFC5E">
      <w:pPr>
        <w:snapToGrid w:val="0"/>
        <w:spacing w:line="520" w:lineRule="exact"/>
        <w:jc w:val="left"/>
        <w:rPr>
          <w:rFonts w:ascii="仿宋" w:hAnsi="仿宋" w:eastAsia="仿宋"/>
          <w:sz w:val="28"/>
          <w:szCs w:val="28"/>
        </w:rPr>
      </w:pPr>
    </w:p>
    <w:p w14:paraId="710EA3D3">
      <w:pPr>
        <w:snapToGrid w:val="0"/>
        <w:spacing w:line="520" w:lineRule="exact"/>
        <w:jc w:val="left"/>
        <w:rPr>
          <w:rFonts w:ascii="仿宋" w:hAnsi="仿宋" w:eastAsia="仿宋"/>
          <w:sz w:val="28"/>
          <w:szCs w:val="28"/>
        </w:rPr>
      </w:pPr>
    </w:p>
    <w:p w14:paraId="17E445AE">
      <w:pPr>
        <w:snapToGrid w:val="0"/>
        <w:spacing w:line="520" w:lineRule="exact"/>
        <w:jc w:val="left"/>
        <w:rPr>
          <w:rFonts w:ascii="仿宋" w:hAnsi="仿宋" w:eastAsia="仿宋"/>
          <w:sz w:val="28"/>
          <w:szCs w:val="28"/>
        </w:rPr>
      </w:pPr>
    </w:p>
    <w:p w14:paraId="0487E687">
      <w:pPr>
        <w:snapToGrid w:val="0"/>
        <w:spacing w:line="520" w:lineRule="exact"/>
        <w:jc w:val="left"/>
        <w:rPr>
          <w:rFonts w:ascii="仿宋" w:hAnsi="仿宋" w:eastAsia="仿宋"/>
          <w:sz w:val="28"/>
          <w:szCs w:val="28"/>
        </w:rPr>
      </w:pPr>
    </w:p>
    <w:p w14:paraId="13658FC3">
      <w:pPr>
        <w:snapToGrid w:val="0"/>
        <w:spacing w:line="520" w:lineRule="exact"/>
        <w:jc w:val="left"/>
        <w:rPr>
          <w:rFonts w:ascii="仿宋" w:hAnsi="仿宋" w:eastAsia="仿宋"/>
          <w:sz w:val="28"/>
          <w:szCs w:val="28"/>
        </w:rPr>
      </w:pPr>
    </w:p>
    <w:p w14:paraId="3E1604B1">
      <w:pPr>
        <w:snapToGrid w:val="0"/>
        <w:spacing w:line="600" w:lineRule="exact"/>
        <w:jc w:val="left"/>
        <w:rPr>
          <w:rFonts w:ascii="仿宋" w:hAnsi="仿宋" w:eastAsia="仿宋"/>
          <w:sz w:val="28"/>
          <w:szCs w:val="28"/>
        </w:rPr>
      </w:pPr>
    </w:p>
    <w:p w14:paraId="7DD99A68">
      <w:pPr>
        <w:snapToGrid w:val="0"/>
        <w:spacing w:line="600" w:lineRule="exact"/>
        <w:ind w:firstLine="600"/>
        <w:jc w:val="center"/>
        <w:rPr>
          <w:rFonts w:ascii="仿宋" w:hAnsi="仿宋" w:eastAsia="仿宋"/>
          <w:b/>
          <w:sz w:val="28"/>
          <w:szCs w:val="28"/>
        </w:rPr>
      </w:pPr>
    </w:p>
    <w:p w14:paraId="12FC25F7">
      <w:pPr>
        <w:snapToGrid w:val="0"/>
        <w:spacing w:line="600" w:lineRule="exact"/>
        <w:ind w:firstLine="600"/>
        <w:jc w:val="center"/>
        <w:rPr>
          <w:rFonts w:ascii="仿宋" w:hAnsi="仿宋" w:eastAsia="仿宋"/>
          <w:b/>
          <w:sz w:val="28"/>
          <w:szCs w:val="28"/>
        </w:rPr>
      </w:pPr>
    </w:p>
    <w:p w14:paraId="40562419">
      <w:pPr>
        <w:snapToGrid w:val="0"/>
        <w:spacing w:line="600" w:lineRule="exact"/>
        <w:ind w:firstLine="600"/>
        <w:jc w:val="center"/>
        <w:rPr>
          <w:rFonts w:ascii="仿宋" w:hAnsi="仿宋" w:eastAsia="仿宋"/>
          <w:b/>
          <w:sz w:val="28"/>
          <w:szCs w:val="28"/>
        </w:rPr>
      </w:pPr>
    </w:p>
    <w:p w14:paraId="0981F235">
      <w:pPr>
        <w:snapToGrid w:val="0"/>
        <w:spacing w:line="600" w:lineRule="exact"/>
        <w:rPr>
          <w:rFonts w:hint="eastAsia" w:ascii="仿宋" w:hAnsi="仿宋" w:eastAsia="仿宋"/>
          <w:b/>
          <w:sz w:val="28"/>
          <w:szCs w:val="28"/>
        </w:rPr>
      </w:pPr>
    </w:p>
    <w:p w14:paraId="1457E460">
      <w:pPr>
        <w:pStyle w:val="18"/>
        <w:rPr>
          <w:rFonts w:hint="eastAsia" w:ascii="仿宋" w:hAnsi="仿宋" w:eastAsia="仿宋"/>
          <w:b/>
          <w:sz w:val="28"/>
          <w:szCs w:val="28"/>
        </w:rPr>
      </w:pPr>
    </w:p>
    <w:p w14:paraId="5C504D32">
      <w:pPr>
        <w:pStyle w:val="18"/>
        <w:rPr>
          <w:rFonts w:hint="eastAsia" w:ascii="仿宋" w:hAnsi="仿宋" w:eastAsia="仿宋"/>
          <w:b/>
          <w:sz w:val="28"/>
          <w:szCs w:val="28"/>
        </w:rPr>
      </w:pPr>
    </w:p>
    <w:p w14:paraId="42EC9F8E">
      <w:pPr>
        <w:snapToGrid w:val="0"/>
        <w:spacing w:line="600" w:lineRule="exact"/>
        <w:ind w:firstLine="600"/>
        <w:jc w:val="center"/>
        <w:rPr>
          <w:rFonts w:ascii="仿宋" w:hAnsi="仿宋" w:eastAsia="仿宋"/>
          <w:b/>
          <w:sz w:val="28"/>
          <w:szCs w:val="28"/>
        </w:rPr>
      </w:pPr>
      <w:r>
        <w:rPr>
          <w:rFonts w:hint="eastAsia" w:ascii="仿宋" w:hAnsi="仿宋" w:eastAsia="仿宋"/>
          <w:b/>
          <w:sz w:val="28"/>
          <w:szCs w:val="28"/>
        </w:rPr>
        <w:t>竞争性磋商响应函</w:t>
      </w:r>
    </w:p>
    <w:p w14:paraId="70DE5E7C">
      <w:pPr>
        <w:snapToGrid w:val="0"/>
        <w:spacing w:line="600" w:lineRule="exact"/>
        <w:ind w:firstLine="600"/>
        <w:jc w:val="left"/>
        <w:rPr>
          <w:rFonts w:hint="eastAsia" w:ascii="仿宋" w:hAnsi="仿宋" w:eastAsia="仿宋"/>
          <w:sz w:val="28"/>
          <w:szCs w:val="28"/>
          <w:u w:val="single"/>
          <w:lang w:eastAsia="zh-CN"/>
        </w:rPr>
      </w:pPr>
      <w:r>
        <w:rPr>
          <w:rFonts w:hint="eastAsia" w:ascii="仿宋" w:hAnsi="仿宋" w:eastAsia="仿宋"/>
          <w:sz w:val="28"/>
          <w:szCs w:val="28"/>
        </w:rPr>
        <w:t>致：</w:t>
      </w:r>
      <w:r>
        <w:rPr>
          <w:rFonts w:hint="eastAsia" w:ascii="仿宋" w:hAnsi="仿宋" w:eastAsia="仿宋"/>
          <w:sz w:val="28"/>
          <w:szCs w:val="28"/>
          <w:u w:val="single"/>
          <w:lang w:eastAsia="zh-CN"/>
        </w:rPr>
        <w:t>贵州金泰利粮油发展有限公司</w:t>
      </w:r>
    </w:p>
    <w:p w14:paraId="314B7DC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我方收到并研究了贵单位的</w:t>
      </w:r>
      <w:r>
        <w:rPr>
          <w:rFonts w:hint="eastAsia" w:ascii="仿宋" w:hAnsi="仿宋" w:eastAsia="仿宋"/>
          <w:sz w:val="28"/>
          <w:szCs w:val="28"/>
        </w:rPr>
        <w:t>磋商</w:t>
      </w:r>
      <w:r>
        <w:rPr>
          <w:rFonts w:ascii="仿宋" w:hAnsi="仿宋" w:eastAsia="仿宋"/>
          <w:sz w:val="28"/>
          <w:szCs w:val="28"/>
        </w:rPr>
        <w:t>文件，</w:t>
      </w:r>
      <w:r>
        <w:rPr>
          <w:rFonts w:hint="eastAsia" w:ascii="仿宋" w:hAnsi="仿宋" w:eastAsia="仿宋"/>
          <w:sz w:val="28"/>
          <w:szCs w:val="28"/>
        </w:rPr>
        <w:t>遵照国家招标投标相关法律、法规及有关规定，</w:t>
      </w:r>
      <w:r>
        <w:rPr>
          <w:rFonts w:ascii="仿宋" w:hAnsi="仿宋" w:eastAsia="仿宋"/>
          <w:sz w:val="28"/>
          <w:szCs w:val="28"/>
        </w:rPr>
        <w:t>我</w:t>
      </w:r>
      <w:r>
        <w:rPr>
          <w:rFonts w:hint="eastAsia" w:ascii="仿宋" w:hAnsi="仿宋" w:eastAsia="仿宋"/>
          <w:sz w:val="28"/>
          <w:szCs w:val="28"/>
        </w:rPr>
        <w:t>司</w:t>
      </w:r>
      <w:r>
        <w:rPr>
          <w:rFonts w:ascii="仿宋" w:hAnsi="仿宋" w:eastAsia="仿宋"/>
          <w:sz w:val="28"/>
          <w:szCs w:val="28"/>
        </w:rPr>
        <w:t>对</w:t>
      </w:r>
      <w:r>
        <w:rPr>
          <w:rFonts w:hint="eastAsia" w:ascii="仿宋" w:hAnsi="仿宋" w:eastAsia="仿宋" w:cs="Times New Roman"/>
          <w:b w:val="0"/>
          <w:bCs/>
          <w:sz w:val="28"/>
          <w:szCs w:val="28"/>
          <w:u w:val="single"/>
          <w:lang w:val="en-US" w:eastAsia="zh-CN"/>
        </w:rPr>
        <w:t>贵州金泰利粮油发展</w:t>
      </w:r>
      <w:r>
        <w:rPr>
          <w:rFonts w:hint="eastAsia" w:ascii="仿宋" w:hAnsi="仿宋" w:eastAsia="仿宋" w:cs="Times New Roman"/>
          <w:b w:val="0"/>
          <w:bCs/>
          <w:sz w:val="28"/>
          <w:szCs w:val="28"/>
          <w:u w:val="single"/>
          <w:lang w:eastAsia="zh-CN"/>
        </w:rPr>
        <w:t>有限公司专项</w:t>
      </w:r>
      <w:r>
        <w:rPr>
          <w:rFonts w:hint="eastAsia" w:ascii="仿宋" w:hAnsi="仿宋" w:eastAsia="仿宋" w:cs="Times New Roman"/>
          <w:b w:val="0"/>
          <w:bCs/>
          <w:sz w:val="28"/>
          <w:szCs w:val="28"/>
          <w:u w:val="single"/>
          <w:lang w:val="en-US" w:eastAsia="zh-CN"/>
        </w:rPr>
        <w:t>法律</w:t>
      </w:r>
      <w:r>
        <w:rPr>
          <w:rFonts w:hint="eastAsia" w:ascii="仿宋" w:hAnsi="仿宋" w:eastAsia="仿宋" w:cs="Times New Roman"/>
          <w:b w:val="0"/>
          <w:bCs/>
          <w:sz w:val="28"/>
          <w:szCs w:val="28"/>
          <w:u w:val="single"/>
          <w:lang w:eastAsia="zh-CN"/>
        </w:rPr>
        <w:t>服务</w:t>
      </w:r>
      <w:r>
        <w:rPr>
          <w:rFonts w:hint="eastAsia" w:ascii="仿宋" w:hAnsi="仿宋" w:eastAsia="仿宋" w:cs="Times New Roman"/>
          <w:b w:val="0"/>
          <w:bCs/>
          <w:sz w:val="28"/>
          <w:szCs w:val="28"/>
          <w:u w:val="single"/>
          <w:lang w:val="en-US" w:eastAsia="zh-CN"/>
        </w:rPr>
        <w:t>项目</w:t>
      </w:r>
      <w:r>
        <w:rPr>
          <w:rFonts w:hint="eastAsia" w:ascii="仿宋" w:hAnsi="仿宋" w:eastAsia="仿宋"/>
          <w:sz w:val="28"/>
          <w:szCs w:val="28"/>
        </w:rPr>
        <w:t>，</w:t>
      </w:r>
      <w:r>
        <w:rPr>
          <w:rFonts w:ascii="仿宋" w:hAnsi="仿宋" w:eastAsia="仿宋"/>
          <w:sz w:val="28"/>
          <w:szCs w:val="28"/>
        </w:rPr>
        <w:t>愿意按</w:t>
      </w:r>
      <w:r>
        <w:rPr>
          <w:rFonts w:hint="eastAsia" w:ascii="仿宋" w:hAnsi="仿宋" w:eastAsia="仿宋"/>
          <w:sz w:val="28"/>
          <w:szCs w:val="28"/>
        </w:rPr>
        <w:t>我司的收费标准为基础，并响应本项目磋商文件</w:t>
      </w:r>
      <w:r>
        <w:rPr>
          <w:rFonts w:ascii="仿宋" w:hAnsi="仿宋" w:eastAsia="仿宋"/>
          <w:sz w:val="28"/>
          <w:szCs w:val="28"/>
        </w:rPr>
        <w:t>规定的内容，承担</w:t>
      </w:r>
      <w:r>
        <w:rPr>
          <w:rFonts w:hint="eastAsia" w:ascii="仿宋" w:hAnsi="仿宋" w:eastAsia="仿宋" w:cs="Times New Roman"/>
          <w:b w:val="0"/>
          <w:bCs/>
          <w:sz w:val="28"/>
          <w:szCs w:val="28"/>
          <w:u w:val="single"/>
          <w:lang w:val="en-US" w:eastAsia="zh-CN"/>
        </w:rPr>
        <w:t>贵州金泰利粮油发展</w:t>
      </w:r>
      <w:r>
        <w:rPr>
          <w:rFonts w:hint="eastAsia" w:ascii="仿宋" w:hAnsi="仿宋" w:eastAsia="仿宋" w:cs="Times New Roman"/>
          <w:b w:val="0"/>
          <w:bCs/>
          <w:sz w:val="28"/>
          <w:szCs w:val="28"/>
          <w:u w:val="single"/>
          <w:lang w:eastAsia="zh-CN"/>
        </w:rPr>
        <w:t>有限公司专项</w:t>
      </w:r>
      <w:r>
        <w:rPr>
          <w:rFonts w:hint="eastAsia" w:ascii="仿宋" w:hAnsi="仿宋" w:eastAsia="仿宋" w:cs="Times New Roman"/>
          <w:b w:val="0"/>
          <w:bCs/>
          <w:sz w:val="28"/>
          <w:szCs w:val="28"/>
          <w:u w:val="single"/>
          <w:lang w:val="en-US" w:eastAsia="zh-CN"/>
        </w:rPr>
        <w:t>法律</w:t>
      </w:r>
      <w:r>
        <w:rPr>
          <w:rFonts w:hint="eastAsia" w:ascii="仿宋" w:hAnsi="仿宋" w:eastAsia="仿宋" w:cs="Times New Roman"/>
          <w:b w:val="0"/>
          <w:bCs/>
          <w:sz w:val="28"/>
          <w:szCs w:val="28"/>
          <w:u w:val="single"/>
          <w:lang w:eastAsia="zh-CN"/>
        </w:rPr>
        <w:t>服务</w:t>
      </w:r>
      <w:r>
        <w:rPr>
          <w:rFonts w:hint="eastAsia" w:ascii="仿宋" w:hAnsi="仿宋" w:eastAsia="仿宋" w:cs="Times New Roman"/>
          <w:b w:val="0"/>
          <w:bCs/>
          <w:sz w:val="28"/>
          <w:szCs w:val="28"/>
          <w:u w:val="single"/>
          <w:lang w:val="en-US" w:eastAsia="zh-CN"/>
        </w:rPr>
        <w:t>项目</w:t>
      </w:r>
      <w:r>
        <w:rPr>
          <w:rFonts w:ascii="仿宋" w:hAnsi="仿宋" w:eastAsia="仿宋"/>
          <w:sz w:val="28"/>
          <w:szCs w:val="28"/>
        </w:rPr>
        <w:t>的</w:t>
      </w:r>
      <w:r>
        <w:rPr>
          <w:rFonts w:hint="eastAsia" w:ascii="仿宋" w:hAnsi="仿宋" w:eastAsia="仿宋"/>
          <w:sz w:val="28"/>
          <w:szCs w:val="28"/>
        </w:rPr>
        <w:t>服务</w:t>
      </w:r>
      <w:r>
        <w:rPr>
          <w:rFonts w:ascii="仿宋" w:hAnsi="仿宋" w:eastAsia="仿宋"/>
          <w:sz w:val="28"/>
          <w:szCs w:val="28"/>
        </w:rPr>
        <w:t>任务，承诺严格执行</w:t>
      </w:r>
      <w:r>
        <w:rPr>
          <w:rFonts w:hint="eastAsia" w:ascii="仿宋" w:hAnsi="仿宋" w:eastAsia="仿宋"/>
          <w:sz w:val="28"/>
          <w:szCs w:val="28"/>
        </w:rPr>
        <w:t>磋商响应</w:t>
      </w:r>
      <w:r>
        <w:rPr>
          <w:rFonts w:ascii="仿宋" w:hAnsi="仿宋" w:eastAsia="仿宋"/>
          <w:sz w:val="28"/>
          <w:szCs w:val="28"/>
        </w:rPr>
        <w:t>人的责任和义务。应由承包者承担的风险，我方在</w:t>
      </w:r>
      <w:r>
        <w:rPr>
          <w:rFonts w:hint="eastAsia" w:ascii="仿宋" w:hAnsi="仿宋" w:eastAsia="仿宋"/>
          <w:sz w:val="28"/>
          <w:szCs w:val="28"/>
        </w:rPr>
        <w:t>响应</w:t>
      </w:r>
      <w:r>
        <w:rPr>
          <w:rFonts w:ascii="仿宋" w:hAnsi="仿宋" w:eastAsia="仿宋"/>
          <w:sz w:val="28"/>
          <w:szCs w:val="28"/>
        </w:rPr>
        <w:t>报价中已列入费用。</w:t>
      </w:r>
    </w:p>
    <w:p w14:paraId="3D23055E">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2．我方的响应总报价为人民币（大写）</w:t>
      </w:r>
      <w:r>
        <w:rPr>
          <w:rFonts w:hint="eastAsia" w:ascii="仿宋" w:hAnsi="仿宋" w:eastAsia="仿宋"/>
          <w:sz w:val="28"/>
          <w:szCs w:val="28"/>
          <w:u w:val="single"/>
        </w:rPr>
        <w:t xml:space="preserve">         </w:t>
      </w:r>
      <w:r>
        <w:rPr>
          <w:rFonts w:hint="eastAsia" w:ascii="仿宋" w:hAnsi="仿宋" w:eastAsia="仿宋"/>
          <w:sz w:val="28"/>
          <w:szCs w:val="28"/>
        </w:rPr>
        <w:t>元整（RMB：￥</w:t>
      </w:r>
      <w:r>
        <w:rPr>
          <w:rFonts w:hint="eastAsia" w:ascii="仿宋" w:hAnsi="仿宋" w:eastAsia="仿宋"/>
          <w:sz w:val="28"/>
          <w:szCs w:val="28"/>
          <w:u w:val="single"/>
        </w:rPr>
        <w:t xml:space="preserve">      </w:t>
      </w:r>
      <w:r>
        <w:rPr>
          <w:rFonts w:hint="eastAsia" w:ascii="仿宋" w:hAnsi="仿宋" w:eastAsia="仿宋"/>
          <w:sz w:val="28"/>
          <w:szCs w:val="28"/>
        </w:rPr>
        <w:t>元整）（后附报价明细表）。</w:t>
      </w:r>
    </w:p>
    <w:p w14:paraId="1B807088">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3．我公司将严格遵照响应服务方案执行。</w:t>
      </w:r>
    </w:p>
    <w:p w14:paraId="0420C6B6">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4．如果我方成为最终成交人，将按照合同约定的日期开展本项目采购范围内工作内容的服务。我方同意本响应函在磋商文件规定的提交响应文件截止时间后，对我方具有约束力，且随时准备接受你方发出的成交通知。</w:t>
      </w:r>
    </w:p>
    <w:p w14:paraId="487F391D">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5．如果我方成为最终成交人，我方承诺按照采购人要求完成，同时承诺不再另行收取费用;我方承诺在服务期内完成采购范围的内容并提供相应的服务。</w:t>
      </w:r>
    </w:p>
    <w:p w14:paraId="6B74CCE3">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6．在签署协议书之前，本响应函，包括其所有附属文件，将构成双方之间具有约束力的合同文件。</w:t>
      </w:r>
    </w:p>
    <w:p w14:paraId="3EFA25BE">
      <w:pPr>
        <w:spacing w:line="360" w:lineRule="auto"/>
        <w:ind w:right="720" w:firstLine="2800" w:firstLineChars="1000"/>
        <w:rPr>
          <w:rFonts w:hint="eastAsia" w:ascii="仿宋" w:hAnsi="仿宋" w:eastAsia="仿宋"/>
          <w:bCs/>
          <w:sz w:val="28"/>
          <w:szCs w:val="28"/>
        </w:rPr>
      </w:pPr>
    </w:p>
    <w:p w14:paraId="15AA211E">
      <w:pPr>
        <w:spacing w:line="360" w:lineRule="auto"/>
        <w:ind w:right="720" w:firstLine="2800" w:firstLineChars="1000"/>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ascii="仿宋" w:hAnsi="仿宋" w:eastAsia="仿宋"/>
          <w:bCs/>
          <w:sz w:val="28"/>
          <w:szCs w:val="28"/>
          <w:u w:val="single"/>
        </w:rPr>
        <w:t xml:space="preserve">      </w:t>
      </w:r>
      <w:r>
        <w:rPr>
          <w:rFonts w:hint="eastAsia" w:ascii="仿宋" w:hAnsi="仿宋" w:eastAsia="仿宋"/>
          <w:bCs/>
          <w:sz w:val="28"/>
          <w:szCs w:val="28"/>
          <w:u w:val="single"/>
        </w:rPr>
        <w:t xml:space="preserve">  </w:t>
      </w:r>
      <w:r>
        <w:rPr>
          <w:rFonts w:ascii="仿宋" w:hAnsi="仿宋" w:eastAsia="仿宋"/>
          <w:bCs/>
          <w:sz w:val="28"/>
          <w:szCs w:val="28"/>
          <w:u w:val="single"/>
        </w:rPr>
        <w:t xml:space="preserve"> </w:t>
      </w:r>
      <w:r>
        <w:rPr>
          <w:rFonts w:hint="eastAsia" w:ascii="仿宋" w:hAnsi="仿宋" w:eastAsia="仿宋"/>
          <w:bCs/>
          <w:sz w:val="28"/>
          <w:szCs w:val="28"/>
          <w:u w:val="single"/>
        </w:rPr>
        <w:t xml:space="preserve">    </w:t>
      </w:r>
      <w:r>
        <w:rPr>
          <w:rFonts w:ascii="仿宋" w:hAnsi="仿宋" w:eastAsia="仿宋"/>
          <w:bCs/>
          <w:sz w:val="28"/>
          <w:szCs w:val="28"/>
          <w:u w:val="single"/>
        </w:rPr>
        <w:t xml:space="preserve">     </w:t>
      </w:r>
      <w:r>
        <w:rPr>
          <w:rFonts w:ascii="仿宋" w:hAnsi="仿宋" w:eastAsia="仿宋"/>
          <w:bCs/>
          <w:sz w:val="28"/>
          <w:szCs w:val="28"/>
        </w:rPr>
        <w:t xml:space="preserve"> </w:t>
      </w:r>
    </w:p>
    <w:p w14:paraId="590F0B5E">
      <w:pPr>
        <w:spacing w:line="360" w:lineRule="auto"/>
        <w:ind w:right="720"/>
        <w:jc w:val="center"/>
        <w:rPr>
          <w:rFonts w:ascii="仿宋" w:hAnsi="仿宋" w:eastAsia="仿宋"/>
          <w:bCs/>
          <w:sz w:val="28"/>
          <w:szCs w:val="28"/>
        </w:rPr>
      </w:pPr>
      <w:r>
        <w:rPr>
          <w:rFonts w:hint="eastAsia" w:ascii="仿宋" w:hAnsi="仿宋" w:eastAsia="仿宋"/>
          <w:bCs/>
          <w:sz w:val="28"/>
          <w:szCs w:val="28"/>
        </w:rPr>
        <w:t xml:space="preserve">                </w:t>
      </w:r>
      <w:r>
        <w:rPr>
          <w:rFonts w:ascii="仿宋" w:hAnsi="仿宋" w:eastAsia="仿宋"/>
          <w:bCs/>
          <w:sz w:val="28"/>
          <w:szCs w:val="28"/>
        </w:rPr>
        <w:t>授权代表签字：</w:t>
      </w:r>
      <w:r>
        <w:rPr>
          <w:rFonts w:ascii="仿宋" w:hAnsi="仿宋" w:eastAsia="仿宋"/>
          <w:bCs/>
          <w:sz w:val="28"/>
          <w:szCs w:val="28"/>
          <w:u w:val="single"/>
        </w:rPr>
        <w:t xml:space="preserve">      </w:t>
      </w:r>
      <w:r>
        <w:rPr>
          <w:rFonts w:hint="eastAsia" w:ascii="仿宋" w:hAnsi="仿宋" w:eastAsia="仿宋"/>
          <w:bCs/>
          <w:sz w:val="28"/>
          <w:szCs w:val="28"/>
          <w:u w:val="single"/>
        </w:rPr>
        <w:t xml:space="preserve">  </w:t>
      </w:r>
      <w:r>
        <w:rPr>
          <w:rFonts w:ascii="仿宋" w:hAnsi="仿宋" w:eastAsia="仿宋"/>
          <w:bCs/>
          <w:sz w:val="28"/>
          <w:szCs w:val="28"/>
          <w:u w:val="single"/>
        </w:rPr>
        <w:t xml:space="preserve">                      </w:t>
      </w:r>
      <w:r>
        <w:rPr>
          <w:rFonts w:ascii="仿宋" w:hAnsi="仿宋" w:eastAsia="仿宋"/>
          <w:bCs/>
          <w:sz w:val="28"/>
          <w:szCs w:val="28"/>
        </w:rPr>
        <w:t xml:space="preserve"> </w:t>
      </w:r>
    </w:p>
    <w:p w14:paraId="2AD87C7E">
      <w:pPr>
        <w:wordWrap w:val="0"/>
        <w:spacing w:line="360" w:lineRule="auto"/>
        <w:ind w:right="480"/>
        <w:jc w:val="center"/>
        <w:rPr>
          <w:rFonts w:ascii="仿宋" w:hAnsi="仿宋" w:eastAsia="仿宋"/>
          <w:b/>
          <w:sz w:val="28"/>
          <w:szCs w:val="28"/>
        </w:rPr>
      </w:pPr>
      <w:r>
        <w:rPr>
          <w:rFonts w:hint="eastAsia" w:ascii="仿宋" w:hAnsi="仿宋" w:eastAsia="仿宋"/>
          <w:bCs/>
          <w:sz w:val="28"/>
          <w:szCs w:val="28"/>
        </w:rPr>
        <w:t xml:space="preserve">                                      </w:t>
      </w:r>
      <w:r>
        <w:rPr>
          <w:rFonts w:ascii="仿宋" w:hAnsi="仿宋" w:eastAsia="仿宋"/>
          <w:bCs/>
          <w:sz w:val="28"/>
          <w:szCs w:val="28"/>
        </w:rPr>
        <w:t xml:space="preserve">日期：   年   月   日 </w:t>
      </w:r>
    </w:p>
    <w:p w14:paraId="1DC7740A">
      <w:pPr>
        <w:snapToGrid w:val="0"/>
        <w:spacing w:line="600" w:lineRule="exact"/>
        <w:ind w:firstLine="600"/>
        <w:jc w:val="center"/>
        <w:rPr>
          <w:rFonts w:hint="eastAsia" w:ascii="仿宋" w:hAnsi="仿宋" w:eastAsia="仿宋"/>
          <w:b/>
          <w:sz w:val="28"/>
          <w:szCs w:val="28"/>
        </w:rPr>
      </w:pPr>
    </w:p>
    <w:p w14:paraId="5E9644E3">
      <w:pPr>
        <w:snapToGrid w:val="0"/>
        <w:spacing w:line="600" w:lineRule="exact"/>
        <w:ind w:firstLine="600"/>
        <w:jc w:val="center"/>
        <w:rPr>
          <w:rFonts w:ascii="仿宋" w:hAnsi="仿宋" w:eastAsia="仿宋"/>
          <w:b/>
          <w:sz w:val="28"/>
          <w:szCs w:val="28"/>
        </w:rPr>
      </w:pPr>
      <w:r>
        <w:rPr>
          <w:rFonts w:hint="eastAsia" w:ascii="仿宋" w:hAnsi="仿宋" w:eastAsia="仿宋"/>
          <w:b/>
          <w:sz w:val="28"/>
          <w:szCs w:val="28"/>
        </w:rPr>
        <w:t>竞争性磋商响应承诺函</w:t>
      </w:r>
    </w:p>
    <w:p w14:paraId="0BC055D8">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我</w:t>
      </w:r>
      <w:r>
        <w:rPr>
          <w:rFonts w:hint="eastAsia" w:ascii="仿宋" w:hAnsi="仿宋" w:eastAsia="仿宋"/>
          <w:sz w:val="28"/>
          <w:szCs w:val="28"/>
          <w:lang w:eastAsia="zh-Hans"/>
        </w:rPr>
        <w:t>单位</w:t>
      </w:r>
      <w:r>
        <w:rPr>
          <w:rFonts w:hint="eastAsia" w:ascii="仿宋" w:hAnsi="仿宋" w:eastAsia="仿宋"/>
          <w:sz w:val="28"/>
          <w:szCs w:val="28"/>
        </w:rPr>
        <w:t>慎重作出以下承诺 ：</w:t>
      </w:r>
    </w:p>
    <w:p w14:paraId="49CC9757">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 xml:space="preserve">一、关于响应资格的承诺 </w:t>
      </w:r>
    </w:p>
    <w:p w14:paraId="679FFC78">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（1）</w:t>
      </w:r>
      <w:r>
        <w:rPr>
          <w:rFonts w:hint="eastAsia"/>
          <w:u w:val="single"/>
        </w:rPr>
        <w:t xml:space="preserve">       </w:t>
      </w:r>
      <w:r>
        <w:rPr>
          <w:rFonts w:hint="eastAsia"/>
        </w:rPr>
        <w:t xml:space="preserve"> </w:t>
      </w:r>
      <w:r>
        <w:rPr>
          <w:rFonts w:hint="eastAsia" w:ascii="仿宋" w:hAnsi="仿宋" w:eastAsia="仿宋"/>
          <w:sz w:val="28"/>
          <w:szCs w:val="28"/>
        </w:rPr>
        <w:t>（被或未被）责令停业的；</w:t>
      </w:r>
    </w:p>
    <w:p w14:paraId="54ABFB79">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（2）</w:t>
      </w:r>
      <w:r>
        <w:rPr>
          <w:rFonts w:hint="eastAsia"/>
          <w:u w:val="single"/>
        </w:rPr>
        <w:t xml:space="preserve">       </w:t>
      </w:r>
      <w:r>
        <w:rPr>
          <w:rFonts w:hint="eastAsia"/>
        </w:rPr>
        <w:t xml:space="preserve"> </w:t>
      </w:r>
      <w:r>
        <w:rPr>
          <w:rFonts w:hint="eastAsia" w:ascii="仿宋" w:hAnsi="仿宋" w:eastAsia="仿宋"/>
          <w:sz w:val="28"/>
          <w:szCs w:val="28"/>
        </w:rPr>
        <w:t>（被或未被）暂停或取消执业资格的；</w:t>
      </w:r>
    </w:p>
    <w:p w14:paraId="282497DF">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（3）财产</w:t>
      </w:r>
      <w:r>
        <w:rPr>
          <w:rFonts w:ascii="仿宋" w:hAnsi="仿宋" w:eastAsia="仿宋"/>
          <w:sz w:val="28"/>
          <w:szCs w:val="28"/>
        </w:rPr>
        <w:t xml:space="preserve"> </w:t>
      </w:r>
      <w:r>
        <w:rPr>
          <w:rFonts w:hint="eastAsia"/>
          <w:u w:val="single"/>
        </w:rPr>
        <w:t xml:space="preserve">       </w:t>
      </w:r>
      <w:r>
        <w:rPr>
          <w:rFonts w:hint="eastAsia"/>
        </w:rPr>
        <w:t xml:space="preserve"> </w:t>
      </w:r>
      <w:r>
        <w:rPr>
          <w:rFonts w:hint="eastAsia" w:ascii="仿宋" w:hAnsi="仿宋" w:eastAsia="仿宋"/>
          <w:sz w:val="28"/>
          <w:szCs w:val="28"/>
        </w:rPr>
        <w:t>（被或未被）接管或冻结的；</w:t>
      </w:r>
    </w:p>
    <w:p w14:paraId="49AE7EB3">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（4）在响应过程中</w:t>
      </w:r>
      <w:r>
        <w:rPr>
          <w:rFonts w:hint="eastAsia"/>
          <w:u w:val="single"/>
        </w:rPr>
        <w:t xml:space="preserve">       </w:t>
      </w:r>
      <w:r>
        <w:rPr>
          <w:rFonts w:hint="eastAsia"/>
        </w:rPr>
        <w:t xml:space="preserve"> </w:t>
      </w:r>
      <w:r>
        <w:rPr>
          <w:rFonts w:hint="eastAsia" w:ascii="仿宋" w:hAnsi="仿宋" w:eastAsia="仿宋"/>
          <w:sz w:val="28"/>
          <w:szCs w:val="28"/>
        </w:rPr>
        <w:t>（有或没有）弄虚作假、行贿或者其他违法违规行为。</w:t>
      </w:r>
    </w:p>
    <w:p w14:paraId="4C9AC854">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二、针对服务技术要求和执行国家强制性标准的承诺</w:t>
      </w:r>
    </w:p>
    <w:p w14:paraId="01B6AE8E">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服务符合国家相关规程规范的要求，并严格执行国家强制性和指导性标准。</w:t>
      </w:r>
    </w:p>
    <w:p w14:paraId="570060ED">
      <w:pPr>
        <w:snapToGrid w:val="0"/>
        <w:spacing w:line="600" w:lineRule="exact"/>
        <w:ind w:firstLine="600"/>
        <w:jc w:val="left"/>
        <w:rPr>
          <w:rFonts w:ascii="仿宋" w:hAnsi="仿宋" w:eastAsia="仿宋"/>
          <w:sz w:val="28"/>
          <w:szCs w:val="28"/>
        </w:rPr>
      </w:pPr>
      <w:bookmarkStart w:id="0" w:name="D10资格标投标承诺函"/>
      <w:bookmarkEnd w:id="0"/>
      <w:bookmarkStart w:id="1" w:name="D8投标承诺函"/>
      <w:r>
        <w:rPr>
          <w:rFonts w:hint="eastAsia" w:ascii="仿宋" w:hAnsi="仿宋" w:eastAsia="仿宋"/>
          <w:sz w:val="28"/>
          <w:szCs w:val="28"/>
        </w:rPr>
        <w:t>三、其他承诺</w:t>
      </w:r>
    </w:p>
    <w:p w14:paraId="23DC244C">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1、我单位是自己参加</w:t>
      </w:r>
      <w:r>
        <w:rPr>
          <w:rFonts w:hint="eastAsia" w:ascii="仿宋" w:hAnsi="仿宋" w:eastAsia="仿宋"/>
          <w:sz w:val="28"/>
          <w:szCs w:val="28"/>
          <w:lang w:eastAsia="zh-Hans"/>
        </w:rPr>
        <w:t>磋商</w:t>
      </w:r>
      <w:r>
        <w:rPr>
          <w:rFonts w:hint="eastAsia" w:ascii="仿宋" w:hAnsi="仿宋" w:eastAsia="仿宋"/>
          <w:sz w:val="28"/>
          <w:szCs w:val="28"/>
        </w:rPr>
        <w:t>，如我单位成为最终成交人，则由我单位自己组织实施，不挂靠，不转包。如此承诺不实，则我单位自动放弃成交人资格。</w:t>
      </w:r>
    </w:p>
    <w:p w14:paraId="2833CB13">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2、如我单位参与</w:t>
      </w:r>
      <w:r>
        <w:rPr>
          <w:rFonts w:hint="eastAsia" w:ascii="仿宋" w:hAnsi="仿宋" w:eastAsia="仿宋"/>
          <w:sz w:val="28"/>
          <w:szCs w:val="28"/>
          <w:lang w:eastAsia="zh-Hans"/>
        </w:rPr>
        <w:t>磋商</w:t>
      </w:r>
      <w:r>
        <w:rPr>
          <w:rFonts w:hint="eastAsia" w:ascii="仿宋" w:hAnsi="仿宋" w:eastAsia="仿宋"/>
          <w:sz w:val="28"/>
          <w:szCs w:val="28"/>
        </w:rPr>
        <w:t>的相关资料有弄虚作假情况，我单位将自动放弃成交人资格。</w:t>
      </w:r>
    </w:p>
    <w:p w14:paraId="14CB94ED">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3、我单位完全响应磋商文件要求。</w:t>
      </w:r>
    </w:p>
    <w:p w14:paraId="62EE29CD">
      <w:pPr>
        <w:snapToGrid w:val="0"/>
        <w:spacing w:line="600" w:lineRule="exact"/>
        <w:ind w:firstLine="600"/>
        <w:jc w:val="left"/>
        <w:rPr>
          <w:rFonts w:ascii="仿宋" w:hAnsi="仿宋" w:eastAsia="仿宋"/>
          <w:sz w:val="28"/>
          <w:szCs w:val="28"/>
        </w:rPr>
      </w:pPr>
      <w:r>
        <w:rPr>
          <w:rFonts w:hint="eastAsia" w:ascii="仿宋" w:hAnsi="仿宋" w:eastAsia="仿宋"/>
          <w:sz w:val="28"/>
          <w:szCs w:val="28"/>
        </w:rPr>
        <w:t>如上述</w:t>
      </w:r>
      <w:bookmarkEnd w:id="1"/>
      <w:r>
        <w:rPr>
          <w:rFonts w:hint="eastAsia" w:ascii="仿宋" w:hAnsi="仿宋" w:eastAsia="仿宋"/>
          <w:sz w:val="28"/>
          <w:szCs w:val="28"/>
        </w:rPr>
        <w:t>承诺不实，将承担由此产生的全部责任。</w:t>
      </w:r>
    </w:p>
    <w:p w14:paraId="23FE973C">
      <w:pPr>
        <w:snapToGrid w:val="0"/>
        <w:spacing w:line="600" w:lineRule="exact"/>
        <w:jc w:val="left"/>
        <w:rPr>
          <w:rFonts w:ascii="仿宋" w:hAnsi="仿宋" w:eastAsia="仿宋"/>
          <w:sz w:val="28"/>
          <w:szCs w:val="28"/>
        </w:rPr>
      </w:pPr>
    </w:p>
    <w:p w14:paraId="0BC3087C">
      <w:pPr>
        <w:snapToGrid w:val="0"/>
        <w:spacing w:line="600" w:lineRule="exact"/>
        <w:ind w:firstLine="600"/>
        <w:jc w:val="left"/>
        <w:rPr>
          <w:rFonts w:ascii="仿宋" w:hAnsi="仿宋" w:eastAsia="仿宋"/>
          <w:sz w:val="28"/>
          <w:szCs w:val="28"/>
        </w:rPr>
      </w:pPr>
    </w:p>
    <w:p w14:paraId="30466335">
      <w:pPr>
        <w:spacing w:line="360" w:lineRule="auto"/>
        <w:ind w:right="720"/>
        <w:jc w:val="right"/>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ascii="仿宋" w:hAnsi="仿宋" w:eastAsia="仿宋"/>
          <w:bCs/>
          <w:sz w:val="28"/>
          <w:szCs w:val="28"/>
          <w:u w:val="single"/>
        </w:rPr>
        <w:t xml:space="preserve">                   </w:t>
      </w:r>
      <w:r>
        <w:rPr>
          <w:rFonts w:ascii="仿宋" w:hAnsi="仿宋" w:eastAsia="仿宋"/>
          <w:bCs/>
          <w:sz w:val="28"/>
          <w:szCs w:val="28"/>
        </w:rPr>
        <w:t xml:space="preserve"> </w:t>
      </w:r>
    </w:p>
    <w:p w14:paraId="436D1691">
      <w:pPr>
        <w:spacing w:line="360" w:lineRule="auto"/>
        <w:ind w:right="720"/>
        <w:jc w:val="right"/>
        <w:rPr>
          <w:rFonts w:ascii="仿宋" w:hAnsi="仿宋" w:eastAsia="仿宋"/>
          <w:bCs/>
          <w:sz w:val="28"/>
          <w:szCs w:val="28"/>
        </w:rPr>
      </w:pPr>
      <w:r>
        <w:rPr>
          <w:rFonts w:ascii="仿宋" w:hAnsi="仿宋" w:eastAsia="仿宋"/>
          <w:bCs/>
          <w:sz w:val="28"/>
          <w:szCs w:val="28"/>
        </w:rPr>
        <w:t>授权代表签字：</w:t>
      </w:r>
      <w:r>
        <w:rPr>
          <w:rFonts w:ascii="仿宋" w:hAnsi="仿宋" w:eastAsia="仿宋"/>
          <w:bCs/>
          <w:sz w:val="28"/>
          <w:szCs w:val="28"/>
          <w:u w:val="single"/>
        </w:rPr>
        <w:t xml:space="preserve">                            </w:t>
      </w:r>
      <w:r>
        <w:rPr>
          <w:rFonts w:ascii="仿宋" w:hAnsi="仿宋" w:eastAsia="仿宋"/>
          <w:bCs/>
          <w:sz w:val="28"/>
          <w:szCs w:val="28"/>
        </w:rPr>
        <w:t xml:space="preserve"> </w:t>
      </w:r>
    </w:p>
    <w:p w14:paraId="5795EB5B">
      <w:pPr>
        <w:snapToGrid w:val="0"/>
        <w:spacing w:line="360" w:lineRule="auto"/>
        <w:ind w:firstLine="600"/>
        <w:rPr>
          <w:rFonts w:ascii="仿宋" w:hAnsi="仿宋" w:eastAsia="仿宋"/>
          <w:b/>
          <w:sz w:val="28"/>
          <w:szCs w:val="28"/>
        </w:rPr>
      </w:pPr>
    </w:p>
    <w:p w14:paraId="6CE1EDF4">
      <w:pPr>
        <w:snapToGrid w:val="0"/>
        <w:spacing w:line="360" w:lineRule="auto"/>
        <w:ind w:firstLine="600"/>
        <w:jc w:val="center"/>
        <w:rPr>
          <w:rFonts w:ascii="仿宋" w:hAnsi="仿宋" w:eastAsia="仿宋"/>
          <w:b/>
          <w:sz w:val="28"/>
          <w:szCs w:val="28"/>
        </w:rPr>
      </w:pPr>
    </w:p>
    <w:p w14:paraId="56CB9166">
      <w:pPr>
        <w:snapToGrid w:val="0"/>
        <w:spacing w:line="360" w:lineRule="auto"/>
        <w:ind w:firstLine="600"/>
        <w:jc w:val="center"/>
        <w:rPr>
          <w:rFonts w:ascii="仿宋" w:hAnsi="仿宋" w:eastAsia="仿宋"/>
          <w:b/>
          <w:sz w:val="28"/>
          <w:szCs w:val="28"/>
        </w:rPr>
      </w:pPr>
      <w:r>
        <w:rPr>
          <w:rFonts w:hint="eastAsia" w:ascii="仿宋" w:hAnsi="仿宋" w:eastAsia="仿宋"/>
          <w:b/>
          <w:sz w:val="28"/>
          <w:szCs w:val="28"/>
        </w:rPr>
        <w:t>法定代表人授权书</w:t>
      </w:r>
    </w:p>
    <w:p w14:paraId="6B4F7CDF">
      <w:pPr>
        <w:spacing w:line="360" w:lineRule="auto"/>
        <w:jc w:val="left"/>
        <w:rPr>
          <w:rFonts w:hint="eastAsia" w:ascii="仿宋" w:hAnsi="仿宋" w:eastAsia="仿宋"/>
          <w:bCs/>
          <w:sz w:val="28"/>
          <w:szCs w:val="28"/>
          <w:lang w:eastAsia="zh-CN"/>
        </w:rPr>
      </w:pPr>
      <w:r>
        <w:rPr>
          <w:rFonts w:ascii="仿宋" w:hAnsi="仿宋" w:eastAsia="仿宋"/>
          <w:bCs/>
          <w:sz w:val="28"/>
          <w:szCs w:val="28"/>
        </w:rPr>
        <w:t>致：</w:t>
      </w:r>
      <w:r>
        <w:rPr>
          <w:rFonts w:hint="eastAsia" w:ascii="仿宋" w:hAnsi="仿宋" w:eastAsia="仿宋"/>
          <w:bCs/>
          <w:sz w:val="28"/>
          <w:szCs w:val="28"/>
          <w:u w:val="single"/>
          <w:lang w:eastAsia="zh-CN"/>
        </w:rPr>
        <w:t>贵州金泰利粮油发展有限公司</w:t>
      </w:r>
    </w:p>
    <w:p w14:paraId="58795FE7">
      <w:pPr>
        <w:spacing w:line="460" w:lineRule="exact"/>
        <w:ind w:firstLine="560" w:firstLineChars="200"/>
        <w:jc w:val="left"/>
        <w:rPr>
          <w:rFonts w:ascii="仿宋" w:hAnsi="仿宋" w:eastAsia="仿宋"/>
          <w:bCs/>
          <w:sz w:val="28"/>
          <w:szCs w:val="28"/>
        </w:rPr>
      </w:pPr>
      <w:r>
        <w:rPr>
          <w:rFonts w:ascii="仿宋" w:hAnsi="仿宋" w:eastAsia="仿宋"/>
          <w:bCs/>
          <w:sz w:val="28"/>
          <w:szCs w:val="28"/>
          <w:u w:val="single"/>
        </w:rPr>
        <w:t>（供应商全称）</w:t>
      </w:r>
      <w:r>
        <w:rPr>
          <w:rFonts w:ascii="仿宋" w:hAnsi="仿宋" w:eastAsia="仿宋"/>
          <w:bCs/>
          <w:sz w:val="28"/>
          <w:szCs w:val="28"/>
        </w:rPr>
        <w:t>的</w:t>
      </w:r>
      <w:r>
        <w:rPr>
          <w:rFonts w:hint="eastAsia" w:ascii="仿宋" w:hAnsi="仿宋" w:eastAsia="仿宋"/>
          <w:bCs/>
          <w:sz w:val="28"/>
          <w:szCs w:val="28"/>
          <w:lang w:eastAsia="zh-Hans"/>
        </w:rPr>
        <w:t>负责</w:t>
      </w:r>
      <w:r>
        <w:rPr>
          <w:rFonts w:ascii="仿宋" w:hAnsi="仿宋" w:eastAsia="仿宋"/>
          <w:bCs/>
          <w:sz w:val="28"/>
          <w:szCs w:val="28"/>
        </w:rPr>
        <w:t xml:space="preserve">人 </w:t>
      </w:r>
      <w:r>
        <w:rPr>
          <w:rFonts w:ascii="仿宋" w:hAnsi="仿宋" w:eastAsia="仿宋"/>
          <w:bCs/>
          <w:sz w:val="28"/>
          <w:szCs w:val="28"/>
          <w:u w:val="single"/>
        </w:rPr>
        <w:t>（ 姓名、职务）</w:t>
      </w:r>
      <w:r>
        <w:rPr>
          <w:rFonts w:ascii="仿宋" w:hAnsi="仿宋" w:eastAsia="仿宋"/>
          <w:bCs/>
          <w:sz w:val="28"/>
          <w:szCs w:val="28"/>
        </w:rPr>
        <w:t>现授权</w:t>
      </w:r>
      <w:r>
        <w:rPr>
          <w:rFonts w:ascii="仿宋" w:hAnsi="仿宋" w:eastAsia="仿宋"/>
          <w:bCs/>
          <w:sz w:val="28"/>
          <w:szCs w:val="28"/>
          <w:u w:val="single"/>
        </w:rPr>
        <w:t>（ 供应商代表姓名）</w:t>
      </w:r>
      <w:r>
        <w:rPr>
          <w:rFonts w:ascii="仿宋" w:hAnsi="仿宋" w:eastAsia="仿宋"/>
          <w:bCs/>
          <w:sz w:val="28"/>
          <w:szCs w:val="28"/>
        </w:rPr>
        <w:t>为授权代表，代表本</w:t>
      </w:r>
      <w:r>
        <w:rPr>
          <w:rFonts w:hint="eastAsia" w:ascii="仿宋" w:hAnsi="仿宋" w:eastAsia="仿宋"/>
          <w:bCs/>
          <w:sz w:val="28"/>
          <w:szCs w:val="28"/>
          <w:lang w:eastAsia="zh-Hans"/>
        </w:rPr>
        <w:t>单位</w:t>
      </w:r>
      <w:r>
        <w:rPr>
          <w:rFonts w:ascii="仿宋" w:hAnsi="仿宋" w:eastAsia="仿宋"/>
          <w:bCs/>
          <w:sz w:val="28"/>
          <w:szCs w:val="28"/>
        </w:rPr>
        <w:t>参加贵单位组织的</w:t>
      </w:r>
      <w:r>
        <w:rPr>
          <w:rFonts w:hint="eastAsia" w:ascii="仿宋" w:hAnsi="仿宋" w:eastAsia="仿宋"/>
          <w:bCs/>
          <w:sz w:val="28"/>
          <w:szCs w:val="28"/>
          <w:u w:val="single"/>
        </w:rPr>
        <w:t>（项目名称）</w:t>
      </w:r>
      <w:r>
        <w:rPr>
          <w:rFonts w:ascii="仿宋" w:hAnsi="仿宋" w:eastAsia="仿宋"/>
          <w:bCs/>
          <w:sz w:val="28"/>
          <w:szCs w:val="28"/>
        </w:rPr>
        <w:t xml:space="preserve">项目采购活动，全权代表本公司处理磋商过程的一切事宜，包括但不限于签署、澄清、说明、补正、递交、撤回、修改竞争性磋商响应文件及磋商、签约等 。授权代表在磋商过程中所签署的一切文件和处理与之有关的一切事务，本公司均予以认可并对此承担责任。  </w:t>
      </w:r>
    </w:p>
    <w:p w14:paraId="4752FCAF">
      <w:pPr>
        <w:spacing w:line="460" w:lineRule="exact"/>
        <w:ind w:firstLine="560" w:firstLineChars="200"/>
        <w:jc w:val="left"/>
        <w:rPr>
          <w:rFonts w:ascii="仿宋" w:hAnsi="仿宋" w:eastAsia="仿宋"/>
          <w:bCs/>
          <w:sz w:val="28"/>
          <w:szCs w:val="28"/>
        </w:rPr>
      </w:pPr>
      <w:r>
        <w:rPr>
          <w:rFonts w:ascii="仿宋" w:hAnsi="仿宋" w:eastAsia="仿宋"/>
          <w:bCs/>
          <w:sz w:val="28"/>
          <w:szCs w:val="28"/>
        </w:rPr>
        <w:t xml:space="preserve">特此授权！ 本授权书自出具之日起生效。  </w:t>
      </w:r>
    </w:p>
    <w:p w14:paraId="51F51AA0">
      <w:pPr>
        <w:spacing w:line="460" w:lineRule="exact"/>
        <w:jc w:val="left"/>
        <w:rPr>
          <w:rFonts w:ascii="仿宋" w:hAnsi="仿宋" w:eastAsia="仿宋"/>
          <w:bCs/>
          <w:sz w:val="28"/>
          <w:szCs w:val="28"/>
        </w:rPr>
      </w:pPr>
    </w:p>
    <w:p w14:paraId="635D49EC">
      <w:pPr>
        <w:spacing w:line="460" w:lineRule="exact"/>
        <w:jc w:val="left"/>
        <w:rPr>
          <w:rFonts w:ascii="仿宋" w:hAnsi="仿宋" w:eastAsia="仿宋"/>
          <w:bCs/>
          <w:sz w:val="28"/>
          <w:szCs w:val="28"/>
        </w:rPr>
      </w:pPr>
    </w:p>
    <w:p w14:paraId="53797DCB">
      <w:pPr>
        <w:spacing w:line="460" w:lineRule="exact"/>
        <w:jc w:val="left"/>
        <w:rPr>
          <w:rFonts w:ascii="仿宋" w:hAnsi="仿宋" w:eastAsia="仿宋"/>
          <w:bCs/>
          <w:sz w:val="28"/>
          <w:szCs w:val="28"/>
        </w:rPr>
      </w:pPr>
      <w:r>
        <w:rPr>
          <w:rFonts w:ascii="仿宋" w:hAnsi="仿宋" w:eastAsia="仿宋"/>
          <w:bCs/>
          <w:sz w:val="28"/>
          <w:szCs w:val="28"/>
        </w:rPr>
        <w:t>供应商：</w:t>
      </w:r>
      <w:r>
        <w:rPr>
          <w:rFonts w:ascii="仿宋" w:hAnsi="仿宋" w:eastAsia="仿宋"/>
          <w:bCs/>
          <w:sz w:val="28"/>
          <w:szCs w:val="28"/>
          <w:u w:val="single"/>
        </w:rPr>
        <w:t xml:space="preserve">   </w:t>
      </w:r>
      <w:r>
        <w:rPr>
          <w:rFonts w:hint="eastAsia" w:ascii="仿宋" w:hAnsi="仿宋" w:eastAsia="仿宋"/>
          <w:bCs/>
          <w:sz w:val="28"/>
          <w:szCs w:val="28"/>
          <w:u w:val="single"/>
        </w:rPr>
        <w:t xml:space="preserve">                               </w:t>
      </w:r>
      <w:r>
        <w:rPr>
          <w:rFonts w:ascii="仿宋" w:hAnsi="仿宋" w:eastAsia="仿宋"/>
          <w:bCs/>
          <w:sz w:val="28"/>
          <w:szCs w:val="28"/>
          <w:u w:val="single"/>
        </w:rPr>
        <w:t xml:space="preserve">  </w:t>
      </w:r>
      <w:r>
        <w:rPr>
          <w:rFonts w:ascii="仿宋" w:hAnsi="仿宋" w:eastAsia="仿宋"/>
          <w:bCs/>
          <w:sz w:val="28"/>
          <w:szCs w:val="28"/>
        </w:rPr>
        <w:t xml:space="preserve">（盖单位章） </w:t>
      </w:r>
    </w:p>
    <w:p w14:paraId="29ACD037">
      <w:pPr>
        <w:spacing w:line="460" w:lineRule="exact"/>
        <w:jc w:val="left"/>
        <w:rPr>
          <w:rFonts w:ascii="仿宋" w:hAnsi="仿宋" w:eastAsia="仿宋"/>
          <w:bCs/>
          <w:sz w:val="28"/>
          <w:szCs w:val="28"/>
        </w:rPr>
      </w:pPr>
      <w:r>
        <w:rPr>
          <w:rFonts w:hint="eastAsia" w:ascii="仿宋" w:hAnsi="仿宋" w:eastAsia="仿宋"/>
          <w:bCs/>
          <w:sz w:val="28"/>
          <w:szCs w:val="28"/>
        </w:rPr>
        <w:t>法定代表人</w:t>
      </w:r>
      <w:r>
        <w:rPr>
          <w:rFonts w:ascii="仿宋" w:hAnsi="仿宋" w:eastAsia="仿宋"/>
          <w:bCs/>
          <w:sz w:val="28"/>
          <w:szCs w:val="28"/>
        </w:rPr>
        <w:t>姓名：</w:t>
      </w:r>
      <w:r>
        <w:rPr>
          <w:rFonts w:ascii="仿宋" w:hAnsi="仿宋" w:eastAsia="仿宋"/>
          <w:bCs/>
          <w:sz w:val="28"/>
          <w:szCs w:val="28"/>
          <w:u w:val="single"/>
        </w:rPr>
        <w:t xml:space="preserve"> </w:t>
      </w:r>
      <w:r>
        <w:rPr>
          <w:rFonts w:hint="eastAsia" w:ascii="仿宋" w:hAnsi="仿宋" w:eastAsia="仿宋"/>
          <w:bCs/>
          <w:sz w:val="28"/>
          <w:szCs w:val="28"/>
          <w:u w:val="single"/>
        </w:rPr>
        <w:t xml:space="preserve">                              </w:t>
      </w:r>
      <w:r>
        <w:rPr>
          <w:rFonts w:ascii="仿宋" w:hAnsi="仿宋" w:eastAsia="仿宋"/>
          <w:bCs/>
          <w:sz w:val="28"/>
          <w:szCs w:val="28"/>
          <w:u w:val="single"/>
        </w:rPr>
        <w:t xml:space="preserve"> </w:t>
      </w:r>
      <w:r>
        <w:rPr>
          <w:rFonts w:ascii="仿宋" w:hAnsi="仿宋" w:eastAsia="仿宋"/>
          <w:bCs/>
          <w:sz w:val="28"/>
          <w:szCs w:val="28"/>
        </w:rPr>
        <w:t xml:space="preserve">（签字） </w:t>
      </w:r>
    </w:p>
    <w:p w14:paraId="00F3577A">
      <w:pPr>
        <w:spacing w:line="460" w:lineRule="exact"/>
        <w:jc w:val="left"/>
        <w:rPr>
          <w:rFonts w:ascii="仿宋" w:hAnsi="仿宋" w:eastAsia="仿宋"/>
          <w:bCs/>
          <w:sz w:val="28"/>
          <w:szCs w:val="28"/>
        </w:rPr>
      </w:pPr>
      <w:r>
        <w:rPr>
          <w:rFonts w:hint="eastAsia" w:ascii="仿宋" w:hAnsi="仿宋" w:eastAsia="仿宋"/>
          <w:bCs/>
          <w:sz w:val="28"/>
          <w:szCs w:val="28"/>
        </w:rPr>
        <w:t>法定代表</w:t>
      </w:r>
      <w:r>
        <w:rPr>
          <w:rFonts w:ascii="仿宋" w:hAnsi="仿宋" w:eastAsia="仿宋"/>
          <w:bCs/>
          <w:sz w:val="28"/>
          <w:szCs w:val="28"/>
        </w:rPr>
        <w:t>人身份证号码：</w:t>
      </w:r>
      <w:r>
        <w:rPr>
          <w:rFonts w:hint="eastAsia" w:ascii="仿宋" w:hAnsi="仿宋" w:eastAsia="仿宋"/>
          <w:bCs/>
          <w:sz w:val="28"/>
          <w:szCs w:val="28"/>
          <w:u w:val="single"/>
        </w:rPr>
        <w:t xml:space="preserve">                                 </w:t>
      </w:r>
      <w:r>
        <w:rPr>
          <w:rFonts w:hint="eastAsia" w:ascii="仿宋" w:hAnsi="仿宋" w:eastAsia="仿宋"/>
          <w:bCs/>
          <w:sz w:val="28"/>
          <w:szCs w:val="28"/>
        </w:rPr>
        <w:t xml:space="preserve"> </w:t>
      </w:r>
      <w:r>
        <w:rPr>
          <w:rFonts w:ascii="仿宋" w:hAnsi="仿宋" w:eastAsia="仿宋"/>
          <w:bCs/>
          <w:sz w:val="28"/>
          <w:szCs w:val="28"/>
        </w:rPr>
        <w:t xml:space="preserve">           </w:t>
      </w:r>
    </w:p>
    <w:p w14:paraId="799847EC">
      <w:pPr>
        <w:spacing w:line="460" w:lineRule="exact"/>
        <w:jc w:val="left"/>
        <w:rPr>
          <w:rFonts w:ascii="仿宋" w:hAnsi="仿宋" w:eastAsia="仿宋"/>
          <w:bCs/>
          <w:sz w:val="28"/>
          <w:szCs w:val="28"/>
        </w:rPr>
      </w:pPr>
      <w:r>
        <w:rPr>
          <w:rFonts w:ascii="仿宋" w:hAnsi="仿宋" w:eastAsia="仿宋"/>
          <w:bCs/>
          <w:sz w:val="28"/>
          <w:szCs w:val="28"/>
        </w:rPr>
        <w:t>被授权人姓名：</w:t>
      </w:r>
      <w:r>
        <w:rPr>
          <w:rFonts w:hint="eastAsia" w:ascii="仿宋" w:hAnsi="仿宋" w:eastAsia="仿宋"/>
          <w:bCs/>
          <w:sz w:val="28"/>
          <w:szCs w:val="28"/>
          <w:u w:val="single"/>
        </w:rPr>
        <w:t xml:space="preserve">                                  </w:t>
      </w:r>
      <w:r>
        <w:rPr>
          <w:rFonts w:ascii="仿宋" w:hAnsi="仿宋" w:eastAsia="仿宋"/>
          <w:bCs/>
          <w:sz w:val="28"/>
          <w:szCs w:val="28"/>
        </w:rPr>
        <w:t xml:space="preserve">（签字） </w:t>
      </w:r>
    </w:p>
    <w:p w14:paraId="33FE2BCB">
      <w:pPr>
        <w:spacing w:line="460" w:lineRule="exact"/>
        <w:jc w:val="left"/>
        <w:rPr>
          <w:rFonts w:ascii="仿宋" w:hAnsi="仿宋" w:eastAsia="仿宋"/>
          <w:bCs/>
          <w:sz w:val="28"/>
          <w:szCs w:val="28"/>
        </w:rPr>
      </w:pPr>
      <w:r>
        <w:rPr>
          <w:rFonts w:ascii="仿宋" w:hAnsi="仿宋" w:eastAsia="仿宋"/>
          <w:bCs/>
          <w:sz w:val="28"/>
          <w:szCs w:val="28"/>
        </w:rPr>
        <w:t>被授权人身份证号码：</w:t>
      </w:r>
      <w:r>
        <w:rPr>
          <w:rFonts w:ascii="仿宋" w:hAnsi="仿宋" w:eastAsia="仿宋"/>
          <w:bCs/>
          <w:sz w:val="28"/>
          <w:szCs w:val="28"/>
          <w:u w:val="single"/>
        </w:rPr>
        <w:t xml:space="preserve">  </w:t>
      </w:r>
      <w:r>
        <w:rPr>
          <w:rFonts w:hint="eastAsia" w:ascii="仿宋" w:hAnsi="仿宋" w:eastAsia="仿宋"/>
          <w:bCs/>
          <w:sz w:val="28"/>
          <w:szCs w:val="28"/>
          <w:u w:val="single"/>
        </w:rPr>
        <w:t xml:space="preserve">        </w:t>
      </w:r>
      <w:r>
        <w:rPr>
          <w:rFonts w:ascii="仿宋" w:hAnsi="仿宋" w:eastAsia="仿宋"/>
          <w:bCs/>
          <w:sz w:val="28"/>
          <w:szCs w:val="28"/>
          <w:u w:val="single"/>
        </w:rPr>
        <w:t xml:space="preserve">                        </w:t>
      </w:r>
      <w:r>
        <w:rPr>
          <w:rFonts w:ascii="仿宋" w:hAnsi="仿宋" w:eastAsia="仿宋"/>
          <w:bCs/>
          <w:sz w:val="28"/>
          <w:szCs w:val="28"/>
        </w:rPr>
        <w:t xml:space="preserve"> </w:t>
      </w:r>
    </w:p>
    <w:p w14:paraId="764C88CA">
      <w:pPr>
        <w:spacing w:line="460" w:lineRule="exact"/>
        <w:jc w:val="lef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年</w:t>
      </w:r>
      <w:r>
        <w:rPr>
          <w:rFonts w:hint="eastAsia" w:ascii="仿宋" w:hAnsi="仿宋" w:eastAsia="仿宋"/>
          <w:bCs/>
          <w:sz w:val="28"/>
          <w:szCs w:val="28"/>
          <w:u w:val="single"/>
        </w:rPr>
        <w:t xml:space="preserve">     </w:t>
      </w:r>
      <w:r>
        <w:rPr>
          <w:rFonts w:ascii="仿宋" w:hAnsi="仿宋" w:eastAsia="仿宋"/>
          <w:bCs/>
          <w:sz w:val="28"/>
          <w:szCs w:val="28"/>
        </w:rPr>
        <w:t xml:space="preserve"> 月</w:t>
      </w:r>
      <w:r>
        <w:rPr>
          <w:rFonts w:hint="eastAsia" w:ascii="仿宋" w:hAnsi="仿宋" w:eastAsia="仿宋"/>
          <w:bCs/>
          <w:sz w:val="28"/>
          <w:szCs w:val="28"/>
          <w:u w:val="single"/>
        </w:rPr>
        <w:t xml:space="preserve">     </w:t>
      </w:r>
      <w:r>
        <w:rPr>
          <w:rFonts w:ascii="仿宋" w:hAnsi="仿宋" w:eastAsia="仿宋"/>
          <w:bCs/>
          <w:sz w:val="28"/>
          <w:szCs w:val="28"/>
        </w:rPr>
        <w:t xml:space="preserve">日 </w:t>
      </w:r>
    </w:p>
    <w:p w14:paraId="7DAD855F">
      <w:pPr>
        <w:spacing w:line="460" w:lineRule="exact"/>
        <w:jc w:val="left"/>
        <w:rPr>
          <w:rFonts w:ascii="仿宋" w:hAnsi="仿宋" w:eastAsia="仿宋"/>
          <w:bCs/>
          <w:sz w:val="28"/>
          <w:szCs w:val="28"/>
        </w:rPr>
      </w:pPr>
    </w:p>
    <w:p w14:paraId="68B06C73">
      <w:pPr>
        <w:spacing w:line="460" w:lineRule="exact"/>
        <w:jc w:val="left"/>
        <w:rPr>
          <w:rFonts w:ascii="仿宋" w:hAnsi="仿宋" w:eastAsia="仿宋"/>
          <w:bCs/>
          <w:sz w:val="28"/>
          <w:szCs w:val="28"/>
        </w:rPr>
      </w:pPr>
    </w:p>
    <w:p w14:paraId="75C558E5">
      <w:pPr>
        <w:spacing w:line="460" w:lineRule="exact"/>
        <w:jc w:val="left"/>
        <w:rPr>
          <w:rFonts w:ascii="楷体" w:hAnsi="楷体" w:eastAsia="楷体"/>
          <w:bCs/>
          <w:sz w:val="24"/>
          <w:szCs w:val="24"/>
        </w:rPr>
      </w:pPr>
      <w:r>
        <w:rPr>
          <w:rFonts w:hint="eastAsia" w:ascii="楷体" w:hAnsi="楷体" w:eastAsia="楷体"/>
          <w:bCs/>
          <w:sz w:val="24"/>
          <w:szCs w:val="24"/>
        </w:rPr>
        <w:t>注：需在本页后附</w:t>
      </w:r>
      <w:r>
        <w:rPr>
          <w:rFonts w:ascii="楷体" w:hAnsi="楷体" w:eastAsia="楷体"/>
          <w:bCs/>
          <w:sz w:val="24"/>
          <w:szCs w:val="24"/>
        </w:rPr>
        <w:t>法定代表人和被授权人身份</w:t>
      </w:r>
      <w:r>
        <w:rPr>
          <w:rFonts w:hint="eastAsia" w:ascii="楷体" w:hAnsi="楷体" w:eastAsia="楷体"/>
          <w:bCs/>
          <w:sz w:val="24"/>
          <w:szCs w:val="24"/>
        </w:rPr>
        <w:t>证复印件</w:t>
      </w:r>
      <w:r>
        <w:rPr>
          <w:rFonts w:ascii="楷体" w:hAnsi="楷体" w:eastAsia="楷体"/>
          <w:bCs/>
          <w:sz w:val="24"/>
          <w:szCs w:val="24"/>
        </w:rPr>
        <w:t xml:space="preserve">  </w:t>
      </w:r>
    </w:p>
    <w:p w14:paraId="661F9A54">
      <w:pPr>
        <w:spacing w:line="460" w:lineRule="exact"/>
        <w:jc w:val="left"/>
        <w:rPr>
          <w:rFonts w:ascii="仿宋" w:hAnsi="仿宋" w:eastAsia="仿宋"/>
          <w:bCs/>
          <w:sz w:val="28"/>
          <w:szCs w:val="28"/>
        </w:rPr>
      </w:pPr>
    </w:p>
    <w:p w14:paraId="65EAF856">
      <w:pPr>
        <w:spacing w:line="460" w:lineRule="exact"/>
        <w:jc w:val="left"/>
        <w:rPr>
          <w:rFonts w:ascii="仿宋" w:hAnsi="仿宋" w:eastAsia="仿宋"/>
          <w:bCs/>
          <w:sz w:val="28"/>
          <w:szCs w:val="28"/>
        </w:rPr>
      </w:pPr>
    </w:p>
    <w:p w14:paraId="48DB0E90">
      <w:pPr>
        <w:spacing w:line="360" w:lineRule="auto"/>
        <w:ind w:right="720"/>
        <w:jc w:val="right"/>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ascii="仿宋" w:hAnsi="仿宋" w:eastAsia="仿宋"/>
          <w:bCs/>
          <w:sz w:val="28"/>
          <w:szCs w:val="28"/>
          <w:u w:val="single"/>
        </w:rPr>
        <w:t xml:space="preserve"> </w:t>
      </w:r>
    </w:p>
    <w:p w14:paraId="407F5039">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3402A1EC">
      <w:pPr>
        <w:spacing w:line="360" w:lineRule="auto"/>
        <w:ind w:right="720"/>
        <w:jc w:val="right"/>
        <w:rPr>
          <w:rFonts w:ascii="仿宋" w:hAnsi="仿宋" w:eastAsia="仿宋"/>
          <w:bCs/>
          <w:sz w:val="28"/>
          <w:szCs w:val="28"/>
        </w:rPr>
      </w:pPr>
      <w:r>
        <w:rPr>
          <w:rFonts w:ascii="仿宋" w:hAnsi="仿宋" w:eastAsia="仿宋"/>
          <w:bCs/>
          <w:sz w:val="28"/>
          <w:szCs w:val="28"/>
        </w:rPr>
        <w:t>授权代表签字：</w:t>
      </w:r>
    </w:p>
    <w:p w14:paraId="6896E0EB">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64CA3519">
      <w:pPr>
        <w:wordWrap w:val="0"/>
        <w:spacing w:line="360" w:lineRule="auto"/>
        <w:ind w:right="480"/>
        <w:jc w:val="right"/>
        <w:rPr>
          <w:rFonts w:ascii="仿宋" w:hAnsi="仿宋" w:eastAsia="仿宋"/>
          <w:b/>
          <w:sz w:val="28"/>
          <w:szCs w:val="28"/>
        </w:rPr>
      </w:pPr>
      <w:r>
        <w:rPr>
          <w:rFonts w:ascii="仿宋" w:hAnsi="仿宋" w:eastAsia="仿宋"/>
          <w:bCs/>
          <w:sz w:val="28"/>
          <w:szCs w:val="28"/>
        </w:rPr>
        <w:t xml:space="preserve">日期：   年   月   日 </w:t>
      </w:r>
    </w:p>
    <w:p w14:paraId="2BC59CDF">
      <w:pPr>
        <w:snapToGrid w:val="0"/>
        <w:spacing w:before="240" w:line="360" w:lineRule="auto"/>
        <w:ind w:firstLine="600"/>
        <w:jc w:val="center"/>
        <w:rPr>
          <w:rFonts w:ascii="仿宋" w:hAnsi="仿宋" w:eastAsia="仿宋"/>
          <w:b/>
          <w:sz w:val="28"/>
          <w:szCs w:val="28"/>
        </w:rPr>
      </w:pPr>
    </w:p>
    <w:p w14:paraId="77A58686">
      <w:pPr>
        <w:snapToGrid w:val="0"/>
        <w:spacing w:before="240" w:line="360" w:lineRule="auto"/>
        <w:ind w:firstLine="600"/>
        <w:jc w:val="center"/>
        <w:rPr>
          <w:rFonts w:ascii="仿宋" w:hAnsi="仿宋" w:eastAsia="仿宋"/>
          <w:b/>
          <w:color w:val="auto"/>
          <w:sz w:val="28"/>
          <w:szCs w:val="28"/>
        </w:rPr>
      </w:pPr>
      <w:r>
        <w:rPr>
          <w:rFonts w:hint="eastAsia" w:ascii="仿宋" w:hAnsi="仿宋" w:eastAsia="仿宋"/>
          <w:b/>
          <w:color w:val="auto"/>
          <w:sz w:val="28"/>
          <w:szCs w:val="28"/>
          <w:lang w:val="en-US" w:eastAsia="zh-CN"/>
        </w:rPr>
        <w:t>许可证照</w:t>
      </w:r>
      <w:r>
        <w:rPr>
          <w:rFonts w:hint="eastAsia" w:ascii="仿宋" w:hAnsi="仿宋" w:eastAsia="仿宋"/>
          <w:b/>
          <w:color w:val="auto"/>
          <w:sz w:val="28"/>
          <w:szCs w:val="28"/>
        </w:rPr>
        <w:t>等资格证明文件</w:t>
      </w:r>
    </w:p>
    <w:p w14:paraId="6AE07DC8">
      <w:pPr>
        <w:spacing w:before="240" w:line="460" w:lineRule="exact"/>
        <w:rPr>
          <w:rFonts w:hint="eastAsia" w:ascii="仿宋" w:hAnsi="仿宋" w:eastAsia="仿宋"/>
          <w:bCs/>
          <w:color w:val="auto"/>
          <w:sz w:val="28"/>
          <w:szCs w:val="28"/>
          <w:lang w:eastAsia="zh-CN"/>
        </w:rPr>
      </w:pPr>
      <w:r>
        <w:rPr>
          <w:rFonts w:ascii="仿宋" w:hAnsi="仿宋" w:eastAsia="仿宋"/>
          <w:bCs/>
          <w:color w:val="auto"/>
          <w:sz w:val="28"/>
          <w:szCs w:val="28"/>
        </w:rPr>
        <w:t>致：</w:t>
      </w:r>
      <w:r>
        <w:rPr>
          <w:rFonts w:hint="eastAsia" w:ascii="仿宋" w:hAnsi="仿宋" w:eastAsia="仿宋"/>
          <w:bCs/>
          <w:color w:val="auto"/>
          <w:sz w:val="28"/>
          <w:szCs w:val="28"/>
          <w:u w:val="single"/>
          <w:lang w:eastAsia="zh-CN"/>
        </w:rPr>
        <w:t>贵州金泰利粮油发展有限公司</w:t>
      </w:r>
    </w:p>
    <w:p w14:paraId="4660EF67">
      <w:pPr>
        <w:spacing w:line="460" w:lineRule="exact"/>
        <w:ind w:firstLine="560" w:firstLineChars="200"/>
        <w:rPr>
          <w:rFonts w:ascii="仿宋" w:hAnsi="仿宋" w:eastAsia="仿宋"/>
          <w:bCs/>
          <w:sz w:val="28"/>
          <w:szCs w:val="28"/>
        </w:rPr>
      </w:pPr>
      <w:r>
        <w:rPr>
          <w:rFonts w:ascii="仿宋" w:hAnsi="仿宋" w:eastAsia="仿宋"/>
          <w:bCs/>
          <w:color w:val="auto"/>
          <w:sz w:val="28"/>
          <w:szCs w:val="28"/>
        </w:rPr>
        <w:t>现附上由</w:t>
      </w:r>
      <w:r>
        <w:rPr>
          <w:rFonts w:ascii="仿宋" w:hAnsi="仿宋" w:eastAsia="仿宋"/>
          <w:bCs/>
          <w:color w:val="auto"/>
          <w:sz w:val="28"/>
          <w:szCs w:val="28"/>
          <w:u w:val="single"/>
        </w:rPr>
        <w:t xml:space="preserve"> </w:t>
      </w:r>
      <w:r>
        <w:rPr>
          <w:rFonts w:hint="eastAsia" w:ascii="仿宋" w:hAnsi="仿宋" w:eastAsia="仿宋"/>
          <w:bCs/>
          <w:color w:val="auto"/>
          <w:sz w:val="28"/>
          <w:szCs w:val="28"/>
          <w:u w:val="single"/>
        </w:rPr>
        <w:t xml:space="preserve">             </w:t>
      </w:r>
      <w:r>
        <w:rPr>
          <w:rFonts w:ascii="仿宋" w:hAnsi="仿宋" w:eastAsia="仿宋"/>
          <w:bCs/>
          <w:color w:val="auto"/>
          <w:sz w:val="28"/>
          <w:szCs w:val="28"/>
        </w:rPr>
        <w:t>（签发机关名称）签发的我方法人</w:t>
      </w:r>
      <w:r>
        <w:rPr>
          <w:rFonts w:hint="eastAsia" w:ascii="仿宋" w:hAnsi="仿宋" w:eastAsia="仿宋"/>
          <w:bCs/>
          <w:color w:val="auto"/>
          <w:sz w:val="28"/>
          <w:szCs w:val="28"/>
          <w:lang w:val="en-US" w:eastAsia="zh-CN"/>
        </w:rPr>
        <w:t>律师事务所许可证</w:t>
      </w:r>
      <w:r>
        <w:rPr>
          <w:rFonts w:ascii="仿宋" w:hAnsi="仿宋" w:eastAsia="仿宋"/>
          <w:bCs/>
          <w:color w:val="auto"/>
          <w:sz w:val="28"/>
          <w:szCs w:val="28"/>
        </w:rPr>
        <w:t>副本复印</w:t>
      </w:r>
      <w:r>
        <w:rPr>
          <w:rFonts w:ascii="仿宋" w:hAnsi="仿宋" w:eastAsia="仿宋"/>
          <w:bCs/>
          <w:sz w:val="28"/>
          <w:szCs w:val="28"/>
        </w:rPr>
        <w:t xml:space="preserve">件，该执照已经年检，真实有效。  </w:t>
      </w:r>
    </w:p>
    <w:p w14:paraId="5796CAE7">
      <w:pPr>
        <w:spacing w:line="460" w:lineRule="exact"/>
        <w:ind w:firstLine="560" w:firstLineChars="200"/>
        <w:rPr>
          <w:rFonts w:ascii="仿宋" w:hAnsi="仿宋" w:eastAsia="仿宋"/>
          <w:bCs/>
          <w:sz w:val="28"/>
          <w:szCs w:val="28"/>
        </w:rPr>
      </w:pPr>
      <w:r>
        <w:rPr>
          <w:rFonts w:ascii="仿宋" w:hAnsi="仿宋" w:eastAsia="仿宋"/>
          <w:bCs/>
          <w:sz w:val="28"/>
          <w:szCs w:val="28"/>
        </w:rPr>
        <w:t>现附上由</w:t>
      </w:r>
      <w:r>
        <w:rPr>
          <w:rFonts w:ascii="仿宋" w:hAnsi="仿宋" w:eastAsia="仿宋"/>
          <w:bCs/>
          <w:sz w:val="28"/>
          <w:szCs w:val="28"/>
          <w:u w:val="single"/>
        </w:rPr>
        <w:t xml:space="preserve">             （</w:t>
      </w:r>
      <w:r>
        <w:rPr>
          <w:rFonts w:ascii="仿宋" w:hAnsi="仿宋" w:eastAsia="仿宋"/>
          <w:bCs/>
          <w:sz w:val="28"/>
          <w:szCs w:val="28"/>
        </w:rPr>
        <w:t>签发机关名称）签发的我方</w:t>
      </w:r>
      <w:r>
        <w:rPr>
          <w:rFonts w:ascii="仿宋" w:hAnsi="仿宋" w:eastAsia="仿宋"/>
          <w:bCs/>
          <w:sz w:val="28"/>
          <w:szCs w:val="28"/>
          <w:u w:val="single"/>
        </w:rPr>
        <w:t xml:space="preserve">            </w:t>
      </w:r>
      <w:r>
        <w:rPr>
          <w:rFonts w:ascii="仿宋" w:hAnsi="仿宋" w:eastAsia="仿宋"/>
          <w:bCs/>
          <w:sz w:val="28"/>
          <w:szCs w:val="28"/>
        </w:rPr>
        <w:t xml:space="preserve">证件副本复印件，该证件已经年检，真实有效。 </w:t>
      </w:r>
    </w:p>
    <w:p w14:paraId="23FDCEF9">
      <w:pPr>
        <w:spacing w:line="460" w:lineRule="exact"/>
        <w:rPr>
          <w:rFonts w:ascii="仿宋" w:hAnsi="仿宋" w:eastAsia="仿宋"/>
          <w:bCs/>
          <w:sz w:val="28"/>
          <w:szCs w:val="28"/>
        </w:rPr>
      </w:pPr>
    </w:p>
    <w:p w14:paraId="3F311449">
      <w:pPr>
        <w:spacing w:line="460" w:lineRule="exact"/>
        <w:rPr>
          <w:rFonts w:ascii="仿宋" w:hAnsi="仿宋" w:eastAsia="仿宋"/>
          <w:bCs/>
          <w:sz w:val="28"/>
          <w:szCs w:val="28"/>
        </w:rPr>
      </w:pPr>
    </w:p>
    <w:p w14:paraId="3DB7A966">
      <w:pPr>
        <w:spacing w:line="460" w:lineRule="exact"/>
        <w:rPr>
          <w:rFonts w:ascii="仿宋" w:hAnsi="仿宋" w:eastAsia="仿宋"/>
          <w:bCs/>
          <w:sz w:val="28"/>
          <w:szCs w:val="28"/>
        </w:rPr>
      </w:pPr>
    </w:p>
    <w:p w14:paraId="5F245CDF">
      <w:pPr>
        <w:spacing w:line="460" w:lineRule="exact"/>
        <w:rPr>
          <w:rFonts w:ascii="仿宋" w:hAnsi="仿宋" w:eastAsia="仿宋"/>
          <w:bCs/>
          <w:sz w:val="28"/>
          <w:szCs w:val="28"/>
        </w:rPr>
      </w:pPr>
    </w:p>
    <w:p w14:paraId="3BC82785">
      <w:pPr>
        <w:spacing w:line="460" w:lineRule="exact"/>
        <w:rPr>
          <w:rFonts w:ascii="仿宋" w:hAnsi="仿宋" w:eastAsia="仿宋"/>
          <w:bCs/>
          <w:sz w:val="28"/>
          <w:szCs w:val="28"/>
        </w:rPr>
      </w:pPr>
      <w:r>
        <w:rPr>
          <w:rFonts w:ascii="楷体" w:hAnsi="楷体" w:eastAsia="楷体"/>
          <w:bCs/>
          <w:sz w:val="24"/>
          <w:szCs w:val="24"/>
        </w:rPr>
        <w:t>（注：</w:t>
      </w:r>
      <w:r>
        <w:rPr>
          <w:rFonts w:hint="eastAsia" w:ascii="楷体" w:hAnsi="楷体" w:eastAsia="楷体"/>
          <w:bCs/>
          <w:sz w:val="24"/>
          <w:szCs w:val="24"/>
          <w:lang w:val="en-US" w:eastAsia="zh-CN"/>
        </w:rPr>
        <w:t>律师事务所许可证</w:t>
      </w:r>
      <w:r>
        <w:rPr>
          <w:rFonts w:ascii="楷体" w:hAnsi="楷体" w:eastAsia="楷体"/>
          <w:bCs/>
          <w:sz w:val="24"/>
          <w:szCs w:val="24"/>
        </w:rPr>
        <w:t>等相关证明文件需复印包括能说明经年检合格的内容，加盖公章并注明复印件与原件一致</w:t>
      </w:r>
      <w:r>
        <w:rPr>
          <w:rFonts w:hint="eastAsia" w:ascii="楷体" w:hAnsi="楷体" w:eastAsia="楷体"/>
          <w:bCs/>
          <w:sz w:val="24"/>
          <w:szCs w:val="24"/>
        </w:rPr>
        <w:t>；本表内容可根据企业实际情况作适当修改、添加。</w:t>
      </w:r>
      <w:r>
        <w:rPr>
          <w:rFonts w:ascii="楷体" w:hAnsi="楷体" w:eastAsia="楷体"/>
          <w:bCs/>
          <w:sz w:val="24"/>
          <w:szCs w:val="24"/>
        </w:rPr>
        <w:t>）</w:t>
      </w:r>
      <w:r>
        <w:rPr>
          <w:rFonts w:ascii="仿宋" w:hAnsi="仿宋" w:eastAsia="仿宋"/>
          <w:bCs/>
          <w:sz w:val="28"/>
          <w:szCs w:val="28"/>
        </w:rPr>
        <w:t xml:space="preserve"> </w:t>
      </w:r>
    </w:p>
    <w:p w14:paraId="20954806">
      <w:pPr>
        <w:spacing w:line="460" w:lineRule="exact"/>
        <w:rPr>
          <w:rFonts w:ascii="仿宋" w:hAnsi="仿宋" w:eastAsia="仿宋"/>
          <w:bCs/>
          <w:sz w:val="28"/>
          <w:szCs w:val="28"/>
        </w:rPr>
      </w:pPr>
    </w:p>
    <w:p w14:paraId="05F1A532">
      <w:pPr>
        <w:spacing w:line="460" w:lineRule="exact"/>
        <w:rPr>
          <w:rFonts w:ascii="仿宋" w:hAnsi="仿宋" w:eastAsia="仿宋"/>
          <w:bCs/>
          <w:sz w:val="28"/>
          <w:szCs w:val="28"/>
        </w:rPr>
      </w:pPr>
    </w:p>
    <w:p w14:paraId="335EFEB3">
      <w:pPr>
        <w:spacing w:line="460" w:lineRule="exact"/>
        <w:rPr>
          <w:rFonts w:ascii="仿宋" w:hAnsi="仿宋" w:eastAsia="仿宋"/>
          <w:bCs/>
          <w:sz w:val="28"/>
          <w:szCs w:val="28"/>
        </w:rPr>
      </w:pPr>
    </w:p>
    <w:p w14:paraId="293E00C1">
      <w:pPr>
        <w:spacing w:line="460" w:lineRule="exact"/>
        <w:rPr>
          <w:rFonts w:ascii="仿宋" w:hAnsi="仿宋" w:eastAsia="仿宋"/>
          <w:bCs/>
          <w:sz w:val="28"/>
          <w:szCs w:val="28"/>
        </w:rPr>
      </w:pPr>
    </w:p>
    <w:p w14:paraId="43E73E9D">
      <w:pPr>
        <w:spacing w:line="460" w:lineRule="exact"/>
        <w:rPr>
          <w:rFonts w:ascii="仿宋" w:hAnsi="仿宋" w:eastAsia="仿宋"/>
          <w:bCs/>
          <w:sz w:val="28"/>
          <w:szCs w:val="28"/>
        </w:rPr>
      </w:pPr>
    </w:p>
    <w:p w14:paraId="322A4360">
      <w:pPr>
        <w:spacing w:line="460" w:lineRule="exact"/>
        <w:rPr>
          <w:rFonts w:ascii="仿宋" w:hAnsi="仿宋" w:eastAsia="仿宋"/>
          <w:bCs/>
          <w:sz w:val="28"/>
          <w:szCs w:val="28"/>
        </w:rPr>
      </w:pPr>
    </w:p>
    <w:p w14:paraId="20B0A188">
      <w:pPr>
        <w:spacing w:line="460" w:lineRule="exact"/>
        <w:rPr>
          <w:rFonts w:ascii="仿宋" w:hAnsi="仿宋" w:eastAsia="仿宋"/>
          <w:bCs/>
          <w:sz w:val="28"/>
          <w:szCs w:val="28"/>
        </w:rPr>
      </w:pPr>
    </w:p>
    <w:p w14:paraId="660F8BFD">
      <w:pPr>
        <w:spacing w:line="460" w:lineRule="exact"/>
        <w:rPr>
          <w:rFonts w:ascii="仿宋" w:hAnsi="仿宋" w:eastAsia="仿宋"/>
          <w:bCs/>
          <w:sz w:val="28"/>
          <w:szCs w:val="28"/>
        </w:rPr>
      </w:pPr>
    </w:p>
    <w:p w14:paraId="50F7DE61">
      <w:pPr>
        <w:spacing w:line="360" w:lineRule="auto"/>
        <w:ind w:right="720"/>
        <w:jc w:val="right"/>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ascii="仿宋" w:hAnsi="仿宋" w:eastAsia="仿宋"/>
          <w:bCs/>
          <w:sz w:val="28"/>
          <w:szCs w:val="28"/>
          <w:u w:val="single"/>
        </w:rPr>
        <w:t xml:space="preserve"> </w:t>
      </w:r>
    </w:p>
    <w:p w14:paraId="4D01901B">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58A82131">
      <w:pPr>
        <w:spacing w:line="360" w:lineRule="auto"/>
        <w:ind w:right="720"/>
        <w:jc w:val="right"/>
        <w:rPr>
          <w:rFonts w:ascii="仿宋" w:hAnsi="仿宋" w:eastAsia="仿宋"/>
          <w:bCs/>
          <w:sz w:val="28"/>
          <w:szCs w:val="28"/>
        </w:rPr>
      </w:pPr>
      <w:r>
        <w:rPr>
          <w:rFonts w:ascii="仿宋" w:hAnsi="仿宋" w:eastAsia="仿宋"/>
          <w:bCs/>
          <w:sz w:val="28"/>
          <w:szCs w:val="28"/>
        </w:rPr>
        <w:t>授权代表签字：</w:t>
      </w:r>
    </w:p>
    <w:p w14:paraId="03672FC4">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79586E8B">
      <w:pPr>
        <w:spacing w:line="460" w:lineRule="exact"/>
        <w:ind w:right="480"/>
        <w:jc w:val="right"/>
        <w:rPr>
          <w:rFonts w:ascii="仿宋" w:hAnsi="仿宋" w:eastAsia="仿宋"/>
          <w:b/>
          <w:bCs/>
          <w:sz w:val="28"/>
          <w:szCs w:val="28"/>
        </w:rPr>
      </w:pPr>
      <w:r>
        <w:rPr>
          <w:rFonts w:ascii="仿宋" w:hAnsi="仿宋" w:eastAsia="仿宋"/>
          <w:bCs/>
          <w:sz w:val="28"/>
          <w:szCs w:val="28"/>
        </w:rPr>
        <w:t>日期：   年   月   日</w:t>
      </w:r>
    </w:p>
    <w:p w14:paraId="250EADB0">
      <w:pPr>
        <w:snapToGrid w:val="0"/>
        <w:spacing w:line="360" w:lineRule="auto"/>
        <w:rPr>
          <w:rFonts w:ascii="仿宋" w:hAnsi="仿宋" w:eastAsia="仿宋"/>
          <w:b/>
          <w:sz w:val="28"/>
          <w:szCs w:val="28"/>
        </w:rPr>
      </w:pPr>
    </w:p>
    <w:p w14:paraId="67E18359">
      <w:pPr>
        <w:snapToGrid w:val="0"/>
        <w:spacing w:line="360" w:lineRule="auto"/>
        <w:rPr>
          <w:rFonts w:ascii="仿宋" w:hAnsi="仿宋" w:eastAsia="仿宋"/>
          <w:b/>
          <w:sz w:val="28"/>
          <w:szCs w:val="28"/>
        </w:rPr>
      </w:pPr>
    </w:p>
    <w:p w14:paraId="2CD2F0ED">
      <w:pPr>
        <w:snapToGrid w:val="0"/>
        <w:spacing w:line="360" w:lineRule="auto"/>
        <w:rPr>
          <w:rFonts w:hint="eastAsia" w:ascii="仿宋" w:hAnsi="仿宋" w:eastAsia="仿宋"/>
          <w:b/>
          <w:sz w:val="28"/>
          <w:szCs w:val="28"/>
        </w:rPr>
      </w:pPr>
    </w:p>
    <w:p w14:paraId="14DAF083">
      <w:pPr>
        <w:snapToGrid w:val="0"/>
        <w:spacing w:line="360" w:lineRule="auto"/>
        <w:ind w:firstLine="600"/>
        <w:jc w:val="center"/>
        <w:rPr>
          <w:rFonts w:hint="eastAsia" w:ascii="仿宋" w:hAnsi="仿宋" w:eastAsia="仿宋"/>
          <w:b/>
          <w:sz w:val="28"/>
          <w:szCs w:val="28"/>
        </w:rPr>
      </w:pPr>
    </w:p>
    <w:p w14:paraId="6C9703E4">
      <w:pPr>
        <w:snapToGrid w:val="0"/>
        <w:spacing w:line="360" w:lineRule="auto"/>
        <w:ind w:firstLine="600"/>
        <w:jc w:val="center"/>
        <w:rPr>
          <w:rFonts w:ascii="仿宋" w:hAnsi="仿宋" w:eastAsia="仿宋"/>
          <w:b/>
          <w:sz w:val="28"/>
          <w:szCs w:val="28"/>
        </w:rPr>
      </w:pPr>
      <w:r>
        <w:rPr>
          <w:rFonts w:hint="eastAsia" w:ascii="仿宋" w:hAnsi="仿宋" w:eastAsia="仿宋"/>
          <w:b/>
          <w:sz w:val="28"/>
          <w:szCs w:val="28"/>
        </w:rPr>
        <w:t>拟派人员情况表</w:t>
      </w:r>
    </w:p>
    <w:tbl>
      <w:tblPr>
        <w:tblStyle w:val="19"/>
        <w:tblW w:w="9782" w:type="dxa"/>
        <w:tblInd w:w="-176" w:type="dxa"/>
        <w:tblLayout w:type="autofit"/>
        <w:tblCellMar>
          <w:top w:w="0" w:type="dxa"/>
          <w:left w:w="108" w:type="dxa"/>
          <w:bottom w:w="0" w:type="dxa"/>
          <w:right w:w="108" w:type="dxa"/>
        </w:tblCellMar>
      </w:tblPr>
      <w:tblGrid>
        <w:gridCol w:w="851"/>
        <w:gridCol w:w="993"/>
        <w:gridCol w:w="1417"/>
        <w:gridCol w:w="1418"/>
        <w:gridCol w:w="3685"/>
        <w:gridCol w:w="1418"/>
      </w:tblGrid>
      <w:tr w14:paraId="3A5BC07A">
        <w:trPr>
          <w:trHeight w:val="426" w:hRule="atLeast"/>
        </w:trPr>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F2055">
            <w:pPr>
              <w:widowControl/>
              <w:jc w:val="center"/>
              <w:rPr>
                <w:rFonts w:ascii="仿宋" w:hAnsi="仿宋" w:eastAsia="仿宋"/>
                <w:b/>
                <w:sz w:val="28"/>
                <w:szCs w:val="28"/>
              </w:rPr>
            </w:pPr>
            <w:r>
              <w:rPr>
                <w:rFonts w:hint="eastAsia" w:ascii="仿宋" w:hAnsi="仿宋" w:eastAsia="仿宋"/>
                <w:b/>
                <w:sz w:val="28"/>
                <w:szCs w:val="28"/>
              </w:rPr>
              <w:t>序号</w:t>
            </w:r>
          </w:p>
        </w:tc>
        <w:tc>
          <w:tcPr>
            <w:tcW w:w="993" w:type="dxa"/>
            <w:tcBorders>
              <w:top w:val="single" w:color="auto" w:sz="4" w:space="0"/>
              <w:left w:val="nil"/>
              <w:bottom w:val="single" w:color="auto" w:sz="4" w:space="0"/>
              <w:right w:val="single" w:color="auto" w:sz="4" w:space="0"/>
            </w:tcBorders>
            <w:shd w:val="clear" w:color="auto" w:fill="auto"/>
            <w:noWrap/>
            <w:vAlign w:val="center"/>
          </w:tcPr>
          <w:p w14:paraId="044C248B">
            <w:pPr>
              <w:widowControl/>
              <w:jc w:val="center"/>
              <w:rPr>
                <w:rFonts w:ascii="仿宋" w:hAnsi="仿宋" w:eastAsia="仿宋"/>
                <w:b/>
                <w:sz w:val="28"/>
                <w:szCs w:val="28"/>
              </w:rPr>
            </w:pPr>
            <w:r>
              <w:rPr>
                <w:rFonts w:hint="eastAsia" w:ascii="仿宋" w:hAnsi="仿宋" w:eastAsia="仿宋"/>
                <w:b/>
                <w:sz w:val="28"/>
                <w:szCs w:val="28"/>
              </w:rPr>
              <w:t>姓名</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7C59F1AF">
            <w:pPr>
              <w:widowControl/>
              <w:jc w:val="center"/>
              <w:rPr>
                <w:rFonts w:ascii="仿宋" w:hAnsi="仿宋" w:eastAsia="仿宋"/>
                <w:b/>
                <w:sz w:val="28"/>
                <w:szCs w:val="28"/>
              </w:rPr>
            </w:pPr>
            <w:r>
              <w:rPr>
                <w:rFonts w:hint="eastAsia" w:ascii="仿宋" w:hAnsi="仿宋" w:eastAsia="仿宋"/>
                <w:b/>
                <w:sz w:val="28"/>
                <w:szCs w:val="28"/>
              </w:rPr>
              <w:t>工作年限</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05CA2B1F">
            <w:pPr>
              <w:widowControl/>
              <w:jc w:val="center"/>
              <w:rPr>
                <w:rFonts w:ascii="仿宋" w:hAnsi="仿宋" w:eastAsia="仿宋"/>
                <w:b/>
                <w:sz w:val="28"/>
                <w:szCs w:val="28"/>
              </w:rPr>
            </w:pPr>
            <w:r>
              <w:rPr>
                <w:rFonts w:hint="eastAsia" w:ascii="仿宋" w:hAnsi="仿宋" w:eastAsia="仿宋"/>
                <w:b/>
                <w:sz w:val="28"/>
                <w:szCs w:val="28"/>
              </w:rPr>
              <w:t>持证情况</w:t>
            </w:r>
          </w:p>
        </w:tc>
        <w:tc>
          <w:tcPr>
            <w:tcW w:w="3685" w:type="dxa"/>
            <w:tcBorders>
              <w:top w:val="single" w:color="auto" w:sz="4" w:space="0"/>
              <w:left w:val="nil"/>
              <w:bottom w:val="single" w:color="auto" w:sz="4" w:space="0"/>
              <w:right w:val="single" w:color="auto" w:sz="4" w:space="0"/>
            </w:tcBorders>
            <w:shd w:val="clear" w:color="auto" w:fill="auto"/>
            <w:noWrap/>
            <w:vAlign w:val="center"/>
          </w:tcPr>
          <w:p w14:paraId="426561C5">
            <w:pPr>
              <w:widowControl/>
              <w:jc w:val="center"/>
              <w:rPr>
                <w:rFonts w:ascii="仿宋" w:hAnsi="仿宋" w:eastAsia="仿宋"/>
                <w:b/>
                <w:sz w:val="28"/>
                <w:szCs w:val="28"/>
              </w:rPr>
            </w:pPr>
            <w:r>
              <w:rPr>
                <w:rFonts w:hint="eastAsia" w:ascii="仿宋" w:hAnsi="仿宋" w:eastAsia="仿宋"/>
                <w:b/>
                <w:sz w:val="28"/>
                <w:szCs w:val="28"/>
              </w:rPr>
              <w:t>最近3年参与国有企业专项法律服务相关项目经验</w:t>
            </w:r>
          </w:p>
        </w:tc>
        <w:tc>
          <w:tcPr>
            <w:tcW w:w="1418" w:type="dxa"/>
            <w:tcBorders>
              <w:top w:val="single" w:color="auto" w:sz="4" w:space="0"/>
              <w:left w:val="nil"/>
              <w:bottom w:val="single" w:color="auto" w:sz="4" w:space="0"/>
              <w:right w:val="single" w:color="auto" w:sz="4" w:space="0"/>
            </w:tcBorders>
            <w:vAlign w:val="center"/>
          </w:tcPr>
          <w:p w14:paraId="16B29C73">
            <w:pPr>
              <w:widowControl/>
              <w:jc w:val="center"/>
              <w:rPr>
                <w:rFonts w:ascii="仿宋" w:hAnsi="仿宋" w:eastAsia="仿宋"/>
                <w:b/>
                <w:sz w:val="28"/>
                <w:szCs w:val="28"/>
              </w:rPr>
            </w:pPr>
            <w:r>
              <w:rPr>
                <w:rFonts w:hint="eastAsia" w:ascii="仿宋" w:hAnsi="仿宋" w:eastAsia="仿宋"/>
                <w:b/>
                <w:sz w:val="28"/>
                <w:szCs w:val="28"/>
              </w:rPr>
              <w:t>备注</w:t>
            </w:r>
          </w:p>
        </w:tc>
      </w:tr>
      <w:tr w14:paraId="33189135">
        <w:trPr>
          <w:trHeight w:val="680" w:hRule="exact"/>
        </w:trPr>
        <w:tc>
          <w:tcPr>
            <w:tcW w:w="851" w:type="dxa"/>
            <w:tcBorders>
              <w:top w:val="nil"/>
              <w:left w:val="single" w:color="auto" w:sz="4" w:space="0"/>
              <w:bottom w:val="single" w:color="auto" w:sz="4" w:space="0"/>
              <w:right w:val="single" w:color="auto" w:sz="4" w:space="0"/>
            </w:tcBorders>
            <w:shd w:val="clear" w:color="auto" w:fill="auto"/>
            <w:noWrap/>
            <w:vAlign w:val="center"/>
          </w:tcPr>
          <w:p w14:paraId="68722707">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993" w:type="dxa"/>
            <w:tcBorders>
              <w:top w:val="nil"/>
              <w:left w:val="nil"/>
              <w:bottom w:val="single" w:color="auto" w:sz="4" w:space="0"/>
              <w:right w:val="single" w:color="auto" w:sz="4" w:space="0"/>
            </w:tcBorders>
            <w:shd w:val="clear" w:color="auto" w:fill="auto"/>
            <w:noWrap/>
            <w:vAlign w:val="center"/>
          </w:tcPr>
          <w:p w14:paraId="1AC8E909">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7" w:type="dxa"/>
            <w:tcBorders>
              <w:top w:val="nil"/>
              <w:left w:val="nil"/>
              <w:bottom w:val="single" w:color="auto" w:sz="4" w:space="0"/>
              <w:right w:val="single" w:color="auto" w:sz="4" w:space="0"/>
            </w:tcBorders>
            <w:shd w:val="clear" w:color="auto" w:fill="auto"/>
            <w:noWrap/>
            <w:vAlign w:val="center"/>
          </w:tcPr>
          <w:p w14:paraId="7ADE48F1">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3A8E80D9">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3685" w:type="dxa"/>
            <w:tcBorders>
              <w:top w:val="nil"/>
              <w:left w:val="nil"/>
              <w:bottom w:val="single" w:color="auto" w:sz="4" w:space="0"/>
              <w:right w:val="single" w:color="auto" w:sz="4" w:space="0"/>
            </w:tcBorders>
            <w:shd w:val="clear" w:color="auto" w:fill="auto"/>
            <w:noWrap/>
            <w:vAlign w:val="center"/>
          </w:tcPr>
          <w:p w14:paraId="4E362DD7">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vAlign w:val="center"/>
          </w:tcPr>
          <w:p w14:paraId="2B4A7B7C">
            <w:pPr>
              <w:widowControl/>
              <w:jc w:val="center"/>
              <w:rPr>
                <w:rFonts w:ascii="仿宋" w:hAnsi="仿宋" w:eastAsia="仿宋" w:cs="宋体"/>
                <w:kern w:val="0"/>
                <w:sz w:val="28"/>
                <w:szCs w:val="28"/>
              </w:rPr>
            </w:pPr>
            <w:r>
              <w:rPr>
                <w:rFonts w:hint="eastAsia" w:ascii="仿宋" w:hAnsi="仿宋" w:eastAsia="仿宋" w:cs="宋体"/>
                <w:kern w:val="0"/>
                <w:sz w:val="28"/>
                <w:szCs w:val="28"/>
              </w:rPr>
              <w:t>项目负责人</w:t>
            </w:r>
          </w:p>
        </w:tc>
      </w:tr>
      <w:tr w14:paraId="4AE2DA1C">
        <w:trPr>
          <w:trHeight w:val="680" w:hRule="exact"/>
        </w:trPr>
        <w:tc>
          <w:tcPr>
            <w:tcW w:w="851" w:type="dxa"/>
            <w:tcBorders>
              <w:top w:val="nil"/>
              <w:left w:val="single" w:color="auto" w:sz="4" w:space="0"/>
              <w:bottom w:val="single" w:color="auto" w:sz="4" w:space="0"/>
              <w:right w:val="single" w:color="auto" w:sz="4" w:space="0"/>
            </w:tcBorders>
            <w:shd w:val="clear" w:color="auto" w:fill="auto"/>
            <w:noWrap/>
            <w:vAlign w:val="center"/>
          </w:tcPr>
          <w:p w14:paraId="34FF2262">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993" w:type="dxa"/>
            <w:tcBorders>
              <w:top w:val="nil"/>
              <w:left w:val="nil"/>
              <w:bottom w:val="single" w:color="auto" w:sz="4" w:space="0"/>
              <w:right w:val="single" w:color="auto" w:sz="4" w:space="0"/>
            </w:tcBorders>
            <w:shd w:val="clear" w:color="auto" w:fill="auto"/>
            <w:noWrap/>
            <w:vAlign w:val="center"/>
          </w:tcPr>
          <w:p w14:paraId="1874B0D3">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7" w:type="dxa"/>
            <w:tcBorders>
              <w:top w:val="nil"/>
              <w:left w:val="nil"/>
              <w:bottom w:val="single" w:color="auto" w:sz="4" w:space="0"/>
              <w:right w:val="single" w:color="auto" w:sz="4" w:space="0"/>
            </w:tcBorders>
            <w:shd w:val="clear" w:color="auto" w:fill="auto"/>
            <w:noWrap/>
            <w:vAlign w:val="center"/>
          </w:tcPr>
          <w:p w14:paraId="3AABF7F1">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668F92F6">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3685" w:type="dxa"/>
            <w:tcBorders>
              <w:top w:val="nil"/>
              <w:left w:val="nil"/>
              <w:bottom w:val="single" w:color="auto" w:sz="4" w:space="0"/>
              <w:right w:val="single" w:color="auto" w:sz="4" w:space="0"/>
            </w:tcBorders>
            <w:shd w:val="clear" w:color="auto" w:fill="auto"/>
            <w:noWrap/>
            <w:vAlign w:val="center"/>
          </w:tcPr>
          <w:p w14:paraId="2A11676E">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tcPr>
          <w:p w14:paraId="42CD43F5">
            <w:pPr>
              <w:widowControl/>
              <w:jc w:val="left"/>
              <w:rPr>
                <w:rFonts w:ascii="仿宋" w:hAnsi="仿宋" w:eastAsia="仿宋" w:cs="宋体"/>
                <w:kern w:val="0"/>
                <w:sz w:val="28"/>
                <w:szCs w:val="28"/>
              </w:rPr>
            </w:pPr>
          </w:p>
        </w:tc>
      </w:tr>
      <w:tr w14:paraId="170C44B2">
        <w:trPr>
          <w:trHeight w:val="680" w:hRule="exact"/>
        </w:trPr>
        <w:tc>
          <w:tcPr>
            <w:tcW w:w="851" w:type="dxa"/>
            <w:tcBorders>
              <w:top w:val="nil"/>
              <w:left w:val="single" w:color="auto" w:sz="4" w:space="0"/>
              <w:bottom w:val="single" w:color="auto" w:sz="4" w:space="0"/>
              <w:right w:val="single" w:color="auto" w:sz="4" w:space="0"/>
            </w:tcBorders>
            <w:shd w:val="clear" w:color="auto" w:fill="auto"/>
            <w:noWrap/>
            <w:vAlign w:val="center"/>
          </w:tcPr>
          <w:p w14:paraId="0B643F6F">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993" w:type="dxa"/>
            <w:tcBorders>
              <w:top w:val="nil"/>
              <w:left w:val="nil"/>
              <w:bottom w:val="single" w:color="auto" w:sz="4" w:space="0"/>
              <w:right w:val="single" w:color="auto" w:sz="4" w:space="0"/>
            </w:tcBorders>
            <w:shd w:val="clear" w:color="auto" w:fill="auto"/>
            <w:noWrap/>
            <w:vAlign w:val="center"/>
          </w:tcPr>
          <w:p w14:paraId="6867DE28">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7" w:type="dxa"/>
            <w:tcBorders>
              <w:top w:val="nil"/>
              <w:left w:val="nil"/>
              <w:bottom w:val="single" w:color="auto" w:sz="4" w:space="0"/>
              <w:right w:val="single" w:color="auto" w:sz="4" w:space="0"/>
            </w:tcBorders>
            <w:shd w:val="clear" w:color="auto" w:fill="auto"/>
            <w:noWrap/>
            <w:vAlign w:val="center"/>
          </w:tcPr>
          <w:p w14:paraId="4DA5322C">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1817ED6A">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3685" w:type="dxa"/>
            <w:tcBorders>
              <w:top w:val="nil"/>
              <w:left w:val="nil"/>
              <w:bottom w:val="single" w:color="auto" w:sz="4" w:space="0"/>
              <w:right w:val="single" w:color="auto" w:sz="4" w:space="0"/>
            </w:tcBorders>
            <w:shd w:val="clear" w:color="auto" w:fill="auto"/>
            <w:noWrap/>
            <w:vAlign w:val="center"/>
          </w:tcPr>
          <w:p w14:paraId="4D45CCE2">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tcPr>
          <w:p w14:paraId="595BD07A">
            <w:pPr>
              <w:widowControl/>
              <w:jc w:val="left"/>
              <w:rPr>
                <w:rFonts w:ascii="仿宋" w:hAnsi="仿宋" w:eastAsia="仿宋" w:cs="宋体"/>
                <w:kern w:val="0"/>
                <w:sz w:val="28"/>
                <w:szCs w:val="28"/>
              </w:rPr>
            </w:pPr>
          </w:p>
        </w:tc>
      </w:tr>
      <w:tr w14:paraId="7CFB0E44">
        <w:trPr>
          <w:trHeight w:val="680" w:hRule="exact"/>
        </w:trPr>
        <w:tc>
          <w:tcPr>
            <w:tcW w:w="851" w:type="dxa"/>
            <w:tcBorders>
              <w:top w:val="nil"/>
              <w:left w:val="single" w:color="auto" w:sz="4" w:space="0"/>
              <w:bottom w:val="single" w:color="auto" w:sz="4" w:space="0"/>
              <w:right w:val="single" w:color="auto" w:sz="4" w:space="0"/>
            </w:tcBorders>
            <w:shd w:val="clear" w:color="auto" w:fill="auto"/>
            <w:noWrap/>
            <w:vAlign w:val="center"/>
          </w:tcPr>
          <w:p w14:paraId="64A24E5B">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993" w:type="dxa"/>
            <w:tcBorders>
              <w:top w:val="nil"/>
              <w:left w:val="nil"/>
              <w:bottom w:val="single" w:color="auto" w:sz="4" w:space="0"/>
              <w:right w:val="single" w:color="auto" w:sz="4" w:space="0"/>
            </w:tcBorders>
            <w:shd w:val="clear" w:color="auto" w:fill="auto"/>
            <w:noWrap/>
            <w:vAlign w:val="center"/>
          </w:tcPr>
          <w:p w14:paraId="6C90B496">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7" w:type="dxa"/>
            <w:tcBorders>
              <w:top w:val="nil"/>
              <w:left w:val="nil"/>
              <w:bottom w:val="single" w:color="auto" w:sz="4" w:space="0"/>
              <w:right w:val="single" w:color="auto" w:sz="4" w:space="0"/>
            </w:tcBorders>
            <w:shd w:val="clear" w:color="auto" w:fill="auto"/>
            <w:noWrap/>
            <w:vAlign w:val="center"/>
          </w:tcPr>
          <w:p w14:paraId="10DCE986">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7D7C42A0">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3685" w:type="dxa"/>
            <w:tcBorders>
              <w:top w:val="nil"/>
              <w:left w:val="nil"/>
              <w:bottom w:val="single" w:color="auto" w:sz="4" w:space="0"/>
              <w:right w:val="single" w:color="auto" w:sz="4" w:space="0"/>
            </w:tcBorders>
            <w:shd w:val="clear" w:color="auto" w:fill="auto"/>
            <w:noWrap/>
            <w:vAlign w:val="center"/>
          </w:tcPr>
          <w:p w14:paraId="5C418012">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tcPr>
          <w:p w14:paraId="0A62C500">
            <w:pPr>
              <w:widowControl/>
              <w:jc w:val="left"/>
              <w:rPr>
                <w:rFonts w:ascii="仿宋" w:hAnsi="仿宋" w:eastAsia="仿宋" w:cs="宋体"/>
                <w:kern w:val="0"/>
                <w:sz w:val="28"/>
                <w:szCs w:val="28"/>
              </w:rPr>
            </w:pPr>
          </w:p>
        </w:tc>
      </w:tr>
      <w:tr w14:paraId="0871DD2C">
        <w:trPr>
          <w:trHeight w:val="680" w:hRule="exact"/>
        </w:trPr>
        <w:tc>
          <w:tcPr>
            <w:tcW w:w="851" w:type="dxa"/>
            <w:tcBorders>
              <w:top w:val="nil"/>
              <w:left w:val="single" w:color="auto" w:sz="4" w:space="0"/>
              <w:bottom w:val="single" w:color="auto" w:sz="4" w:space="0"/>
              <w:right w:val="single" w:color="auto" w:sz="4" w:space="0"/>
            </w:tcBorders>
            <w:shd w:val="clear" w:color="auto" w:fill="auto"/>
            <w:noWrap/>
            <w:vAlign w:val="center"/>
          </w:tcPr>
          <w:p w14:paraId="7B673F1F">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993" w:type="dxa"/>
            <w:tcBorders>
              <w:top w:val="nil"/>
              <w:left w:val="nil"/>
              <w:bottom w:val="single" w:color="auto" w:sz="4" w:space="0"/>
              <w:right w:val="single" w:color="auto" w:sz="4" w:space="0"/>
            </w:tcBorders>
            <w:shd w:val="clear" w:color="auto" w:fill="auto"/>
            <w:noWrap/>
            <w:vAlign w:val="center"/>
          </w:tcPr>
          <w:p w14:paraId="43E59E5F">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7" w:type="dxa"/>
            <w:tcBorders>
              <w:top w:val="nil"/>
              <w:left w:val="nil"/>
              <w:bottom w:val="single" w:color="auto" w:sz="4" w:space="0"/>
              <w:right w:val="single" w:color="auto" w:sz="4" w:space="0"/>
            </w:tcBorders>
            <w:shd w:val="clear" w:color="auto" w:fill="auto"/>
            <w:noWrap/>
            <w:vAlign w:val="center"/>
          </w:tcPr>
          <w:p w14:paraId="2E2A8FA0">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shd w:val="clear" w:color="auto" w:fill="auto"/>
            <w:noWrap/>
            <w:vAlign w:val="center"/>
          </w:tcPr>
          <w:p w14:paraId="47D7F791">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3685" w:type="dxa"/>
            <w:tcBorders>
              <w:top w:val="nil"/>
              <w:left w:val="nil"/>
              <w:bottom w:val="single" w:color="auto" w:sz="4" w:space="0"/>
              <w:right w:val="single" w:color="auto" w:sz="4" w:space="0"/>
            </w:tcBorders>
            <w:shd w:val="clear" w:color="auto" w:fill="auto"/>
            <w:noWrap/>
            <w:vAlign w:val="center"/>
          </w:tcPr>
          <w:p w14:paraId="66DF0DDF">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18" w:type="dxa"/>
            <w:tcBorders>
              <w:top w:val="nil"/>
              <w:left w:val="nil"/>
              <w:bottom w:val="single" w:color="auto" w:sz="4" w:space="0"/>
              <w:right w:val="single" w:color="auto" w:sz="4" w:space="0"/>
            </w:tcBorders>
          </w:tcPr>
          <w:p w14:paraId="7D81F6F5">
            <w:pPr>
              <w:widowControl/>
              <w:jc w:val="left"/>
              <w:rPr>
                <w:rFonts w:ascii="仿宋" w:hAnsi="仿宋" w:eastAsia="仿宋" w:cs="宋体"/>
                <w:kern w:val="0"/>
                <w:sz w:val="28"/>
                <w:szCs w:val="28"/>
              </w:rPr>
            </w:pPr>
          </w:p>
        </w:tc>
      </w:tr>
    </w:tbl>
    <w:p w14:paraId="72AAC2F2">
      <w:pPr>
        <w:rPr>
          <w:rFonts w:ascii="楷体" w:hAnsi="楷体" w:eastAsia="楷体"/>
          <w:bCs/>
          <w:sz w:val="24"/>
          <w:szCs w:val="24"/>
        </w:rPr>
      </w:pPr>
    </w:p>
    <w:p w14:paraId="6A956BC4">
      <w:pPr>
        <w:rPr>
          <w:rFonts w:ascii="楷体" w:hAnsi="楷体" w:eastAsia="楷体"/>
          <w:bCs/>
          <w:sz w:val="24"/>
          <w:szCs w:val="24"/>
        </w:rPr>
      </w:pPr>
      <w:r>
        <w:rPr>
          <w:rFonts w:ascii="楷体" w:hAnsi="楷体" w:eastAsia="楷体"/>
          <w:bCs/>
          <w:sz w:val="24"/>
          <w:szCs w:val="24"/>
        </w:rPr>
        <w:t>注：1.本表所提供的人员为投标人投入本项目服务的人员；2</w:t>
      </w:r>
      <w:r>
        <w:rPr>
          <w:rFonts w:hint="eastAsia" w:ascii="楷体" w:hAnsi="楷体" w:eastAsia="楷体"/>
          <w:bCs/>
          <w:sz w:val="24"/>
          <w:szCs w:val="24"/>
        </w:rPr>
        <w:t>.项目负责人需提供社保等证明工作年限的证明材料；3.具备相关证书的，需后附证书</w:t>
      </w:r>
      <w:r>
        <w:rPr>
          <w:rFonts w:ascii="楷体" w:hAnsi="楷体" w:eastAsia="楷体"/>
          <w:bCs/>
          <w:sz w:val="24"/>
          <w:szCs w:val="24"/>
        </w:rPr>
        <w:t>的复印件并加盖公章</w:t>
      </w:r>
      <w:r>
        <w:rPr>
          <w:rFonts w:hint="eastAsia" w:ascii="楷体" w:hAnsi="楷体" w:eastAsia="楷体"/>
          <w:bCs/>
          <w:sz w:val="24"/>
          <w:szCs w:val="24"/>
        </w:rPr>
        <w:t>；4.具备最近3年参与国有企业专项法律服务相关项目经验的，需后附项目合同复印及相关印证材料。</w:t>
      </w:r>
    </w:p>
    <w:p w14:paraId="066625A8">
      <w:pPr>
        <w:spacing w:line="460" w:lineRule="exact"/>
        <w:rPr>
          <w:rFonts w:ascii="仿宋" w:hAnsi="仿宋" w:eastAsia="仿宋"/>
          <w:b/>
          <w:bCs/>
          <w:sz w:val="28"/>
          <w:szCs w:val="28"/>
        </w:rPr>
      </w:pPr>
    </w:p>
    <w:p w14:paraId="15298B58">
      <w:pPr>
        <w:spacing w:line="460" w:lineRule="exact"/>
        <w:rPr>
          <w:rFonts w:ascii="仿宋" w:hAnsi="仿宋" w:eastAsia="仿宋"/>
          <w:b/>
          <w:bCs/>
          <w:sz w:val="28"/>
          <w:szCs w:val="28"/>
        </w:rPr>
      </w:pPr>
    </w:p>
    <w:p w14:paraId="60270C22">
      <w:pPr>
        <w:spacing w:line="460" w:lineRule="exact"/>
        <w:rPr>
          <w:rFonts w:ascii="仿宋" w:hAnsi="仿宋" w:eastAsia="仿宋"/>
          <w:b/>
          <w:bCs/>
          <w:sz w:val="28"/>
          <w:szCs w:val="28"/>
        </w:rPr>
      </w:pPr>
    </w:p>
    <w:p w14:paraId="7489F510">
      <w:pPr>
        <w:spacing w:line="360" w:lineRule="auto"/>
        <w:ind w:right="720"/>
        <w:jc w:val="right"/>
        <w:rPr>
          <w:rFonts w:ascii="仿宋" w:hAnsi="仿宋" w:eastAsia="仿宋"/>
          <w:bCs/>
          <w:sz w:val="28"/>
          <w:szCs w:val="28"/>
        </w:rPr>
      </w:pPr>
    </w:p>
    <w:p w14:paraId="7204E2F0">
      <w:pPr>
        <w:spacing w:line="360" w:lineRule="auto"/>
        <w:ind w:right="720"/>
        <w:jc w:val="right"/>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ascii="仿宋" w:hAnsi="仿宋" w:eastAsia="仿宋"/>
          <w:bCs/>
          <w:sz w:val="28"/>
          <w:szCs w:val="28"/>
          <w:u w:val="single"/>
        </w:rPr>
        <w:t xml:space="preserve"> </w:t>
      </w:r>
    </w:p>
    <w:p w14:paraId="57A5A89A">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p>
    <w:p w14:paraId="1ADBB99D">
      <w:pPr>
        <w:spacing w:line="360" w:lineRule="auto"/>
        <w:ind w:right="720"/>
        <w:jc w:val="right"/>
        <w:rPr>
          <w:rFonts w:ascii="仿宋" w:hAnsi="仿宋" w:eastAsia="仿宋"/>
          <w:bCs/>
          <w:sz w:val="28"/>
          <w:szCs w:val="28"/>
        </w:rPr>
      </w:pPr>
      <w:r>
        <w:rPr>
          <w:rFonts w:ascii="仿宋" w:hAnsi="仿宋" w:eastAsia="仿宋"/>
          <w:bCs/>
          <w:sz w:val="28"/>
          <w:szCs w:val="28"/>
        </w:rPr>
        <w:t>授权代表签字：</w:t>
      </w:r>
    </w:p>
    <w:p w14:paraId="472E0106">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2B7B35F8">
      <w:pPr>
        <w:wordWrap w:val="0"/>
        <w:spacing w:line="360" w:lineRule="auto"/>
        <w:ind w:right="480"/>
        <w:jc w:val="right"/>
        <w:rPr>
          <w:rFonts w:ascii="仿宋" w:hAnsi="仿宋" w:eastAsia="仿宋"/>
          <w:b/>
          <w:sz w:val="28"/>
          <w:szCs w:val="28"/>
          <w:lang w:eastAsia="zh-Hans"/>
        </w:rPr>
      </w:pPr>
      <w:r>
        <w:rPr>
          <w:rFonts w:ascii="仿宋" w:hAnsi="仿宋" w:eastAsia="仿宋"/>
          <w:bCs/>
          <w:sz w:val="28"/>
          <w:szCs w:val="28"/>
        </w:rPr>
        <w:t xml:space="preserve">日期：   年   月   日 </w:t>
      </w:r>
    </w:p>
    <w:p w14:paraId="158FD2FA">
      <w:pPr>
        <w:snapToGrid w:val="0"/>
        <w:spacing w:line="360" w:lineRule="auto"/>
        <w:ind w:firstLine="600"/>
        <w:jc w:val="center"/>
        <w:rPr>
          <w:rFonts w:ascii="仿宋" w:hAnsi="仿宋" w:eastAsia="仿宋"/>
          <w:b/>
          <w:sz w:val="28"/>
          <w:szCs w:val="28"/>
          <w:lang w:eastAsia="zh-Hans"/>
        </w:rPr>
      </w:pPr>
    </w:p>
    <w:p w14:paraId="05BB3CDD">
      <w:pPr>
        <w:snapToGrid w:val="0"/>
        <w:spacing w:line="360" w:lineRule="auto"/>
        <w:ind w:firstLine="600"/>
        <w:jc w:val="center"/>
        <w:rPr>
          <w:rFonts w:ascii="仿宋" w:hAnsi="仿宋" w:eastAsia="仿宋"/>
          <w:b/>
          <w:sz w:val="28"/>
          <w:szCs w:val="28"/>
        </w:rPr>
      </w:pPr>
    </w:p>
    <w:p w14:paraId="556AD994">
      <w:pPr>
        <w:snapToGrid w:val="0"/>
        <w:spacing w:line="360" w:lineRule="auto"/>
        <w:ind w:firstLine="600"/>
        <w:jc w:val="center"/>
        <w:rPr>
          <w:rFonts w:hint="eastAsia" w:ascii="仿宋" w:hAnsi="仿宋" w:eastAsia="仿宋"/>
          <w:b/>
          <w:sz w:val="28"/>
          <w:szCs w:val="28"/>
        </w:rPr>
      </w:pPr>
    </w:p>
    <w:p w14:paraId="0AAC8141">
      <w:pPr>
        <w:pStyle w:val="18"/>
        <w:rPr>
          <w:rFonts w:hint="eastAsia" w:ascii="仿宋" w:hAnsi="仿宋" w:eastAsia="仿宋"/>
          <w:b/>
          <w:sz w:val="28"/>
          <w:szCs w:val="28"/>
        </w:rPr>
      </w:pPr>
    </w:p>
    <w:p w14:paraId="72818C64">
      <w:pPr>
        <w:pStyle w:val="18"/>
        <w:rPr>
          <w:rFonts w:hint="eastAsia" w:ascii="仿宋" w:hAnsi="仿宋" w:eastAsia="仿宋"/>
          <w:b/>
          <w:sz w:val="28"/>
          <w:szCs w:val="28"/>
        </w:rPr>
      </w:pPr>
    </w:p>
    <w:p w14:paraId="2A7DC0F7">
      <w:pPr>
        <w:pStyle w:val="18"/>
        <w:rPr>
          <w:rFonts w:hint="eastAsia" w:ascii="仿宋" w:hAnsi="仿宋" w:eastAsia="仿宋"/>
          <w:b/>
          <w:sz w:val="28"/>
          <w:szCs w:val="28"/>
        </w:rPr>
      </w:pPr>
    </w:p>
    <w:p w14:paraId="7860E974">
      <w:pPr>
        <w:pStyle w:val="18"/>
        <w:rPr>
          <w:rFonts w:hint="eastAsia" w:ascii="仿宋" w:hAnsi="仿宋" w:eastAsia="仿宋"/>
          <w:b/>
          <w:sz w:val="28"/>
          <w:szCs w:val="28"/>
        </w:rPr>
      </w:pPr>
    </w:p>
    <w:p w14:paraId="1F789C7B">
      <w:pPr>
        <w:snapToGrid w:val="0"/>
        <w:spacing w:line="360" w:lineRule="auto"/>
        <w:ind w:firstLine="600"/>
        <w:jc w:val="center"/>
        <w:rPr>
          <w:rFonts w:ascii="仿宋" w:hAnsi="仿宋" w:eastAsia="仿宋"/>
          <w:b/>
          <w:sz w:val="28"/>
          <w:szCs w:val="28"/>
        </w:rPr>
      </w:pPr>
      <w:r>
        <w:rPr>
          <w:rFonts w:hint="eastAsia" w:ascii="仿宋" w:hAnsi="仿宋" w:eastAsia="仿宋"/>
          <w:b/>
          <w:sz w:val="28"/>
          <w:szCs w:val="28"/>
        </w:rPr>
        <w:t>最近</w:t>
      </w:r>
      <w:r>
        <w:rPr>
          <w:rFonts w:hint="eastAsia" w:ascii="仿宋" w:hAnsi="仿宋" w:eastAsia="仿宋"/>
          <w:b/>
          <w:sz w:val="28"/>
          <w:szCs w:val="28"/>
          <w:lang w:eastAsia="zh-CN"/>
        </w:rPr>
        <w:t>三</w:t>
      </w:r>
      <w:r>
        <w:rPr>
          <w:rFonts w:hint="eastAsia" w:ascii="仿宋" w:hAnsi="仿宋" w:eastAsia="仿宋"/>
          <w:b/>
          <w:sz w:val="28"/>
          <w:szCs w:val="28"/>
        </w:rPr>
        <w:t>年参与国有企业专项法律服务相关业绩情况</w:t>
      </w:r>
    </w:p>
    <w:p w14:paraId="06B65F1F">
      <w:pPr>
        <w:pStyle w:val="6"/>
        <w:spacing w:before="3" w:after="1"/>
        <w:rPr>
          <w:rFonts w:ascii="仿宋" w:hAnsi="仿宋" w:eastAsia="仿宋"/>
          <w:sz w:val="28"/>
          <w:szCs w:val="28"/>
        </w:rPr>
      </w:pPr>
    </w:p>
    <w:tbl>
      <w:tblPr>
        <w:tblStyle w:val="37"/>
        <w:tblW w:w="0" w:type="auto"/>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6"/>
        <w:gridCol w:w="1613"/>
        <w:gridCol w:w="2769"/>
        <w:gridCol w:w="1767"/>
        <w:gridCol w:w="1848"/>
      </w:tblGrid>
      <w:tr w14:paraId="6AF2416C">
        <w:trPr>
          <w:trHeight w:val="888" w:hRule="exact"/>
        </w:trPr>
        <w:tc>
          <w:tcPr>
            <w:tcW w:w="1046" w:type="dxa"/>
          </w:tcPr>
          <w:p w14:paraId="33015FB8">
            <w:pPr>
              <w:pStyle w:val="38"/>
              <w:spacing w:before="70"/>
              <w:ind w:left="259"/>
              <w:rPr>
                <w:rFonts w:ascii="仿宋" w:hAnsi="仿宋" w:eastAsia="仿宋"/>
                <w:b/>
                <w:sz w:val="28"/>
                <w:szCs w:val="28"/>
              </w:rPr>
            </w:pPr>
            <w:r>
              <w:rPr>
                <w:rFonts w:ascii="仿宋" w:hAnsi="仿宋" w:eastAsia="仿宋"/>
                <w:b/>
                <w:sz w:val="28"/>
                <w:szCs w:val="28"/>
              </w:rPr>
              <w:t>序号</w:t>
            </w:r>
          </w:p>
        </w:tc>
        <w:tc>
          <w:tcPr>
            <w:tcW w:w="1613" w:type="dxa"/>
            <w:vAlign w:val="center"/>
          </w:tcPr>
          <w:p w14:paraId="25BBB8B9">
            <w:pPr>
              <w:jc w:val="center"/>
              <w:rPr>
                <w:rFonts w:ascii="仿宋" w:hAnsi="仿宋" w:eastAsia="仿宋" w:cstheme="minorBidi"/>
                <w:b/>
                <w:sz w:val="28"/>
                <w:szCs w:val="28"/>
                <w:lang w:eastAsia="en-US"/>
              </w:rPr>
            </w:pPr>
            <w:r>
              <w:rPr>
                <w:rFonts w:hint="eastAsia" w:ascii="仿宋" w:hAnsi="仿宋" w:eastAsia="仿宋" w:cstheme="minorBidi"/>
                <w:b/>
                <w:sz w:val="28"/>
                <w:szCs w:val="28"/>
                <w:lang w:eastAsia="en-US"/>
              </w:rPr>
              <w:t>项目名称</w:t>
            </w:r>
          </w:p>
        </w:tc>
        <w:tc>
          <w:tcPr>
            <w:tcW w:w="2769" w:type="dxa"/>
            <w:vAlign w:val="center"/>
          </w:tcPr>
          <w:p w14:paraId="07089027">
            <w:pPr>
              <w:pStyle w:val="38"/>
              <w:spacing w:before="70"/>
              <w:ind w:left="314"/>
              <w:jc w:val="center"/>
              <w:rPr>
                <w:rFonts w:ascii="仿宋" w:hAnsi="仿宋" w:eastAsia="仿宋"/>
                <w:b/>
                <w:sz w:val="28"/>
                <w:szCs w:val="28"/>
                <w:lang w:eastAsia="zh-CN"/>
              </w:rPr>
            </w:pPr>
            <w:r>
              <w:rPr>
                <w:rFonts w:hint="eastAsia" w:ascii="仿宋" w:hAnsi="仿宋" w:eastAsia="仿宋"/>
                <w:b/>
                <w:sz w:val="28"/>
                <w:szCs w:val="28"/>
                <w:lang w:eastAsia="zh-CN"/>
              </w:rPr>
              <w:t>项目委托单位</w:t>
            </w:r>
          </w:p>
        </w:tc>
        <w:tc>
          <w:tcPr>
            <w:tcW w:w="1767" w:type="dxa"/>
            <w:vAlign w:val="center"/>
          </w:tcPr>
          <w:p w14:paraId="5BB060D9">
            <w:pPr>
              <w:pStyle w:val="38"/>
              <w:spacing w:before="70"/>
              <w:ind w:left="254"/>
              <w:jc w:val="center"/>
              <w:rPr>
                <w:rFonts w:ascii="仿宋" w:hAnsi="仿宋" w:eastAsia="仿宋"/>
                <w:b/>
                <w:sz w:val="28"/>
                <w:szCs w:val="28"/>
                <w:lang w:eastAsia="zh-CN"/>
              </w:rPr>
            </w:pPr>
            <w:r>
              <w:rPr>
                <w:rFonts w:hint="eastAsia" w:ascii="仿宋" w:hAnsi="仿宋" w:eastAsia="仿宋"/>
                <w:b/>
                <w:sz w:val="28"/>
                <w:szCs w:val="28"/>
                <w:lang w:eastAsia="zh-CN"/>
              </w:rPr>
              <w:t>服务时间</w:t>
            </w:r>
          </w:p>
        </w:tc>
        <w:tc>
          <w:tcPr>
            <w:tcW w:w="1848" w:type="dxa"/>
            <w:vAlign w:val="center"/>
          </w:tcPr>
          <w:p w14:paraId="546B575A">
            <w:pPr>
              <w:pStyle w:val="38"/>
              <w:spacing w:before="70"/>
              <w:jc w:val="center"/>
              <w:rPr>
                <w:rFonts w:ascii="仿宋" w:hAnsi="仿宋" w:eastAsia="仿宋"/>
                <w:b/>
                <w:sz w:val="28"/>
                <w:szCs w:val="28"/>
                <w:lang w:eastAsia="zh-CN"/>
              </w:rPr>
            </w:pPr>
            <w:r>
              <w:rPr>
                <w:rFonts w:hint="eastAsia" w:ascii="仿宋" w:hAnsi="仿宋" w:eastAsia="仿宋"/>
                <w:b/>
                <w:sz w:val="28"/>
                <w:szCs w:val="28"/>
                <w:lang w:eastAsia="zh-CN"/>
              </w:rPr>
              <w:t>服务内容简述</w:t>
            </w:r>
          </w:p>
        </w:tc>
      </w:tr>
      <w:tr w14:paraId="3F0B8E38">
        <w:trPr>
          <w:trHeight w:val="533" w:hRule="exact"/>
        </w:trPr>
        <w:tc>
          <w:tcPr>
            <w:tcW w:w="1046" w:type="dxa"/>
          </w:tcPr>
          <w:p w14:paraId="74B83187">
            <w:pPr>
              <w:pStyle w:val="38"/>
              <w:spacing w:before="133"/>
              <w:ind w:left="103"/>
              <w:rPr>
                <w:rFonts w:ascii="仿宋" w:hAnsi="仿宋" w:eastAsia="仿宋"/>
                <w:sz w:val="28"/>
                <w:szCs w:val="28"/>
              </w:rPr>
            </w:pPr>
            <w:r>
              <w:rPr>
                <w:rFonts w:ascii="仿宋" w:hAnsi="仿宋" w:eastAsia="仿宋"/>
                <w:sz w:val="28"/>
                <w:szCs w:val="28"/>
              </w:rPr>
              <w:t>1</w:t>
            </w:r>
          </w:p>
        </w:tc>
        <w:tc>
          <w:tcPr>
            <w:tcW w:w="1613" w:type="dxa"/>
          </w:tcPr>
          <w:p w14:paraId="437D41A5">
            <w:pPr>
              <w:rPr>
                <w:rFonts w:ascii="仿宋" w:hAnsi="仿宋" w:eastAsia="仿宋" w:cstheme="minorBidi"/>
                <w:sz w:val="28"/>
                <w:szCs w:val="28"/>
                <w:lang w:eastAsia="en-US"/>
              </w:rPr>
            </w:pPr>
          </w:p>
        </w:tc>
        <w:tc>
          <w:tcPr>
            <w:tcW w:w="2769" w:type="dxa"/>
          </w:tcPr>
          <w:p w14:paraId="27964D59">
            <w:pPr>
              <w:rPr>
                <w:rFonts w:ascii="仿宋" w:hAnsi="仿宋" w:eastAsia="仿宋" w:cstheme="minorBidi"/>
                <w:sz w:val="28"/>
                <w:szCs w:val="28"/>
                <w:lang w:eastAsia="en-US"/>
              </w:rPr>
            </w:pPr>
          </w:p>
        </w:tc>
        <w:tc>
          <w:tcPr>
            <w:tcW w:w="1767" w:type="dxa"/>
          </w:tcPr>
          <w:p w14:paraId="5B2E27A4">
            <w:pPr>
              <w:rPr>
                <w:rFonts w:ascii="仿宋" w:hAnsi="仿宋" w:eastAsia="仿宋" w:cstheme="minorBidi"/>
                <w:sz w:val="28"/>
                <w:szCs w:val="28"/>
                <w:lang w:eastAsia="en-US"/>
              </w:rPr>
            </w:pPr>
          </w:p>
        </w:tc>
        <w:tc>
          <w:tcPr>
            <w:tcW w:w="1848" w:type="dxa"/>
          </w:tcPr>
          <w:p w14:paraId="42AFE5BD">
            <w:pPr>
              <w:rPr>
                <w:rFonts w:ascii="仿宋" w:hAnsi="仿宋" w:eastAsia="仿宋" w:cstheme="minorBidi"/>
                <w:sz w:val="28"/>
                <w:szCs w:val="28"/>
                <w:lang w:eastAsia="en-US"/>
              </w:rPr>
            </w:pPr>
          </w:p>
        </w:tc>
      </w:tr>
      <w:tr w14:paraId="705BC025">
        <w:trPr>
          <w:trHeight w:val="530" w:hRule="exact"/>
        </w:trPr>
        <w:tc>
          <w:tcPr>
            <w:tcW w:w="1046" w:type="dxa"/>
          </w:tcPr>
          <w:p w14:paraId="6FA42AD6">
            <w:pPr>
              <w:pStyle w:val="38"/>
              <w:spacing w:before="133"/>
              <w:ind w:left="103"/>
              <w:rPr>
                <w:rFonts w:ascii="仿宋" w:hAnsi="仿宋" w:eastAsia="仿宋"/>
                <w:sz w:val="28"/>
                <w:szCs w:val="28"/>
              </w:rPr>
            </w:pPr>
            <w:r>
              <w:rPr>
                <w:rFonts w:ascii="仿宋" w:hAnsi="仿宋" w:eastAsia="仿宋"/>
                <w:sz w:val="28"/>
                <w:szCs w:val="28"/>
              </w:rPr>
              <w:t>2</w:t>
            </w:r>
          </w:p>
        </w:tc>
        <w:tc>
          <w:tcPr>
            <w:tcW w:w="1613" w:type="dxa"/>
          </w:tcPr>
          <w:p w14:paraId="69D8ED19">
            <w:pPr>
              <w:rPr>
                <w:rFonts w:ascii="仿宋" w:hAnsi="仿宋" w:eastAsia="仿宋" w:cstheme="minorBidi"/>
                <w:sz w:val="28"/>
                <w:szCs w:val="28"/>
                <w:lang w:eastAsia="en-US"/>
              </w:rPr>
            </w:pPr>
          </w:p>
        </w:tc>
        <w:tc>
          <w:tcPr>
            <w:tcW w:w="2769" w:type="dxa"/>
          </w:tcPr>
          <w:p w14:paraId="02809B51">
            <w:pPr>
              <w:rPr>
                <w:rFonts w:ascii="仿宋" w:hAnsi="仿宋" w:eastAsia="仿宋" w:cstheme="minorBidi"/>
                <w:sz w:val="28"/>
                <w:szCs w:val="28"/>
                <w:lang w:eastAsia="en-US"/>
              </w:rPr>
            </w:pPr>
          </w:p>
        </w:tc>
        <w:tc>
          <w:tcPr>
            <w:tcW w:w="1767" w:type="dxa"/>
          </w:tcPr>
          <w:p w14:paraId="58DBF67D">
            <w:pPr>
              <w:rPr>
                <w:rFonts w:ascii="仿宋" w:hAnsi="仿宋" w:eastAsia="仿宋" w:cstheme="minorBidi"/>
                <w:sz w:val="28"/>
                <w:szCs w:val="28"/>
                <w:lang w:eastAsia="en-US"/>
              </w:rPr>
            </w:pPr>
          </w:p>
        </w:tc>
        <w:tc>
          <w:tcPr>
            <w:tcW w:w="1848" w:type="dxa"/>
          </w:tcPr>
          <w:p w14:paraId="0E0E2D09">
            <w:pPr>
              <w:rPr>
                <w:rFonts w:ascii="仿宋" w:hAnsi="仿宋" w:eastAsia="仿宋" w:cstheme="minorBidi"/>
                <w:sz w:val="28"/>
                <w:szCs w:val="28"/>
                <w:lang w:eastAsia="en-US"/>
              </w:rPr>
            </w:pPr>
          </w:p>
        </w:tc>
      </w:tr>
      <w:tr w14:paraId="78D38C1B">
        <w:trPr>
          <w:trHeight w:val="533" w:hRule="exact"/>
        </w:trPr>
        <w:tc>
          <w:tcPr>
            <w:tcW w:w="1046" w:type="dxa"/>
          </w:tcPr>
          <w:p w14:paraId="7CCAD01B">
            <w:pPr>
              <w:pStyle w:val="38"/>
              <w:spacing w:before="136"/>
              <w:ind w:left="103"/>
              <w:rPr>
                <w:rFonts w:ascii="仿宋" w:hAnsi="仿宋" w:eastAsia="仿宋"/>
                <w:sz w:val="28"/>
                <w:szCs w:val="28"/>
              </w:rPr>
            </w:pPr>
            <w:r>
              <w:rPr>
                <w:rFonts w:ascii="仿宋" w:hAnsi="仿宋" w:eastAsia="仿宋"/>
                <w:sz w:val="28"/>
                <w:szCs w:val="28"/>
              </w:rPr>
              <w:t>3</w:t>
            </w:r>
          </w:p>
        </w:tc>
        <w:tc>
          <w:tcPr>
            <w:tcW w:w="1613" w:type="dxa"/>
          </w:tcPr>
          <w:p w14:paraId="1887231B">
            <w:pPr>
              <w:rPr>
                <w:rFonts w:ascii="仿宋" w:hAnsi="仿宋" w:eastAsia="仿宋" w:cstheme="minorBidi"/>
                <w:sz w:val="28"/>
                <w:szCs w:val="28"/>
                <w:lang w:eastAsia="en-US"/>
              </w:rPr>
            </w:pPr>
          </w:p>
        </w:tc>
        <w:tc>
          <w:tcPr>
            <w:tcW w:w="2769" w:type="dxa"/>
          </w:tcPr>
          <w:p w14:paraId="5412AA98">
            <w:pPr>
              <w:rPr>
                <w:rFonts w:ascii="仿宋" w:hAnsi="仿宋" w:eastAsia="仿宋" w:cstheme="minorBidi"/>
                <w:sz w:val="28"/>
                <w:szCs w:val="28"/>
                <w:lang w:eastAsia="en-US"/>
              </w:rPr>
            </w:pPr>
          </w:p>
        </w:tc>
        <w:tc>
          <w:tcPr>
            <w:tcW w:w="1767" w:type="dxa"/>
          </w:tcPr>
          <w:p w14:paraId="0503D5E1">
            <w:pPr>
              <w:rPr>
                <w:rFonts w:ascii="仿宋" w:hAnsi="仿宋" w:eastAsia="仿宋" w:cstheme="minorBidi"/>
                <w:sz w:val="28"/>
                <w:szCs w:val="28"/>
                <w:lang w:eastAsia="en-US"/>
              </w:rPr>
            </w:pPr>
          </w:p>
        </w:tc>
        <w:tc>
          <w:tcPr>
            <w:tcW w:w="1848" w:type="dxa"/>
          </w:tcPr>
          <w:p w14:paraId="4C8D9490">
            <w:pPr>
              <w:rPr>
                <w:rFonts w:ascii="仿宋" w:hAnsi="仿宋" w:eastAsia="仿宋" w:cstheme="minorBidi"/>
                <w:sz w:val="28"/>
                <w:szCs w:val="28"/>
                <w:lang w:eastAsia="en-US"/>
              </w:rPr>
            </w:pPr>
          </w:p>
        </w:tc>
      </w:tr>
      <w:tr w14:paraId="42B6D243">
        <w:trPr>
          <w:trHeight w:val="533" w:hRule="exact"/>
        </w:trPr>
        <w:tc>
          <w:tcPr>
            <w:tcW w:w="1046" w:type="dxa"/>
          </w:tcPr>
          <w:p w14:paraId="61938D3A">
            <w:pPr>
              <w:pStyle w:val="38"/>
              <w:spacing w:before="93"/>
              <w:ind w:left="103"/>
              <w:rPr>
                <w:rFonts w:ascii="仿宋" w:hAnsi="仿宋" w:eastAsia="仿宋"/>
                <w:sz w:val="28"/>
                <w:szCs w:val="28"/>
              </w:rPr>
            </w:pPr>
            <w:r>
              <w:rPr>
                <w:rFonts w:ascii="仿宋" w:hAnsi="仿宋" w:eastAsia="仿宋"/>
                <w:sz w:val="28"/>
                <w:szCs w:val="28"/>
              </w:rPr>
              <w:t>……</w:t>
            </w:r>
          </w:p>
        </w:tc>
        <w:tc>
          <w:tcPr>
            <w:tcW w:w="1613" w:type="dxa"/>
          </w:tcPr>
          <w:p w14:paraId="2DEB335E">
            <w:pPr>
              <w:rPr>
                <w:rFonts w:ascii="仿宋" w:hAnsi="仿宋" w:eastAsia="仿宋" w:cstheme="minorBidi"/>
                <w:sz w:val="28"/>
                <w:szCs w:val="28"/>
                <w:lang w:eastAsia="en-US"/>
              </w:rPr>
            </w:pPr>
          </w:p>
        </w:tc>
        <w:tc>
          <w:tcPr>
            <w:tcW w:w="2769" w:type="dxa"/>
          </w:tcPr>
          <w:p w14:paraId="0DBFB676">
            <w:pPr>
              <w:rPr>
                <w:rFonts w:ascii="仿宋" w:hAnsi="仿宋" w:eastAsia="仿宋" w:cstheme="minorBidi"/>
                <w:sz w:val="28"/>
                <w:szCs w:val="28"/>
                <w:lang w:eastAsia="en-US"/>
              </w:rPr>
            </w:pPr>
          </w:p>
        </w:tc>
        <w:tc>
          <w:tcPr>
            <w:tcW w:w="1767" w:type="dxa"/>
          </w:tcPr>
          <w:p w14:paraId="2651FEB9">
            <w:pPr>
              <w:rPr>
                <w:rFonts w:ascii="仿宋" w:hAnsi="仿宋" w:eastAsia="仿宋" w:cstheme="minorBidi"/>
                <w:sz w:val="28"/>
                <w:szCs w:val="28"/>
                <w:lang w:eastAsia="en-US"/>
              </w:rPr>
            </w:pPr>
          </w:p>
        </w:tc>
        <w:tc>
          <w:tcPr>
            <w:tcW w:w="1848" w:type="dxa"/>
          </w:tcPr>
          <w:p w14:paraId="12D3275C">
            <w:pPr>
              <w:rPr>
                <w:rFonts w:ascii="仿宋" w:hAnsi="仿宋" w:eastAsia="仿宋" w:cstheme="minorBidi"/>
                <w:sz w:val="28"/>
                <w:szCs w:val="28"/>
                <w:lang w:eastAsia="en-US"/>
              </w:rPr>
            </w:pPr>
          </w:p>
        </w:tc>
      </w:tr>
    </w:tbl>
    <w:p w14:paraId="2BE38465">
      <w:pPr>
        <w:pStyle w:val="6"/>
        <w:spacing w:before="26"/>
        <w:ind w:right="554"/>
        <w:rPr>
          <w:rFonts w:ascii="楷体" w:hAnsi="楷体" w:eastAsia="楷体"/>
          <w:sz w:val="24"/>
          <w:szCs w:val="24"/>
        </w:rPr>
      </w:pPr>
    </w:p>
    <w:p w14:paraId="26F9C0EC">
      <w:pPr>
        <w:pStyle w:val="6"/>
        <w:spacing w:before="26"/>
        <w:ind w:right="554"/>
        <w:rPr>
          <w:rFonts w:ascii="楷体" w:hAnsi="楷体" w:eastAsia="楷体"/>
          <w:sz w:val="24"/>
          <w:szCs w:val="24"/>
        </w:rPr>
      </w:pPr>
      <w:r>
        <w:rPr>
          <w:rFonts w:ascii="楷体" w:hAnsi="楷体" w:eastAsia="楷体"/>
          <w:sz w:val="24"/>
          <w:szCs w:val="24"/>
        </w:rPr>
        <w:t>备注</w:t>
      </w:r>
      <w:r>
        <w:rPr>
          <w:rFonts w:hint="eastAsia" w:ascii="楷体" w:hAnsi="楷体" w:eastAsia="楷体"/>
          <w:sz w:val="24"/>
          <w:szCs w:val="24"/>
        </w:rPr>
        <w:t>：本</w:t>
      </w:r>
      <w:r>
        <w:rPr>
          <w:rFonts w:ascii="楷体" w:hAnsi="楷体" w:eastAsia="楷体"/>
          <w:sz w:val="24"/>
          <w:szCs w:val="24"/>
        </w:rPr>
        <w:t>表后需要附上</w:t>
      </w:r>
      <w:r>
        <w:rPr>
          <w:rFonts w:hint="eastAsia" w:ascii="楷体" w:hAnsi="楷体" w:eastAsia="楷体"/>
          <w:sz w:val="24"/>
          <w:szCs w:val="24"/>
        </w:rPr>
        <w:t>合同关键页复印件</w:t>
      </w:r>
      <w:r>
        <w:rPr>
          <w:rFonts w:ascii="楷体" w:hAnsi="楷体" w:eastAsia="楷体"/>
          <w:sz w:val="24"/>
          <w:szCs w:val="24"/>
        </w:rPr>
        <w:t>加盖公章作为证明材料， 如未按要求提供，则该项不计分。</w:t>
      </w:r>
    </w:p>
    <w:p w14:paraId="5003247A">
      <w:pPr>
        <w:spacing w:line="360" w:lineRule="auto"/>
        <w:ind w:right="840"/>
        <w:jc w:val="right"/>
        <w:rPr>
          <w:rFonts w:ascii="仿宋" w:hAnsi="仿宋" w:eastAsia="仿宋"/>
          <w:bCs/>
          <w:sz w:val="28"/>
          <w:szCs w:val="28"/>
        </w:rPr>
      </w:pPr>
    </w:p>
    <w:p w14:paraId="01919C4C">
      <w:pPr>
        <w:spacing w:line="360" w:lineRule="auto"/>
        <w:ind w:right="840"/>
        <w:jc w:val="right"/>
        <w:rPr>
          <w:rFonts w:ascii="仿宋" w:hAnsi="仿宋" w:eastAsia="仿宋"/>
          <w:bCs/>
          <w:sz w:val="28"/>
          <w:szCs w:val="28"/>
        </w:rPr>
      </w:pPr>
    </w:p>
    <w:p w14:paraId="47E29BEE">
      <w:pPr>
        <w:spacing w:line="360" w:lineRule="auto"/>
        <w:ind w:right="840"/>
        <w:jc w:val="right"/>
        <w:rPr>
          <w:rFonts w:ascii="仿宋" w:hAnsi="仿宋" w:eastAsia="仿宋"/>
          <w:bCs/>
          <w:sz w:val="28"/>
          <w:szCs w:val="28"/>
        </w:rPr>
      </w:pPr>
    </w:p>
    <w:p w14:paraId="36F9F29D">
      <w:pPr>
        <w:wordWrap w:val="0"/>
        <w:spacing w:line="360" w:lineRule="auto"/>
        <w:ind w:right="720"/>
        <w:jc w:val="right"/>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hint="eastAsia" w:ascii="仿宋" w:hAnsi="仿宋" w:eastAsia="仿宋"/>
          <w:bCs/>
          <w:sz w:val="28"/>
          <w:szCs w:val="28"/>
          <w:u w:val="single"/>
        </w:rPr>
        <w:t xml:space="preserve"> </w:t>
      </w:r>
    </w:p>
    <w:p w14:paraId="3EF961BA">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6DDCF0AD">
      <w:pPr>
        <w:spacing w:line="360" w:lineRule="auto"/>
        <w:ind w:right="720"/>
        <w:jc w:val="right"/>
        <w:rPr>
          <w:rFonts w:ascii="仿宋" w:hAnsi="仿宋" w:eastAsia="仿宋"/>
          <w:bCs/>
          <w:sz w:val="28"/>
          <w:szCs w:val="28"/>
        </w:rPr>
      </w:pPr>
      <w:r>
        <w:rPr>
          <w:rFonts w:ascii="仿宋" w:hAnsi="仿宋" w:eastAsia="仿宋"/>
          <w:bCs/>
          <w:sz w:val="28"/>
          <w:szCs w:val="28"/>
        </w:rPr>
        <w:t>授权代表签字：</w:t>
      </w:r>
    </w:p>
    <w:p w14:paraId="52A4DFC3">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1B933710">
      <w:pPr>
        <w:wordWrap w:val="0"/>
        <w:spacing w:line="360" w:lineRule="auto"/>
        <w:ind w:right="480"/>
        <w:jc w:val="right"/>
        <w:rPr>
          <w:rFonts w:ascii="仿宋" w:hAnsi="仿宋" w:eastAsia="仿宋"/>
          <w:bCs/>
          <w:sz w:val="28"/>
          <w:szCs w:val="28"/>
        </w:rPr>
      </w:pPr>
      <w:r>
        <w:rPr>
          <w:rFonts w:ascii="仿宋" w:hAnsi="仿宋" w:eastAsia="仿宋"/>
          <w:bCs/>
          <w:sz w:val="28"/>
          <w:szCs w:val="28"/>
        </w:rPr>
        <w:t xml:space="preserve">日期：   年   月   日 </w:t>
      </w:r>
    </w:p>
    <w:p w14:paraId="25E40637">
      <w:pPr>
        <w:spacing w:line="360" w:lineRule="auto"/>
        <w:jc w:val="center"/>
        <w:rPr>
          <w:rFonts w:ascii="仿宋" w:hAnsi="仿宋" w:eastAsia="仿宋"/>
          <w:b/>
          <w:bCs/>
          <w:sz w:val="28"/>
          <w:szCs w:val="28"/>
        </w:rPr>
      </w:pPr>
    </w:p>
    <w:p w14:paraId="5AD6C507">
      <w:pPr>
        <w:spacing w:line="360" w:lineRule="auto"/>
        <w:jc w:val="center"/>
        <w:rPr>
          <w:rFonts w:ascii="仿宋" w:hAnsi="仿宋" w:eastAsia="仿宋"/>
          <w:b/>
          <w:bCs/>
          <w:sz w:val="28"/>
          <w:szCs w:val="28"/>
        </w:rPr>
      </w:pPr>
    </w:p>
    <w:p w14:paraId="11A6AF2B">
      <w:pPr>
        <w:spacing w:line="360" w:lineRule="auto"/>
        <w:jc w:val="both"/>
        <w:rPr>
          <w:rFonts w:ascii="仿宋" w:hAnsi="仿宋" w:eastAsia="仿宋"/>
          <w:b/>
          <w:bCs/>
          <w:sz w:val="28"/>
          <w:szCs w:val="28"/>
        </w:rPr>
      </w:pPr>
    </w:p>
    <w:p w14:paraId="5BD7C2AD">
      <w:pPr>
        <w:spacing w:line="360" w:lineRule="auto"/>
        <w:jc w:val="both"/>
        <w:rPr>
          <w:rFonts w:ascii="仿宋" w:hAnsi="仿宋" w:eastAsia="仿宋"/>
          <w:b/>
          <w:bCs/>
          <w:sz w:val="28"/>
          <w:szCs w:val="28"/>
        </w:rPr>
      </w:pPr>
    </w:p>
    <w:p w14:paraId="196A3819">
      <w:pPr>
        <w:spacing w:line="360" w:lineRule="auto"/>
        <w:jc w:val="both"/>
        <w:rPr>
          <w:rFonts w:ascii="仿宋" w:hAnsi="仿宋" w:eastAsia="仿宋"/>
          <w:b/>
          <w:bCs/>
          <w:sz w:val="28"/>
          <w:szCs w:val="28"/>
        </w:rPr>
      </w:pPr>
    </w:p>
    <w:p w14:paraId="2167C9F5">
      <w:pPr>
        <w:spacing w:line="360" w:lineRule="auto"/>
        <w:jc w:val="center"/>
        <w:rPr>
          <w:rFonts w:hint="eastAsia" w:ascii="仿宋" w:hAnsi="仿宋" w:eastAsia="仿宋"/>
          <w:b/>
          <w:bCs/>
          <w:sz w:val="28"/>
          <w:szCs w:val="28"/>
        </w:rPr>
      </w:pPr>
    </w:p>
    <w:p w14:paraId="39F43DAE">
      <w:pPr>
        <w:pStyle w:val="18"/>
        <w:rPr>
          <w:rFonts w:hint="eastAsia" w:ascii="仿宋" w:hAnsi="仿宋" w:eastAsia="仿宋"/>
          <w:b/>
          <w:bCs/>
          <w:sz w:val="28"/>
          <w:szCs w:val="28"/>
        </w:rPr>
      </w:pPr>
    </w:p>
    <w:p w14:paraId="3558BF7C">
      <w:pPr>
        <w:pStyle w:val="18"/>
        <w:rPr>
          <w:rFonts w:hint="eastAsia" w:ascii="仿宋" w:hAnsi="仿宋" w:eastAsia="仿宋"/>
          <w:b/>
          <w:bCs/>
          <w:sz w:val="28"/>
          <w:szCs w:val="28"/>
        </w:rPr>
      </w:pPr>
    </w:p>
    <w:p w14:paraId="4524E548">
      <w:pPr>
        <w:pStyle w:val="18"/>
        <w:rPr>
          <w:rFonts w:hint="eastAsia" w:ascii="仿宋" w:hAnsi="仿宋" w:eastAsia="仿宋"/>
          <w:b/>
          <w:bCs/>
          <w:sz w:val="28"/>
          <w:szCs w:val="28"/>
        </w:rPr>
      </w:pPr>
    </w:p>
    <w:p w14:paraId="077F7E57">
      <w:pPr>
        <w:spacing w:line="360" w:lineRule="auto"/>
        <w:jc w:val="center"/>
        <w:rPr>
          <w:rFonts w:ascii="仿宋" w:hAnsi="仿宋" w:eastAsia="仿宋"/>
          <w:b/>
          <w:bCs/>
          <w:sz w:val="28"/>
          <w:szCs w:val="28"/>
        </w:rPr>
      </w:pPr>
      <w:r>
        <w:rPr>
          <w:rFonts w:hint="eastAsia" w:ascii="仿宋" w:hAnsi="仿宋" w:eastAsia="仿宋"/>
          <w:b/>
          <w:bCs/>
          <w:sz w:val="28"/>
          <w:szCs w:val="28"/>
        </w:rPr>
        <w:t>服务</w:t>
      </w:r>
      <w:r>
        <w:rPr>
          <w:rFonts w:ascii="仿宋" w:hAnsi="仿宋" w:eastAsia="仿宋"/>
          <w:b/>
          <w:bCs/>
          <w:sz w:val="28"/>
          <w:szCs w:val="28"/>
        </w:rPr>
        <w:t>方案</w:t>
      </w:r>
    </w:p>
    <w:p w14:paraId="52A775BA">
      <w:pPr>
        <w:spacing w:line="360" w:lineRule="auto"/>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sz w:val="28"/>
          <w:szCs w:val="28"/>
        </w:rPr>
        <w:t>响应</w:t>
      </w:r>
      <w:r>
        <w:rPr>
          <w:rFonts w:ascii="仿宋" w:hAnsi="仿宋" w:eastAsia="仿宋"/>
          <w:bCs/>
          <w:sz w:val="28"/>
          <w:szCs w:val="28"/>
        </w:rPr>
        <w:t>人需针对本项目提供服务方案，</w:t>
      </w:r>
      <w:r>
        <w:rPr>
          <w:rFonts w:ascii="仿宋" w:hAnsi="仿宋" w:eastAsia="仿宋"/>
          <w:bCs/>
          <w:color w:val="000000" w:themeColor="text1"/>
          <w:sz w:val="28"/>
          <w:szCs w:val="28"/>
          <w14:textFill>
            <w14:solidFill>
              <w14:schemeClr w14:val="tx1"/>
            </w14:solidFill>
          </w14:textFill>
        </w:rPr>
        <w:t>服务方案的内容包括不限于项目实施计划、</w:t>
      </w:r>
      <w:r>
        <w:rPr>
          <w:rFonts w:hint="eastAsia" w:ascii="仿宋" w:hAnsi="仿宋" w:eastAsia="仿宋"/>
          <w:bCs/>
          <w:color w:val="000000" w:themeColor="text1"/>
          <w:sz w:val="28"/>
          <w:szCs w:val="28"/>
          <w14:textFill>
            <w14:solidFill>
              <w14:schemeClr w14:val="tx1"/>
            </w14:solidFill>
          </w14:textFill>
        </w:rPr>
        <w:t>服务保障措施、项目管理机制以及相关服务承诺等</w:t>
      </w:r>
      <w:r>
        <w:rPr>
          <w:rFonts w:ascii="仿宋" w:hAnsi="仿宋" w:eastAsia="仿宋"/>
          <w:bCs/>
          <w:color w:val="000000" w:themeColor="text1"/>
          <w:sz w:val="28"/>
          <w:szCs w:val="28"/>
          <w14:textFill>
            <w14:solidFill>
              <w14:schemeClr w14:val="tx1"/>
            </w14:solidFill>
          </w14:textFill>
        </w:rPr>
        <w:t>。</w:t>
      </w:r>
    </w:p>
    <w:p w14:paraId="2C1BD35E">
      <w:pPr>
        <w:spacing w:line="460" w:lineRule="exact"/>
        <w:rPr>
          <w:rFonts w:ascii="仿宋" w:hAnsi="仿宋" w:eastAsia="仿宋"/>
          <w:bCs/>
          <w:sz w:val="28"/>
          <w:szCs w:val="28"/>
        </w:rPr>
      </w:pPr>
    </w:p>
    <w:p w14:paraId="131876D5">
      <w:pPr>
        <w:spacing w:line="460" w:lineRule="exact"/>
        <w:rPr>
          <w:rFonts w:ascii="仿宋" w:hAnsi="仿宋" w:eastAsia="仿宋"/>
          <w:bCs/>
          <w:sz w:val="28"/>
          <w:szCs w:val="28"/>
        </w:rPr>
      </w:pPr>
    </w:p>
    <w:p w14:paraId="5307A663">
      <w:pPr>
        <w:spacing w:line="460" w:lineRule="exact"/>
        <w:rPr>
          <w:rFonts w:ascii="仿宋" w:hAnsi="仿宋" w:eastAsia="仿宋"/>
          <w:bCs/>
          <w:sz w:val="28"/>
          <w:szCs w:val="28"/>
        </w:rPr>
      </w:pPr>
    </w:p>
    <w:p w14:paraId="59D03ED5">
      <w:pPr>
        <w:spacing w:line="460" w:lineRule="exact"/>
        <w:rPr>
          <w:rFonts w:ascii="仿宋" w:hAnsi="仿宋" w:eastAsia="仿宋"/>
          <w:bCs/>
          <w:sz w:val="28"/>
          <w:szCs w:val="28"/>
        </w:rPr>
      </w:pPr>
    </w:p>
    <w:p w14:paraId="1C783D75">
      <w:pPr>
        <w:spacing w:line="460" w:lineRule="exact"/>
        <w:rPr>
          <w:rFonts w:ascii="仿宋" w:hAnsi="仿宋" w:eastAsia="仿宋"/>
          <w:bCs/>
          <w:sz w:val="28"/>
          <w:szCs w:val="28"/>
        </w:rPr>
      </w:pPr>
    </w:p>
    <w:p w14:paraId="4D62FE2A">
      <w:pPr>
        <w:spacing w:line="460" w:lineRule="exact"/>
        <w:rPr>
          <w:rFonts w:ascii="仿宋" w:hAnsi="仿宋" w:eastAsia="仿宋"/>
          <w:bCs/>
          <w:sz w:val="28"/>
          <w:szCs w:val="28"/>
        </w:rPr>
      </w:pPr>
    </w:p>
    <w:p w14:paraId="657EA43F">
      <w:pPr>
        <w:spacing w:line="460" w:lineRule="exact"/>
        <w:rPr>
          <w:rFonts w:ascii="仿宋" w:hAnsi="仿宋" w:eastAsia="仿宋"/>
          <w:bCs/>
          <w:sz w:val="28"/>
          <w:szCs w:val="28"/>
        </w:rPr>
      </w:pPr>
    </w:p>
    <w:p w14:paraId="3E1FDC66">
      <w:pPr>
        <w:spacing w:line="460" w:lineRule="exact"/>
        <w:rPr>
          <w:rFonts w:ascii="仿宋" w:hAnsi="仿宋" w:eastAsia="仿宋"/>
          <w:bCs/>
          <w:sz w:val="28"/>
          <w:szCs w:val="28"/>
        </w:rPr>
      </w:pPr>
    </w:p>
    <w:p w14:paraId="274F138C">
      <w:pPr>
        <w:spacing w:line="460" w:lineRule="exact"/>
        <w:rPr>
          <w:rFonts w:ascii="仿宋" w:hAnsi="仿宋" w:eastAsia="仿宋"/>
          <w:bCs/>
          <w:sz w:val="28"/>
          <w:szCs w:val="28"/>
        </w:rPr>
      </w:pPr>
    </w:p>
    <w:p w14:paraId="46C3AA8F">
      <w:pPr>
        <w:spacing w:line="460" w:lineRule="exact"/>
        <w:rPr>
          <w:rFonts w:ascii="仿宋" w:hAnsi="仿宋" w:eastAsia="仿宋"/>
          <w:bCs/>
          <w:sz w:val="28"/>
          <w:szCs w:val="28"/>
        </w:rPr>
      </w:pPr>
    </w:p>
    <w:p w14:paraId="27479B46">
      <w:pPr>
        <w:spacing w:line="460" w:lineRule="exact"/>
        <w:rPr>
          <w:rFonts w:ascii="仿宋" w:hAnsi="仿宋" w:eastAsia="仿宋"/>
          <w:bCs/>
          <w:sz w:val="28"/>
          <w:szCs w:val="28"/>
        </w:rPr>
      </w:pPr>
    </w:p>
    <w:p w14:paraId="0A9265AB">
      <w:pPr>
        <w:spacing w:line="460" w:lineRule="exact"/>
        <w:rPr>
          <w:rFonts w:ascii="仿宋" w:hAnsi="仿宋" w:eastAsia="仿宋"/>
          <w:bCs/>
          <w:sz w:val="28"/>
          <w:szCs w:val="28"/>
        </w:rPr>
      </w:pPr>
    </w:p>
    <w:p w14:paraId="23C2A738">
      <w:pPr>
        <w:spacing w:line="460" w:lineRule="exact"/>
        <w:rPr>
          <w:rFonts w:ascii="仿宋" w:hAnsi="仿宋" w:eastAsia="仿宋"/>
          <w:bCs/>
          <w:sz w:val="28"/>
          <w:szCs w:val="28"/>
        </w:rPr>
      </w:pPr>
    </w:p>
    <w:p w14:paraId="1FC54B38">
      <w:pPr>
        <w:spacing w:line="460" w:lineRule="exact"/>
        <w:rPr>
          <w:rFonts w:ascii="仿宋" w:hAnsi="仿宋" w:eastAsia="仿宋"/>
          <w:bCs/>
          <w:sz w:val="28"/>
          <w:szCs w:val="28"/>
        </w:rPr>
      </w:pPr>
    </w:p>
    <w:p w14:paraId="461D56B0">
      <w:pPr>
        <w:spacing w:line="460" w:lineRule="exact"/>
        <w:rPr>
          <w:rFonts w:ascii="仿宋" w:hAnsi="仿宋" w:eastAsia="仿宋"/>
          <w:bCs/>
          <w:sz w:val="28"/>
          <w:szCs w:val="28"/>
        </w:rPr>
      </w:pPr>
    </w:p>
    <w:p w14:paraId="5F9727C5">
      <w:pPr>
        <w:spacing w:line="460" w:lineRule="exact"/>
        <w:rPr>
          <w:rFonts w:ascii="仿宋" w:hAnsi="仿宋" w:eastAsia="仿宋"/>
          <w:bCs/>
          <w:sz w:val="28"/>
          <w:szCs w:val="28"/>
        </w:rPr>
      </w:pPr>
    </w:p>
    <w:p w14:paraId="4F2E5983">
      <w:pPr>
        <w:spacing w:line="360" w:lineRule="auto"/>
        <w:ind w:right="720"/>
        <w:jc w:val="right"/>
        <w:rPr>
          <w:rFonts w:ascii="仿宋" w:hAnsi="仿宋" w:eastAsia="仿宋"/>
          <w:bCs/>
          <w:sz w:val="28"/>
          <w:szCs w:val="28"/>
          <w:u w:val="single"/>
        </w:rPr>
      </w:pPr>
      <w:r>
        <w:rPr>
          <w:rFonts w:hint="eastAsia" w:ascii="仿宋" w:hAnsi="仿宋" w:eastAsia="仿宋"/>
          <w:bCs/>
          <w:sz w:val="28"/>
          <w:szCs w:val="28"/>
        </w:rPr>
        <w:t>响应人</w:t>
      </w:r>
      <w:r>
        <w:rPr>
          <w:rFonts w:ascii="仿宋" w:hAnsi="仿宋" w:eastAsia="仿宋"/>
          <w:bCs/>
          <w:sz w:val="28"/>
          <w:szCs w:val="28"/>
        </w:rPr>
        <w:t>（全称并加盖公章）：</w:t>
      </w:r>
      <w:r>
        <w:rPr>
          <w:rFonts w:ascii="仿宋" w:hAnsi="仿宋" w:eastAsia="仿宋"/>
          <w:bCs/>
          <w:sz w:val="28"/>
          <w:szCs w:val="28"/>
          <w:u w:val="single"/>
        </w:rPr>
        <w:t xml:space="preserve"> </w:t>
      </w:r>
    </w:p>
    <w:p w14:paraId="1742E0BD">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52200A0A">
      <w:pPr>
        <w:spacing w:line="360" w:lineRule="auto"/>
        <w:ind w:right="720"/>
        <w:jc w:val="right"/>
        <w:rPr>
          <w:rFonts w:ascii="仿宋" w:hAnsi="仿宋" w:eastAsia="仿宋"/>
          <w:bCs/>
          <w:sz w:val="28"/>
          <w:szCs w:val="28"/>
        </w:rPr>
      </w:pPr>
      <w:r>
        <w:rPr>
          <w:rFonts w:ascii="仿宋" w:hAnsi="仿宋" w:eastAsia="仿宋"/>
          <w:bCs/>
          <w:sz w:val="28"/>
          <w:szCs w:val="28"/>
        </w:rPr>
        <w:t>授权代表签字：</w:t>
      </w:r>
    </w:p>
    <w:p w14:paraId="523BB368">
      <w:pPr>
        <w:spacing w:line="360" w:lineRule="auto"/>
        <w:ind w:right="720"/>
        <w:jc w:val="right"/>
        <w:rPr>
          <w:rFonts w:ascii="仿宋" w:hAnsi="仿宋" w:eastAsia="仿宋"/>
          <w:bCs/>
          <w:sz w:val="28"/>
          <w:szCs w:val="28"/>
        </w:rPr>
      </w:pPr>
      <w:r>
        <w:rPr>
          <w:rFonts w:ascii="仿宋" w:hAnsi="仿宋" w:eastAsia="仿宋"/>
          <w:bCs/>
          <w:sz w:val="28"/>
          <w:szCs w:val="28"/>
          <w:u w:val="single"/>
        </w:rPr>
        <w:t xml:space="preserve">                            </w:t>
      </w:r>
      <w:r>
        <w:rPr>
          <w:rFonts w:ascii="仿宋" w:hAnsi="仿宋" w:eastAsia="仿宋"/>
          <w:bCs/>
          <w:sz w:val="28"/>
          <w:szCs w:val="28"/>
        </w:rPr>
        <w:t xml:space="preserve"> </w:t>
      </w:r>
    </w:p>
    <w:p w14:paraId="05AEC593">
      <w:pPr>
        <w:wordWrap w:val="0"/>
        <w:spacing w:line="360" w:lineRule="auto"/>
        <w:ind w:right="480"/>
        <w:jc w:val="right"/>
        <w:rPr>
          <w:rFonts w:ascii="仿宋" w:hAnsi="仿宋" w:eastAsia="仿宋"/>
          <w:bCs/>
          <w:sz w:val="28"/>
          <w:szCs w:val="28"/>
        </w:rPr>
      </w:pPr>
      <w:r>
        <w:rPr>
          <w:rFonts w:ascii="仿宋" w:hAnsi="仿宋" w:eastAsia="仿宋"/>
          <w:bCs/>
          <w:sz w:val="28"/>
          <w:szCs w:val="28"/>
        </w:rPr>
        <w:t xml:space="preserve">日期：   年   月   日 </w:t>
      </w:r>
    </w:p>
    <w:p w14:paraId="7052E184">
      <w:pPr>
        <w:spacing w:line="460" w:lineRule="exact"/>
        <w:rPr>
          <w:rFonts w:ascii="仿宋" w:hAnsi="仿宋" w:eastAsia="仿宋"/>
          <w:b/>
          <w:bCs/>
          <w:sz w:val="28"/>
          <w:szCs w:val="28"/>
        </w:rPr>
        <w:sectPr>
          <w:pgSz w:w="11900" w:h="16840"/>
          <w:pgMar w:top="1120" w:right="1260" w:bottom="1400" w:left="1280" w:header="879" w:footer="1203" w:gutter="0"/>
          <w:cols w:space="720" w:num="1"/>
        </w:sectPr>
      </w:pPr>
    </w:p>
    <w:p w14:paraId="68BBDDC6">
      <w:pPr>
        <w:spacing w:line="360" w:lineRule="auto"/>
        <w:jc w:val="center"/>
        <w:rPr>
          <w:rFonts w:ascii="仿宋" w:hAnsi="仿宋" w:eastAsia="仿宋"/>
          <w:b/>
          <w:bCs/>
          <w:sz w:val="28"/>
          <w:szCs w:val="28"/>
        </w:rPr>
      </w:pPr>
      <w:r>
        <w:rPr>
          <w:rFonts w:hint="eastAsia" w:ascii="仿宋" w:hAnsi="仿宋" w:eastAsia="仿宋"/>
          <w:b/>
          <w:bCs/>
          <w:sz w:val="28"/>
          <w:szCs w:val="28"/>
        </w:rPr>
        <w:t>其他材料</w:t>
      </w:r>
    </w:p>
    <w:p w14:paraId="753DE630">
      <w:pPr>
        <w:spacing w:line="360" w:lineRule="auto"/>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响应人介绍及认为应提交或可以证明其能力或业绩的其他材料（格式自拟）</w:t>
      </w:r>
      <w:r>
        <w:rPr>
          <w:rFonts w:ascii="仿宋" w:hAnsi="仿宋" w:eastAsia="仿宋"/>
          <w:bCs/>
          <w:color w:val="000000" w:themeColor="text1"/>
          <w:sz w:val="28"/>
          <w:szCs w:val="28"/>
          <w14:textFill>
            <w14:solidFill>
              <w14:schemeClr w14:val="tx1"/>
            </w14:solidFill>
          </w14:textFill>
        </w:rPr>
        <w:t>。</w:t>
      </w:r>
    </w:p>
    <w:p w14:paraId="7B225B41">
      <w:pPr>
        <w:spacing w:line="460" w:lineRule="exact"/>
        <w:rPr>
          <w:rFonts w:ascii="仿宋" w:hAnsi="仿宋" w:eastAsia="仿宋"/>
          <w:bCs/>
          <w:sz w:val="28"/>
          <w:szCs w:val="28"/>
        </w:rPr>
      </w:pPr>
    </w:p>
    <w:p w14:paraId="6EB6BDB7">
      <w:pPr>
        <w:spacing w:line="460" w:lineRule="exact"/>
        <w:rPr>
          <w:rFonts w:ascii="仿宋" w:hAnsi="仿宋" w:eastAsia="仿宋"/>
          <w:bCs/>
          <w:sz w:val="28"/>
          <w:szCs w:val="28"/>
        </w:rPr>
      </w:pPr>
    </w:p>
    <w:p w14:paraId="3950D875">
      <w:pPr>
        <w:spacing w:line="460" w:lineRule="exact"/>
        <w:rPr>
          <w:rFonts w:ascii="仿宋" w:hAnsi="仿宋" w:eastAsia="仿宋"/>
          <w:bCs/>
          <w:sz w:val="28"/>
          <w:szCs w:val="28"/>
        </w:rPr>
      </w:pPr>
    </w:p>
    <w:p w14:paraId="3C0BEAB8">
      <w:pPr>
        <w:spacing w:line="460" w:lineRule="exact"/>
        <w:rPr>
          <w:rFonts w:ascii="仿宋" w:hAnsi="仿宋" w:eastAsia="仿宋"/>
          <w:bCs/>
          <w:sz w:val="28"/>
          <w:szCs w:val="28"/>
        </w:rPr>
      </w:pPr>
    </w:p>
    <w:p w14:paraId="0B6B1E9A">
      <w:pPr>
        <w:spacing w:line="460" w:lineRule="exact"/>
        <w:rPr>
          <w:rFonts w:ascii="仿宋" w:hAnsi="仿宋" w:eastAsia="仿宋"/>
          <w:bCs/>
          <w:sz w:val="28"/>
          <w:szCs w:val="28"/>
        </w:rPr>
      </w:pPr>
    </w:p>
    <w:p w14:paraId="09C5E8B8">
      <w:pPr>
        <w:spacing w:line="460" w:lineRule="exact"/>
        <w:rPr>
          <w:rFonts w:ascii="仿宋" w:hAnsi="仿宋" w:eastAsia="仿宋"/>
          <w:bCs/>
          <w:sz w:val="28"/>
          <w:szCs w:val="28"/>
        </w:rPr>
      </w:pPr>
    </w:p>
    <w:p w14:paraId="1602041B">
      <w:pPr>
        <w:spacing w:line="460" w:lineRule="exact"/>
        <w:rPr>
          <w:rFonts w:ascii="仿宋" w:hAnsi="仿宋" w:eastAsia="仿宋"/>
          <w:bCs/>
          <w:sz w:val="28"/>
          <w:szCs w:val="28"/>
        </w:rPr>
      </w:pPr>
    </w:p>
    <w:p w14:paraId="46992D6F">
      <w:pPr>
        <w:spacing w:line="460" w:lineRule="exact"/>
        <w:rPr>
          <w:rFonts w:ascii="仿宋" w:hAnsi="仿宋" w:eastAsia="仿宋"/>
          <w:bCs/>
          <w:sz w:val="28"/>
          <w:szCs w:val="28"/>
        </w:rPr>
      </w:pPr>
    </w:p>
    <w:p w14:paraId="690639C8">
      <w:pPr>
        <w:spacing w:line="460" w:lineRule="exact"/>
        <w:rPr>
          <w:rFonts w:ascii="仿宋" w:hAnsi="仿宋" w:eastAsia="仿宋"/>
          <w:bCs/>
          <w:sz w:val="28"/>
          <w:szCs w:val="28"/>
        </w:rPr>
      </w:pPr>
    </w:p>
    <w:p w14:paraId="1BA9D889">
      <w:pPr>
        <w:spacing w:line="460" w:lineRule="exact"/>
        <w:rPr>
          <w:rFonts w:ascii="仿宋" w:hAnsi="仿宋" w:eastAsia="仿宋"/>
          <w:bCs/>
          <w:sz w:val="28"/>
          <w:szCs w:val="28"/>
        </w:rPr>
      </w:pPr>
    </w:p>
    <w:p w14:paraId="791781C5">
      <w:pPr>
        <w:spacing w:line="460" w:lineRule="exact"/>
        <w:rPr>
          <w:rFonts w:ascii="仿宋" w:hAnsi="仿宋" w:eastAsia="仿宋"/>
          <w:bCs/>
          <w:sz w:val="28"/>
          <w:szCs w:val="28"/>
        </w:rPr>
      </w:pPr>
    </w:p>
    <w:p w14:paraId="1E02E5A5">
      <w:pPr>
        <w:spacing w:line="460" w:lineRule="exact"/>
        <w:rPr>
          <w:rFonts w:ascii="仿宋" w:hAnsi="仿宋" w:eastAsia="仿宋"/>
          <w:bCs/>
          <w:sz w:val="28"/>
          <w:szCs w:val="28"/>
        </w:rPr>
      </w:pPr>
    </w:p>
    <w:p w14:paraId="508D6D76">
      <w:pPr>
        <w:spacing w:line="460" w:lineRule="exact"/>
        <w:rPr>
          <w:rFonts w:ascii="仿宋" w:hAnsi="仿宋" w:eastAsia="仿宋"/>
          <w:bCs/>
          <w:sz w:val="28"/>
          <w:szCs w:val="28"/>
        </w:rPr>
      </w:pPr>
    </w:p>
    <w:p w14:paraId="1F715390">
      <w:pPr>
        <w:spacing w:line="460" w:lineRule="exact"/>
        <w:rPr>
          <w:rFonts w:ascii="仿宋" w:hAnsi="仿宋" w:eastAsia="仿宋"/>
          <w:bCs/>
          <w:sz w:val="28"/>
          <w:szCs w:val="28"/>
        </w:rPr>
      </w:pPr>
    </w:p>
    <w:p w14:paraId="59D1894B">
      <w:pPr>
        <w:spacing w:line="460" w:lineRule="exact"/>
        <w:rPr>
          <w:rFonts w:ascii="仿宋" w:hAnsi="仿宋" w:eastAsia="仿宋"/>
          <w:bCs/>
          <w:sz w:val="28"/>
          <w:szCs w:val="28"/>
        </w:rPr>
      </w:pPr>
    </w:p>
    <w:p w14:paraId="3DFBF4C6">
      <w:pPr>
        <w:snapToGrid w:val="0"/>
        <w:spacing w:line="600" w:lineRule="exact"/>
        <w:ind w:right="480"/>
        <w:rPr>
          <w:rFonts w:ascii="仿宋" w:hAnsi="仿宋" w:eastAsia="仿宋"/>
          <w:sz w:val="28"/>
          <w:szCs w:val="28"/>
        </w:rPr>
      </w:pPr>
    </w:p>
    <w:sectPr>
      <w:footerReference r:id="rId5" w:type="default"/>
      <w:pgSz w:w="11906" w:h="16838"/>
      <w:pgMar w:top="1440" w:right="1558"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embedRegular r:id="rId1" w:fontKey="{64AEBABA-75F8-3871-D553-546A65ED7AA7}"/>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新宋体">
    <w:altName w:val="方正书宋_GBK"/>
    <w:panose1 w:val="02010609030101010101"/>
    <w:charset w:val="86"/>
    <w:family w:val="modern"/>
    <w:pitch w:val="default"/>
    <w:sig w:usb0="00000000" w:usb1="00000000" w:usb2="00000006" w:usb3="00000000" w:csb0="00040001" w:csb1="00000000"/>
  </w:font>
  <w:font w:name="Cambria">
    <w:altName w:val="苹方-简"/>
    <w:panose1 w:val="02040503050406030204"/>
    <w:charset w:val="00"/>
    <w:family w:val="roman"/>
    <w:pitch w:val="default"/>
    <w:sig w:usb0="00000000" w:usb1="00000000"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Microsoft JhengHei">
    <w:altName w:val="汉仪中简黑简"/>
    <w:panose1 w:val="020B0604030504040204"/>
    <w:charset w:val="88"/>
    <w:family w:val="swiss"/>
    <w:pitch w:val="default"/>
    <w:sig w:usb0="00000000" w:usb1="00000000" w:usb2="00000016" w:usb3="00000000" w:csb0="00100009"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2" w:fontKey="{DE85AB61-99CB-E567-D553-546A3A0C18D8}"/>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汉仪楷体KW">
    <w:panose1 w:val="00020600040101010101"/>
    <w:charset w:val="86"/>
    <w:family w:val="auto"/>
    <w:pitch w:val="default"/>
    <w:sig w:usb0="A00002BF" w:usb1="18EF7CFA" w:usb2="00000016" w:usb3="00000000" w:csb0="00040000" w:csb1="00000000"/>
  </w:font>
  <w:font w:name="方正书宋_GBK">
    <w:panose1 w:val="02000000000000000000"/>
    <w:charset w:val="86"/>
    <w:family w:val="auto"/>
    <w:pitch w:val="default"/>
    <w:sig w:usb0="A00002BF" w:usb1="38CF7CFA" w:usb2="00082016" w:usb3="00000000" w:csb0="00040001"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简黑简">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39390"/>
    </w:sdtPr>
    <w:sdtContent>
      <w:p w14:paraId="0BED8EF9">
        <w:pPr>
          <w:pStyle w:val="13"/>
          <w:jc w:val="center"/>
        </w:pPr>
        <w:r>
          <w:fldChar w:fldCharType="begin"/>
        </w:r>
        <w:r>
          <w:instrText xml:space="preserve"> PAGE   \* MERGEFORMAT </w:instrText>
        </w:r>
        <w:r>
          <w:fldChar w:fldCharType="separate"/>
        </w:r>
        <w:r>
          <w:rPr>
            <w:lang w:val="zh-CN"/>
          </w:rPr>
          <w:t>19</w:t>
        </w:r>
        <w:r>
          <w:rPr>
            <w:lang w:val="zh-CN"/>
          </w:rPr>
          <w:fldChar w:fldCharType="end"/>
        </w:r>
      </w:p>
    </w:sdtContent>
  </w:sdt>
  <w:p w14:paraId="7B967F9F">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D4EA2">
    <w:pPr>
      <w:pStyle w:val="13"/>
      <w:jc w:val="center"/>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FB47B3C">
                          <w:pPr>
                            <w:pStyle w:val="13"/>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6FB47B3C">
                    <w:pPr>
                      <w:pStyle w:val="1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CE5A4">
    <w:pPr>
      <w:pStyle w:val="13"/>
      <w:jc w:val="center"/>
    </w:pPr>
    <w:r>
      <w:fldChar w:fldCharType="begin"/>
    </w:r>
    <w:r>
      <w:instrText xml:space="preserve"> PAGE   \* MERGEFORMAT </w:instrText>
    </w:r>
    <w:r>
      <w:fldChar w:fldCharType="separate"/>
    </w:r>
    <w:r>
      <w:rPr>
        <w:lang w:val="zh-CN"/>
      </w:rPr>
      <w:t>20</w:t>
    </w:r>
    <w:r>
      <w:rPr>
        <w:lang w:val="zh-CN"/>
      </w:rPr>
      <w:fldChar w:fldCharType="end"/>
    </w:r>
  </w:p>
  <w:p w14:paraId="4781E694">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F6660"/>
    <w:multiLevelType w:val="multilevel"/>
    <w:tmpl w:val="6F4F6660"/>
    <w:lvl w:ilvl="0" w:tentative="0">
      <w:start w:val="1"/>
      <w:numFmt w:val="decimal"/>
      <w:lvlText w:val="（%1）"/>
      <w:lvlJc w:val="left"/>
      <w:pPr>
        <w:ind w:left="1321" w:hanging="720"/>
      </w:pPr>
      <w:rPr>
        <w:rFonts w:hint="default"/>
      </w:rPr>
    </w:lvl>
    <w:lvl w:ilvl="1" w:tentative="0">
      <w:start w:val="1"/>
      <w:numFmt w:val="lowerLetter"/>
      <w:lvlText w:val="%2)"/>
      <w:lvlJc w:val="left"/>
      <w:pPr>
        <w:ind w:left="1441" w:hanging="420"/>
      </w:pPr>
    </w:lvl>
    <w:lvl w:ilvl="2" w:tentative="0">
      <w:start w:val="1"/>
      <w:numFmt w:val="lowerRoman"/>
      <w:lvlText w:val="%3."/>
      <w:lvlJc w:val="right"/>
      <w:pPr>
        <w:ind w:left="1861" w:hanging="420"/>
      </w:pPr>
    </w:lvl>
    <w:lvl w:ilvl="3" w:tentative="0">
      <w:start w:val="1"/>
      <w:numFmt w:val="decimal"/>
      <w:lvlText w:val="%4."/>
      <w:lvlJc w:val="left"/>
      <w:pPr>
        <w:ind w:left="2281" w:hanging="420"/>
      </w:pPr>
    </w:lvl>
    <w:lvl w:ilvl="4" w:tentative="0">
      <w:start w:val="1"/>
      <w:numFmt w:val="lowerLetter"/>
      <w:lvlText w:val="%5)"/>
      <w:lvlJc w:val="left"/>
      <w:pPr>
        <w:ind w:left="2701" w:hanging="420"/>
      </w:pPr>
    </w:lvl>
    <w:lvl w:ilvl="5" w:tentative="0">
      <w:start w:val="1"/>
      <w:numFmt w:val="lowerRoman"/>
      <w:lvlText w:val="%6."/>
      <w:lvlJc w:val="right"/>
      <w:pPr>
        <w:ind w:left="3121" w:hanging="420"/>
      </w:pPr>
    </w:lvl>
    <w:lvl w:ilvl="6" w:tentative="0">
      <w:start w:val="1"/>
      <w:numFmt w:val="decimal"/>
      <w:lvlText w:val="%7."/>
      <w:lvlJc w:val="left"/>
      <w:pPr>
        <w:ind w:left="3541" w:hanging="420"/>
      </w:pPr>
    </w:lvl>
    <w:lvl w:ilvl="7" w:tentative="0">
      <w:start w:val="1"/>
      <w:numFmt w:val="lowerLetter"/>
      <w:lvlText w:val="%8)"/>
      <w:lvlJc w:val="left"/>
      <w:pPr>
        <w:ind w:left="3961" w:hanging="420"/>
      </w:pPr>
    </w:lvl>
    <w:lvl w:ilvl="8" w:tentative="0">
      <w:start w:val="1"/>
      <w:numFmt w:val="lowerRoman"/>
      <w:lvlText w:val="%9."/>
      <w:lvlJc w:val="right"/>
      <w:pPr>
        <w:ind w:left="438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jZmE3ZGI3NGRiZTBmZWJmNDU4MDYxM2I5OWQ4MTQifQ=="/>
  </w:docVars>
  <w:rsids>
    <w:rsidRoot w:val="008A1789"/>
    <w:rsid w:val="00002247"/>
    <w:rsid w:val="000036D2"/>
    <w:rsid w:val="000074EC"/>
    <w:rsid w:val="000106D4"/>
    <w:rsid w:val="0001355C"/>
    <w:rsid w:val="00014878"/>
    <w:rsid w:val="000156D0"/>
    <w:rsid w:val="00022543"/>
    <w:rsid w:val="00022C79"/>
    <w:rsid w:val="00024EE0"/>
    <w:rsid w:val="000272B1"/>
    <w:rsid w:val="000272BC"/>
    <w:rsid w:val="00030F3B"/>
    <w:rsid w:val="0003165B"/>
    <w:rsid w:val="00036C0A"/>
    <w:rsid w:val="00037FBD"/>
    <w:rsid w:val="0004211A"/>
    <w:rsid w:val="000461DD"/>
    <w:rsid w:val="00047DC4"/>
    <w:rsid w:val="0005007F"/>
    <w:rsid w:val="000506D0"/>
    <w:rsid w:val="000520CB"/>
    <w:rsid w:val="00052D1F"/>
    <w:rsid w:val="00054AC4"/>
    <w:rsid w:val="000551B2"/>
    <w:rsid w:val="000634E8"/>
    <w:rsid w:val="00064466"/>
    <w:rsid w:val="00064FD7"/>
    <w:rsid w:val="00065D7E"/>
    <w:rsid w:val="00070453"/>
    <w:rsid w:val="00073404"/>
    <w:rsid w:val="000734E8"/>
    <w:rsid w:val="00075DB9"/>
    <w:rsid w:val="00076BE4"/>
    <w:rsid w:val="00077C67"/>
    <w:rsid w:val="00082089"/>
    <w:rsid w:val="00083B5A"/>
    <w:rsid w:val="00087589"/>
    <w:rsid w:val="00091D62"/>
    <w:rsid w:val="000939C5"/>
    <w:rsid w:val="000943B8"/>
    <w:rsid w:val="0009598F"/>
    <w:rsid w:val="000A56A2"/>
    <w:rsid w:val="000A7987"/>
    <w:rsid w:val="000B2C5C"/>
    <w:rsid w:val="000B3870"/>
    <w:rsid w:val="000B3D97"/>
    <w:rsid w:val="000C2914"/>
    <w:rsid w:val="000C2D12"/>
    <w:rsid w:val="000D069A"/>
    <w:rsid w:val="000D179D"/>
    <w:rsid w:val="000D284C"/>
    <w:rsid w:val="000D2EC4"/>
    <w:rsid w:val="000D6B04"/>
    <w:rsid w:val="000E0704"/>
    <w:rsid w:val="000E0BE4"/>
    <w:rsid w:val="000E1582"/>
    <w:rsid w:val="000E219E"/>
    <w:rsid w:val="000E2D75"/>
    <w:rsid w:val="000F40E2"/>
    <w:rsid w:val="000F5F27"/>
    <w:rsid w:val="000F764E"/>
    <w:rsid w:val="00100B3E"/>
    <w:rsid w:val="001019F9"/>
    <w:rsid w:val="001042B6"/>
    <w:rsid w:val="0010575E"/>
    <w:rsid w:val="00105EAA"/>
    <w:rsid w:val="00111642"/>
    <w:rsid w:val="00113BF8"/>
    <w:rsid w:val="00113E31"/>
    <w:rsid w:val="00120F15"/>
    <w:rsid w:val="00125713"/>
    <w:rsid w:val="00126ED1"/>
    <w:rsid w:val="0013204C"/>
    <w:rsid w:val="001329B0"/>
    <w:rsid w:val="00136966"/>
    <w:rsid w:val="00136A17"/>
    <w:rsid w:val="001401CC"/>
    <w:rsid w:val="001406D6"/>
    <w:rsid w:val="00142F72"/>
    <w:rsid w:val="00143F20"/>
    <w:rsid w:val="00147F75"/>
    <w:rsid w:val="001530DB"/>
    <w:rsid w:val="001546A4"/>
    <w:rsid w:val="001551B1"/>
    <w:rsid w:val="00155D73"/>
    <w:rsid w:val="00157300"/>
    <w:rsid w:val="00161174"/>
    <w:rsid w:val="00161EE6"/>
    <w:rsid w:val="0016230F"/>
    <w:rsid w:val="001646F9"/>
    <w:rsid w:val="0016690B"/>
    <w:rsid w:val="00167E6C"/>
    <w:rsid w:val="00170FF4"/>
    <w:rsid w:val="001714A1"/>
    <w:rsid w:val="0017155A"/>
    <w:rsid w:val="0017303B"/>
    <w:rsid w:val="0017353A"/>
    <w:rsid w:val="0017386B"/>
    <w:rsid w:val="0017758B"/>
    <w:rsid w:val="00181865"/>
    <w:rsid w:val="00182BE5"/>
    <w:rsid w:val="0018430C"/>
    <w:rsid w:val="00187EFD"/>
    <w:rsid w:val="00193A9D"/>
    <w:rsid w:val="001A0059"/>
    <w:rsid w:val="001A296A"/>
    <w:rsid w:val="001B20CC"/>
    <w:rsid w:val="001B3415"/>
    <w:rsid w:val="001B5C27"/>
    <w:rsid w:val="001B72DF"/>
    <w:rsid w:val="001C1C40"/>
    <w:rsid w:val="001C2457"/>
    <w:rsid w:val="001C6CD2"/>
    <w:rsid w:val="001C7B07"/>
    <w:rsid w:val="001D4C2B"/>
    <w:rsid w:val="001D77C1"/>
    <w:rsid w:val="001E1188"/>
    <w:rsid w:val="001E2BBF"/>
    <w:rsid w:val="001E5D90"/>
    <w:rsid w:val="001F222A"/>
    <w:rsid w:val="001F47A0"/>
    <w:rsid w:val="002026BE"/>
    <w:rsid w:val="00203970"/>
    <w:rsid w:val="00212DE5"/>
    <w:rsid w:val="0021480D"/>
    <w:rsid w:val="00214D78"/>
    <w:rsid w:val="00215C8C"/>
    <w:rsid w:val="00215D00"/>
    <w:rsid w:val="002221C0"/>
    <w:rsid w:val="00224506"/>
    <w:rsid w:val="00224851"/>
    <w:rsid w:val="00225B38"/>
    <w:rsid w:val="00225E78"/>
    <w:rsid w:val="00225F7D"/>
    <w:rsid w:val="002264E7"/>
    <w:rsid w:val="002323F2"/>
    <w:rsid w:val="00236A5D"/>
    <w:rsid w:val="00237C00"/>
    <w:rsid w:val="00240027"/>
    <w:rsid w:val="00241322"/>
    <w:rsid w:val="002414DE"/>
    <w:rsid w:val="00241563"/>
    <w:rsid w:val="002421CE"/>
    <w:rsid w:val="0024450F"/>
    <w:rsid w:val="00244C87"/>
    <w:rsid w:val="00244E35"/>
    <w:rsid w:val="00246DF6"/>
    <w:rsid w:val="00252E04"/>
    <w:rsid w:val="00254294"/>
    <w:rsid w:val="002542F7"/>
    <w:rsid w:val="002559A7"/>
    <w:rsid w:val="002624B3"/>
    <w:rsid w:val="00263E07"/>
    <w:rsid w:val="002655BA"/>
    <w:rsid w:val="002674B1"/>
    <w:rsid w:val="00271872"/>
    <w:rsid w:val="00271B6E"/>
    <w:rsid w:val="0027215B"/>
    <w:rsid w:val="00273076"/>
    <w:rsid w:val="00273505"/>
    <w:rsid w:val="002759C6"/>
    <w:rsid w:val="00280D25"/>
    <w:rsid w:val="002822B9"/>
    <w:rsid w:val="0028370C"/>
    <w:rsid w:val="002860A4"/>
    <w:rsid w:val="0028611C"/>
    <w:rsid w:val="0029094D"/>
    <w:rsid w:val="00290E58"/>
    <w:rsid w:val="00293919"/>
    <w:rsid w:val="00294C5F"/>
    <w:rsid w:val="00294CD8"/>
    <w:rsid w:val="00295265"/>
    <w:rsid w:val="002A70DD"/>
    <w:rsid w:val="002B447B"/>
    <w:rsid w:val="002B6740"/>
    <w:rsid w:val="002B70CC"/>
    <w:rsid w:val="002C020A"/>
    <w:rsid w:val="002C5A8E"/>
    <w:rsid w:val="002D1349"/>
    <w:rsid w:val="002D38F5"/>
    <w:rsid w:val="002D5318"/>
    <w:rsid w:val="002D545A"/>
    <w:rsid w:val="002D7032"/>
    <w:rsid w:val="002E5CD8"/>
    <w:rsid w:val="002E7DCF"/>
    <w:rsid w:val="002F3ACE"/>
    <w:rsid w:val="002F3C8D"/>
    <w:rsid w:val="002F59B3"/>
    <w:rsid w:val="002F6763"/>
    <w:rsid w:val="002F6E3B"/>
    <w:rsid w:val="002F6E5A"/>
    <w:rsid w:val="002F7A38"/>
    <w:rsid w:val="002F7E27"/>
    <w:rsid w:val="00305481"/>
    <w:rsid w:val="00306C85"/>
    <w:rsid w:val="00307229"/>
    <w:rsid w:val="00313269"/>
    <w:rsid w:val="00313316"/>
    <w:rsid w:val="00313D68"/>
    <w:rsid w:val="00314C7B"/>
    <w:rsid w:val="00315BD1"/>
    <w:rsid w:val="0031702C"/>
    <w:rsid w:val="00320AA3"/>
    <w:rsid w:val="00320B63"/>
    <w:rsid w:val="00320CAD"/>
    <w:rsid w:val="0032272A"/>
    <w:rsid w:val="0032539C"/>
    <w:rsid w:val="00325416"/>
    <w:rsid w:val="003260A4"/>
    <w:rsid w:val="0032660B"/>
    <w:rsid w:val="003269E7"/>
    <w:rsid w:val="00327BC6"/>
    <w:rsid w:val="003317B6"/>
    <w:rsid w:val="0033307E"/>
    <w:rsid w:val="003334F6"/>
    <w:rsid w:val="0034160F"/>
    <w:rsid w:val="00342ACA"/>
    <w:rsid w:val="003462CC"/>
    <w:rsid w:val="0034639E"/>
    <w:rsid w:val="00350BD4"/>
    <w:rsid w:val="0035225C"/>
    <w:rsid w:val="00355995"/>
    <w:rsid w:val="00355CBA"/>
    <w:rsid w:val="00355DB7"/>
    <w:rsid w:val="0035620F"/>
    <w:rsid w:val="003572D6"/>
    <w:rsid w:val="00362590"/>
    <w:rsid w:val="00362D80"/>
    <w:rsid w:val="0036418E"/>
    <w:rsid w:val="003643A4"/>
    <w:rsid w:val="003668F0"/>
    <w:rsid w:val="00366F02"/>
    <w:rsid w:val="0036730B"/>
    <w:rsid w:val="00367E49"/>
    <w:rsid w:val="00370B94"/>
    <w:rsid w:val="003729B1"/>
    <w:rsid w:val="003749E3"/>
    <w:rsid w:val="00375E07"/>
    <w:rsid w:val="00380335"/>
    <w:rsid w:val="00383EE0"/>
    <w:rsid w:val="00384A25"/>
    <w:rsid w:val="00384F06"/>
    <w:rsid w:val="00387044"/>
    <w:rsid w:val="003874BD"/>
    <w:rsid w:val="00387EF1"/>
    <w:rsid w:val="00390B0E"/>
    <w:rsid w:val="00392059"/>
    <w:rsid w:val="0039572B"/>
    <w:rsid w:val="003961B8"/>
    <w:rsid w:val="00397812"/>
    <w:rsid w:val="003A25D6"/>
    <w:rsid w:val="003A2F7B"/>
    <w:rsid w:val="003A438D"/>
    <w:rsid w:val="003A56F5"/>
    <w:rsid w:val="003A6525"/>
    <w:rsid w:val="003A7E03"/>
    <w:rsid w:val="003B1179"/>
    <w:rsid w:val="003B5525"/>
    <w:rsid w:val="003B72B6"/>
    <w:rsid w:val="003B78C6"/>
    <w:rsid w:val="003C1862"/>
    <w:rsid w:val="003C5655"/>
    <w:rsid w:val="003C593D"/>
    <w:rsid w:val="003C5981"/>
    <w:rsid w:val="003C5B59"/>
    <w:rsid w:val="003D0C3E"/>
    <w:rsid w:val="003D2935"/>
    <w:rsid w:val="003D3D90"/>
    <w:rsid w:val="003F1398"/>
    <w:rsid w:val="003F1DF1"/>
    <w:rsid w:val="003F2B06"/>
    <w:rsid w:val="003F4335"/>
    <w:rsid w:val="003F4B4A"/>
    <w:rsid w:val="004011E5"/>
    <w:rsid w:val="004066DE"/>
    <w:rsid w:val="00406D3E"/>
    <w:rsid w:val="00407AC0"/>
    <w:rsid w:val="00413A26"/>
    <w:rsid w:val="00413EE2"/>
    <w:rsid w:val="00421668"/>
    <w:rsid w:val="00424FDE"/>
    <w:rsid w:val="00425B17"/>
    <w:rsid w:val="00426185"/>
    <w:rsid w:val="00426F49"/>
    <w:rsid w:val="00430FF6"/>
    <w:rsid w:val="0043128F"/>
    <w:rsid w:val="00436643"/>
    <w:rsid w:val="00436B0E"/>
    <w:rsid w:val="00436CE8"/>
    <w:rsid w:val="00437694"/>
    <w:rsid w:val="00437EAE"/>
    <w:rsid w:val="00440AF2"/>
    <w:rsid w:val="0044111A"/>
    <w:rsid w:val="004421E3"/>
    <w:rsid w:val="004506F5"/>
    <w:rsid w:val="004523BC"/>
    <w:rsid w:val="0045290A"/>
    <w:rsid w:val="004536DC"/>
    <w:rsid w:val="004555C2"/>
    <w:rsid w:val="004656E2"/>
    <w:rsid w:val="00465ABB"/>
    <w:rsid w:val="00472313"/>
    <w:rsid w:val="00477C5A"/>
    <w:rsid w:val="004806F2"/>
    <w:rsid w:val="00481B8D"/>
    <w:rsid w:val="00481C80"/>
    <w:rsid w:val="00482BF5"/>
    <w:rsid w:val="004842F8"/>
    <w:rsid w:val="00487E09"/>
    <w:rsid w:val="00490CEF"/>
    <w:rsid w:val="004913A8"/>
    <w:rsid w:val="0049501E"/>
    <w:rsid w:val="004964A9"/>
    <w:rsid w:val="00497DBD"/>
    <w:rsid w:val="004A31D8"/>
    <w:rsid w:val="004A3F1A"/>
    <w:rsid w:val="004A4997"/>
    <w:rsid w:val="004A5E2D"/>
    <w:rsid w:val="004A6926"/>
    <w:rsid w:val="004B0B4B"/>
    <w:rsid w:val="004B2514"/>
    <w:rsid w:val="004B4713"/>
    <w:rsid w:val="004B7125"/>
    <w:rsid w:val="004B7338"/>
    <w:rsid w:val="004C0E24"/>
    <w:rsid w:val="004C0FC4"/>
    <w:rsid w:val="004C2425"/>
    <w:rsid w:val="004C4783"/>
    <w:rsid w:val="004C7DC6"/>
    <w:rsid w:val="004D14BB"/>
    <w:rsid w:val="004D1CBD"/>
    <w:rsid w:val="004D2B97"/>
    <w:rsid w:val="004D7C89"/>
    <w:rsid w:val="004E0396"/>
    <w:rsid w:val="004E1AEB"/>
    <w:rsid w:val="004E228B"/>
    <w:rsid w:val="004E26F7"/>
    <w:rsid w:val="004F6054"/>
    <w:rsid w:val="005037FA"/>
    <w:rsid w:val="00504EA0"/>
    <w:rsid w:val="005121CC"/>
    <w:rsid w:val="00514F30"/>
    <w:rsid w:val="00516768"/>
    <w:rsid w:val="00516B51"/>
    <w:rsid w:val="005175A3"/>
    <w:rsid w:val="00520C93"/>
    <w:rsid w:val="00520E7F"/>
    <w:rsid w:val="005213BA"/>
    <w:rsid w:val="0052230A"/>
    <w:rsid w:val="005243DC"/>
    <w:rsid w:val="00524942"/>
    <w:rsid w:val="005260FF"/>
    <w:rsid w:val="00530303"/>
    <w:rsid w:val="0053104E"/>
    <w:rsid w:val="00533FDD"/>
    <w:rsid w:val="00534983"/>
    <w:rsid w:val="00536B06"/>
    <w:rsid w:val="005371F5"/>
    <w:rsid w:val="00537F65"/>
    <w:rsid w:val="00540C5A"/>
    <w:rsid w:val="00541957"/>
    <w:rsid w:val="00542214"/>
    <w:rsid w:val="005431DC"/>
    <w:rsid w:val="00543F6F"/>
    <w:rsid w:val="00546B85"/>
    <w:rsid w:val="00552087"/>
    <w:rsid w:val="00553BE5"/>
    <w:rsid w:val="0055764E"/>
    <w:rsid w:val="005651C1"/>
    <w:rsid w:val="00570109"/>
    <w:rsid w:val="00570B7C"/>
    <w:rsid w:val="0057223A"/>
    <w:rsid w:val="0057461B"/>
    <w:rsid w:val="005838BF"/>
    <w:rsid w:val="005850DE"/>
    <w:rsid w:val="00586A1B"/>
    <w:rsid w:val="00587A7C"/>
    <w:rsid w:val="005947E0"/>
    <w:rsid w:val="005952CF"/>
    <w:rsid w:val="00596187"/>
    <w:rsid w:val="00596E50"/>
    <w:rsid w:val="00597672"/>
    <w:rsid w:val="00597B29"/>
    <w:rsid w:val="00597C7D"/>
    <w:rsid w:val="00597D98"/>
    <w:rsid w:val="005A08FC"/>
    <w:rsid w:val="005A0D49"/>
    <w:rsid w:val="005A6921"/>
    <w:rsid w:val="005A6BD5"/>
    <w:rsid w:val="005B11E2"/>
    <w:rsid w:val="005B4904"/>
    <w:rsid w:val="005B76AC"/>
    <w:rsid w:val="005C0259"/>
    <w:rsid w:val="005C2B8B"/>
    <w:rsid w:val="005C374A"/>
    <w:rsid w:val="005C50D6"/>
    <w:rsid w:val="005C695D"/>
    <w:rsid w:val="005D016A"/>
    <w:rsid w:val="005D0A55"/>
    <w:rsid w:val="005E3B0D"/>
    <w:rsid w:val="005E3F13"/>
    <w:rsid w:val="005E47CF"/>
    <w:rsid w:val="005E6C00"/>
    <w:rsid w:val="005E74F7"/>
    <w:rsid w:val="005F110B"/>
    <w:rsid w:val="005F6752"/>
    <w:rsid w:val="006001F8"/>
    <w:rsid w:val="006007D6"/>
    <w:rsid w:val="00601364"/>
    <w:rsid w:val="00605658"/>
    <w:rsid w:val="0060756A"/>
    <w:rsid w:val="00611C3F"/>
    <w:rsid w:val="00611D5C"/>
    <w:rsid w:val="00617AEB"/>
    <w:rsid w:val="0062022C"/>
    <w:rsid w:val="00621045"/>
    <w:rsid w:val="00621D78"/>
    <w:rsid w:val="0062430E"/>
    <w:rsid w:val="00626087"/>
    <w:rsid w:val="0062733E"/>
    <w:rsid w:val="0063174E"/>
    <w:rsid w:val="006377B3"/>
    <w:rsid w:val="00641B30"/>
    <w:rsid w:val="00641B95"/>
    <w:rsid w:val="006421FE"/>
    <w:rsid w:val="00644092"/>
    <w:rsid w:val="006506DC"/>
    <w:rsid w:val="00651C2E"/>
    <w:rsid w:val="00653E1E"/>
    <w:rsid w:val="00655587"/>
    <w:rsid w:val="00657052"/>
    <w:rsid w:val="0066084D"/>
    <w:rsid w:val="006609AA"/>
    <w:rsid w:val="006637B5"/>
    <w:rsid w:val="006640DC"/>
    <w:rsid w:val="0066464E"/>
    <w:rsid w:val="0066495C"/>
    <w:rsid w:val="00666824"/>
    <w:rsid w:val="00667934"/>
    <w:rsid w:val="00672788"/>
    <w:rsid w:val="006755D6"/>
    <w:rsid w:val="006771A5"/>
    <w:rsid w:val="00681066"/>
    <w:rsid w:val="00684C70"/>
    <w:rsid w:val="006850CD"/>
    <w:rsid w:val="00687573"/>
    <w:rsid w:val="0069505E"/>
    <w:rsid w:val="006955C0"/>
    <w:rsid w:val="00697895"/>
    <w:rsid w:val="006A529F"/>
    <w:rsid w:val="006A6825"/>
    <w:rsid w:val="006B14C2"/>
    <w:rsid w:val="006B1EB9"/>
    <w:rsid w:val="006B2EFB"/>
    <w:rsid w:val="006B5458"/>
    <w:rsid w:val="006B691A"/>
    <w:rsid w:val="006B6BD0"/>
    <w:rsid w:val="006C23E7"/>
    <w:rsid w:val="006C24E6"/>
    <w:rsid w:val="006C4137"/>
    <w:rsid w:val="006C674C"/>
    <w:rsid w:val="006D25D8"/>
    <w:rsid w:val="006D26E8"/>
    <w:rsid w:val="006D2E1A"/>
    <w:rsid w:val="006D5655"/>
    <w:rsid w:val="006D7C60"/>
    <w:rsid w:val="006E0595"/>
    <w:rsid w:val="006E1ACB"/>
    <w:rsid w:val="006E1BE9"/>
    <w:rsid w:val="006E50C4"/>
    <w:rsid w:val="006E5F8B"/>
    <w:rsid w:val="006F0388"/>
    <w:rsid w:val="006F3654"/>
    <w:rsid w:val="006F6104"/>
    <w:rsid w:val="006F7BEF"/>
    <w:rsid w:val="00701207"/>
    <w:rsid w:val="007042EE"/>
    <w:rsid w:val="007076B0"/>
    <w:rsid w:val="007101F5"/>
    <w:rsid w:val="007114E5"/>
    <w:rsid w:val="0071234F"/>
    <w:rsid w:val="00713827"/>
    <w:rsid w:val="00713B47"/>
    <w:rsid w:val="00721E3A"/>
    <w:rsid w:val="0072318E"/>
    <w:rsid w:val="00724BC9"/>
    <w:rsid w:val="00724C4A"/>
    <w:rsid w:val="00731745"/>
    <w:rsid w:val="00732E29"/>
    <w:rsid w:val="00733F7A"/>
    <w:rsid w:val="007369DE"/>
    <w:rsid w:val="00736D28"/>
    <w:rsid w:val="007429CB"/>
    <w:rsid w:val="007440E8"/>
    <w:rsid w:val="0074765A"/>
    <w:rsid w:val="00750B90"/>
    <w:rsid w:val="007525FC"/>
    <w:rsid w:val="007532FD"/>
    <w:rsid w:val="00754314"/>
    <w:rsid w:val="007639FE"/>
    <w:rsid w:val="00763B99"/>
    <w:rsid w:val="00770A69"/>
    <w:rsid w:val="0077383D"/>
    <w:rsid w:val="00775E6C"/>
    <w:rsid w:val="007858DB"/>
    <w:rsid w:val="00787C97"/>
    <w:rsid w:val="00791578"/>
    <w:rsid w:val="00793CD1"/>
    <w:rsid w:val="00796C0F"/>
    <w:rsid w:val="007A60A6"/>
    <w:rsid w:val="007B199B"/>
    <w:rsid w:val="007B28E7"/>
    <w:rsid w:val="007B2F89"/>
    <w:rsid w:val="007C1006"/>
    <w:rsid w:val="007C19AF"/>
    <w:rsid w:val="007C23E3"/>
    <w:rsid w:val="007C5BE4"/>
    <w:rsid w:val="007C7292"/>
    <w:rsid w:val="007C7D60"/>
    <w:rsid w:val="007D3136"/>
    <w:rsid w:val="007D5999"/>
    <w:rsid w:val="007D7398"/>
    <w:rsid w:val="007E2D46"/>
    <w:rsid w:val="007E410A"/>
    <w:rsid w:val="007E574A"/>
    <w:rsid w:val="007E5DD7"/>
    <w:rsid w:val="007E62F4"/>
    <w:rsid w:val="007F6424"/>
    <w:rsid w:val="00801F3B"/>
    <w:rsid w:val="00802421"/>
    <w:rsid w:val="0080697A"/>
    <w:rsid w:val="00806BC1"/>
    <w:rsid w:val="008079E2"/>
    <w:rsid w:val="00810478"/>
    <w:rsid w:val="00814F04"/>
    <w:rsid w:val="008167D7"/>
    <w:rsid w:val="00820885"/>
    <w:rsid w:val="00822A0B"/>
    <w:rsid w:val="00826690"/>
    <w:rsid w:val="00831394"/>
    <w:rsid w:val="00837EAF"/>
    <w:rsid w:val="00840830"/>
    <w:rsid w:val="00844FEF"/>
    <w:rsid w:val="00845E39"/>
    <w:rsid w:val="00847384"/>
    <w:rsid w:val="00851407"/>
    <w:rsid w:val="00851B24"/>
    <w:rsid w:val="0085298D"/>
    <w:rsid w:val="00854933"/>
    <w:rsid w:val="00855915"/>
    <w:rsid w:val="00863F5B"/>
    <w:rsid w:val="00867888"/>
    <w:rsid w:val="00871CB6"/>
    <w:rsid w:val="0087279C"/>
    <w:rsid w:val="00875A92"/>
    <w:rsid w:val="0087609F"/>
    <w:rsid w:val="00876ACA"/>
    <w:rsid w:val="008770BD"/>
    <w:rsid w:val="008803C4"/>
    <w:rsid w:val="00881B58"/>
    <w:rsid w:val="008905BB"/>
    <w:rsid w:val="0089259F"/>
    <w:rsid w:val="00893077"/>
    <w:rsid w:val="0089362C"/>
    <w:rsid w:val="008A1789"/>
    <w:rsid w:val="008A1962"/>
    <w:rsid w:val="008A350D"/>
    <w:rsid w:val="008A428B"/>
    <w:rsid w:val="008B079F"/>
    <w:rsid w:val="008B23A7"/>
    <w:rsid w:val="008B5DDB"/>
    <w:rsid w:val="008C4211"/>
    <w:rsid w:val="008C58DF"/>
    <w:rsid w:val="008C6213"/>
    <w:rsid w:val="008C66BF"/>
    <w:rsid w:val="008C6F7D"/>
    <w:rsid w:val="008C7F1A"/>
    <w:rsid w:val="008D161F"/>
    <w:rsid w:val="008D32FB"/>
    <w:rsid w:val="008D4F14"/>
    <w:rsid w:val="008D5E88"/>
    <w:rsid w:val="008D7AA1"/>
    <w:rsid w:val="008E2994"/>
    <w:rsid w:val="008E2C6E"/>
    <w:rsid w:val="008E47FA"/>
    <w:rsid w:val="008E4C64"/>
    <w:rsid w:val="008E6F9C"/>
    <w:rsid w:val="008F0C40"/>
    <w:rsid w:val="008F181E"/>
    <w:rsid w:val="008F3CF6"/>
    <w:rsid w:val="008F6C37"/>
    <w:rsid w:val="008F6EC0"/>
    <w:rsid w:val="008F7937"/>
    <w:rsid w:val="00902D2F"/>
    <w:rsid w:val="0091372B"/>
    <w:rsid w:val="009141AD"/>
    <w:rsid w:val="00917F57"/>
    <w:rsid w:val="009247EA"/>
    <w:rsid w:val="00925C9C"/>
    <w:rsid w:val="00926679"/>
    <w:rsid w:val="00927459"/>
    <w:rsid w:val="00935094"/>
    <w:rsid w:val="00936F48"/>
    <w:rsid w:val="0094286D"/>
    <w:rsid w:val="00942C24"/>
    <w:rsid w:val="00943484"/>
    <w:rsid w:val="0095366C"/>
    <w:rsid w:val="00956307"/>
    <w:rsid w:val="00960102"/>
    <w:rsid w:val="00960573"/>
    <w:rsid w:val="0096060E"/>
    <w:rsid w:val="009665C2"/>
    <w:rsid w:val="00966C17"/>
    <w:rsid w:val="00970294"/>
    <w:rsid w:val="00970F30"/>
    <w:rsid w:val="00975DFD"/>
    <w:rsid w:val="0097617F"/>
    <w:rsid w:val="009804A4"/>
    <w:rsid w:val="00980500"/>
    <w:rsid w:val="00982B72"/>
    <w:rsid w:val="00983408"/>
    <w:rsid w:val="0098639A"/>
    <w:rsid w:val="00992437"/>
    <w:rsid w:val="0099579A"/>
    <w:rsid w:val="009A0EF4"/>
    <w:rsid w:val="009A1F87"/>
    <w:rsid w:val="009A52A6"/>
    <w:rsid w:val="009A7F6C"/>
    <w:rsid w:val="009B5F9F"/>
    <w:rsid w:val="009B6B7C"/>
    <w:rsid w:val="009C010B"/>
    <w:rsid w:val="009C2972"/>
    <w:rsid w:val="009C32F8"/>
    <w:rsid w:val="009C3C4B"/>
    <w:rsid w:val="009C6329"/>
    <w:rsid w:val="009D2E3E"/>
    <w:rsid w:val="009D3EAA"/>
    <w:rsid w:val="009D4613"/>
    <w:rsid w:val="009D55F2"/>
    <w:rsid w:val="009D59E9"/>
    <w:rsid w:val="009D60AE"/>
    <w:rsid w:val="009E299D"/>
    <w:rsid w:val="009E39E9"/>
    <w:rsid w:val="009E6193"/>
    <w:rsid w:val="009F0616"/>
    <w:rsid w:val="009F0C52"/>
    <w:rsid w:val="009F2358"/>
    <w:rsid w:val="009F249A"/>
    <w:rsid w:val="009F7094"/>
    <w:rsid w:val="009F7BE7"/>
    <w:rsid w:val="00A011E1"/>
    <w:rsid w:val="00A04984"/>
    <w:rsid w:val="00A05542"/>
    <w:rsid w:val="00A06CCD"/>
    <w:rsid w:val="00A106B1"/>
    <w:rsid w:val="00A24967"/>
    <w:rsid w:val="00A24C5B"/>
    <w:rsid w:val="00A27795"/>
    <w:rsid w:val="00A365EE"/>
    <w:rsid w:val="00A37C68"/>
    <w:rsid w:val="00A5131C"/>
    <w:rsid w:val="00A53C63"/>
    <w:rsid w:val="00A54120"/>
    <w:rsid w:val="00A545E9"/>
    <w:rsid w:val="00A56ED5"/>
    <w:rsid w:val="00A62621"/>
    <w:rsid w:val="00A629BE"/>
    <w:rsid w:val="00A62CBD"/>
    <w:rsid w:val="00A669BD"/>
    <w:rsid w:val="00A67B08"/>
    <w:rsid w:val="00A67E15"/>
    <w:rsid w:val="00A70587"/>
    <w:rsid w:val="00A710BD"/>
    <w:rsid w:val="00A741A8"/>
    <w:rsid w:val="00A776F2"/>
    <w:rsid w:val="00A8082E"/>
    <w:rsid w:val="00A82401"/>
    <w:rsid w:val="00A846BC"/>
    <w:rsid w:val="00A86264"/>
    <w:rsid w:val="00A875F3"/>
    <w:rsid w:val="00A91DF4"/>
    <w:rsid w:val="00A920A6"/>
    <w:rsid w:val="00A9285E"/>
    <w:rsid w:val="00A97E39"/>
    <w:rsid w:val="00AA0A66"/>
    <w:rsid w:val="00AA1BBB"/>
    <w:rsid w:val="00AB15BD"/>
    <w:rsid w:val="00AB328E"/>
    <w:rsid w:val="00AB5200"/>
    <w:rsid w:val="00AC009D"/>
    <w:rsid w:val="00AC541D"/>
    <w:rsid w:val="00AC5AB9"/>
    <w:rsid w:val="00AD0524"/>
    <w:rsid w:val="00AD3C42"/>
    <w:rsid w:val="00AD4266"/>
    <w:rsid w:val="00AD62B1"/>
    <w:rsid w:val="00AD62DC"/>
    <w:rsid w:val="00AE1495"/>
    <w:rsid w:val="00AE1CF7"/>
    <w:rsid w:val="00AE48E3"/>
    <w:rsid w:val="00AF4550"/>
    <w:rsid w:val="00AF4DF8"/>
    <w:rsid w:val="00AF4FA2"/>
    <w:rsid w:val="00AF5091"/>
    <w:rsid w:val="00AF55E7"/>
    <w:rsid w:val="00AF59F5"/>
    <w:rsid w:val="00B03739"/>
    <w:rsid w:val="00B03B21"/>
    <w:rsid w:val="00B057EB"/>
    <w:rsid w:val="00B07AD1"/>
    <w:rsid w:val="00B10B07"/>
    <w:rsid w:val="00B10D85"/>
    <w:rsid w:val="00B11B50"/>
    <w:rsid w:val="00B11C3A"/>
    <w:rsid w:val="00B21721"/>
    <w:rsid w:val="00B24987"/>
    <w:rsid w:val="00B25B1C"/>
    <w:rsid w:val="00B25C0C"/>
    <w:rsid w:val="00B273F8"/>
    <w:rsid w:val="00B27B3F"/>
    <w:rsid w:val="00B30716"/>
    <w:rsid w:val="00B31AD4"/>
    <w:rsid w:val="00B33E32"/>
    <w:rsid w:val="00B33E54"/>
    <w:rsid w:val="00B3453D"/>
    <w:rsid w:val="00B34D48"/>
    <w:rsid w:val="00B36982"/>
    <w:rsid w:val="00B3705E"/>
    <w:rsid w:val="00B3773E"/>
    <w:rsid w:val="00B37A3E"/>
    <w:rsid w:val="00B403A2"/>
    <w:rsid w:val="00B42CC0"/>
    <w:rsid w:val="00B44730"/>
    <w:rsid w:val="00B44A5E"/>
    <w:rsid w:val="00B5107B"/>
    <w:rsid w:val="00B52294"/>
    <w:rsid w:val="00B52BC7"/>
    <w:rsid w:val="00B56025"/>
    <w:rsid w:val="00B569D9"/>
    <w:rsid w:val="00B578F7"/>
    <w:rsid w:val="00B618EB"/>
    <w:rsid w:val="00B645ED"/>
    <w:rsid w:val="00B711B0"/>
    <w:rsid w:val="00B73D62"/>
    <w:rsid w:val="00B76BA6"/>
    <w:rsid w:val="00B77246"/>
    <w:rsid w:val="00B81253"/>
    <w:rsid w:val="00B82D8E"/>
    <w:rsid w:val="00B95494"/>
    <w:rsid w:val="00BA1760"/>
    <w:rsid w:val="00BA257B"/>
    <w:rsid w:val="00BA4028"/>
    <w:rsid w:val="00BB22C0"/>
    <w:rsid w:val="00BB3608"/>
    <w:rsid w:val="00BB746D"/>
    <w:rsid w:val="00BB792C"/>
    <w:rsid w:val="00BC085B"/>
    <w:rsid w:val="00BD1132"/>
    <w:rsid w:val="00BD1F75"/>
    <w:rsid w:val="00BD2AC2"/>
    <w:rsid w:val="00BE0391"/>
    <w:rsid w:val="00BE0E19"/>
    <w:rsid w:val="00BE2539"/>
    <w:rsid w:val="00BE2987"/>
    <w:rsid w:val="00BE3437"/>
    <w:rsid w:val="00BE532E"/>
    <w:rsid w:val="00BE78AC"/>
    <w:rsid w:val="00BF0963"/>
    <w:rsid w:val="00BF2D4C"/>
    <w:rsid w:val="00BF6BA1"/>
    <w:rsid w:val="00C04D0E"/>
    <w:rsid w:val="00C073B2"/>
    <w:rsid w:val="00C07768"/>
    <w:rsid w:val="00C121A4"/>
    <w:rsid w:val="00C173EF"/>
    <w:rsid w:val="00C20C46"/>
    <w:rsid w:val="00C2181A"/>
    <w:rsid w:val="00C320C6"/>
    <w:rsid w:val="00C33283"/>
    <w:rsid w:val="00C34560"/>
    <w:rsid w:val="00C36D88"/>
    <w:rsid w:val="00C379D8"/>
    <w:rsid w:val="00C37BCB"/>
    <w:rsid w:val="00C45AAC"/>
    <w:rsid w:val="00C471C0"/>
    <w:rsid w:val="00C47FF3"/>
    <w:rsid w:val="00C50603"/>
    <w:rsid w:val="00C51E55"/>
    <w:rsid w:val="00C54BC6"/>
    <w:rsid w:val="00C5615D"/>
    <w:rsid w:val="00C60E63"/>
    <w:rsid w:val="00C627CB"/>
    <w:rsid w:val="00C75F36"/>
    <w:rsid w:val="00C81BE2"/>
    <w:rsid w:val="00C82A9B"/>
    <w:rsid w:val="00C8389D"/>
    <w:rsid w:val="00C846CF"/>
    <w:rsid w:val="00C87E6D"/>
    <w:rsid w:val="00C93080"/>
    <w:rsid w:val="00C97F9F"/>
    <w:rsid w:val="00CA03F5"/>
    <w:rsid w:val="00CA0456"/>
    <w:rsid w:val="00CA47C3"/>
    <w:rsid w:val="00CB3B71"/>
    <w:rsid w:val="00CB4638"/>
    <w:rsid w:val="00CB4C11"/>
    <w:rsid w:val="00CB5D8F"/>
    <w:rsid w:val="00CB7D60"/>
    <w:rsid w:val="00CC3C0A"/>
    <w:rsid w:val="00CC4777"/>
    <w:rsid w:val="00CC715C"/>
    <w:rsid w:val="00CC726F"/>
    <w:rsid w:val="00CD41CF"/>
    <w:rsid w:val="00CD7BD2"/>
    <w:rsid w:val="00CF02D2"/>
    <w:rsid w:val="00CF2444"/>
    <w:rsid w:val="00CF7C2A"/>
    <w:rsid w:val="00CF7F7F"/>
    <w:rsid w:val="00D00814"/>
    <w:rsid w:val="00D03117"/>
    <w:rsid w:val="00D036B9"/>
    <w:rsid w:val="00D05ACD"/>
    <w:rsid w:val="00D07249"/>
    <w:rsid w:val="00D1065F"/>
    <w:rsid w:val="00D13035"/>
    <w:rsid w:val="00D1629F"/>
    <w:rsid w:val="00D17D1C"/>
    <w:rsid w:val="00D237BE"/>
    <w:rsid w:val="00D24A0D"/>
    <w:rsid w:val="00D25B08"/>
    <w:rsid w:val="00D27D1E"/>
    <w:rsid w:val="00D328E1"/>
    <w:rsid w:val="00D33099"/>
    <w:rsid w:val="00D331B3"/>
    <w:rsid w:val="00D33A1A"/>
    <w:rsid w:val="00D33E8A"/>
    <w:rsid w:val="00D3486A"/>
    <w:rsid w:val="00D40830"/>
    <w:rsid w:val="00D4105E"/>
    <w:rsid w:val="00D4750F"/>
    <w:rsid w:val="00D5099D"/>
    <w:rsid w:val="00D51DED"/>
    <w:rsid w:val="00D5410B"/>
    <w:rsid w:val="00D55E92"/>
    <w:rsid w:val="00D60884"/>
    <w:rsid w:val="00D613A3"/>
    <w:rsid w:val="00D61BC2"/>
    <w:rsid w:val="00D63CE2"/>
    <w:rsid w:val="00D6484A"/>
    <w:rsid w:val="00D65662"/>
    <w:rsid w:val="00D65E69"/>
    <w:rsid w:val="00D6706C"/>
    <w:rsid w:val="00D701CF"/>
    <w:rsid w:val="00D70E81"/>
    <w:rsid w:val="00D71385"/>
    <w:rsid w:val="00D724E0"/>
    <w:rsid w:val="00D73060"/>
    <w:rsid w:val="00D763A4"/>
    <w:rsid w:val="00D774CA"/>
    <w:rsid w:val="00D805D4"/>
    <w:rsid w:val="00D82763"/>
    <w:rsid w:val="00D84E90"/>
    <w:rsid w:val="00D85816"/>
    <w:rsid w:val="00D909C1"/>
    <w:rsid w:val="00D97D19"/>
    <w:rsid w:val="00DA0582"/>
    <w:rsid w:val="00DA19C1"/>
    <w:rsid w:val="00DA3359"/>
    <w:rsid w:val="00DA4198"/>
    <w:rsid w:val="00DA47FB"/>
    <w:rsid w:val="00DA490E"/>
    <w:rsid w:val="00DA794F"/>
    <w:rsid w:val="00DB4927"/>
    <w:rsid w:val="00DC0894"/>
    <w:rsid w:val="00DC09F1"/>
    <w:rsid w:val="00DC0E7B"/>
    <w:rsid w:val="00DC1F28"/>
    <w:rsid w:val="00DC2954"/>
    <w:rsid w:val="00DC3039"/>
    <w:rsid w:val="00DC4729"/>
    <w:rsid w:val="00DC7016"/>
    <w:rsid w:val="00DD0DFB"/>
    <w:rsid w:val="00DD2D2B"/>
    <w:rsid w:val="00DD5F1B"/>
    <w:rsid w:val="00DD773D"/>
    <w:rsid w:val="00DD79CF"/>
    <w:rsid w:val="00DE0709"/>
    <w:rsid w:val="00DE100F"/>
    <w:rsid w:val="00DE292F"/>
    <w:rsid w:val="00DE3922"/>
    <w:rsid w:val="00DE424A"/>
    <w:rsid w:val="00DE442A"/>
    <w:rsid w:val="00DF077F"/>
    <w:rsid w:val="00DF1DC8"/>
    <w:rsid w:val="00DF5D2B"/>
    <w:rsid w:val="00E013DA"/>
    <w:rsid w:val="00E01D03"/>
    <w:rsid w:val="00E02FB5"/>
    <w:rsid w:val="00E031CE"/>
    <w:rsid w:val="00E143B9"/>
    <w:rsid w:val="00E14956"/>
    <w:rsid w:val="00E16138"/>
    <w:rsid w:val="00E218C5"/>
    <w:rsid w:val="00E2314E"/>
    <w:rsid w:val="00E234C3"/>
    <w:rsid w:val="00E26295"/>
    <w:rsid w:val="00E31AAA"/>
    <w:rsid w:val="00E35269"/>
    <w:rsid w:val="00E40486"/>
    <w:rsid w:val="00E40E7A"/>
    <w:rsid w:val="00E42FE0"/>
    <w:rsid w:val="00E43C4F"/>
    <w:rsid w:val="00E44920"/>
    <w:rsid w:val="00E4504C"/>
    <w:rsid w:val="00E4668A"/>
    <w:rsid w:val="00E46ADF"/>
    <w:rsid w:val="00E5141C"/>
    <w:rsid w:val="00E5307C"/>
    <w:rsid w:val="00E54EF6"/>
    <w:rsid w:val="00E569F1"/>
    <w:rsid w:val="00E6059C"/>
    <w:rsid w:val="00E6563D"/>
    <w:rsid w:val="00E706A6"/>
    <w:rsid w:val="00E71B40"/>
    <w:rsid w:val="00E723CE"/>
    <w:rsid w:val="00E73B4D"/>
    <w:rsid w:val="00E74F29"/>
    <w:rsid w:val="00E758A6"/>
    <w:rsid w:val="00E81509"/>
    <w:rsid w:val="00E848D0"/>
    <w:rsid w:val="00E905E1"/>
    <w:rsid w:val="00E912E7"/>
    <w:rsid w:val="00E9390D"/>
    <w:rsid w:val="00E94C7C"/>
    <w:rsid w:val="00E964BD"/>
    <w:rsid w:val="00E964F7"/>
    <w:rsid w:val="00EA0EDE"/>
    <w:rsid w:val="00EA2CFE"/>
    <w:rsid w:val="00EA5F9F"/>
    <w:rsid w:val="00EB0EC4"/>
    <w:rsid w:val="00EB278A"/>
    <w:rsid w:val="00EC0443"/>
    <w:rsid w:val="00EC183D"/>
    <w:rsid w:val="00EC4942"/>
    <w:rsid w:val="00EC6412"/>
    <w:rsid w:val="00EC65F1"/>
    <w:rsid w:val="00ED0FC0"/>
    <w:rsid w:val="00ED30CF"/>
    <w:rsid w:val="00ED37D9"/>
    <w:rsid w:val="00ED5E56"/>
    <w:rsid w:val="00ED6152"/>
    <w:rsid w:val="00ED70DA"/>
    <w:rsid w:val="00ED774D"/>
    <w:rsid w:val="00ED79E2"/>
    <w:rsid w:val="00EE06C9"/>
    <w:rsid w:val="00EE22BD"/>
    <w:rsid w:val="00EE4BB2"/>
    <w:rsid w:val="00EF1F0C"/>
    <w:rsid w:val="00EF2D00"/>
    <w:rsid w:val="00F0027E"/>
    <w:rsid w:val="00F01D91"/>
    <w:rsid w:val="00F01FED"/>
    <w:rsid w:val="00F0388F"/>
    <w:rsid w:val="00F10346"/>
    <w:rsid w:val="00F10718"/>
    <w:rsid w:val="00F14274"/>
    <w:rsid w:val="00F15183"/>
    <w:rsid w:val="00F15E1C"/>
    <w:rsid w:val="00F21D82"/>
    <w:rsid w:val="00F21E84"/>
    <w:rsid w:val="00F2321D"/>
    <w:rsid w:val="00F23684"/>
    <w:rsid w:val="00F246BA"/>
    <w:rsid w:val="00F246F0"/>
    <w:rsid w:val="00F26A88"/>
    <w:rsid w:val="00F27F1F"/>
    <w:rsid w:val="00F35296"/>
    <w:rsid w:val="00F36633"/>
    <w:rsid w:val="00F371B8"/>
    <w:rsid w:val="00F40820"/>
    <w:rsid w:val="00F436E9"/>
    <w:rsid w:val="00F47A3F"/>
    <w:rsid w:val="00F529A5"/>
    <w:rsid w:val="00F52E60"/>
    <w:rsid w:val="00F5524C"/>
    <w:rsid w:val="00F6256A"/>
    <w:rsid w:val="00F62A99"/>
    <w:rsid w:val="00F631CE"/>
    <w:rsid w:val="00F66371"/>
    <w:rsid w:val="00F66939"/>
    <w:rsid w:val="00F70327"/>
    <w:rsid w:val="00F74764"/>
    <w:rsid w:val="00F766F2"/>
    <w:rsid w:val="00F816BA"/>
    <w:rsid w:val="00F93507"/>
    <w:rsid w:val="00F9389A"/>
    <w:rsid w:val="00F94130"/>
    <w:rsid w:val="00F9633D"/>
    <w:rsid w:val="00F97665"/>
    <w:rsid w:val="00FA0030"/>
    <w:rsid w:val="00FA1C6F"/>
    <w:rsid w:val="00FA1C87"/>
    <w:rsid w:val="00FA3BDD"/>
    <w:rsid w:val="00FA7D84"/>
    <w:rsid w:val="00FB0BC5"/>
    <w:rsid w:val="00FB1794"/>
    <w:rsid w:val="00FB210F"/>
    <w:rsid w:val="00FB422A"/>
    <w:rsid w:val="00FB50DE"/>
    <w:rsid w:val="00FB57EA"/>
    <w:rsid w:val="00FB5804"/>
    <w:rsid w:val="00FB63A9"/>
    <w:rsid w:val="00FC2822"/>
    <w:rsid w:val="00FC5E28"/>
    <w:rsid w:val="00FD02E8"/>
    <w:rsid w:val="00FD15A0"/>
    <w:rsid w:val="00FD32C1"/>
    <w:rsid w:val="00FD3809"/>
    <w:rsid w:val="00FD665F"/>
    <w:rsid w:val="00FD7A72"/>
    <w:rsid w:val="00FE0E1B"/>
    <w:rsid w:val="00FE120C"/>
    <w:rsid w:val="00FE1E39"/>
    <w:rsid w:val="00FE47FA"/>
    <w:rsid w:val="00FE625B"/>
    <w:rsid w:val="00FE6F4C"/>
    <w:rsid w:val="00FF0F2D"/>
    <w:rsid w:val="00FF1167"/>
    <w:rsid w:val="00FF1B06"/>
    <w:rsid w:val="00FF1C30"/>
    <w:rsid w:val="00FF56AA"/>
    <w:rsid w:val="00FF666B"/>
    <w:rsid w:val="00FF6EDE"/>
    <w:rsid w:val="00FF7329"/>
    <w:rsid w:val="02467A44"/>
    <w:rsid w:val="02F23728"/>
    <w:rsid w:val="04C736A5"/>
    <w:rsid w:val="0A033D49"/>
    <w:rsid w:val="0AD506BF"/>
    <w:rsid w:val="0B835FDA"/>
    <w:rsid w:val="0D9217FF"/>
    <w:rsid w:val="0E1C5FEF"/>
    <w:rsid w:val="115F25B8"/>
    <w:rsid w:val="119E07EA"/>
    <w:rsid w:val="11E516AE"/>
    <w:rsid w:val="126A5698"/>
    <w:rsid w:val="1336140F"/>
    <w:rsid w:val="1779476E"/>
    <w:rsid w:val="17C6357C"/>
    <w:rsid w:val="186D0371"/>
    <w:rsid w:val="1A1A55E6"/>
    <w:rsid w:val="1A441E72"/>
    <w:rsid w:val="1BBE4697"/>
    <w:rsid w:val="1BF21719"/>
    <w:rsid w:val="1D24052A"/>
    <w:rsid w:val="1D291FE4"/>
    <w:rsid w:val="21F36C3D"/>
    <w:rsid w:val="23BF0FAD"/>
    <w:rsid w:val="23EB7FF4"/>
    <w:rsid w:val="24B03DFD"/>
    <w:rsid w:val="277545A1"/>
    <w:rsid w:val="281718E3"/>
    <w:rsid w:val="29A44ECE"/>
    <w:rsid w:val="2DDF5C38"/>
    <w:rsid w:val="2F5F0043"/>
    <w:rsid w:val="2FFD5EA1"/>
    <w:rsid w:val="307F3F9D"/>
    <w:rsid w:val="308717B0"/>
    <w:rsid w:val="30DFB0E9"/>
    <w:rsid w:val="31267093"/>
    <w:rsid w:val="32EE71B8"/>
    <w:rsid w:val="347031A0"/>
    <w:rsid w:val="34AB77EA"/>
    <w:rsid w:val="35466A47"/>
    <w:rsid w:val="3A11446B"/>
    <w:rsid w:val="3B0F1645"/>
    <w:rsid w:val="3D5B1C29"/>
    <w:rsid w:val="3E073509"/>
    <w:rsid w:val="3E8B4127"/>
    <w:rsid w:val="3FBB40C4"/>
    <w:rsid w:val="422435A7"/>
    <w:rsid w:val="47CBCD25"/>
    <w:rsid w:val="480F2B62"/>
    <w:rsid w:val="487E1A6D"/>
    <w:rsid w:val="4C2E425C"/>
    <w:rsid w:val="4E8B126F"/>
    <w:rsid w:val="4E9437B3"/>
    <w:rsid w:val="4F786330"/>
    <w:rsid w:val="502B33E1"/>
    <w:rsid w:val="510E552C"/>
    <w:rsid w:val="521F0CE5"/>
    <w:rsid w:val="537A31D9"/>
    <w:rsid w:val="539179C0"/>
    <w:rsid w:val="5434592D"/>
    <w:rsid w:val="55113096"/>
    <w:rsid w:val="55480552"/>
    <w:rsid w:val="57AFB4DD"/>
    <w:rsid w:val="57F624E8"/>
    <w:rsid w:val="59BB383D"/>
    <w:rsid w:val="5D92680F"/>
    <w:rsid w:val="5F5201DE"/>
    <w:rsid w:val="62A00BE3"/>
    <w:rsid w:val="644C510C"/>
    <w:rsid w:val="649D360A"/>
    <w:rsid w:val="65ED4F2A"/>
    <w:rsid w:val="69075445"/>
    <w:rsid w:val="6ABA1D12"/>
    <w:rsid w:val="6AE719EA"/>
    <w:rsid w:val="6B0515E6"/>
    <w:rsid w:val="6B51432C"/>
    <w:rsid w:val="6C5B1F9F"/>
    <w:rsid w:val="6D9D7236"/>
    <w:rsid w:val="6DDF342B"/>
    <w:rsid w:val="6E8B781F"/>
    <w:rsid w:val="6EC2336F"/>
    <w:rsid w:val="6FBF5121"/>
    <w:rsid w:val="6FDE00E1"/>
    <w:rsid w:val="702A6D7B"/>
    <w:rsid w:val="70756248"/>
    <w:rsid w:val="723B526F"/>
    <w:rsid w:val="73677AAD"/>
    <w:rsid w:val="74A470FC"/>
    <w:rsid w:val="75222623"/>
    <w:rsid w:val="76FA74A7"/>
    <w:rsid w:val="77FD5D28"/>
    <w:rsid w:val="77FFFDA9"/>
    <w:rsid w:val="78A949F1"/>
    <w:rsid w:val="79F69FD7"/>
    <w:rsid w:val="7A8102AF"/>
    <w:rsid w:val="7B72083D"/>
    <w:rsid w:val="7B7FB285"/>
    <w:rsid w:val="7BEACA5E"/>
    <w:rsid w:val="7BF7394C"/>
    <w:rsid w:val="7C8A4EB4"/>
    <w:rsid w:val="7D161542"/>
    <w:rsid w:val="7E71385C"/>
    <w:rsid w:val="7EDD9BF9"/>
    <w:rsid w:val="7F6F7A61"/>
    <w:rsid w:val="7FADE9BC"/>
    <w:rsid w:val="7FF7FAB8"/>
    <w:rsid w:val="7FFB5D86"/>
    <w:rsid w:val="7FFE9CC2"/>
    <w:rsid w:val="7FFFF44A"/>
    <w:rsid w:val="83F9E116"/>
    <w:rsid w:val="9EEDD1E3"/>
    <w:rsid w:val="9FEC37B6"/>
    <w:rsid w:val="B1F9DA30"/>
    <w:rsid w:val="B7EDDE97"/>
    <w:rsid w:val="B7F68E28"/>
    <w:rsid w:val="BB7FA461"/>
    <w:rsid w:val="BCEB77E9"/>
    <w:rsid w:val="BFCF052E"/>
    <w:rsid w:val="BFF13C4B"/>
    <w:rsid w:val="BFFE5C76"/>
    <w:rsid w:val="CAAB0D0E"/>
    <w:rsid w:val="D3FFAAEC"/>
    <w:rsid w:val="DBBB1603"/>
    <w:rsid w:val="DBBFC0B9"/>
    <w:rsid w:val="DDFEDC05"/>
    <w:rsid w:val="DE7B6F5C"/>
    <w:rsid w:val="DEF3712C"/>
    <w:rsid w:val="DFBFDA64"/>
    <w:rsid w:val="DFEDE376"/>
    <w:rsid w:val="E7F86D6B"/>
    <w:rsid w:val="EBBF20AF"/>
    <w:rsid w:val="EE7E20EA"/>
    <w:rsid w:val="EFF78FEA"/>
    <w:rsid w:val="F15BFB56"/>
    <w:rsid w:val="F4FB9506"/>
    <w:rsid w:val="F7D5C34E"/>
    <w:rsid w:val="F7DD757B"/>
    <w:rsid w:val="F7FE5CA4"/>
    <w:rsid w:val="F8BE8085"/>
    <w:rsid w:val="FCEC13EC"/>
    <w:rsid w:val="FD3B164C"/>
    <w:rsid w:val="FDFA4DD1"/>
    <w:rsid w:val="FEDF1FCC"/>
    <w:rsid w:val="FF5F9372"/>
    <w:rsid w:val="FFBDD39B"/>
    <w:rsid w:val="FFCF99B8"/>
    <w:rsid w:val="FFE79484"/>
    <w:rsid w:val="FFEBE269"/>
    <w:rsid w:val="FFF72D32"/>
    <w:rsid w:val="FFF85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33"/>
    <w:unhideWhenUsed/>
    <w:qFormat/>
    <w:uiPriority w:val="0"/>
    <w:pPr>
      <w:keepNext/>
      <w:keepLines/>
      <w:spacing w:before="260" w:after="260" w:line="416" w:lineRule="auto"/>
      <w:jc w:val="left"/>
      <w:outlineLvl w:val="1"/>
    </w:pPr>
    <w:rPr>
      <w:rFonts w:ascii="新宋体" w:hAnsi="Cambria" w:eastAsia="新宋体"/>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unhideWhenUsed/>
    <w:qFormat/>
    <w:uiPriority w:val="0"/>
    <w:pPr>
      <w:ind w:firstLine="420"/>
    </w:pPr>
  </w:style>
  <w:style w:type="paragraph" w:styleId="4">
    <w:name w:val="Document Map"/>
    <w:basedOn w:val="1"/>
    <w:unhideWhenUsed/>
    <w:qFormat/>
    <w:uiPriority w:val="0"/>
    <w:rPr>
      <w:rFonts w:ascii="宋体"/>
      <w:sz w:val="18"/>
      <w:szCs w:val="18"/>
    </w:rPr>
  </w:style>
  <w:style w:type="paragraph" w:styleId="5">
    <w:name w:val="annotation text"/>
    <w:basedOn w:val="1"/>
    <w:link w:val="40"/>
    <w:semiHidden/>
    <w:unhideWhenUsed/>
    <w:qFormat/>
    <w:uiPriority w:val="99"/>
    <w:pPr>
      <w:jc w:val="left"/>
    </w:pPr>
  </w:style>
  <w:style w:type="paragraph" w:styleId="6">
    <w:name w:val="Body Text"/>
    <w:basedOn w:val="1"/>
    <w:link w:val="31"/>
    <w:semiHidden/>
    <w:unhideWhenUsed/>
    <w:qFormat/>
    <w:uiPriority w:val="99"/>
    <w:pPr>
      <w:spacing w:after="120"/>
    </w:pPr>
  </w:style>
  <w:style w:type="paragraph" w:styleId="7">
    <w:name w:val="Body Text Indent"/>
    <w:basedOn w:val="1"/>
    <w:next w:val="8"/>
    <w:unhideWhenUsed/>
    <w:qFormat/>
    <w:uiPriority w:val="0"/>
    <w:pPr>
      <w:spacing w:after="120"/>
      <w:ind w:left="420" w:leftChars="200"/>
    </w:pPr>
  </w:style>
  <w:style w:type="paragraph" w:styleId="8">
    <w:name w:val="Body Text Indent 2"/>
    <w:basedOn w:val="1"/>
    <w:next w:val="9"/>
    <w:qFormat/>
    <w:uiPriority w:val="99"/>
    <w:pPr>
      <w:spacing w:line="400" w:lineRule="exact"/>
      <w:ind w:left="425"/>
    </w:pPr>
    <w:rPr>
      <w:color w:val="000000"/>
      <w:sz w:val="24"/>
    </w:rPr>
  </w:style>
  <w:style w:type="paragraph" w:styleId="9">
    <w:name w:val="Body Text Indent 3"/>
    <w:basedOn w:val="1"/>
    <w:unhideWhenUsed/>
    <w:qFormat/>
    <w:uiPriority w:val="0"/>
    <w:pPr>
      <w:spacing w:after="120"/>
      <w:ind w:left="420" w:leftChars="200"/>
    </w:pPr>
    <w:rPr>
      <w:sz w:val="16"/>
      <w:szCs w:val="16"/>
    </w:rPr>
  </w:style>
  <w:style w:type="paragraph" w:styleId="10">
    <w:name w:val="Plain Text"/>
    <w:basedOn w:val="1"/>
    <w:link w:val="29"/>
    <w:qFormat/>
    <w:uiPriority w:val="0"/>
    <w:rPr>
      <w:rFonts w:ascii="宋体" w:hAnsi="Courier New"/>
      <w:szCs w:val="20"/>
    </w:rPr>
  </w:style>
  <w:style w:type="paragraph" w:styleId="11">
    <w:name w:val="Date"/>
    <w:basedOn w:val="1"/>
    <w:next w:val="1"/>
    <w:link w:val="25"/>
    <w:semiHidden/>
    <w:unhideWhenUsed/>
    <w:qFormat/>
    <w:uiPriority w:val="99"/>
  </w:style>
  <w:style w:type="paragraph" w:styleId="12">
    <w:name w:val="Balloon Text"/>
    <w:basedOn w:val="1"/>
    <w:link w:val="42"/>
    <w:semiHidden/>
    <w:unhideWhenUsed/>
    <w:qFormat/>
    <w:uiPriority w:val="99"/>
    <w:rPr>
      <w:sz w:val="18"/>
      <w:szCs w:val="18"/>
    </w:r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itle"/>
    <w:qFormat/>
    <w:uiPriority w:val="0"/>
    <w:pPr>
      <w:spacing w:line="720" w:lineRule="exact"/>
      <w:jc w:val="center"/>
      <w:outlineLvl w:val="9"/>
    </w:pPr>
    <w:rPr>
      <w:rFonts w:ascii="方正小标宋简体" w:hAnsi="方正小标宋简体" w:eastAsia="方正小标宋简体" w:cs="方正小标宋简体"/>
      <w:sz w:val="44"/>
      <w:szCs w:val="44"/>
    </w:rPr>
  </w:style>
  <w:style w:type="paragraph" w:styleId="16">
    <w:name w:val="annotation subject"/>
    <w:basedOn w:val="5"/>
    <w:next w:val="5"/>
    <w:link w:val="41"/>
    <w:semiHidden/>
    <w:unhideWhenUsed/>
    <w:qFormat/>
    <w:uiPriority w:val="99"/>
    <w:rPr>
      <w:b/>
      <w:bCs/>
    </w:rPr>
  </w:style>
  <w:style w:type="paragraph" w:styleId="17">
    <w:name w:val="Body Text First Indent"/>
    <w:basedOn w:val="6"/>
    <w:link w:val="32"/>
    <w:qFormat/>
    <w:uiPriority w:val="0"/>
    <w:pPr>
      <w:ind w:firstLine="420" w:firstLineChars="100"/>
    </w:pPr>
    <w:rPr>
      <w:rFonts w:ascii="Times New Roman" w:hAnsi="Times New Roman"/>
      <w:szCs w:val="24"/>
    </w:rPr>
  </w:style>
  <w:style w:type="paragraph" w:styleId="18">
    <w:name w:val="Body Text First Indent 2"/>
    <w:basedOn w:val="7"/>
    <w:unhideWhenUsed/>
    <w:qFormat/>
    <w:uiPriority w:val="99"/>
    <w:pPr>
      <w:ind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semiHidden/>
    <w:unhideWhenUsed/>
    <w:qFormat/>
    <w:uiPriority w:val="99"/>
    <w:rPr>
      <w:sz w:val="21"/>
      <w:szCs w:val="21"/>
    </w:rPr>
  </w:style>
  <w:style w:type="character" w:customStyle="1" w:styleId="23">
    <w:name w:val="页眉 字符"/>
    <w:link w:val="14"/>
    <w:qFormat/>
    <w:uiPriority w:val="99"/>
    <w:rPr>
      <w:kern w:val="2"/>
      <w:sz w:val="18"/>
      <w:szCs w:val="18"/>
    </w:rPr>
  </w:style>
  <w:style w:type="character" w:customStyle="1" w:styleId="24">
    <w:name w:val="页脚 字符"/>
    <w:link w:val="13"/>
    <w:qFormat/>
    <w:uiPriority w:val="99"/>
    <w:rPr>
      <w:kern w:val="2"/>
      <w:sz w:val="18"/>
      <w:szCs w:val="18"/>
    </w:rPr>
  </w:style>
  <w:style w:type="character" w:customStyle="1" w:styleId="25">
    <w:name w:val="日期 字符"/>
    <w:link w:val="11"/>
    <w:semiHidden/>
    <w:qFormat/>
    <w:uiPriority w:val="99"/>
    <w:rPr>
      <w:kern w:val="2"/>
      <w:sz w:val="21"/>
      <w:szCs w:val="22"/>
    </w:rPr>
  </w:style>
  <w:style w:type="paragraph" w:customStyle="1" w:styleId="26">
    <w:name w:val="样式 正文（首行缩进两字） + 宋体 小四"/>
    <w:basedOn w:val="3"/>
    <w:qFormat/>
    <w:uiPriority w:val="0"/>
    <w:pPr>
      <w:spacing w:line="460" w:lineRule="exact"/>
      <w:ind w:firstLine="470" w:firstLineChars="196"/>
      <w:jc w:val="left"/>
    </w:pPr>
    <w:rPr>
      <w:rFonts w:ascii="宋体" w:hAnsi="宋体"/>
      <w:sz w:val="24"/>
      <w:szCs w:val="24"/>
      <w:u w:val="single"/>
    </w:rPr>
  </w:style>
  <w:style w:type="character" w:customStyle="1" w:styleId="27">
    <w:name w:val="样式 正文缩进正文（首行缩进两字）特点ALT+Z表正文正文非缩进四号段1Normal Indent Char2... Char"/>
    <w:qFormat/>
    <w:uiPriority w:val="0"/>
    <w:rPr>
      <w:rFonts w:ascii="宋体" w:hAnsi="宋体" w:eastAsia="黑体"/>
      <w:b/>
      <w:sz w:val="32"/>
      <w:lang w:val="en-US" w:eastAsia="zh-CN"/>
    </w:rPr>
  </w:style>
  <w:style w:type="character" w:customStyle="1" w:styleId="28">
    <w:name w:val="正文缩进 字符"/>
    <w:link w:val="3"/>
    <w:qFormat/>
    <w:uiPriority w:val="0"/>
    <w:rPr>
      <w:kern w:val="2"/>
      <w:sz w:val="21"/>
      <w:szCs w:val="22"/>
    </w:rPr>
  </w:style>
  <w:style w:type="character" w:customStyle="1" w:styleId="29">
    <w:name w:val="纯文本 字符"/>
    <w:link w:val="10"/>
    <w:qFormat/>
    <w:uiPriority w:val="0"/>
    <w:rPr>
      <w:rFonts w:ascii="宋体" w:hAnsi="Courier New"/>
      <w:kern w:val="2"/>
      <w:sz w:val="21"/>
    </w:rPr>
  </w:style>
  <w:style w:type="paragraph" w:customStyle="1" w:styleId="30">
    <w:name w:val="默认段落字体 Para Char Char Char"/>
    <w:basedOn w:val="1"/>
    <w:qFormat/>
    <w:uiPriority w:val="0"/>
    <w:rPr>
      <w:rFonts w:ascii="Times New Roman" w:hAnsi="Times New Roman"/>
      <w:szCs w:val="24"/>
    </w:rPr>
  </w:style>
  <w:style w:type="character" w:customStyle="1" w:styleId="31">
    <w:name w:val="正文文本 字符"/>
    <w:link w:val="6"/>
    <w:semiHidden/>
    <w:qFormat/>
    <w:uiPriority w:val="99"/>
    <w:rPr>
      <w:kern w:val="2"/>
      <w:sz w:val="21"/>
      <w:szCs w:val="22"/>
    </w:rPr>
  </w:style>
  <w:style w:type="character" w:customStyle="1" w:styleId="32">
    <w:name w:val="正文首行缩进 字符"/>
    <w:link w:val="17"/>
    <w:qFormat/>
    <w:uiPriority w:val="0"/>
    <w:rPr>
      <w:rFonts w:ascii="Times New Roman" w:hAnsi="Times New Roman"/>
      <w:kern w:val="2"/>
      <w:sz w:val="21"/>
      <w:szCs w:val="24"/>
    </w:rPr>
  </w:style>
  <w:style w:type="character" w:customStyle="1" w:styleId="33">
    <w:name w:val="标题 2 字符"/>
    <w:link w:val="2"/>
    <w:qFormat/>
    <w:uiPriority w:val="0"/>
    <w:rPr>
      <w:rFonts w:ascii="新宋体" w:hAnsi="Cambria" w:eastAsia="新宋体"/>
      <w:b/>
      <w:bCs/>
      <w:kern w:val="2"/>
      <w:sz w:val="32"/>
      <w:szCs w:val="32"/>
    </w:rPr>
  </w:style>
  <w:style w:type="paragraph" w:customStyle="1" w:styleId="3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5">
    <w:name w:val="纯文本 Char1"/>
    <w:basedOn w:val="21"/>
    <w:qFormat/>
    <w:uiPriority w:val="0"/>
    <w:rPr>
      <w:rFonts w:ascii="宋体" w:hAnsi="Courier New" w:eastAsia="宋体" w:cs="Courier New"/>
      <w:kern w:val="2"/>
      <w:sz w:val="21"/>
      <w:szCs w:val="21"/>
      <w:lang w:val="en-US" w:eastAsia="zh-CN" w:bidi="ar-SA"/>
    </w:rPr>
  </w:style>
  <w:style w:type="paragraph" w:styleId="36">
    <w:name w:val="List Paragraph"/>
    <w:basedOn w:val="1"/>
    <w:qFormat/>
    <w:uiPriority w:val="34"/>
    <w:pPr>
      <w:ind w:firstLine="420" w:firstLineChars="200"/>
    </w:pPr>
  </w:style>
  <w:style w:type="table" w:customStyle="1" w:styleId="37">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8">
    <w:name w:val="Table Paragraph"/>
    <w:basedOn w:val="1"/>
    <w:qFormat/>
    <w:uiPriority w:val="1"/>
    <w:pPr>
      <w:jc w:val="left"/>
    </w:pPr>
    <w:rPr>
      <w:rFonts w:ascii="宋体" w:hAnsi="宋体" w:cs="宋体"/>
      <w:kern w:val="0"/>
      <w:sz w:val="22"/>
      <w:lang w:eastAsia="en-US"/>
    </w:rPr>
  </w:style>
  <w:style w:type="paragraph" w:customStyle="1" w:styleId="39">
    <w:name w:val="标题 21"/>
    <w:basedOn w:val="1"/>
    <w:qFormat/>
    <w:uiPriority w:val="1"/>
    <w:pPr>
      <w:ind w:left="138"/>
      <w:jc w:val="left"/>
      <w:outlineLvl w:val="2"/>
    </w:pPr>
    <w:rPr>
      <w:rFonts w:ascii="Microsoft JhengHei" w:hAnsi="Microsoft JhengHei" w:eastAsia="Microsoft JhengHei" w:cs="Microsoft JhengHei"/>
      <w:b/>
      <w:bCs/>
      <w:kern w:val="0"/>
      <w:sz w:val="32"/>
      <w:szCs w:val="32"/>
      <w:lang w:eastAsia="en-US"/>
    </w:rPr>
  </w:style>
  <w:style w:type="character" w:customStyle="1" w:styleId="40">
    <w:name w:val="批注文字 字符"/>
    <w:basedOn w:val="21"/>
    <w:link w:val="5"/>
    <w:semiHidden/>
    <w:qFormat/>
    <w:uiPriority w:val="99"/>
    <w:rPr>
      <w:kern w:val="2"/>
      <w:sz w:val="21"/>
      <w:szCs w:val="22"/>
    </w:rPr>
  </w:style>
  <w:style w:type="character" w:customStyle="1" w:styleId="41">
    <w:name w:val="批注主题 字符"/>
    <w:basedOn w:val="40"/>
    <w:link w:val="16"/>
    <w:semiHidden/>
    <w:qFormat/>
    <w:uiPriority w:val="99"/>
    <w:rPr>
      <w:b/>
      <w:bCs/>
      <w:kern w:val="2"/>
      <w:sz w:val="21"/>
      <w:szCs w:val="22"/>
    </w:rPr>
  </w:style>
  <w:style w:type="character" w:customStyle="1" w:styleId="42">
    <w:name w:val="批注框文本 字符"/>
    <w:basedOn w:val="21"/>
    <w:link w:val="12"/>
    <w:semiHidden/>
    <w:qFormat/>
    <w:uiPriority w:val="99"/>
    <w:rPr>
      <w:kern w:val="2"/>
      <w:sz w:val="18"/>
      <w:szCs w:val="18"/>
    </w:rPr>
  </w:style>
  <w:style w:type="character" w:customStyle="1" w:styleId="43">
    <w:name w:val="书籍标题1"/>
    <w:qFormat/>
    <w:uiPriority w:val="0"/>
    <w:rPr>
      <w:rFonts w:eastAsia="仿宋_GB2312"/>
      <w:b/>
      <w:bCs/>
      <w:smallCaps/>
      <w:spacing w:val="5"/>
      <w:sz w:val="36"/>
    </w:rPr>
  </w:style>
  <w:style w:type="paragraph" w:customStyle="1" w:styleId="44">
    <w:name w:val="BodyTextIndent3"/>
    <w:basedOn w:val="1"/>
    <w:qFormat/>
    <w:uiPriority w:val="0"/>
    <w:pPr>
      <w:contextualSpacing/>
      <w:textAlignment w:val="baseline"/>
    </w:pPr>
    <w:rPr>
      <w:rFonts w:eastAsia="仿宋_GB2312"/>
      <w:szCs w:val="16"/>
    </w:rPr>
  </w:style>
  <w:style w:type="character" w:customStyle="1" w:styleId="4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7560</Words>
  <Characters>7907</Characters>
  <Lines>58</Lines>
  <Paragraphs>16</Paragraphs>
  <TotalTime>0</TotalTime>
  <ScaleCrop>false</ScaleCrop>
  <LinksUpToDate>false</LinksUpToDate>
  <CharactersWithSpaces>9107</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2013-11-14T18:32:00Z</dcterms:created>
  <dc:creator>Administrator</dc:creator>
  <cp:lastModifiedBy>Jmy</cp:lastModifiedBy>
  <cp:lastPrinted>2023-12-16T09:33:00Z</cp:lastPrinted>
  <dcterms:modified xsi:type="dcterms:W3CDTF">2026-07-13T10:56:21Z</dcterms:modified>
  <cp:revision>216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43AE43B7D41079D9D553546A5DFACB30_43</vt:lpwstr>
  </property>
  <property fmtid="{D5CDD505-2E9C-101B-9397-08002B2CF9AE}" pid="4" name="KSOTemplateDocerSaveRecord">
    <vt:lpwstr>eyJoZGlkIjoiNjg4OTZkZDhkNDQ3ZGVlYjAyNTI4YzczZmE5M2QwMDAiLCJ1c2VySWQiOiIzMjE0OTAwOTAifQ==</vt:lpwstr>
  </property>
</Properties>
</file>