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6"/>
        <w:rPr>
          <w:rFonts w:hint="eastAsia" w:ascii="宋体" w:hAnsi="宋体" w:cs="宋体"/>
          <w:color w:val="auto"/>
          <w:highlight w:val="none"/>
        </w:rPr>
      </w:pPr>
      <w:bookmarkStart w:id="156" w:name="_GoBack"/>
      <w:bookmarkEnd w:id="156"/>
    </w:p>
    <w:p w14:paraId="5951358E">
      <w:pPr>
        <w:rPr>
          <w:rFonts w:hint="eastAsia"/>
        </w:rPr>
      </w:pPr>
    </w:p>
    <w:p w14:paraId="7C93AD59">
      <w:pPr>
        <w:pStyle w:val="6"/>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val="0"/>
          <w:color w:val="auto"/>
          <w:spacing w:val="20"/>
          <w:kern w:val="0"/>
          <w:sz w:val="40"/>
          <w:szCs w:val="40"/>
          <w:highlight w:val="none"/>
          <w:lang w:val="en-US" w:eastAsia="zh-CN" w:bidi="ar-SA"/>
        </w:rPr>
      </w:pPr>
      <w:r>
        <w:rPr>
          <w:rFonts w:hint="eastAsia" w:ascii="宋体" w:hAnsi="宋体" w:eastAsia="宋体" w:cs="宋体"/>
          <w:b/>
          <w:bCs w:val="0"/>
          <w:color w:val="auto"/>
          <w:spacing w:val="20"/>
          <w:kern w:val="0"/>
          <w:sz w:val="40"/>
          <w:szCs w:val="40"/>
          <w:highlight w:val="none"/>
          <w:lang w:val="en-US" w:eastAsia="zh-CN" w:bidi="ar-SA"/>
        </w:rPr>
        <w:t>贵阳市菜篮子集团有限公司</w:t>
      </w:r>
      <w:r>
        <w:rPr>
          <w:rFonts w:hint="eastAsia" w:ascii="宋体" w:hAnsi="宋体" w:cs="宋体"/>
          <w:b/>
          <w:bCs w:val="0"/>
          <w:color w:val="auto"/>
          <w:spacing w:val="20"/>
          <w:kern w:val="0"/>
          <w:sz w:val="40"/>
          <w:szCs w:val="40"/>
          <w:highlight w:val="none"/>
          <w:lang w:val="en-US" w:eastAsia="zh-CN" w:bidi="ar-SA"/>
        </w:rPr>
        <w:t>从江县分公司</w:t>
      </w:r>
    </w:p>
    <w:p w14:paraId="64F2ECDC">
      <w:pPr>
        <w:pStyle w:val="6"/>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auto"/>
          <w:spacing w:val="20"/>
          <w:kern w:val="0"/>
          <w:sz w:val="40"/>
          <w:szCs w:val="40"/>
          <w:highlight w:val="none"/>
          <w:lang w:val="en-US" w:eastAsia="zh-CN" w:bidi="ar-SA"/>
        </w:rPr>
      </w:pPr>
      <w:r>
        <w:rPr>
          <w:rFonts w:hint="eastAsia" w:ascii="宋体" w:hAnsi="宋体" w:cs="宋体"/>
          <w:b/>
          <w:bCs w:val="0"/>
          <w:color w:val="auto"/>
          <w:spacing w:val="20"/>
          <w:kern w:val="0"/>
          <w:sz w:val="40"/>
          <w:szCs w:val="40"/>
          <w:highlight w:val="none"/>
          <w:lang w:val="en-US" w:eastAsia="zh-CN" w:bidi="ar-SA"/>
        </w:rPr>
        <w:t xml:space="preserve">劳务服务采购项目 </w:t>
      </w:r>
    </w:p>
    <w:p w14:paraId="387026B4">
      <w:pPr>
        <w:spacing w:before="120" w:beforeLines="50" w:after="120" w:afterLines="50"/>
        <w:jc w:val="center"/>
        <w:rPr>
          <w:rFonts w:hint="eastAsia" w:ascii="宋体" w:hAnsi="宋体" w:cs="宋体"/>
          <w:b/>
          <w:color w:val="auto"/>
          <w:spacing w:val="20"/>
          <w:sz w:val="44"/>
          <w:szCs w:val="44"/>
          <w:highlight w:val="none"/>
        </w:rPr>
      </w:pPr>
    </w:p>
    <w:p w14:paraId="7C34E00A">
      <w:pPr>
        <w:spacing w:before="120" w:beforeLines="50" w:after="120" w:afterLines="50"/>
        <w:jc w:val="center"/>
        <w:rPr>
          <w:rFonts w:hint="default" w:ascii="宋体" w:hAnsi="宋体" w:eastAsia="宋体" w:cs="宋体"/>
          <w:b/>
          <w:color w:val="auto"/>
          <w:spacing w:val="20"/>
          <w:sz w:val="44"/>
          <w:szCs w:val="44"/>
          <w:highlight w:val="none"/>
          <w:lang w:val="en-US" w:eastAsia="zh-CN"/>
        </w:rPr>
      </w:pPr>
      <w:r>
        <w:rPr>
          <w:rFonts w:hint="eastAsia" w:ascii="宋体" w:hAnsi="宋体" w:cs="宋体"/>
          <w:b/>
          <w:color w:val="auto"/>
          <w:spacing w:val="20"/>
          <w:sz w:val="44"/>
          <w:szCs w:val="44"/>
          <w:highlight w:val="none"/>
          <w:lang w:val="en-US" w:eastAsia="zh-CN"/>
        </w:rPr>
        <w:t>竞争性谈判文件</w:t>
      </w:r>
    </w:p>
    <w:p w14:paraId="7DDC0F38">
      <w:pPr>
        <w:jc w:val="center"/>
        <w:rPr>
          <w:rFonts w:ascii="宋体" w:hAnsi="宋体" w:cs="宋体"/>
          <w:b/>
          <w:color w:val="auto"/>
          <w:highlight w:val="none"/>
        </w:rPr>
      </w:pPr>
    </w:p>
    <w:p w14:paraId="6BE12E5B">
      <w:pPr>
        <w:jc w:val="center"/>
        <w:rPr>
          <w:rFonts w:ascii="宋体" w:hAnsi="宋体" w:cs="宋体"/>
          <w:b/>
          <w:color w:val="auto"/>
          <w:highlight w:val="none"/>
        </w:rPr>
      </w:pPr>
    </w:p>
    <w:p w14:paraId="1704021C">
      <w:pPr>
        <w:jc w:val="center"/>
        <w:rPr>
          <w:rFonts w:ascii="宋体" w:hAnsi="宋体" w:cs="宋体"/>
          <w:b/>
          <w:color w:val="auto"/>
          <w:highlight w:val="none"/>
        </w:rPr>
      </w:pPr>
    </w:p>
    <w:p w14:paraId="6A2C06EC">
      <w:pPr>
        <w:spacing w:line="360" w:lineRule="auto"/>
        <w:rPr>
          <w:rFonts w:ascii="宋体" w:hAnsi="宋体" w:cs="宋体"/>
          <w:color w:val="auto"/>
          <w:sz w:val="28"/>
          <w:szCs w:val="28"/>
          <w:highlight w:val="none"/>
        </w:rPr>
      </w:pPr>
      <w:bookmarkStart w:id="0" w:name="_Toc144974478"/>
      <w:bookmarkStart w:id="1" w:name="_Toc152042286"/>
    </w:p>
    <w:p w14:paraId="48B0C39F">
      <w:pPr>
        <w:spacing w:line="360" w:lineRule="auto"/>
        <w:rPr>
          <w:rFonts w:ascii="宋体" w:hAnsi="宋体" w:cs="宋体"/>
          <w:color w:val="auto"/>
          <w:sz w:val="28"/>
          <w:szCs w:val="28"/>
          <w:highlight w:val="none"/>
        </w:rPr>
      </w:pPr>
    </w:p>
    <w:p w14:paraId="461CE072">
      <w:pPr>
        <w:spacing w:line="360" w:lineRule="auto"/>
        <w:ind w:firstLine="420" w:firstLineChars="150"/>
        <w:rPr>
          <w:rFonts w:ascii="宋体" w:hAnsi="宋体" w:cs="宋体"/>
          <w:color w:val="auto"/>
          <w:sz w:val="28"/>
          <w:szCs w:val="28"/>
          <w:highlight w:val="none"/>
        </w:rPr>
      </w:pPr>
    </w:p>
    <w:p w14:paraId="5143CCCE">
      <w:pPr>
        <w:spacing w:line="360" w:lineRule="auto"/>
        <w:rPr>
          <w:rFonts w:ascii="宋体" w:hAnsi="宋体" w:cs="宋体"/>
          <w:color w:val="auto"/>
          <w:sz w:val="28"/>
          <w:szCs w:val="28"/>
          <w:highlight w:val="none"/>
        </w:rPr>
      </w:pPr>
    </w:p>
    <w:p w14:paraId="216071B1">
      <w:pPr>
        <w:spacing w:line="500" w:lineRule="exact"/>
        <w:ind w:firstLine="420" w:firstLineChars="150"/>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贵阳市菜篮子集团有限公司</w:t>
      </w:r>
      <w:r>
        <w:rPr>
          <w:rFonts w:hint="eastAsia" w:ascii="宋体" w:hAnsi="宋体" w:cs="宋体"/>
          <w:color w:val="auto"/>
          <w:sz w:val="28"/>
          <w:szCs w:val="28"/>
          <w:highlight w:val="none"/>
          <w:u w:val="none"/>
          <w:lang w:val="en-US" w:eastAsia="zh-CN"/>
        </w:rPr>
        <w:t>从江县分公司劳务服务采购</w:t>
      </w:r>
      <w:r>
        <w:rPr>
          <w:rFonts w:hint="eastAsia" w:ascii="宋体" w:hAnsi="宋体" w:cs="宋体"/>
          <w:color w:val="auto"/>
          <w:sz w:val="28"/>
          <w:szCs w:val="28"/>
          <w:highlight w:val="none"/>
          <w:u w:val="none"/>
          <w:lang w:eastAsia="zh-CN"/>
        </w:rPr>
        <w:t>项目</w:t>
      </w:r>
    </w:p>
    <w:p w14:paraId="7CE30F47">
      <w:pPr>
        <w:spacing w:line="500" w:lineRule="exact"/>
        <w:ind w:firstLine="420" w:firstLineChars="150"/>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rPr>
        <w:t>采购方式：竞争性</w:t>
      </w:r>
      <w:r>
        <w:rPr>
          <w:rFonts w:hint="eastAsia" w:ascii="宋体" w:hAnsi="宋体" w:cs="宋体"/>
          <w:color w:val="auto"/>
          <w:sz w:val="28"/>
          <w:szCs w:val="28"/>
          <w:highlight w:val="none"/>
          <w:u w:val="none"/>
          <w:lang w:eastAsia="zh-CN"/>
        </w:rPr>
        <w:t>谈判</w:t>
      </w:r>
    </w:p>
    <w:p w14:paraId="64320173">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采购类别：</w:t>
      </w:r>
      <w:r>
        <w:rPr>
          <w:rFonts w:hint="eastAsia" w:ascii="宋体" w:hAnsi="宋体" w:cs="宋体"/>
          <w:color w:val="auto"/>
          <w:sz w:val="28"/>
          <w:szCs w:val="28"/>
          <w:highlight w:val="none"/>
          <w:u w:val="none"/>
          <w:lang w:val="en-US" w:eastAsia="zh-CN"/>
        </w:rPr>
        <w:t>劳务服务</w:t>
      </w:r>
    </w:p>
    <w:p w14:paraId="1FB70DE8">
      <w:pPr>
        <w:spacing w:line="500" w:lineRule="exact"/>
        <w:rPr>
          <w:rFonts w:ascii="宋体" w:hAnsi="宋体" w:cs="宋体"/>
          <w:color w:val="auto"/>
          <w:sz w:val="28"/>
          <w:szCs w:val="28"/>
          <w:highlight w:val="none"/>
          <w:u w:val="single"/>
        </w:rPr>
      </w:pPr>
    </w:p>
    <w:p w14:paraId="3807B9F3">
      <w:pPr>
        <w:spacing w:line="500" w:lineRule="exact"/>
        <w:jc w:val="center"/>
        <w:rPr>
          <w:rFonts w:hint="eastAsia" w:ascii="宋体" w:hAnsi="宋体" w:cs="宋体"/>
          <w:color w:val="auto"/>
          <w:sz w:val="28"/>
          <w:szCs w:val="28"/>
          <w:highlight w:val="none"/>
        </w:rPr>
      </w:pPr>
    </w:p>
    <w:p w14:paraId="4D1E944D">
      <w:pPr>
        <w:spacing w:line="500" w:lineRule="exact"/>
        <w:jc w:val="center"/>
        <w:rPr>
          <w:rFonts w:hint="eastAsia" w:ascii="宋体" w:hAnsi="宋体" w:cs="宋体"/>
          <w:color w:val="auto"/>
          <w:sz w:val="28"/>
          <w:szCs w:val="28"/>
          <w:highlight w:val="none"/>
        </w:rPr>
      </w:pPr>
    </w:p>
    <w:p w14:paraId="5C8CA8F4">
      <w:pPr>
        <w:spacing w:line="500" w:lineRule="exact"/>
        <w:jc w:val="center"/>
        <w:rPr>
          <w:rFonts w:hint="eastAsia" w:ascii="宋体" w:hAnsi="宋体" w:cs="宋体"/>
          <w:color w:val="auto"/>
          <w:sz w:val="28"/>
          <w:szCs w:val="28"/>
          <w:highlight w:val="none"/>
        </w:rPr>
      </w:pPr>
    </w:p>
    <w:p w14:paraId="1DFDE33C">
      <w:pPr>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贵阳市菜篮子集团</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u w:val="none"/>
          <w:lang w:val="en-US" w:eastAsia="zh-CN"/>
        </w:rPr>
        <w:t>从江县分公司</w:t>
      </w:r>
    </w:p>
    <w:p w14:paraId="1512F6C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p>
    <w:p w14:paraId="52EBCC74">
      <w:pPr>
        <w:spacing w:line="360" w:lineRule="auto"/>
        <w:jc w:val="center"/>
        <w:rPr>
          <w:rFonts w:hint="eastAsia" w:ascii="宋体" w:hAnsi="宋体" w:cs="宋体"/>
          <w:color w:val="auto"/>
          <w:sz w:val="28"/>
          <w:szCs w:val="28"/>
          <w:highlight w:val="none"/>
        </w:rPr>
      </w:pPr>
    </w:p>
    <w:p w14:paraId="1270C871">
      <w:pPr>
        <w:spacing w:line="360" w:lineRule="auto"/>
        <w:jc w:val="center"/>
        <w:rPr>
          <w:rFonts w:hint="eastAsia" w:ascii="宋体" w:hAnsi="宋体" w:cs="宋体"/>
          <w:color w:val="auto"/>
          <w:sz w:val="28"/>
          <w:szCs w:val="28"/>
          <w:highlight w:val="none"/>
        </w:rPr>
      </w:pPr>
    </w:p>
    <w:p w14:paraId="00312156">
      <w:pPr>
        <w:pStyle w:val="12"/>
        <w:rPr>
          <w:rFonts w:hint="eastAsia"/>
        </w:rPr>
      </w:pPr>
    </w:p>
    <w:p w14:paraId="6EEE6923">
      <w:pPr>
        <w:spacing w:line="360" w:lineRule="auto"/>
        <w:jc w:val="center"/>
        <w:rPr>
          <w:rFonts w:hint="eastAsia" w:ascii="宋体" w:hAnsi="宋体" w:cs="宋体"/>
          <w:color w:val="auto"/>
          <w:sz w:val="28"/>
          <w:szCs w:val="28"/>
          <w:highlight w:val="none"/>
        </w:rPr>
      </w:pPr>
    </w:p>
    <w:p w14:paraId="131F9C03">
      <w:pPr>
        <w:pStyle w:val="18"/>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sz w:val="36"/>
          <w:szCs w:val="36"/>
        </w:rPr>
      </w:pPr>
      <w:r>
        <w:rPr>
          <w:rFonts w:hint="eastAsia" w:hAnsi="宋体" w:cs="宋体"/>
          <w:b/>
          <w:color w:val="000000"/>
          <w:sz w:val="36"/>
          <w:szCs w:val="36"/>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sz w:val="28"/>
          <w:szCs w:val="28"/>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color w:val="000000"/>
          <w:sz w:val="28"/>
          <w:szCs w:val="28"/>
          <w:lang w:val="en-US" w:eastAsia="zh-CN"/>
        </w:rPr>
      </w:pPr>
      <w:r>
        <w:rPr>
          <w:rFonts w:hint="eastAsia" w:hAnsi="宋体" w:cs="宋体"/>
          <w:color w:val="000000"/>
          <w:sz w:val="28"/>
          <w:szCs w:val="28"/>
        </w:rPr>
        <w:t>采</w:t>
      </w:r>
      <w:r>
        <w:rPr>
          <w:rFonts w:hint="eastAsia" w:hAnsi="宋体" w:cs="宋体"/>
          <w:color w:val="000000"/>
          <w:sz w:val="28"/>
          <w:szCs w:val="28"/>
          <w:lang w:val="en-US" w:eastAsia="zh-CN"/>
        </w:rPr>
        <w:t xml:space="preserve"> </w:t>
      </w:r>
      <w:r>
        <w:rPr>
          <w:rFonts w:hint="eastAsia" w:hAnsi="宋体" w:cs="宋体"/>
          <w:color w:val="000000"/>
          <w:sz w:val="28"/>
          <w:szCs w:val="28"/>
        </w:rPr>
        <w:t>购</w:t>
      </w:r>
      <w:r>
        <w:rPr>
          <w:rFonts w:hint="eastAsia" w:hAnsi="宋体" w:cs="宋体"/>
          <w:color w:val="000000"/>
          <w:sz w:val="28"/>
          <w:szCs w:val="28"/>
          <w:lang w:val="en-US" w:eastAsia="zh-CN"/>
        </w:rPr>
        <w:t xml:space="preserve"> </w:t>
      </w:r>
      <w:r>
        <w:rPr>
          <w:rFonts w:hint="eastAsia" w:hAnsi="宋体" w:cs="宋体"/>
          <w:color w:val="000000"/>
          <w:sz w:val="28"/>
          <w:szCs w:val="28"/>
        </w:rPr>
        <w:t>人：贵阳市菜篮子集团有限公司</w:t>
      </w:r>
      <w:r>
        <w:rPr>
          <w:rFonts w:hint="eastAsia" w:hAnsi="宋体" w:cs="宋体"/>
          <w:color w:val="000000"/>
          <w:sz w:val="28"/>
          <w:szCs w:val="28"/>
          <w:lang w:val="en-US" w:eastAsia="zh-CN"/>
        </w:rPr>
        <w:t>从江县分公司</w:t>
      </w:r>
    </w:p>
    <w:p w14:paraId="76E09AE8">
      <w:pPr>
        <w:pStyle w:val="29"/>
        <w:keepNext w:val="0"/>
        <w:keepLines w:val="0"/>
        <w:pageBreakBefore w:val="0"/>
        <w:widowControl/>
        <w:shd w:val="clear" w:color="auto" w:fill="FFFFFF"/>
        <w:kinsoku/>
        <w:wordWrap/>
        <w:overflowPunct/>
        <w:topLinePunct w:val="0"/>
        <w:autoSpaceDE/>
        <w:autoSpaceDN/>
        <w:bidi w:val="0"/>
        <w:spacing w:beforeAutospacing="0" w:afterAutospacing="0" w:line="520" w:lineRule="exact"/>
        <w:ind w:firstLine="645"/>
        <w:jc w:val="both"/>
        <w:textAlignment w:val="auto"/>
        <w:rPr>
          <w:rFonts w:hint="eastAsia" w:ascii="仿宋_GB2312" w:hAnsi="仿宋_GB2312" w:eastAsia="仿宋_GB2312" w:cs="仿宋_GB2312"/>
          <w:kern w:val="0"/>
          <w:sz w:val="32"/>
          <w:szCs w:val="32"/>
          <w:lang w:val="en-US" w:eastAsia="zh-CN" w:bidi="ar-SA"/>
        </w:rPr>
      </w:pPr>
      <w:r>
        <w:rPr>
          <w:rFonts w:hint="eastAsia" w:hAnsi="宋体" w:cs="宋体"/>
          <w:color w:val="000000"/>
          <w:sz w:val="28"/>
          <w:szCs w:val="28"/>
        </w:rPr>
        <w:t>详细地址：</w:t>
      </w:r>
      <w:r>
        <w:rPr>
          <w:rFonts w:hint="eastAsia" w:ascii="仿宋" w:hAnsi="仿宋" w:eastAsia="仿宋" w:cs="仿宋"/>
          <w:kern w:val="2"/>
          <w:sz w:val="32"/>
          <w:szCs w:val="32"/>
          <w:lang w:val="en-US" w:eastAsia="zh-CN"/>
        </w:rPr>
        <w:t>从江县贯洞镇美娥社区筑从富民食用菌产业园</w:t>
      </w:r>
    </w:p>
    <w:p w14:paraId="5A61EB9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联 系 人：</w:t>
      </w:r>
      <w:r>
        <w:rPr>
          <w:rFonts w:hint="eastAsia" w:hAnsi="宋体" w:cs="宋体"/>
          <w:color w:val="000000"/>
          <w:sz w:val="28"/>
          <w:szCs w:val="28"/>
          <w:lang w:val="en-US" w:eastAsia="zh-CN"/>
        </w:rPr>
        <w:t>龙万淘</w:t>
      </w:r>
      <w:r>
        <w:rPr>
          <w:rFonts w:hint="eastAsia" w:hAnsi="宋体" w:cs="宋体"/>
          <w:color w:val="000000"/>
          <w:sz w:val="28"/>
          <w:szCs w:val="28"/>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sz w:val="28"/>
          <w:szCs w:val="28"/>
          <w:lang w:val="en-US" w:eastAsia="zh-CN"/>
        </w:rPr>
      </w:pPr>
      <w:r>
        <w:rPr>
          <w:rFonts w:hint="eastAsia" w:hAnsi="宋体" w:cs="宋体"/>
          <w:color w:val="000000"/>
          <w:sz w:val="28"/>
          <w:szCs w:val="28"/>
        </w:rPr>
        <w:t>联系电话：</w:t>
      </w:r>
      <w:r>
        <w:rPr>
          <w:rFonts w:hint="eastAsia" w:hAnsi="宋体" w:cs="宋体"/>
          <w:color w:val="000000"/>
          <w:sz w:val="28"/>
          <w:szCs w:val="28"/>
          <w:lang w:val="en-US" w:eastAsia="zh-CN"/>
        </w:rPr>
        <w:t>18786493044</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sz w:val="48"/>
          <w:szCs w:val="48"/>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sz w:val="48"/>
          <w:szCs w:val="48"/>
        </w:rPr>
      </w:pPr>
      <w:r>
        <w:rPr>
          <w:rFonts w:hint="eastAsia" w:hAnsi="宋体" w:cs="宋体"/>
          <w:b/>
          <w:color w:val="000000"/>
          <w:kern w:val="2"/>
          <w:sz w:val="36"/>
          <w:szCs w:val="36"/>
        </w:rPr>
        <w:t>响应文件递交及竞争性</w:t>
      </w:r>
      <w:r>
        <w:rPr>
          <w:rFonts w:hint="eastAsia" w:hAnsi="宋体" w:cs="宋体"/>
          <w:b/>
          <w:color w:val="000000"/>
          <w:kern w:val="2"/>
          <w:sz w:val="36"/>
          <w:szCs w:val="36"/>
          <w:lang w:eastAsia="zh-CN"/>
        </w:rPr>
        <w:t>谈判</w:t>
      </w:r>
      <w:r>
        <w:rPr>
          <w:rFonts w:hint="eastAsia" w:hAnsi="宋体" w:cs="宋体"/>
          <w:b/>
          <w:color w:val="000000"/>
          <w:kern w:val="2"/>
          <w:sz w:val="36"/>
          <w:szCs w:val="36"/>
        </w:rPr>
        <w:t>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sz w:val="28"/>
          <w:szCs w:val="28"/>
        </w:rPr>
      </w:pPr>
    </w:p>
    <w:p w14:paraId="3ED2F13C">
      <w:pPr>
        <w:keepNext w:val="0"/>
        <w:keepLines w:val="0"/>
        <w:pageBreakBefore w:val="0"/>
        <w:widowControl/>
        <w:kinsoku/>
        <w:wordWrap/>
        <w:overflowPunct/>
        <w:topLinePunct w:val="0"/>
        <w:autoSpaceDE/>
        <w:autoSpaceDN/>
        <w:bidi w:val="0"/>
        <w:adjustRightInd/>
        <w:snapToGrid/>
        <w:spacing w:line="560" w:lineRule="exact"/>
        <w:ind w:firstLine="964"/>
        <w:jc w:val="both"/>
        <w:textAlignment w:val="auto"/>
        <w:rPr>
          <w:rStyle w:val="152"/>
          <w:rFonts w:hAnsi="宋体"/>
          <w:b/>
          <w:color w:val="auto"/>
          <w:kern w:val="0"/>
          <w:sz w:val="44"/>
          <w:szCs w:val="44"/>
          <w:highlight w:val="none"/>
        </w:rPr>
      </w:pPr>
      <w:r>
        <w:rPr>
          <w:rFonts w:hint="eastAsia" w:ascii="仿宋" w:hAnsi="仿宋" w:eastAsia="仿宋" w:cs="仿宋"/>
          <w:kern w:val="2"/>
          <w:sz w:val="32"/>
          <w:szCs w:val="32"/>
          <w:lang w:val="en-US" w:eastAsia="zh-CN"/>
        </w:rPr>
        <w:t>从江县贯洞镇美娥社区筑从富民食用菌产业园生产办公室</w:t>
      </w:r>
      <w:r>
        <w:rPr>
          <w:rStyle w:val="152"/>
          <w:rFonts w:hAnsi="宋体"/>
          <w:b/>
          <w:color w:val="auto"/>
          <w:kern w:val="0"/>
          <w:sz w:val="44"/>
          <w:szCs w:val="44"/>
          <w:highlight w:val="none"/>
        </w:rPr>
        <w:br w:type="page"/>
      </w:r>
    </w:p>
    <w:p w14:paraId="19FC3B1A">
      <w:pPr>
        <w:pStyle w:val="18"/>
        <w:spacing w:line="480" w:lineRule="auto"/>
        <w:jc w:val="center"/>
        <w:rPr>
          <w:rFonts w:hAnsi="宋体" w:cs="宋体"/>
          <w:b/>
          <w:color w:val="auto"/>
          <w:sz w:val="48"/>
          <w:szCs w:val="48"/>
          <w:highlight w:val="none"/>
        </w:rPr>
      </w:pPr>
      <w:r>
        <w:rPr>
          <w:rFonts w:hint="eastAsia" w:hAnsi="宋体" w:cs="宋体"/>
          <w:b/>
          <w:color w:val="auto"/>
          <w:sz w:val="48"/>
          <w:szCs w:val="48"/>
          <w:highlight w:val="none"/>
        </w:rPr>
        <w:t>特别提示</w:t>
      </w:r>
    </w:p>
    <w:tbl>
      <w:tblPr>
        <w:tblStyle w:val="3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6FDE73EA">
        <w:trPr>
          <w:trHeight w:val="567" w:hRule="atLeast"/>
        </w:trPr>
        <w:tc>
          <w:tcPr>
            <w:tcW w:w="1103" w:type="dxa"/>
            <w:vAlign w:val="center"/>
          </w:tcPr>
          <w:p w14:paraId="0EF8A079">
            <w:pPr>
              <w:pStyle w:val="18"/>
              <w:jc w:val="center"/>
              <w:rPr>
                <w:rFonts w:hAnsi="宋体" w:cs="宋体"/>
                <w:color w:val="auto"/>
                <w:sz w:val="28"/>
                <w:szCs w:val="28"/>
                <w:highlight w:val="none"/>
              </w:rPr>
            </w:pPr>
            <w:r>
              <w:rPr>
                <w:rFonts w:hint="eastAsia" w:hAnsi="宋体" w:cs="宋体"/>
                <w:color w:val="auto"/>
                <w:sz w:val="28"/>
                <w:szCs w:val="28"/>
                <w:highlight w:val="none"/>
              </w:rPr>
              <w:t>序号</w:t>
            </w:r>
          </w:p>
        </w:tc>
        <w:tc>
          <w:tcPr>
            <w:tcW w:w="5111" w:type="dxa"/>
            <w:vAlign w:val="center"/>
          </w:tcPr>
          <w:p w14:paraId="44BFA4FB">
            <w:pPr>
              <w:pStyle w:val="18"/>
              <w:jc w:val="center"/>
              <w:rPr>
                <w:rFonts w:hAnsi="宋体" w:cs="宋体"/>
                <w:color w:val="auto"/>
                <w:sz w:val="28"/>
                <w:szCs w:val="28"/>
                <w:highlight w:val="none"/>
              </w:rPr>
            </w:pPr>
            <w:r>
              <w:rPr>
                <w:rFonts w:hint="eastAsia" w:hAnsi="宋体" w:cs="宋体"/>
                <w:color w:val="auto"/>
                <w:sz w:val="28"/>
                <w:szCs w:val="28"/>
                <w:highlight w:val="none"/>
              </w:rPr>
              <w:t>注意事项</w:t>
            </w:r>
          </w:p>
        </w:tc>
        <w:tc>
          <w:tcPr>
            <w:tcW w:w="3088" w:type="dxa"/>
            <w:vAlign w:val="center"/>
          </w:tcPr>
          <w:p w14:paraId="54139F4C">
            <w:pPr>
              <w:pStyle w:val="18"/>
              <w:jc w:val="center"/>
              <w:rPr>
                <w:rFonts w:hAnsi="宋体" w:cs="宋体"/>
                <w:color w:val="auto"/>
                <w:sz w:val="28"/>
                <w:szCs w:val="28"/>
                <w:highlight w:val="none"/>
              </w:rPr>
            </w:pPr>
            <w:r>
              <w:rPr>
                <w:rFonts w:hint="eastAsia" w:hAnsi="宋体" w:cs="宋体"/>
                <w:color w:val="auto"/>
                <w:sz w:val="28"/>
                <w:szCs w:val="28"/>
                <w:highlight w:val="none"/>
              </w:rPr>
              <w:t>所在章节</w:t>
            </w:r>
          </w:p>
        </w:tc>
      </w:tr>
      <w:tr w14:paraId="07436BA9">
        <w:trPr>
          <w:trHeight w:val="567" w:hRule="atLeast"/>
        </w:trPr>
        <w:tc>
          <w:tcPr>
            <w:tcW w:w="1103" w:type="dxa"/>
            <w:vAlign w:val="center"/>
          </w:tcPr>
          <w:p w14:paraId="57590C5B">
            <w:pPr>
              <w:pStyle w:val="18"/>
              <w:jc w:val="center"/>
              <w:rPr>
                <w:rFonts w:hAnsi="宋体" w:cs="宋体"/>
                <w:color w:val="auto"/>
                <w:sz w:val="28"/>
                <w:szCs w:val="28"/>
                <w:highlight w:val="none"/>
              </w:rPr>
            </w:pPr>
            <w:r>
              <w:rPr>
                <w:rFonts w:hint="eastAsia" w:hAnsi="宋体" w:cs="宋体"/>
                <w:color w:val="auto"/>
                <w:sz w:val="28"/>
                <w:szCs w:val="28"/>
                <w:highlight w:val="none"/>
              </w:rPr>
              <w:t>1</w:t>
            </w:r>
          </w:p>
        </w:tc>
        <w:tc>
          <w:tcPr>
            <w:tcW w:w="5111" w:type="dxa"/>
            <w:vAlign w:val="center"/>
          </w:tcPr>
          <w:p w14:paraId="4B76FD87">
            <w:pPr>
              <w:pStyle w:val="18"/>
              <w:jc w:val="center"/>
              <w:rPr>
                <w:rFonts w:hAnsi="宋体" w:cs="宋体"/>
                <w:color w:val="auto"/>
                <w:sz w:val="28"/>
                <w:szCs w:val="28"/>
                <w:highlight w:val="none"/>
              </w:rPr>
            </w:pPr>
            <w:r>
              <w:rPr>
                <w:rFonts w:hint="eastAsia" w:hAnsi="宋体" w:cs="宋体"/>
                <w:color w:val="auto"/>
                <w:sz w:val="28"/>
                <w:szCs w:val="28"/>
                <w:highlight w:val="none"/>
              </w:rPr>
              <w:t>响应须知</w:t>
            </w:r>
          </w:p>
        </w:tc>
        <w:tc>
          <w:tcPr>
            <w:tcW w:w="3088" w:type="dxa"/>
            <w:vAlign w:val="center"/>
          </w:tcPr>
          <w:p w14:paraId="1F27C0AE">
            <w:pPr>
              <w:pStyle w:val="18"/>
              <w:jc w:val="center"/>
              <w:rPr>
                <w:rFonts w:hAnsi="宋体" w:cs="宋体"/>
                <w:color w:val="auto"/>
                <w:sz w:val="28"/>
                <w:szCs w:val="28"/>
                <w:highlight w:val="none"/>
              </w:rPr>
            </w:pPr>
            <w:r>
              <w:rPr>
                <w:rFonts w:hint="eastAsia" w:hAnsi="宋体" w:cs="宋体"/>
                <w:color w:val="auto"/>
                <w:sz w:val="28"/>
                <w:szCs w:val="28"/>
                <w:highlight w:val="none"/>
              </w:rPr>
              <w:t>第一章第二节</w:t>
            </w:r>
          </w:p>
        </w:tc>
      </w:tr>
      <w:tr w14:paraId="6430438E">
        <w:trPr>
          <w:trHeight w:val="567" w:hRule="atLeast"/>
        </w:trPr>
        <w:tc>
          <w:tcPr>
            <w:tcW w:w="1103" w:type="dxa"/>
            <w:vAlign w:val="center"/>
          </w:tcPr>
          <w:p w14:paraId="6EF8E84C">
            <w:pPr>
              <w:pStyle w:val="18"/>
              <w:jc w:val="center"/>
              <w:rPr>
                <w:rFonts w:hAnsi="宋体" w:cs="宋体"/>
                <w:color w:val="auto"/>
                <w:sz w:val="28"/>
                <w:szCs w:val="28"/>
                <w:highlight w:val="none"/>
              </w:rPr>
            </w:pPr>
            <w:r>
              <w:rPr>
                <w:rFonts w:hint="eastAsia" w:hAnsi="宋体" w:cs="宋体"/>
                <w:color w:val="auto"/>
                <w:sz w:val="28"/>
                <w:szCs w:val="28"/>
                <w:highlight w:val="none"/>
              </w:rPr>
              <w:t>2</w:t>
            </w:r>
          </w:p>
        </w:tc>
        <w:tc>
          <w:tcPr>
            <w:tcW w:w="5111" w:type="dxa"/>
            <w:vAlign w:val="center"/>
          </w:tcPr>
          <w:p w14:paraId="3C6B0422">
            <w:pPr>
              <w:pStyle w:val="18"/>
              <w:jc w:val="center"/>
              <w:rPr>
                <w:rFonts w:hAnsi="宋体" w:cs="宋体"/>
                <w:color w:val="auto"/>
                <w:sz w:val="28"/>
                <w:szCs w:val="28"/>
                <w:highlight w:val="none"/>
              </w:rPr>
            </w:pPr>
            <w:r>
              <w:rPr>
                <w:rFonts w:hint="eastAsia" w:hAnsi="宋体" w:cs="宋体"/>
                <w:color w:val="auto"/>
                <w:sz w:val="28"/>
                <w:szCs w:val="28"/>
                <w:highlight w:val="none"/>
              </w:rPr>
              <w:t>初步审查表</w:t>
            </w:r>
          </w:p>
        </w:tc>
        <w:tc>
          <w:tcPr>
            <w:tcW w:w="3088" w:type="dxa"/>
            <w:vAlign w:val="center"/>
          </w:tcPr>
          <w:p w14:paraId="07C494B0">
            <w:pPr>
              <w:pStyle w:val="18"/>
              <w:jc w:val="center"/>
              <w:rPr>
                <w:rFonts w:hAnsi="宋体" w:cs="宋体"/>
                <w:color w:val="auto"/>
                <w:sz w:val="28"/>
                <w:szCs w:val="28"/>
                <w:highlight w:val="none"/>
              </w:rPr>
            </w:pPr>
            <w:r>
              <w:rPr>
                <w:rFonts w:hint="eastAsia" w:hAnsi="宋体" w:cs="宋体"/>
                <w:color w:val="auto"/>
                <w:sz w:val="28"/>
                <w:szCs w:val="28"/>
                <w:highlight w:val="none"/>
              </w:rPr>
              <w:t>第三章第二节</w:t>
            </w:r>
          </w:p>
        </w:tc>
      </w:tr>
      <w:tr w14:paraId="2E2BDA50">
        <w:trPr>
          <w:trHeight w:val="567" w:hRule="atLeast"/>
        </w:trPr>
        <w:tc>
          <w:tcPr>
            <w:tcW w:w="1103" w:type="dxa"/>
            <w:vAlign w:val="center"/>
          </w:tcPr>
          <w:p w14:paraId="3EF5099C">
            <w:pPr>
              <w:pStyle w:val="18"/>
              <w:jc w:val="center"/>
              <w:rPr>
                <w:rFonts w:hAnsi="宋体" w:cs="宋体"/>
                <w:color w:val="auto"/>
                <w:sz w:val="28"/>
                <w:szCs w:val="28"/>
                <w:highlight w:val="none"/>
              </w:rPr>
            </w:pPr>
            <w:r>
              <w:rPr>
                <w:rFonts w:hint="eastAsia" w:hAnsi="宋体" w:cs="宋体"/>
                <w:color w:val="auto"/>
                <w:sz w:val="28"/>
                <w:szCs w:val="28"/>
                <w:highlight w:val="none"/>
              </w:rPr>
              <w:t>3</w:t>
            </w:r>
          </w:p>
        </w:tc>
        <w:tc>
          <w:tcPr>
            <w:tcW w:w="5111" w:type="dxa"/>
            <w:vAlign w:val="center"/>
          </w:tcPr>
          <w:p w14:paraId="779C8A86">
            <w:pPr>
              <w:pStyle w:val="18"/>
              <w:jc w:val="center"/>
              <w:rPr>
                <w:rFonts w:hAnsi="宋体" w:cs="宋体"/>
                <w:color w:val="auto"/>
                <w:sz w:val="28"/>
                <w:szCs w:val="28"/>
                <w:highlight w:val="none"/>
              </w:rPr>
            </w:pPr>
            <w:r>
              <w:rPr>
                <w:rFonts w:hint="eastAsia" w:hAnsi="宋体" w:cs="宋体"/>
                <w:color w:val="auto"/>
                <w:sz w:val="28"/>
                <w:szCs w:val="28"/>
                <w:highlight w:val="none"/>
              </w:rPr>
              <w:t>废标条款</w:t>
            </w:r>
          </w:p>
        </w:tc>
        <w:tc>
          <w:tcPr>
            <w:tcW w:w="3088" w:type="dxa"/>
            <w:vAlign w:val="center"/>
          </w:tcPr>
          <w:p w14:paraId="0C44BBE6">
            <w:pPr>
              <w:pStyle w:val="18"/>
              <w:jc w:val="center"/>
              <w:rPr>
                <w:rFonts w:hAnsi="宋体" w:cs="宋体"/>
                <w:color w:val="auto"/>
                <w:sz w:val="28"/>
                <w:szCs w:val="28"/>
                <w:highlight w:val="none"/>
              </w:rPr>
            </w:pPr>
            <w:r>
              <w:rPr>
                <w:rFonts w:hint="eastAsia" w:hAnsi="宋体" w:cs="宋体"/>
                <w:color w:val="auto"/>
                <w:sz w:val="28"/>
                <w:szCs w:val="28"/>
                <w:highlight w:val="none"/>
              </w:rPr>
              <w:t>第三章第三节</w:t>
            </w:r>
          </w:p>
        </w:tc>
      </w:tr>
      <w:tr w14:paraId="224BFD69">
        <w:trPr>
          <w:trHeight w:val="567" w:hRule="atLeast"/>
        </w:trPr>
        <w:tc>
          <w:tcPr>
            <w:tcW w:w="1103" w:type="dxa"/>
            <w:vAlign w:val="center"/>
          </w:tcPr>
          <w:p w14:paraId="15AB59F3">
            <w:pPr>
              <w:pStyle w:val="18"/>
              <w:jc w:val="center"/>
              <w:rPr>
                <w:rFonts w:hAnsi="宋体" w:cs="宋体"/>
                <w:color w:val="auto"/>
                <w:sz w:val="28"/>
                <w:szCs w:val="28"/>
                <w:highlight w:val="none"/>
              </w:rPr>
            </w:pPr>
            <w:r>
              <w:rPr>
                <w:rFonts w:hint="eastAsia" w:hAnsi="宋体" w:cs="宋体"/>
                <w:color w:val="auto"/>
                <w:sz w:val="28"/>
                <w:szCs w:val="28"/>
                <w:highlight w:val="none"/>
              </w:rPr>
              <w:t>4</w:t>
            </w:r>
          </w:p>
        </w:tc>
        <w:tc>
          <w:tcPr>
            <w:tcW w:w="5111" w:type="dxa"/>
            <w:vAlign w:val="center"/>
          </w:tcPr>
          <w:p w14:paraId="534A1048">
            <w:pPr>
              <w:pStyle w:val="18"/>
              <w:jc w:val="center"/>
              <w:rPr>
                <w:rFonts w:hAnsi="宋体" w:cs="宋体"/>
                <w:color w:val="auto"/>
                <w:sz w:val="28"/>
                <w:szCs w:val="28"/>
                <w:highlight w:val="none"/>
              </w:rPr>
            </w:pPr>
            <w:r>
              <w:rPr>
                <w:rFonts w:hint="eastAsia" w:hAnsi="宋体" w:cs="宋体"/>
                <w:color w:val="auto"/>
                <w:sz w:val="28"/>
                <w:szCs w:val="28"/>
                <w:highlight w:val="none"/>
              </w:rPr>
              <w:t>无效标条款</w:t>
            </w:r>
          </w:p>
        </w:tc>
        <w:tc>
          <w:tcPr>
            <w:tcW w:w="3088" w:type="dxa"/>
            <w:vAlign w:val="center"/>
          </w:tcPr>
          <w:p w14:paraId="67ACEE80">
            <w:pPr>
              <w:pStyle w:val="18"/>
              <w:jc w:val="center"/>
              <w:rPr>
                <w:rFonts w:hAnsi="宋体" w:cs="宋体"/>
                <w:color w:val="auto"/>
                <w:sz w:val="28"/>
                <w:szCs w:val="28"/>
                <w:highlight w:val="none"/>
              </w:rPr>
            </w:pPr>
            <w:r>
              <w:rPr>
                <w:rFonts w:hint="eastAsia" w:hAnsi="宋体" w:cs="宋体"/>
                <w:color w:val="auto"/>
                <w:sz w:val="28"/>
                <w:szCs w:val="28"/>
                <w:highlight w:val="none"/>
              </w:rPr>
              <w:t>第三章第四节</w:t>
            </w:r>
          </w:p>
        </w:tc>
      </w:tr>
      <w:tr w14:paraId="63AFBD61">
        <w:trPr>
          <w:trHeight w:val="567" w:hRule="atLeast"/>
        </w:trPr>
        <w:tc>
          <w:tcPr>
            <w:tcW w:w="1103" w:type="dxa"/>
            <w:vAlign w:val="center"/>
          </w:tcPr>
          <w:p w14:paraId="6AE2396E">
            <w:pPr>
              <w:pStyle w:val="18"/>
              <w:jc w:val="center"/>
              <w:rPr>
                <w:rFonts w:hAnsi="宋体" w:cs="宋体"/>
                <w:color w:val="auto"/>
                <w:sz w:val="28"/>
                <w:szCs w:val="28"/>
                <w:highlight w:val="none"/>
              </w:rPr>
            </w:pPr>
            <w:r>
              <w:rPr>
                <w:rFonts w:hint="eastAsia" w:hAnsi="宋体" w:cs="宋体"/>
                <w:color w:val="auto"/>
                <w:sz w:val="28"/>
                <w:szCs w:val="28"/>
                <w:highlight w:val="none"/>
              </w:rPr>
              <w:t>5</w:t>
            </w:r>
          </w:p>
        </w:tc>
        <w:tc>
          <w:tcPr>
            <w:tcW w:w="5111" w:type="dxa"/>
            <w:vAlign w:val="center"/>
          </w:tcPr>
          <w:p w14:paraId="2FDE3D00">
            <w:pPr>
              <w:pStyle w:val="18"/>
              <w:jc w:val="center"/>
              <w:rPr>
                <w:rFonts w:hAnsi="宋体" w:cs="宋体"/>
                <w:color w:val="auto"/>
                <w:sz w:val="28"/>
                <w:szCs w:val="28"/>
                <w:highlight w:val="none"/>
              </w:rPr>
            </w:pPr>
            <w:r>
              <w:rPr>
                <w:rFonts w:hint="eastAsia" w:hAnsi="宋体" w:cs="宋体"/>
                <w:color w:val="auto"/>
                <w:sz w:val="28"/>
                <w:szCs w:val="28"/>
                <w:highlight w:val="none"/>
              </w:rPr>
              <w:t>响应文件装订、签署及封装等</w:t>
            </w:r>
          </w:p>
        </w:tc>
        <w:tc>
          <w:tcPr>
            <w:tcW w:w="3088" w:type="dxa"/>
            <w:vAlign w:val="center"/>
          </w:tcPr>
          <w:p w14:paraId="1EBF035F">
            <w:pPr>
              <w:pStyle w:val="18"/>
              <w:jc w:val="center"/>
              <w:rPr>
                <w:rFonts w:hAnsi="宋体" w:cs="宋体"/>
                <w:color w:val="auto"/>
                <w:sz w:val="28"/>
                <w:szCs w:val="28"/>
                <w:highlight w:val="none"/>
              </w:rPr>
            </w:pPr>
          </w:p>
        </w:tc>
      </w:tr>
    </w:tbl>
    <w:p w14:paraId="06535AC4">
      <w:pPr>
        <w:pStyle w:val="18"/>
        <w:spacing w:line="360" w:lineRule="auto"/>
        <w:ind w:firstLine="640" w:firstLineChars="200"/>
        <w:rPr>
          <w:rFonts w:ascii="黑体" w:hAnsi="黑体" w:eastAsia="黑体" w:cs="宋体"/>
          <w:color w:val="auto"/>
          <w:sz w:val="32"/>
          <w:szCs w:val="32"/>
          <w:highlight w:val="none"/>
        </w:rPr>
      </w:pPr>
    </w:p>
    <w:p w14:paraId="6A6ED9EB">
      <w:pPr>
        <w:pStyle w:val="18"/>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一、供应商请认真阅读</w:t>
      </w:r>
      <w:r>
        <w:rPr>
          <w:rFonts w:hint="eastAsia" w:ascii="黑体" w:hAnsi="黑体" w:eastAsia="黑体" w:cs="宋体"/>
          <w:color w:val="auto"/>
          <w:sz w:val="32"/>
          <w:szCs w:val="32"/>
          <w:highlight w:val="none"/>
          <w:lang w:eastAsia="zh-CN"/>
        </w:rPr>
        <w:t>谈判</w:t>
      </w:r>
      <w:r>
        <w:rPr>
          <w:rFonts w:hint="eastAsia" w:ascii="黑体" w:hAnsi="黑体" w:eastAsia="黑体" w:cs="宋体"/>
          <w:color w:val="auto"/>
          <w:sz w:val="32"/>
          <w:szCs w:val="32"/>
          <w:highlight w:val="none"/>
        </w:rPr>
        <w:t>文件，以上所列仅为废标及无效标基本章节，详细内容以</w:t>
      </w:r>
      <w:r>
        <w:rPr>
          <w:rFonts w:hint="eastAsia" w:ascii="黑体" w:hAnsi="黑体" w:eastAsia="黑体" w:cs="宋体"/>
          <w:color w:val="auto"/>
          <w:sz w:val="32"/>
          <w:szCs w:val="32"/>
          <w:highlight w:val="none"/>
          <w:lang w:eastAsia="zh-CN"/>
        </w:rPr>
        <w:t>谈判</w:t>
      </w:r>
      <w:r>
        <w:rPr>
          <w:rFonts w:hint="eastAsia" w:ascii="黑体" w:hAnsi="黑体" w:eastAsia="黑体" w:cs="宋体"/>
          <w:color w:val="auto"/>
          <w:sz w:val="32"/>
          <w:szCs w:val="32"/>
          <w:highlight w:val="none"/>
        </w:rPr>
        <w:t>文件所示为准。</w:t>
      </w:r>
    </w:p>
    <w:p w14:paraId="2725121D">
      <w:pPr>
        <w:pStyle w:val="18"/>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二、请项目经办人关注预留邮箱及联系电话。</w:t>
      </w:r>
    </w:p>
    <w:p w14:paraId="0C47192A">
      <w:pPr>
        <w:rPr>
          <w:rFonts w:ascii="黑体" w:hAnsi="黑体" w:eastAsia="黑体" w:cs="宋体"/>
          <w:color w:val="auto"/>
          <w:kern w:val="2"/>
          <w:sz w:val="32"/>
          <w:szCs w:val="32"/>
          <w:highlight w:val="none"/>
        </w:rPr>
      </w:pPr>
      <w:r>
        <w:rPr>
          <w:rFonts w:ascii="黑体" w:hAnsi="黑体" w:eastAsia="黑体" w:cs="宋体"/>
          <w:color w:val="auto"/>
          <w:sz w:val="32"/>
          <w:szCs w:val="32"/>
          <w:highlight w:val="none"/>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0" w:firstLineChars="5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0CFE35F">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40" w:lineRule="exact"/>
        <w:ind w:left="240" w:leftChars="100" w:firstLine="150" w:firstLineChars="50"/>
        <w:jc w:val="center"/>
        <w:textAlignment w:val="auto"/>
        <w:rPr>
          <w:rFonts w:hint="eastAsia" w:ascii="仿宋_GB2312" w:hAnsi="仿宋_GB2312" w:eastAsia="仿宋_GB2312" w:cs="仿宋_GB2312"/>
          <w:bCs/>
          <w:color w:val="auto"/>
          <w:sz w:val="30"/>
          <w:szCs w:val="30"/>
          <w:highlight w:val="none"/>
          <w:lang w:val="en-US" w:eastAsia="zh-CN" w:bidi="ar-SA"/>
        </w:rPr>
      </w:pPr>
      <w:r>
        <w:rPr>
          <w:rFonts w:hint="eastAsia" w:ascii="宋体" w:hAnsi="宋体" w:cs="宋体"/>
          <w:b/>
          <w:bCs/>
          <w:color w:val="auto"/>
          <w:highlight w:val="none"/>
          <w:lang w:val="en-US" w:eastAsia="zh-CN"/>
        </w:rPr>
        <w:t xml:space="preserve"> </w:t>
      </w:r>
      <w:r>
        <w:rPr>
          <w:rFonts w:hint="eastAsia" w:ascii="仿宋_GB2312" w:hAnsi="仿宋_GB2312" w:eastAsia="仿宋_GB2312" w:cs="仿宋_GB2312"/>
          <w:b/>
          <w:bCs/>
          <w:color w:val="auto"/>
          <w:highlight w:val="none"/>
        </w:rPr>
        <w:fldChar w:fldCharType="begin"/>
      </w:r>
      <w:r>
        <w:rPr>
          <w:rFonts w:hint="eastAsia" w:ascii="仿宋_GB2312" w:hAnsi="仿宋_GB2312" w:eastAsia="仿宋_GB2312" w:cs="仿宋_GB2312"/>
          <w:b/>
          <w:bCs/>
          <w:color w:val="auto"/>
          <w:highlight w:val="none"/>
        </w:rPr>
        <w:instrText xml:space="preserve"> TOC \o "1-3" \h \z \u </w:instrText>
      </w:r>
      <w:r>
        <w:rPr>
          <w:rFonts w:hint="eastAsia" w:ascii="仿宋_GB2312" w:hAnsi="仿宋_GB2312" w:eastAsia="仿宋_GB2312" w:cs="仿宋_GB2312"/>
          <w:b/>
          <w:bCs/>
          <w:color w:val="auto"/>
          <w:highlight w:val="none"/>
        </w:rPr>
        <w:fldChar w:fldCharType="separate"/>
      </w:r>
    </w:p>
    <w:p w14:paraId="75D7557C">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_Toc5945 </w:instrText>
      </w:r>
      <w:r>
        <w:rPr>
          <w:rFonts w:hint="eastAsia" w:ascii="黑体" w:hAnsi="黑体" w:eastAsia="黑体" w:cs="黑体"/>
          <w:bCs/>
          <w:highlight w:val="none"/>
        </w:rPr>
        <w:fldChar w:fldCharType="separate"/>
      </w:r>
      <w:r>
        <w:rPr>
          <w:rFonts w:hint="eastAsia" w:ascii="黑体" w:hAnsi="黑体" w:eastAsia="黑体" w:cs="黑体"/>
          <w:highlight w:val="none"/>
        </w:rPr>
        <w:t>第一部分  专用部分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_Toc5945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153EE96F">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_Toc1822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第一章　采购邀请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EAB48E5">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_Toc25858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lang w:val="en-US" w:eastAsia="zh-CN"/>
        </w:rPr>
        <w:t xml:space="preserve">第一节  </w:t>
      </w:r>
      <w:r>
        <w:rPr>
          <w:rFonts w:hint="eastAsia" w:ascii="仿宋_GB2312" w:hAnsi="仿宋_GB2312" w:eastAsia="仿宋_GB2312" w:cs="仿宋_GB2312"/>
          <w:highlight w:val="none"/>
          <w:lang w:eastAsia="zh-CN"/>
        </w:rPr>
        <w:t>谈判</w:t>
      </w:r>
      <w:r>
        <w:rPr>
          <w:rFonts w:hint="eastAsia" w:ascii="仿宋_GB2312" w:hAnsi="仿宋_GB2312" w:eastAsia="仿宋_GB2312" w:cs="仿宋_GB2312"/>
          <w:highlight w:val="none"/>
        </w:rPr>
        <w:t>相关资料表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7E96A9A">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_Toc26127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3E15809">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_Toc26731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第二章　采购内容及要求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2FF2138">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_Toc4031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采购清单及技术要求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07518F8">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_Toc4540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lang w:val="en-US" w:eastAsia="zh-CN"/>
        </w:rPr>
        <w:t>第二节 商务要求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5AC860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_Toc23109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第三章　评审办法及评分标准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FE3D3C7">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_Toc12764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90C9369">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_Toc369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06DDCA8">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_Toc4563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第三节 废标条款（针对整个项目）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4812C369">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_Toc7359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第四节 无效标条款（针对单个供应商）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53011A6">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_Toc23414 </w:instrText>
      </w:r>
      <w:r>
        <w:rPr>
          <w:rFonts w:hint="eastAsia" w:ascii="黑体" w:hAnsi="黑体" w:eastAsia="黑体" w:cs="黑体"/>
          <w:bCs/>
          <w:highlight w:val="none"/>
        </w:rPr>
        <w:fldChar w:fldCharType="separate"/>
      </w:r>
      <w:r>
        <w:rPr>
          <w:rFonts w:hint="eastAsia" w:ascii="黑体" w:hAnsi="黑体" w:eastAsia="黑体" w:cs="黑体"/>
          <w:highlight w:val="none"/>
        </w:rPr>
        <w:t>第二部分  通用部分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_Toc23414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33422A73">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第四章  采购程序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DD605FA">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_Toc1166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发布采购公告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35FDB33">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_Toc15219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获取</w:t>
      </w:r>
      <w:r>
        <w:rPr>
          <w:rFonts w:hint="eastAsia" w:ascii="仿宋_GB2312" w:hAnsi="仿宋_GB2312" w:eastAsia="仿宋_GB2312" w:cs="仿宋_GB2312"/>
          <w:szCs w:val="28"/>
          <w:highlight w:val="none"/>
          <w:lang w:eastAsia="zh-CN"/>
        </w:rPr>
        <w:t>谈判</w:t>
      </w:r>
      <w:r>
        <w:rPr>
          <w:rFonts w:hint="eastAsia" w:ascii="仿宋_GB2312" w:hAnsi="仿宋_GB2312" w:eastAsia="仿宋_GB2312" w:cs="仿宋_GB2312"/>
          <w:szCs w:val="28"/>
          <w:highlight w:val="none"/>
        </w:rPr>
        <w:t>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BEF777B">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_Toc14311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三</w:t>
      </w:r>
      <w:r>
        <w:rPr>
          <w:rFonts w:hint="eastAsia" w:ascii="仿宋_GB2312" w:hAnsi="仿宋_GB2312" w:eastAsia="仿宋_GB2312" w:cs="仿宋_GB2312"/>
          <w:szCs w:val="28"/>
          <w:highlight w:val="none"/>
        </w:rPr>
        <w:t>节 递交响应文件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B3AA034">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_Toc28433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四</w:t>
      </w:r>
      <w:r>
        <w:rPr>
          <w:rFonts w:hint="eastAsia" w:ascii="仿宋_GB2312" w:hAnsi="仿宋_GB2312" w:eastAsia="仿宋_GB2312" w:cs="仿宋_GB2312"/>
          <w:szCs w:val="28"/>
          <w:highlight w:val="none"/>
        </w:rPr>
        <w:t xml:space="preserve">节 </w:t>
      </w:r>
      <w:r>
        <w:rPr>
          <w:rFonts w:hint="eastAsia" w:ascii="仿宋_GB2312" w:hAnsi="仿宋_GB2312" w:eastAsia="仿宋_GB2312" w:cs="仿宋_GB2312"/>
          <w:szCs w:val="28"/>
          <w:highlight w:val="none"/>
          <w:lang w:eastAsia="zh-CN"/>
        </w:rPr>
        <w:t>谈判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DFBAAD">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_Toc21551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五</w:t>
      </w:r>
      <w:r>
        <w:rPr>
          <w:rFonts w:hint="eastAsia" w:ascii="仿宋_GB2312" w:hAnsi="仿宋_GB2312" w:eastAsia="仿宋_GB2312" w:cs="仿宋_GB2312"/>
          <w:szCs w:val="28"/>
          <w:highlight w:val="none"/>
        </w:rPr>
        <w:t>节 发布成交公告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80CA1C6">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_Toc5230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六</w:t>
      </w:r>
      <w:r>
        <w:rPr>
          <w:rFonts w:hint="eastAsia" w:ascii="仿宋_GB2312" w:hAnsi="仿宋_GB2312" w:eastAsia="仿宋_GB2312" w:cs="仿宋_GB2312"/>
          <w:szCs w:val="28"/>
          <w:highlight w:val="none"/>
        </w:rPr>
        <w:t>节 签订采购合同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_Toc5230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654E93C">
      <w:pPr>
        <w:pStyle w:val="17"/>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_Toc5783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七</w:t>
      </w:r>
      <w:r>
        <w:rPr>
          <w:rFonts w:hint="eastAsia" w:ascii="仿宋_GB2312" w:hAnsi="仿宋_GB2312" w:eastAsia="仿宋_GB2312" w:cs="仿宋_GB2312"/>
          <w:szCs w:val="28"/>
          <w:highlight w:val="none"/>
        </w:rPr>
        <w:t>节 询问及质疑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5D0006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_Toc21083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第五章  合同条款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_Toc21083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2BFF9A">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_Toc30596 </w:instrText>
      </w:r>
      <w:r>
        <w:rPr>
          <w:rFonts w:hint="eastAsia" w:ascii="仿宋_GB2312" w:hAnsi="仿宋_GB2312" w:eastAsia="仿宋_GB2312" w:cs="仿宋_GB2312"/>
          <w:bCs/>
          <w:highlight w:val="none"/>
        </w:rPr>
        <w:fldChar w:fldCharType="separate"/>
      </w:r>
      <w:r>
        <w:rPr>
          <w:rFonts w:hint="eastAsia" w:ascii="黑体" w:hAnsi="黑体" w:eastAsia="黑体" w:cs="黑体"/>
          <w:color w:val="auto"/>
          <w:sz w:val="30"/>
          <w:szCs w:val="30"/>
          <w:highlight w:val="none"/>
          <w:lang w:val="en-US" w:eastAsia="zh-CN"/>
        </w:rPr>
        <w:fldChar w:fldCharType="begin"/>
      </w:r>
      <w:r>
        <w:rPr>
          <w:rFonts w:hint="eastAsia" w:ascii="黑体" w:hAnsi="黑体" w:eastAsia="黑体" w:cs="黑体"/>
          <w:color w:val="auto"/>
          <w:sz w:val="30"/>
          <w:szCs w:val="30"/>
          <w:highlight w:val="none"/>
          <w:lang w:val="en-US" w:eastAsia="zh-CN"/>
        </w:rPr>
        <w:instrText xml:space="preserve"> HYPERLINK \l "_Toc437426664" </w:instrText>
      </w:r>
      <w:r>
        <w:rPr>
          <w:rFonts w:hint="eastAsia" w:ascii="黑体" w:hAnsi="黑体" w:eastAsia="黑体" w:cs="黑体"/>
          <w:color w:val="auto"/>
          <w:sz w:val="30"/>
          <w:szCs w:val="30"/>
          <w:highlight w:val="none"/>
          <w:lang w:val="en-US" w:eastAsia="zh-CN"/>
        </w:rPr>
        <w:fldChar w:fldCharType="separate"/>
      </w:r>
      <w:r>
        <w:rPr>
          <w:rFonts w:hint="eastAsia" w:ascii="黑体" w:hAnsi="黑体" w:eastAsia="黑体" w:cs="黑体"/>
          <w:color w:val="auto"/>
          <w:sz w:val="30"/>
          <w:szCs w:val="30"/>
          <w:highlight w:val="none"/>
          <w:lang w:val="en-US" w:eastAsia="zh-CN"/>
        </w:rPr>
        <w:t>第三部分  响应文件编制规范</w:t>
      </w:r>
      <w:r>
        <w:rPr>
          <w:rFonts w:hint="eastAsia" w:ascii="黑体" w:hAnsi="黑体" w:eastAsia="黑体" w:cs="黑体"/>
          <w:color w:val="auto"/>
          <w:sz w:val="30"/>
          <w:szCs w:val="30"/>
          <w:highlight w:val="none"/>
          <w:lang w:val="en-US" w:eastAsia="zh-CN"/>
        </w:rPr>
        <w:fldChar w:fldCharType="end"/>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bCs/>
          <w:color w:val="auto"/>
          <w:highlight w:val="none"/>
        </w:rPr>
        <w:fldChar w:fldCharType="end"/>
      </w:r>
      <w:r>
        <w:rPr>
          <w:rFonts w:hint="eastAsia" w:ascii="仿宋_GB2312" w:hAnsi="仿宋_GB2312" w:eastAsia="仿宋_GB2312" w:cs="仿宋_GB2312"/>
          <w:bCs/>
          <w:color w:val="auto"/>
          <w:highlight w:val="none"/>
          <w:lang w:val="en-US" w:eastAsia="zh-CN"/>
        </w:rPr>
        <w:t>3</w:t>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auto"/>
          <w:sz w:val="30"/>
          <w:szCs w:val="30"/>
          <w:highlight w:val="none"/>
          <w:lang w:val="en-US" w:eastAsia="zh-CN"/>
        </w:rPr>
      </w:pPr>
      <w:r>
        <w:rPr>
          <w:rFonts w:hint="eastAsia" w:ascii="仿宋_GB2312" w:hAnsi="仿宋_GB2312" w:eastAsia="仿宋_GB2312" w:cs="仿宋_GB2312"/>
          <w:bCs/>
          <w:color w:val="auto"/>
          <w:highlight w:val="none"/>
        </w:rPr>
        <w:fldChar w:fldCharType="end"/>
      </w:r>
      <w:bookmarkEnd w:id="0"/>
      <w:bookmarkEnd w:id="1"/>
      <w:r>
        <w:rPr>
          <w:rFonts w:hint="eastAsia" w:ascii="黑体" w:hAnsi="黑体" w:eastAsia="黑体" w:cs="黑体"/>
          <w:color w:val="auto"/>
          <w:sz w:val="30"/>
          <w:szCs w:val="30"/>
          <w:highlight w:val="none"/>
          <w:lang w:val="en-US" w:eastAsia="zh-CN"/>
        </w:rPr>
        <w:t>重要提示</w:t>
      </w:r>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auto"/>
          <w:sz w:val="30"/>
          <w:szCs w:val="30"/>
          <w:highlight w:val="none"/>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3"/>
        <w:spacing w:line="480" w:lineRule="auto"/>
        <w:rPr>
          <w:rFonts w:ascii="宋体" w:hAnsi="宋体" w:eastAsia="宋体" w:cs="宋体"/>
          <w:b/>
          <w:color w:val="auto"/>
          <w:highlight w:val="none"/>
        </w:rPr>
      </w:pPr>
      <w:bookmarkStart w:id="2" w:name="_Toc406671082"/>
      <w:bookmarkStart w:id="3" w:name="_Toc406672380"/>
      <w:bookmarkStart w:id="4" w:name="_Toc5945"/>
      <w:bookmarkStart w:id="5" w:name="_Toc406671674"/>
      <w:bookmarkStart w:id="6" w:name="_Toc406670710"/>
      <w:r>
        <w:rPr>
          <w:rFonts w:hint="eastAsia" w:ascii="宋体" w:hAnsi="宋体" w:eastAsia="宋体" w:cs="宋体"/>
          <w:b/>
          <w:color w:val="auto"/>
          <w:highlight w:val="none"/>
        </w:rPr>
        <w:t>第一部分  专用部分</w:t>
      </w:r>
      <w:bookmarkEnd w:id="2"/>
      <w:bookmarkEnd w:id="3"/>
      <w:bookmarkEnd w:id="4"/>
      <w:bookmarkEnd w:id="5"/>
      <w:bookmarkEnd w:id="6"/>
    </w:p>
    <w:p w14:paraId="67777CD5">
      <w:pPr>
        <w:pStyle w:val="4"/>
        <w:spacing w:line="360" w:lineRule="auto"/>
        <w:rPr>
          <w:rFonts w:ascii="宋体" w:hAnsi="宋体" w:eastAsia="宋体" w:cs="宋体"/>
          <w:b/>
          <w:color w:val="auto"/>
          <w:highlight w:val="none"/>
        </w:rPr>
      </w:pPr>
      <w:bookmarkStart w:id="7" w:name="_Toc406670711"/>
      <w:bookmarkStart w:id="8" w:name="_Toc406671083"/>
      <w:bookmarkStart w:id="9" w:name="_Toc406672381"/>
      <w:bookmarkStart w:id="10" w:name="_Toc406671675"/>
      <w:bookmarkStart w:id="11" w:name="_Toc1822"/>
      <w:r>
        <w:rPr>
          <w:rFonts w:hint="eastAsia" w:ascii="宋体" w:hAnsi="宋体" w:eastAsia="宋体" w:cs="宋体"/>
          <w:b/>
          <w:color w:val="auto"/>
          <w:highlight w:val="none"/>
        </w:rPr>
        <w:t>第一章　</w:t>
      </w:r>
      <w:bookmarkEnd w:id="7"/>
      <w:bookmarkEnd w:id="8"/>
      <w:bookmarkEnd w:id="9"/>
      <w:bookmarkEnd w:id="10"/>
      <w:r>
        <w:rPr>
          <w:rFonts w:hint="eastAsia" w:ascii="宋体" w:hAnsi="宋体" w:eastAsia="宋体" w:cs="宋体"/>
          <w:b/>
          <w:color w:val="auto"/>
          <w:highlight w:val="none"/>
        </w:rPr>
        <w:t>采购邀请</w:t>
      </w:r>
      <w:bookmarkEnd w:id="11"/>
    </w:p>
    <w:p w14:paraId="47EB054F">
      <w:pPr>
        <w:spacing w:line="440" w:lineRule="exact"/>
        <w:rPr>
          <w:rFonts w:hAnsi="宋体" w:cs="宋体"/>
          <w:b/>
          <w:color w:val="000000"/>
          <w:sz w:val="24"/>
          <w:szCs w:val="24"/>
        </w:rPr>
      </w:pPr>
      <w:r>
        <w:rPr>
          <w:rFonts w:hint="eastAsia" w:hAnsi="宋体" w:cs="宋体"/>
          <w:b/>
          <w:color w:val="000000"/>
          <w:sz w:val="24"/>
          <w:szCs w:val="24"/>
        </w:rPr>
        <w:t>致：各供应商</w:t>
      </w:r>
    </w:p>
    <w:p w14:paraId="0E4408F9">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lang w:val="en-US" w:eastAsia="zh-CN"/>
        </w:rPr>
        <w:t>贵阳市菜篮子集团有限公司从江县分公司劳务服务采购</w:t>
      </w:r>
      <w:r>
        <w:rPr>
          <w:rFonts w:hint="eastAsia" w:hAnsi="宋体" w:cs="宋体"/>
          <w:bCs/>
          <w:color w:val="000000"/>
          <w:sz w:val="24"/>
          <w:szCs w:val="24"/>
          <w:u w:val="single"/>
        </w:rPr>
        <w:t>项目</w:t>
      </w:r>
      <w:r>
        <w:rPr>
          <w:rFonts w:hint="eastAsia" w:hAnsi="宋体" w:cs="宋体"/>
          <w:bCs/>
          <w:color w:val="000000"/>
          <w:sz w:val="24"/>
          <w:szCs w:val="24"/>
        </w:rPr>
        <w:t>进行竞争性</w:t>
      </w:r>
      <w:r>
        <w:rPr>
          <w:rFonts w:hint="eastAsia" w:hAnsi="宋体" w:cs="宋体"/>
          <w:bCs/>
          <w:color w:val="000000"/>
          <w:sz w:val="24"/>
          <w:szCs w:val="24"/>
          <w:lang w:eastAsia="zh-CN"/>
        </w:rPr>
        <w:t>谈判</w:t>
      </w:r>
      <w:r>
        <w:rPr>
          <w:rFonts w:hint="eastAsia" w:hAnsi="宋体" w:cs="宋体"/>
          <w:bCs/>
          <w:color w:val="000000"/>
          <w:sz w:val="24"/>
          <w:szCs w:val="24"/>
        </w:rPr>
        <w:t>。</w:t>
      </w:r>
    </w:p>
    <w:p w14:paraId="2413BC2A">
      <w:pPr>
        <w:pStyle w:val="12"/>
        <w:ind w:left="680"/>
        <w:rPr>
          <w:color w:val="000000"/>
        </w:rPr>
      </w:pPr>
    </w:p>
    <w:p w14:paraId="2E4101C4">
      <w:pPr>
        <w:spacing w:line="440" w:lineRule="exact"/>
        <w:ind w:firstLine="480" w:firstLineChars="200"/>
        <w:rPr>
          <w:rFonts w:hAnsi="宋体" w:cs="宋体"/>
          <w:b/>
          <w:color w:val="000000"/>
          <w:sz w:val="24"/>
          <w:szCs w:val="24"/>
        </w:rPr>
      </w:pPr>
      <w:bookmarkStart w:id="12" w:name="_Toc406671086"/>
      <w:bookmarkStart w:id="13" w:name="_Toc406670715"/>
      <w:r>
        <w:rPr>
          <w:rFonts w:hint="eastAsia" w:hAnsi="宋体" w:cs="宋体"/>
          <w:b/>
          <w:color w:val="000000"/>
          <w:sz w:val="24"/>
          <w:szCs w:val="24"/>
        </w:rPr>
        <w:t>1.发布公告媒体：</w:t>
      </w:r>
    </w:p>
    <w:p w14:paraId="63125ED8">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14:paraId="214B2949">
      <w:pPr>
        <w:pStyle w:val="12"/>
        <w:ind w:left="680"/>
        <w:rPr>
          <w:color w:val="000000"/>
        </w:rPr>
      </w:pPr>
    </w:p>
    <w:p w14:paraId="76CF1489">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w:t>
      </w:r>
      <w:r>
        <w:rPr>
          <w:rFonts w:hint="eastAsia" w:hAnsi="宋体" w:cs="宋体"/>
          <w:b/>
          <w:color w:val="000000"/>
          <w:sz w:val="24"/>
          <w:szCs w:val="24"/>
          <w:lang w:eastAsia="zh-CN"/>
        </w:rPr>
        <w:t>谈判</w:t>
      </w:r>
      <w:r>
        <w:rPr>
          <w:rFonts w:hint="eastAsia" w:hAnsi="宋体" w:cs="宋体"/>
          <w:b/>
          <w:color w:val="000000"/>
          <w:sz w:val="24"/>
          <w:szCs w:val="24"/>
        </w:rPr>
        <w:t>文件时间：</w:t>
      </w:r>
    </w:p>
    <w:p w14:paraId="712FA526">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14:paraId="4CE0BEFF">
      <w:pPr>
        <w:pStyle w:val="12"/>
        <w:ind w:left="680"/>
        <w:rPr>
          <w:color w:val="000000"/>
        </w:rPr>
      </w:pPr>
    </w:p>
    <w:p w14:paraId="569990BC">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14:paraId="44A8C1B2">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715958BB">
      <w:pPr>
        <w:pStyle w:val="12"/>
        <w:ind w:left="680"/>
        <w:rPr>
          <w:color w:val="000000"/>
        </w:rPr>
      </w:pPr>
    </w:p>
    <w:p w14:paraId="7714CF65">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w:t>
      </w:r>
      <w:r>
        <w:rPr>
          <w:rFonts w:hint="eastAsia" w:hAnsi="宋体" w:cs="宋体"/>
          <w:b/>
          <w:color w:val="000000"/>
          <w:sz w:val="24"/>
          <w:szCs w:val="24"/>
          <w:lang w:eastAsia="zh-CN"/>
        </w:rPr>
        <w:t>谈判</w:t>
      </w:r>
      <w:r>
        <w:rPr>
          <w:rFonts w:hint="eastAsia" w:hAnsi="宋体" w:cs="宋体"/>
          <w:b/>
          <w:color w:val="000000"/>
          <w:sz w:val="24"/>
          <w:szCs w:val="24"/>
        </w:rPr>
        <w:t>地点：</w:t>
      </w:r>
    </w:p>
    <w:p w14:paraId="3FE88DCF">
      <w:pPr>
        <w:pStyle w:val="18"/>
        <w:spacing w:line="440" w:lineRule="exact"/>
        <w:ind w:firstLine="480" w:firstLineChars="200"/>
        <w:rPr>
          <w:rFonts w:hAnsi="宋体"/>
          <w:color w:val="000000"/>
          <w:sz w:val="24"/>
        </w:rPr>
      </w:pPr>
      <w:r>
        <w:rPr>
          <w:rFonts w:hint="eastAsia" w:ascii="Times New Roman" w:hAnsi="宋体" w:eastAsia="宋体" w:cs="宋体"/>
          <w:color w:val="000000"/>
          <w:kern w:val="0"/>
          <w:sz w:val="24"/>
          <w:szCs w:val="24"/>
          <w:lang w:val="en-US" w:eastAsia="zh-CN" w:bidi="ar-SA"/>
        </w:rPr>
        <w:t>从江县贯洞镇美娥社区筑从富民食用菌产业园生产办公室。</w:t>
      </w:r>
    </w:p>
    <w:p w14:paraId="3CD1D45A">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w:t>
      </w:r>
      <w:r>
        <w:rPr>
          <w:rFonts w:hint="eastAsia" w:hAnsi="宋体" w:cs="宋体"/>
          <w:b/>
          <w:color w:val="000000"/>
          <w:sz w:val="24"/>
          <w:szCs w:val="24"/>
          <w:lang w:eastAsia="zh-CN"/>
        </w:rPr>
        <w:t>谈判</w:t>
      </w:r>
      <w:r>
        <w:rPr>
          <w:rFonts w:hint="eastAsia" w:hAnsi="宋体" w:cs="宋体"/>
          <w:b/>
          <w:color w:val="000000"/>
          <w:sz w:val="24"/>
          <w:szCs w:val="24"/>
        </w:rPr>
        <w:t>文件解释权</w:t>
      </w:r>
    </w:p>
    <w:p w14:paraId="41E2C9A7">
      <w:pPr>
        <w:spacing w:line="440" w:lineRule="exact"/>
        <w:ind w:firstLine="560"/>
        <w:rPr>
          <w:rFonts w:hAnsi="宋体" w:cs="宋体"/>
          <w:color w:val="000000"/>
          <w:sz w:val="24"/>
          <w:szCs w:val="24"/>
        </w:rPr>
      </w:pPr>
      <w:r>
        <w:rPr>
          <w:rFonts w:hint="eastAsia" w:hAnsi="宋体" w:cs="宋体"/>
          <w:color w:val="000000"/>
          <w:sz w:val="24"/>
          <w:szCs w:val="24"/>
        </w:rPr>
        <w:t>本项目竞争性</w:t>
      </w:r>
      <w:r>
        <w:rPr>
          <w:rFonts w:hint="eastAsia" w:hAnsi="宋体" w:cs="宋体"/>
          <w:color w:val="000000"/>
          <w:sz w:val="24"/>
          <w:szCs w:val="24"/>
          <w:lang w:eastAsia="zh-CN"/>
        </w:rPr>
        <w:t>谈判</w:t>
      </w:r>
      <w:r>
        <w:rPr>
          <w:rFonts w:hint="eastAsia" w:hAnsi="宋体" w:cs="宋体"/>
          <w:color w:val="000000"/>
          <w:sz w:val="24"/>
          <w:szCs w:val="24"/>
        </w:rPr>
        <w:t>文件的最终解释权归采购人。</w:t>
      </w:r>
      <w:bookmarkEnd w:id="12"/>
      <w:bookmarkEnd w:id="13"/>
    </w:p>
    <w:p w14:paraId="4107FE48">
      <w:pPr>
        <w:spacing w:line="440" w:lineRule="exact"/>
        <w:ind w:firstLine="560"/>
        <w:rPr>
          <w:rFonts w:ascii="宋体" w:hAnsi="宋体" w:cs="宋体"/>
          <w:color w:val="auto"/>
          <w:highlight w:val="none"/>
        </w:rPr>
      </w:pPr>
    </w:p>
    <w:p w14:paraId="0BD9E5E8">
      <w:pPr>
        <w:pStyle w:val="5"/>
        <w:jc w:val="left"/>
        <w:rPr>
          <w:rFonts w:ascii="宋体" w:hAnsi="宋体" w:eastAsia="宋体" w:cs="宋体"/>
          <w:b/>
          <w:color w:val="auto"/>
          <w:highlight w:val="none"/>
        </w:rPr>
      </w:pPr>
      <w:bookmarkStart w:id="14" w:name="_Toc406672383"/>
      <w:bookmarkStart w:id="15" w:name="_Toc406670717"/>
      <w:bookmarkStart w:id="16" w:name="_Toc406671678"/>
      <w:bookmarkStart w:id="17" w:name="_Toc406671088"/>
    </w:p>
    <w:p w14:paraId="6526B0C1">
      <w:pPr>
        <w:rPr>
          <w:color w:val="auto"/>
          <w:highlight w:val="none"/>
        </w:rPr>
      </w:pPr>
    </w:p>
    <w:p w14:paraId="46CB3387">
      <w:pPr>
        <w:rPr>
          <w:color w:val="auto"/>
          <w:highlight w:val="none"/>
        </w:rPr>
      </w:pPr>
    </w:p>
    <w:p w14:paraId="3A8CC25C">
      <w:pPr>
        <w:rPr>
          <w:color w:val="auto"/>
          <w:highlight w:val="none"/>
        </w:rPr>
      </w:pPr>
    </w:p>
    <w:p w14:paraId="65CDD700">
      <w:pPr>
        <w:rPr>
          <w:color w:val="auto"/>
          <w:highlight w:val="none"/>
        </w:rPr>
      </w:pPr>
    </w:p>
    <w:p w14:paraId="28EC395C">
      <w:pPr>
        <w:rPr>
          <w:color w:val="auto"/>
          <w:highlight w:val="none"/>
        </w:rPr>
      </w:pPr>
    </w:p>
    <w:p w14:paraId="7FD16F1D">
      <w:pPr>
        <w:rPr>
          <w:rFonts w:hint="eastAsia" w:eastAsia="宋体"/>
          <w:color w:val="auto"/>
          <w:highlight w:val="none"/>
          <w:lang w:eastAsia="zh-CN"/>
        </w:rPr>
      </w:pPr>
    </w:p>
    <w:p w14:paraId="5B455821">
      <w:pPr>
        <w:numPr>
          <w:ilvl w:val="0"/>
          <w:numId w:val="5"/>
        </w:num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0ECCCF">
      <w:pPr>
        <w:pStyle w:val="4"/>
        <w:spacing w:line="360" w:lineRule="auto"/>
        <w:rPr>
          <w:rFonts w:hint="eastAsia" w:eastAsia="宋体"/>
          <w:color w:val="auto"/>
          <w:highlight w:val="none"/>
          <w:lang w:val="en-US" w:eastAsia="zh-CN"/>
        </w:rPr>
      </w:pPr>
      <w:bookmarkStart w:id="18" w:name="_Toc25858"/>
      <w:r>
        <w:rPr>
          <w:rFonts w:hint="eastAsia" w:ascii="宋体" w:hAnsi="宋体" w:eastAsia="宋体" w:cs="宋体"/>
          <w:b/>
          <w:color w:val="auto"/>
          <w:highlight w:val="none"/>
          <w:lang w:val="en-US" w:eastAsia="zh-CN"/>
        </w:rPr>
        <w:t xml:space="preserve">第一节  </w:t>
      </w:r>
      <w:r>
        <w:rPr>
          <w:rFonts w:hint="eastAsia" w:ascii="宋体" w:hAnsi="宋体" w:eastAsia="宋体" w:cs="宋体"/>
          <w:b/>
          <w:color w:val="auto"/>
          <w:highlight w:val="none"/>
          <w:lang w:eastAsia="zh-CN"/>
        </w:rPr>
        <w:t>谈判</w:t>
      </w:r>
      <w:r>
        <w:rPr>
          <w:rFonts w:hint="eastAsia" w:ascii="宋体" w:hAnsi="宋体" w:eastAsia="宋体" w:cs="宋体"/>
          <w:b/>
          <w:color w:val="auto"/>
          <w:highlight w:val="none"/>
        </w:rPr>
        <w:t>相关资料表</w:t>
      </w:r>
      <w:bookmarkEnd w:id="14"/>
      <w:bookmarkEnd w:id="15"/>
      <w:bookmarkEnd w:id="16"/>
      <w:bookmarkEnd w:id="17"/>
      <w:bookmarkEnd w:id="18"/>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rPr>
          <w:trHeight w:val="452" w:hRule="atLeast"/>
          <w:jc w:val="center"/>
        </w:trPr>
        <w:tc>
          <w:tcPr>
            <w:tcW w:w="817" w:type="dxa"/>
            <w:vAlign w:val="center"/>
          </w:tcPr>
          <w:p w14:paraId="172DD64F">
            <w:pPr>
              <w:jc w:val="center"/>
              <w:rPr>
                <w:rFonts w:ascii="宋体" w:hAnsi="宋体" w:cs="宋体"/>
                <w:color w:val="auto"/>
                <w:highlight w:val="none"/>
              </w:rPr>
            </w:pPr>
            <w:r>
              <w:rPr>
                <w:rFonts w:hint="eastAsia" w:ascii="宋体" w:hAnsi="宋体" w:cs="宋体"/>
                <w:color w:val="auto"/>
                <w:highlight w:val="none"/>
              </w:rPr>
              <w:t>序号</w:t>
            </w:r>
          </w:p>
        </w:tc>
        <w:tc>
          <w:tcPr>
            <w:tcW w:w="1559" w:type="dxa"/>
            <w:vAlign w:val="center"/>
          </w:tcPr>
          <w:p w14:paraId="7F724902">
            <w:pPr>
              <w:ind w:firstLine="240" w:firstLineChars="100"/>
              <w:jc w:val="both"/>
              <w:rPr>
                <w:rFonts w:ascii="宋体" w:hAnsi="宋体" w:cs="宋体"/>
                <w:color w:val="auto"/>
                <w:highlight w:val="none"/>
              </w:rPr>
            </w:pPr>
            <w:r>
              <w:rPr>
                <w:rFonts w:hint="eastAsia" w:ascii="宋体" w:hAnsi="宋体" w:cs="宋体"/>
                <w:color w:val="auto"/>
                <w:highlight w:val="none"/>
              </w:rPr>
              <w:t>内  容</w:t>
            </w:r>
          </w:p>
        </w:tc>
        <w:tc>
          <w:tcPr>
            <w:tcW w:w="6911" w:type="dxa"/>
            <w:vAlign w:val="center"/>
          </w:tcPr>
          <w:p w14:paraId="385DE22E">
            <w:pPr>
              <w:jc w:val="center"/>
              <w:rPr>
                <w:rFonts w:ascii="宋体" w:hAnsi="宋体" w:cs="宋体"/>
                <w:color w:val="auto"/>
                <w:highlight w:val="none"/>
              </w:rPr>
            </w:pPr>
            <w:r>
              <w:rPr>
                <w:rFonts w:hint="eastAsia" w:ascii="宋体" w:hAnsi="宋体" w:cs="宋体"/>
                <w:color w:val="auto"/>
                <w:highlight w:val="none"/>
              </w:rPr>
              <w:t>说明与要求</w:t>
            </w:r>
          </w:p>
        </w:tc>
      </w:tr>
      <w:tr w14:paraId="4D2BA6A3">
        <w:trPr>
          <w:trHeight w:val="497" w:hRule="atLeast"/>
          <w:jc w:val="center"/>
        </w:trPr>
        <w:tc>
          <w:tcPr>
            <w:tcW w:w="817" w:type="dxa"/>
            <w:vAlign w:val="center"/>
          </w:tcPr>
          <w:p w14:paraId="5E2C15C3">
            <w:pPr>
              <w:jc w:val="center"/>
              <w:rPr>
                <w:rFonts w:ascii="宋体" w:hAnsi="宋体" w:cs="宋体"/>
                <w:color w:val="auto"/>
                <w:highlight w:val="none"/>
              </w:rPr>
            </w:pPr>
            <w:r>
              <w:rPr>
                <w:rFonts w:hint="eastAsia" w:ascii="宋体" w:hAnsi="宋体" w:cs="宋体"/>
                <w:color w:val="auto"/>
                <w:highlight w:val="none"/>
              </w:rPr>
              <w:t>1</w:t>
            </w:r>
          </w:p>
        </w:tc>
        <w:tc>
          <w:tcPr>
            <w:tcW w:w="1559" w:type="dxa"/>
            <w:vAlign w:val="center"/>
          </w:tcPr>
          <w:p w14:paraId="4A8A4844">
            <w:pPr>
              <w:jc w:val="center"/>
              <w:rPr>
                <w:rFonts w:ascii="宋体" w:hAnsi="宋体" w:cs="宋体"/>
                <w:color w:val="auto"/>
                <w:highlight w:val="none"/>
              </w:rPr>
            </w:pPr>
            <w:r>
              <w:rPr>
                <w:rFonts w:hint="eastAsia" w:ascii="宋体" w:hAnsi="宋体" w:cs="宋体"/>
                <w:color w:val="auto"/>
                <w:highlight w:val="none"/>
              </w:rPr>
              <w:t>项目名称</w:t>
            </w:r>
          </w:p>
        </w:tc>
        <w:tc>
          <w:tcPr>
            <w:tcW w:w="6911" w:type="dxa"/>
            <w:vAlign w:val="center"/>
          </w:tcPr>
          <w:p w14:paraId="7977A834">
            <w:pPr>
              <w:rPr>
                <w:rFonts w:hint="eastAsia" w:ascii="宋体" w:hAnsi="宋体" w:eastAsia="宋体" w:cs="宋体"/>
                <w:color w:val="auto"/>
                <w:highlight w:val="none"/>
                <w:lang w:eastAsia="zh-CN"/>
              </w:rPr>
            </w:pPr>
            <w:r>
              <w:rPr>
                <w:rFonts w:hint="eastAsia" w:ascii="宋体" w:hAnsi="宋体" w:cs="宋体"/>
                <w:color w:val="auto"/>
                <w:highlight w:val="none"/>
                <w:lang w:eastAsia="zh-CN"/>
              </w:rPr>
              <w:t>贵阳市菜篮子集团有限公司</w:t>
            </w:r>
            <w:r>
              <w:rPr>
                <w:rFonts w:hint="eastAsia" w:ascii="宋体" w:hAnsi="宋体" w:cs="宋体"/>
                <w:color w:val="auto"/>
                <w:highlight w:val="none"/>
                <w:lang w:val="en-US" w:eastAsia="zh-CN"/>
              </w:rPr>
              <w:t>从江县分公司劳务服务</w:t>
            </w:r>
            <w:r>
              <w:rPr>
                <w:rFonts w:hint="eastAsia" w:ascii="宋体" w:hAnsi="宋体" w:cs="宋体"/>
                <w:color w:val="auto"/>
                <w:highlight w:val="none"/>
                <w:lang w:eastAsia="zh-CN"/>
              </w:rPr>
              <w:t>采购项目</w:t>
            </w:r>
          </w:p>
        </w:tc>
      </w:tr>
      <w:tr w14:paraId="576BBB76">
        <w:trPr>
          <w:trHeight w:val="467" w:hRule="atLeast"/>
          <w:jc w:val="center"/>
        </w:trPr>
        <w:tc>
          <w:tcPr>
            <w:tcW w:w="817" w:type="dxa"/>
            <w:vAlign w:val="center"/>
          </w:tcPr>
          <w:p w14:paraId="4824C054">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1559" w:type="dxa"/>
            <w:vAlign w:val="center"/>
          </w:tcPr>
          <w:p w14:paraId="73F0617B">
            <w:pPr>
              <w:jc w:val="center"/>
              <w:rPr>
                <w:rFonts w:ascii="宋体" w:hAnsi="宋体" w:cs="宋体"/>
                <w:color w:val="auto"/>
                <w:highlight w:val="none"/>
              </w:rPr>
            </w:pPr>
            <w:r>
              <w:rPr>
                <w:rFonts w:hint="eastAsia" w:ascii="宋体" w:hAnsi="宋体" w:cs="宋体"/>
                <w:color w:val="auto"/>
                <w:highlight w:val="none"/>
              </w:rPr>
              <w:t>采购方式</w:t>
            </w:r>
          </w:p>
        </w:tc>
        <w:tc>
          <w:tcPr>
            <w:tcW w:w="6911" w:type="dxa"/>
            <w:vAlign w:val="center"/>
          </w:tcPr>
          <w:p w14:paraId="46DB6C05">
            <w:pPr>
              <w:rPr>
                <w:rFonts w:hint="default" w:ascii="宋体" w:hAnsi="宋体" w:eastAsia="宋体" w:cs="宋体"/>
                <w:color w:val="auto"/>
                <w:highlight w:val="none"/>
                <w:lang w:val="en-US" w:eastAsia="zh-CN"/>
              </w:rPr>
            </w:pPr>
            <w:r>
              <w:rPr>
                <w:rFonts w:hint="eastAsia" w:ascii="宋体" w:hAnsi="宋体" w:cs="宋体"/>
                <w:color w:val="auto"/>
                <w:highlight w:val="none"/>
              </w:rPr>
              <w:t>竞争性</w:t>
            </w:r>
            <w:r>
              <w:rPr>
                <w:rFonts w:hint="eastAsia" w:ascii="宋体" w:hAnsi="宋体" w:cs="宋体"/>
                <w:color w:val="auto"/>
                <w:highlight w:val="none"/>
                <w:lang w:eastAsia="zh-CN"/>
              </w:rPr>
              <w:t>谈判</w:t>
            </w:r>
          </w:p>
        </w:tc>
      </w:tr>
      <w:tr w14:paraId="78DA0DAB">
        <w:trPr>
          <w:trHeight w:val="497" w:hRule="atLeast"/>
          <w:jc w:val="center"/>
        </w:trPr>
        <w:tc>
          <w:tcPr>
            <w:tcW w:w="817" w:type="dxa"/>
            <w:vAlign w:val="center"/>
          </w:tcPr>
          <w:p w14:paraId="00A935B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559" w:type="dxa"/>
            <w:vAlign w:val="center"/>
          </w:tcPr>
          <w:p w14:paraId="04355169">
            <w:pPr>
              <w:jc w:val="center"/>
              <w:rPr>
                <w:rFonts w:ascii="宋体" w:hAnsi="宋体" w:cs="宋体"/>
                <w:color w:val="auto"/>
                <w:highlight w:val="none"/>
              </w:rPr>
            </w:pPr>
            <w:r>
              <w:rPr>
                <w:rFonts w:hint="eastAsia" w:ascii="宋体" w:hAnsi="宋体" w:cs="宋体"/>
                <w:color w:val="auto"/>
                <w:highlight w:val="none"/>
              </w:rPr>
              <w:t>采购类别</w:t>
            </w:r>
          </w:p>
        </w:tc>
        <w:tc>
          <w:tcPr>
            <w:tcW w:w="6911" w:type="dxa"/>
            <w:vAlign w:val="center"/>
          </w:tcPr>
          <w:p w14:paraId="1A618598">
            <w:pPr>
              <w:rPr>
                <w:rFonts w:hint="eastAsia" w:ascii="宋体" w:hAnsi="宋体" w:eastAsia="宋体" w:cs="宋体"/>
                <w:color w:val="auto"/>
                <w:highlight w:val="none"/>
                <w:lang w:eastAsia="zh-CN"/>
              </w:rPr>
            </w:pPr>
            <w:r>
              <w:rPr>
                <w:rFonts w:hint="eastAsia" w:ascii="宋体" w:hAnsi="宋体" w:cs="宋体"/>
                <w:color w:val="auto"/>
                <w:highlight w:val="none"/>
              </w:rPr>
              <w:t>企业采购</w:t>
            </w:r>
          </w:p>
        </w:tc>
      </w:tr>
      <w:tr w14:paraId="3BC6D97F">
        <w:trPr>
          <w:trHeight w:val="467" w:hRule="atLeast"/>
          <w:jc w:val="center"/>
        </w:trPr>
        <w:tc>
          <w:tcPr>
            <w:tcW w:w="817" w:type="dxa"/>
            <w:vAlign w:val="center"/>
          </w:tcPr>
          <w:p w14:paraId="0B3AB31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559" w:type="dxa"/>
            <w:vAlign w:val="center"/>
          </w:tcPr>
          <w:p w14:paraId="77D4E15E">
            <w:pPr>
              <w:jc w:val="center"/>
              <w:rPr>
                <w:rFonts w:ascii="宋体" w:hAnsi="宋体" w:cs="宋体"/>
                <w:color w:val="auto"/>
                <w:highlight w:val="none"/>
              </w:rPr>
            </w:pPr>
            <w:r>
              <w:rPr>
                <w:rFonts w:hint="eastAsia" w:ascii="宋体" w:hAnsi="宋体" w:cs="宋体"/>
                <w:color w:val="auto"/>
                <w:highlight w:val="none"/>
              </w:rPr>
              <w:t>采购预算</w:t>
            </w:r>
          </w:p>
        </w:tc>
        <w:tc>
          <w:tcPr>
            <w:tcW w:w="6911" w:type="dxa"/>
            <w:vAlign w:val="center"/>
          </w:tcPr>
          <w:p w14:paraId="215FA18D">
            <w:pPr>
              <w:tabs>
                <w:tab w:val="left" w:pos="5608"/>
              </w:tabs>
              <w:snapToGrid w:val="0"/>
              <w:spacing w:line="240" w:lineRule="auto"/>
              <w:rPr>
                <w:rFonts w:ascii="宋体" w:hAnsi="宋体" w:cs="宋体"/>
                <w:color w:val="auto"/>
                <w:highlight w:val="none"/>
              </w:rPr>
            </w:pPr>
            <w:r>
              <w:rPr>
                <w:rFonts w:hint="eastAsia" w:ascii="宋体" w:hAnsi="宋体" w:eastAsia="宋体" w:cs="宋体"/>
                <w:color w:val="auto"/>
                <w:highlight w:val="none"/>
              </w:rPr>
              <w:t>最高限价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40万元</w:t>
            </w:r>
          </w:p>
        </w:tc>
      </w:tr>
      <w:tr w14:paraId="574D723D">
        <w:trPr>
          <w:trHeight w:val="426" w:hRule="atLeast"/>
          <w:jc w:val="center"/>
        </w:trPr>
        <w:tc>
          <w:tcPr>
            <w:tcW w:w="817" w:type="dxa"/>
            <w:vAlign w:val="center"/>
          </w:tcPr>
          <w:p w14:paraId="74A3FA65">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1559" w:type="dxa"/>
            <w:vAlign w:val="center"/>
          </w:tcPr>
          <w:p w14:paraId="0FC94A82">
            <w:pPr>
              <w:jc w:val="center"/>
              <w:rPr>
                <w:rFonts w:ascii="宋体" w:hAnsi="宋体" w:cs="宋体"/>
                <w:color w:val="auto"/>
                <w:highlight w:val="none"/>
              </w:rPr>
            </w:pPr>
            <w:r>
              <w:rPr>
                <w:rFonts w:hint="eastAsia" w:ascii="宋体" w:hAnsi="宋体" w:cs="宋体"/>
                <w:color w:val="auto"/>
                <w:highlight w:val="none"/>
              </w:rPr>
              <w:t>资金来源</w:t>
            </w:r>
          </w:p>
        </w:tc>
        <w:tc>
          <w:tcPr>
            <w:tcW w:w="6911" w:type="dxa"/>
            <w:vAlign w:val="center"/>
          </w:tcPr>
          <w:p w14:paraId="70AEFE32">
            <w:pPr>
              <w:rPr>
                <w:rFonts w:hint="default" w:ascii="宋体" w:hAnsi="宋体" w:eastAsia="宋体" w:cs="宋体"/>
                <w:color w:val="auto"/>
                <w:highlight w:val="none"/>
                <w:lang w:val="en-US" w:eastAsia="zh-CN"/>
              </w:rPr>
            </w:pPr>
            <w:r>
              <w:rPr>
                <w:rFonts w:hint="eastAsia" w:ascii="宋体" w:hAnsi="宋体" w:cs="宋体"/>
                <w:color w:val="auto"/>
                <w:highlight w:val="none"/>
                <w:u w:val="none"/>
              </w:rPr>
              <w:t>自筹资金</w:t>
            </w:r>
          </w:p>
        </w:tc>
      </w:tr>
      <w:tr w14:paraId="6CD4C155">
        <w:trPr>
          <w:trHeight w:val="482" w:hRule="atLeast"/>
          <w:jc w:val="center"/>
        </w:trPr>
        <w:tc>
          <w:tcPr>
            <w:tcW w:w="817" w:type="dxa"/>
            <w:vAlign w:val="center"/>
          </w:tcPr>
          <w:p w14:paraId="594386D1">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1559" w:type="dxa"/>
            <w:vAlign w:val="center"/>
          </w:tcPr>
          <w:p w14:paraId="6ABAFF8D">
            <w:pPr>
              <w:jc w:val="center"/>
              <w:rPr>
                <w:rFonts w:ascii="宋体" w:hAnsi="宋体" w:cs="宋体"/>
                <w:color w:val="auto"/>
                <w:highlight w:val="none"/>
              </w:rPr>
            </w:pPr>
            <w:r>
              <w:rPr>
                <w:rFonts w:hint="eastAsia" w:ascii="宋体" w:hAnsi="宋体" w:cs="宋体"/>
                <w:color w:val="auto"/>
                <w:highlight w:val="none"/>
              </w:rPr>
              <w:t>资格审查</w:t>
            </w:r>
          </w:p>
        </w:tc>
        <w:tc>
          <w:tcPr>
            <w:tcW w:w="6911" w:type="dxa"/>
            <w:vAlign w:val="center"/>
          </w:tcPr>
          <w:p w14:paraId="6DA5FA12">
            <w:pPr>
              <w:rPr>
                <w:rFonts w:ascii="宋体" w:hAnsi="宋体" w:cs="宋体"/>
                <w:color w:val="auto"/>
                <w:highlight w:val="none"/>
              </w:rPr>
            </w:pPr>
            <w:r>
              <w:rPr>
                <w:rFonts w:hint="eastAsia" w:ascii="宋体" w:hAnsi="宋体" w:cs="宋体"/>
                <w:color w:val="auto"/>
                <w:highlight w:val="none"/>
              </w:rPr>
              <w:t>本项目采用资格后审形式，资格性审查、符合性审查及无效标审查均委托</w:t>
            </w:r>
            <w:r>
              <w:rPr>
                <w:rFonts w:hint="eastAsia" w:ascii="宋体" w:hAnsi="宋体" w:cs="宋体"/>
                <w:color w:val="auto"/>
                <w:highlight w:val="none"/>
                <w:lang w:eastAsia="zh-CN"/>
              </w:rPr>
              <w:t>谈判</w:t>
            </w:r>
            <w:r>
              <w:rPr>
                <w:rFonts w:hint="eastAsia" w:ascii="宋体" w:hAnsi="宋体" w:cs="宋体"/>
                <w:color w:val="auto"/>
                <w:highlight w:val="none"/>
              </w:rPr>
              <w:t>小组进行。</w:t>
            </w:r>
          </w:p>
        </w:tc>
      </w:tr>
      <w:tr w14:paraId="53A94D8F">
        <w:trPr>
          <w:trHeight w:val="567" w:hRule="atLeast"/>
          <w:jc w:val="center"/>
        </w:trPr>
        <w:tc>
          <w:tcPr>
            <w:tcW w:w="817" w:type="dxa"/>
            <w:vAlign w:val="center"/>
          </w:tcPr>
          <w:p w14:paraId="5585001D">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1559" w:type="dxa"/>
            <w:vAlign w:val="center"/>
          </w:tcPr>
          <w:p w14:paraId="31D66162">
            <w:pPr>
              <w:jc w:val="center"/>
              <w:rPr>
                <w:rFonts w:ascii="宋体" w:hAnsi="宋体" w:cs="宋体"/>
                <w:color w:val="auto"/>
                <w:highlight w:val="none"/>
              </w:rPr>
            </w:pPr>
            <w:r>
              <w:rPr>
                <w:rFonts w:hint="eastAsia" w:ascii="宋体" w:hAnsi="宋体" w:cs="宋体"/>
                <w:color w:val="auto"/>
                <w:highlight w:val="none"/>
              </w:rPr>
              <w:t>采购内容</w:t>
            </w:r>
          </w:p>
        </w:tc>
        <w:tc>
          <w:tcPr>
            <w:tcW w:w="6911" w:type="dxa"/>
            <w:vAlign w:val="center"/>
          </w:tcPr>
          <w:p w14:paraId="402A305C">
            <w:pPr>
              <w:rPr>
                <w:rFonts w:ascii="宋体" w:hAnsi="宋体" w:cs="宋体"/>
                <w:color w:val="auto"/>
                <w:highlight w:val="none"/>
              </w:rPr>
            </w:pPr>
            <w:r>
              <w:rPr>
                <w:rFonts w:hint="eastAsia" w:ascii="宋体" w:hAnsi="宋体" w:cs="宋体"/>
                <w:color w:val="auto"/>
                <w:highlight w:val="none"/>
              </w:rPr>
              <w:t>详见本文件第二章</w:t>
            </w:r>
          </w:p>
        </w:tc>
      </w:tr>
      <w:tr w14:paraId="0CFA4ACE">
        <w:trPr>
          <w:trHeight w:val="452" w:hRule="atLeast"/>
          <w:jc w:val="center"/>
        </w:trPr>
        <w:tc>
          <w:tcPr>
            <w:tcW w:w="817" w:type="dxa"/>
            <w:vAlign w:val="center"/>
          </w:tcPr>
          <w:p w14:paraId="6724F53D">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559" w:type="dxa"/>
            <w:vAlign w:val="center"/>
          </w:tcPr>
          <w:p w14:paraId="303FABBA">
            <w:pPr>
              <w:jc w:val="center"/>
              <w:rPr>
                <w:rFonts w:ascii="宋体" w:hAnsi="宋体" w:cs="宋体"/>
                <w:color w:val="auto"/>
                <w:highlight w:val="none"/>
              </w:rPr>
            </w:pPr>
            <w:r>
              <w:rPr>
                <w:rFonts w:hint="eastAsia" w:ascii="宋体" w:hAnsi="宋体" w:cs="宋体"/>
                <w:color w:val="auto"/>
                <w:highlight w:val="none"/>
              </w:rPr>
              <w:t>供应商</w:t>
            </w:r>
          </w:p>
          <w:p w14:paraId="529CEDE5">
            <w:pPr>
              <w:jc w:val="center"/>
              <w:rPr>
                <w:rFonts w:ascii="宋体" w:hAnsi="宋体" w:cs="宋体"/>
                <w:color w:val="auto"/>
                <w:highlight w:val="none"/>
              </w:rPr>
            </w:pPr>
            <w:r>
              <w:rPr>
                <w:rFonts w:hint="eastAsia" w:ascii="宋体" w:hAnsi="宋体" w:cs="宋体"/>
                <w:color w:val="auto"/>
                <w:highlight w:val="none"/>
              </w:rPr>
              <w:t>资格要求</w:t>
            </w:r>
          </w:p>
        </w:tc>
        <w:tc>
          <w:tcPr>
            <w:tcW w:w="6911" w:type="dxa"/>
            <w:vAlign w:val="center"/>
          </w:tcPr>
          <w:p w14:paraId="5AA0EF9D">
            <w:pPr>
              <w:rPr>
                <w:rFonts w:hint="eastAsia" w:ascii="宋体" w:hAnsi="宋体" w:eastAsia="宋体" w:cs="宋体"/>
                <w:color w:val="auto"/>
                <w:highlight w:val="none"/>
              </w:rPr>
            </w:pPr>
            <w:r>
              <w:rPr>
                <w:rFonts w:hint="eastAsia" w:ascii="宋体" w:hAnsi="宋体" w:eastAsia="宋体" w:cs="宋体"/>
                <w:color w:val="auto"/>
                <w:highlight w:val="none"/>
              </w:rPr>
              <w:t>1.需具备并提供以下资料：</w:t>
            </w:r>
          </w:p>
          <w:p w14:paraId="4951B703">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）法人或者其他组织的营业执照等证明文件，自然人的身份证明；</w:t>
            </w:r>
          </w:p>
          <w:p w14:paraId="745D1F54">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）财务状况报告，依法缴纳税收和社会保障资金的相关材料；</w:t>
            </w:r>
          </w:p>
          <w:p w14:paraId="16D76EA0">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）具备履行合同所必需的设备和专业技术能力的证明材料；</w:t>
            </w:r>
          </w:p>
          <w:p w14:paraId="041B9753">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）参加采购活动前3年内在经营活动中没有重大违法记录的书面声明；</w:t>
            </w:r>
          </w:p>
          <w:p w14:paraId="455FFC16">
            <w:pP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）具备法律、行政法规规定的其他条件的证明材料。</w:t>
            </w:r>
          </w:p>
          <w:p w14:paraId="25863841">
            <w:pPr>
              <w:rPr>
                <w:rFonts w:ascii="宋体" w:hAnsi="宋体" w:cs="宋体"/>
                <w:color w:val="auto"/>
                <w:highlight w:val="none"/>
              </w:rPr>
            </w:pPr>
            <w:r>
              <w:rPr>
                <w:rFonts w:hint="eastAsia" w:ascii="宋体" w:hAnsi="宋体" w:cs="宋体"/>
                <w:iCs/>
                <w:color w:val="auto"/>
                <w:highlight w:val="none"/>
                <w:lang w:val="en-US" w:eastAsia="zh-CN"/>
              </w:rPr>
              <w:t>2.</w:t>
            </w:r>
            <w:r>
              <w:rPr>
                <w:rFonts w:hint="eastAsia" w:ascii="宋体" w:hAnsi="宋体" w:cs="宋体"/>
                <w:color w:val="auto"/>
                <w:highlight w:val="none"/>
              </w:rPr>
              <w:t>本项目所需特殊行业资质或要求</w:t>
            </w:r>
          </w:p>
          <w:p w14:paraId="218E69A4">
            <w:pPr>
              <w:numPr>
                <w:ilvl w:val="0"/>
                <w:numId w:val="0"/>
              </w:numPr>
              <w:rPr>
                <w:rFonts w:hint="eastAsia" w:ascii="宋体" w:hAnsi="宋体" w:cs="宋体"/>
                <w:color w:val="auto"/>
                <w:highlight w:val="none"/>
              </w:rPr>
            </w:pPr>
            <w:r>
              <w:rPr>
                <w:rFonts w:hint="eastAsia" w:ascii="宋体" w:hAnsi="宋体" w:cs="宋体"/>
                <w:color w:val="auto"/>
                <w:highlight w:val="none"/>
              </w:rPr>
              <w:t>无</w:t>
            </w:r>
          </w:p>
          <w:p w14:paraId="3644360F">
            <w:pPr>
              <w:numPr>
                <w:ilvl w:val="0"/>
                <w:numId w:val="0"/>
              </w:numPr>
              <w:rPr>
                <w:rFonts w:hint="eastAsia" w:ascii="宋体" w:hAnsi="宋体" w:eastAsia="宋体" w:cs="宋体"/>
                <w:iCs/>
                <w:color w:val="auto"/>
                <w:highlight w:val="none"/>
                <w:lang w:eastAsia="zh-CN"/>
              </w:rPr>
            </w:pPr>
            <w:r>
              <w:rPr>
                <w:rFonts w:hint="eastAsia" w:ascii="宋体" w:hAnsi="宋体" w:cs="宋体"/>
                <w:iCs/>
                <w:color w:val="auto"/>
                <w:highlight w:val="none"/>
                <w:lang w:val="en-US" w:eastAsia="zh-CN"/>
              </w:rPr>
              <w:t>3.</w:t>
            </w:r>
            <w:r>
              <w:rPr>
                <w:rFonts w:hint="eastAsia" w:ascii="宋体" w:hAnsi="宋体" w:cs="宋体"/>
                <w:iCs/>
                <w:color w:val="auto"/>
                <w:highlight w:val="none"/>
              </w:rPr>
              <w:t>本项目</w:t>
            </w:r>
            <w:r>
              <w:rPr>
                <w:rFonts w:ascii="宋体" w:hAnsi="宋体" w:cs="宋体"/>
                <w:iCs/>
                <w:color w:val="auto"/>
                <w:highlight w:val="none"/>
                <w:u w:val="single"/>
              </w:rPr>
              <w:t>不接受</w:t>
            </w:r>
            <w:r>
              <w:rPr>
                <w:rFonts w:hint="eastAsia" w:ascii="宋体" w:hAnsi="宋体" w:cs="宋体"/>
                <w:iCs/>
                <w:color w:val="auto"/>
                <w:highlight w:val="none"/>
              </w:rPr>
              <w:t>联合体</w:t>
            </w:r>
            <w:r>
              <w:rPr>
                <w:rFonts w:hint="eastAsia" w:ascii="宋体" w:hAnsi="宋体" w:cs="宋体"/>
                <w:iCs/>
                <w:color w:val="auto"/>
                <w:highlight w:val="none"/>
                <w:lang w:eastAsia="zh-CN"/>
              </w:rPr>
              <w:t>谈判</w:t>
            </w:r>
          </w:p>
          <w:p w14:paraId="544B0FA1">
            <w:pPr>
              <w:rPr>
                <w:rFonts w:ascii="宋体" w:hAnsi="宋体" w:cs="宋体"/>
                <w:color w:val="auto"/>
                <w:highlight w:val="none"/>
              </w:rPr>
            </w:pPr>
            <w:r>
              <w:rPr>
                <w:rFonts w:hint="eastAsia" w:ascii="宋体" w:hAnsi="宋体" w:cs="宋体"/>
                <w:b/>
                <w:color w:val="auto"/>
                <w:highlight w:val="none"/>
              </w:rPr>
              <w:t>（以上所需提交的具体资料详见初步审查表）</w:t>
            </w:r>
          </w:p>
        </w:tc>
      </w:tr>
      <w:tr w14:paraId="04E5FD94">
        <w:trPr>
          <w:trHeight w:val="567" w:hRule="atLeast"/>
          <w:jc w:val="center"/>
        </w:trPr>
        <w:tc>
          <w:tcPr>
            <w:tcW w:w="817" w:type="dxa"/>
            <w:vAlign w:val="center"/>
          </w:tcPr>
          <w:p w14:paraId="3713948D">
            <w:pPr>
              <w:jc w:val="center"/>
              <w:rPr>
                <w:rFonts w:ascii="宋体" w:hAnsi="宋体" w:cs="宋体"/>
                <w:color w:val="auto"/>
                <w:highlight w:val="none"/>
              </w:rPr>
            </w:pPr>
            <w:r>
              <w:rPr>
                <w:rFonts w:hint="eastAsia" w:ascii="宋体" w:hAnsi="宋体" w:cs="宋体"/>
                <w:color w:val="auto"/>
                <w:highlight w:val="none"/>
                <w:lang w:val="en-US" w:eastAsia="zh-CN"/>
              </w:rPr>
              <w:t>9</w:t>
            </w:r>
          </w:p>
        </w:tc>
        <w:tc>
          <w:tcPr>
            <w:tcW w:w="1559" w:type="dxa"/>
            <w:vAlign w:val="center"/>
          </w:tcPr>
          <w:p w14:paraId="1E093BEB">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澄清会</w:t>
            </w:r>
          </w:p>
        </w:tc>
        <w:tc>
          <w:tcPr>
            <w:tcW w:w="6911" w:type="dxa"/>
            <w:vAlign w:val="center"/>
          </w:tcPr>
          <w:p w14:paraId="72BFBE82">
            <w:pPr>
              <w:rPr>
                <w:rFonts w:ascii="宋体" w:hAnsi="宋体" w:cs="宋体"/>
                <w:b/>
                <w:color w:val="auto"/>
                <w:highlight w:val="none"/>
              </w:rPr>
            </w:pPr>
            <w:r>
              <w:rPr>
                <w:rFonts w:hint="eastAsia" w:ascii="宋体" w:hAnsi="宋体" w:cs="宋体"/>
                <w:color w:val="auto"/>
                <w:highlight w:val="none"/>
              </w:rPr>
              <w:t xml:space="preserve">不召开     </w:t>
            </w:r>
          </w:p>
        </w:tc>
      </w:tr>
      <w:tr w14:paraId="1440D747">
        <w:trPr>
          <w:trHeight w:val="567" w:hRule="atLeast"/>
          <w:jc w:val="center"/>
        </w:trPr>
        <w:tc>
          <w:tcPr>
            <w:tcW w:w="817" w:type="dxa"/>
            <w:vAlign w:val="center"/>
          </w:tcPr>
          <w:p w14:paraId="78BB92A4">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559" w:type="dxa"/>
            <w:vAlign w:val="center"/>
          </w:tcPr>
          <w:p w14:paraId="0AB64BA4">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有效期</w:t>
            </w:r>
          </w:p>
        </w:tc>
        <w:tc>
          <w:tcPr>
            <w:tcW w:w="6911" w:type="dxa"/>
            <w:vAlign w:val="center"/>
          </w:tcPr>
          <w:p w14:paraId="10913552">
            <w:pP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有效期为本</w:t>
            </w:r>
            <w:r>
              <w:rPr>
                <w:rFonts w:hint="eastAsia" w:ascii="宋体" w:hAnsi="宋体" w:cs="宋体"/>
                <w:color w:val="auto"/>
                <w:highlight w:val="none"/>
                <w:lang w:eastAsia="zh-CN"/>
              </w:rPr>
              <w:t>谈判</w:t>
            </w:r>
            <w:r>
              <w:rPr>
                <w:rFonts w:hint="eastAsia" w:ascii="宋体" w:hAnsi="宋体" w:cs="宋体"/>
                <w:color w:val="auto"/>
                <w:highlight w:val="none"/>
              </w:rPr>
              <w:t>自</w:t>
            </w:r>
            <w:r>
              <w:rPr>
                <w:rFonts w:hint="eastAsia" w:ascii="宋体" w:hAnsi="宋体" w:cs="宋体"/>
                <w:color w:val="auto"/>
                <w:highlight w:val="none"/>
                <w:lang w:eastAsia="zh-CN"/>
              </w:rPr>
              <w:t>谈判</w:t>
            </w:r>
            <w:r>
              <w:rPr>
                <w:rFonts w:hint="eastAsia" w:ascii="宋体" w:hAnsi="宋体" w:cs="宋体"/>
                <w:color w:val="auto"/>
                <w:highlight w:val="none"/>
              </w:rPr>
              <w:t>之日起</w:t>
            </w:r>
            <w:r>
              <w:rPr>
                <w:rFonts w:hint="eastAsia" w:ascii="宋体" w:hAnsi="宋体" w:cs="宋体"/>
                <w:color w:val="auto"/>
                <w:highlight w:val="none"/>
                <w:u w:val="single"/>
              </w:rPr>
              <w:t xml:space="preserve"> 90 </w:t>
            </w:r>
            <w:r>
              <w:rPr>
                <w:rFonts w:hint="eastAsia" w:ascii="宋体" w:hAnsi="宋体" w:cs="宋体"/>
                <w:color w:val="auto"/>
                <w:highlight w:val="none"/>
              </w:rPr>
              <w:t>天内有效。</w:t>
            </w:r>
          </w:p>
        </w:tc>
      </w:tr>
      <w:tr w14:paraId="621D596D">
        <w:trPr>
          <w:trHeight w:val="497" w:hRule="atLeast"/>
          <w:jc w:val="center"/>
        </w:trPr>
        <w:tc>
          <w:tcPr>
            <w:tcW w:w="817" w:type="dxa"/>
            <w:vAlign w:val="center"/>
          </w:tcPr>
          <w:p w14:paraId="35780359">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559" w:type="dxa"/>
            <w:vAlign w:val="center"/>
          </w:tcPr>
          <w:p w14:paraId="417A46E8">
            <w:pPr>
              <w:jc w:val="center"/>
              <w:rPr>
                <w:rFonts w:ascii="宋体" w:hAnsi="宋体" w:cs="宋体"/>
                <w:color w:val="auto"/>
                <w:highlight w:val="none"/>
              </w:rPr>
            </w:pPr>
            <w:r>
              <w:rPr>
                <w:rFonts w:hint="eastAsia" w:ascii="宋体" w:hAnsi="宋体" w:cs="宋体"/>
                <w:color w:val="auto"/>
                <w:highlight w:val="none"/>
              </w:rPr>
              <w:t>响应报价</w:t>
            </w:r>
          </w:p>
        </w:tc>
        <w:tc>
          <w:tcPr>
            <w:tcW w:w="6911" w:type="dxa"/>
            <w:vAlign w:val="center"/>
          </w:tcPr>
          <w:p w14:paraId="7FD94A39">
            <w:pPr>
              <w:rPr>
                <w:rFonts w:hint="eastAsia" w:ascii="宋体" w:hAnsi="宋体" w:cs="宋体"/>
                <w:color w:val="auto"/>
                <w:highlight w:val="none"/>
              </w:rPr>
            </w:pPr>
            <w:r>
              <w:rPr>
                <w:rFonts w:hint="eastAsia" w:ascii="宋体" w:hAnsi="宋体" w:cs="宋体"/>
                <w:color w:val="auto"/>
                <w:highlight w:val="none"/>
              </w:rPr>
              <w:t>响应报价：为包干价，完成本项目所需的所有费用，采购人不另行支付。</w:t>
            </w:r>
          </w:p>
          <w:p w14:paraId="5467EEFC"/>
          <w:p w14:paraId="01C2F154">
            <w:pPr>
              <w:jc w:val="both"/>
              <w:rPr>
                <w:rFonts w:hint="eastAsia" w:ascii="宋体" w:hAnsi="宋体" w:cs="宋体"/>
                <w:color w:val="auto"/>
                <w:highlight w:val="none"/>
                <w:u w:val="none"/>
              </w:rPr>
            </w:pPr>
            <w:r>
              <w:rPr>
                <w:rFonts w:hint="eastAsia" w:ascii="宋体" w:hAnsi="宋体" w:cs="宋体"/>
                <w:color w:val="auto"/>
                <w:highlight w:val="none"/>
                <w:u w:val="none"/>
                <w:lang w:val="en-US" w:eastAsia="zh-CN"/>
              </w:rPr>
              <w:t>1.</w:t>
            </w:r>
            <w:r>
              <w:rPr>
                <w:rFonts w:hint="eastAsia" w:ascii="宋体" w:hAnsi="宋体" w:cs="宋体"/>
                <w:color w:val="auto"/>
                <w:highlight w:val="none"/>
                <w:u w:val="none"/>
              </w:rPr>
              <w:t>本项目按单价报价，供应商报价</w:t>
            </w:r>
            <w:r>
              <w:rPr>
                <w:rFonts w:hint="eastAsia" w:ascii="宋体" w:hAnsi="宋体" w:cs="宋体"/>
                <w:color w:val="auto"/>
                <w:highlight w:val="none"/>
                <w:u w:val="none"/>
                <w:lang w:val="en-US" w:eastAsia="zh-CN"/>
              </w:rPr>
              <w:t>在采购单价上浮不超过7%</w:t>
            </w:r>
            <w:r>
              <w:rPr>
                <w:rFonts w:hint="eastAsia" w:ascii="宋体" w:hAnsi="宋体" w:cs="宋体"/>
                <w:color w:val="auto"/>
                <w:highlight w:val="none"/>
                <w:u w:val="none"/>
              </w:rPr>
              <w:t>。</w:t>
            </w:r>
          </w:p>
          <w:p w14:paraId="71799876">
            <w:pPr>
              <w:jc w:val="both"/>
              <w:rPr>
                <w:rFonts w:ascii="宋体" w:hAnsi="宋体" w:cs="宋体"/>
                <w:color w:val="auto"/>
                <w:highlight w:val="none"/>
                <w:u w:val="none"/>
              </w:rPr>
            </w:pPr>
            <w:r>
              <w:rPr>
                <w:rFonts w:hint="eastAsia" w:ascii="宋体" w:hAnsi="宋体" w:cs="宋体"/>
                <w:color w:val="auto"/>
                <w:highlight w:val="none"/>
                <w:u w:val="none"/>
                <w:lang w:val="en-US" w:eastAsia="zh-CN"/>
              </w:rPr>
              <w:t>2.</w:t>
            </w:r>
            <w:r>
              <w:rPr>
                <w:rFonts w:hint="eastAsia" w:ascii="宋体" w:hAnsi="宋体" w:cs="宋体"/>
                <w:color w:val="auto"/>
                <w:highlight w:val="none"/>
                <w:u w:val="none"/>
              </w:rPr>
              <w:t>响应报价</w:t>
            </w:r>
            <w:r>
              <w:rPr>
                <w:rFonts w:hint="eastAsia" w:ascii="宋体" w:hAnsi="宋体" w:cs="宋体"/>
                <w:iCs/>
                <w:color w:val="auto"/>
                <w:highlight w:val="none"/>
                <w:u w:val="none"/>
              </w:rPr>
              <w:t>须以人民币报价。</w:t>
            </w:r>
          </w:p>
          <w:p w14:paraId="17889888">
            <w:pPr>
              <w:jc w:val="both"/>
              <w:rPr>
                <w:rFonts w:ascii="宋体" w:hAnsi="宋体" w:cs="宋体"/>
                <w:color w:val="auto"/>
                <w:highlight w:val="none"/>
              </w:rPr>
            </w:pPr>
            <w:r>
              <w:rPr>
                <w:rFonts w:hint="eastAsia" w:ascii="宋体" w:hAnsi="宋体" w:cs="宋体"/>
                <w:color w:val="auto"/>
                <w:highlight w:val="none"/>
                <w:u w:val="none"/>
                <w:lang w:val="en-US" w:eastAsia="zh-CN"/>
              </w:rPr>
              <w:t>3.</w:t>
            </w:r>
            <w:r>
              <w:rPr>
                <w:rFonts w:hint="eastAsia" w:ascii="宋体" w:hAnsi="宋体" w:cs="宋体"/>
                <w:color w:val="auto"/>
                <w:highlight w:val="none"/>
                <w:u w:val="none"/>
              </w:rPr>
              <w:t>供应商应按竞争性</w:t>
            </w:r>
            <w:r>
              <w:rPr>
                <w:rFonts w:hint="eastAsia" w:ascii="宋体" w:hAnsi="宋体" w:cs="宋体"/>
                <w:color w:val="auto"/>
                <w:highlight w:val="none"/>
                <w:u w:val="none"/>
                <w:lang w:eastAsia="zh-CN"/>
              </w:rPr>
              <w:t>谈判</w:t>
            </w:r>
            <w:r>
              <w:rPr>
                <w:rFonts w:hint="eastAsia" w:ascii="宋体" w:hAnsi="宋体" w:cs="宋体"/>
                <w:color w:val="auto"/>
                <w:highlight w:val="none"/>
                <w:u w:val="none"/>
              </w:rPr>
              <w:t>文件要求填报报价明细表。</w:t>
            </w:r>
          </w:p>
        </w:tc>
      </w:tr>
      <w:tr w14:paraId="3340FD8C">
        <w:trPr>
          <w:trHeight w:val="567" w:hRule="atLeast"/>
          <w:jc w:val="center"/>
        </w:trPr>
        <w:tc>
          <w:tcPr>
            <w:tcW w:w="817" w:type="dxa"/>
            <w:vAlign w:val="center"/>
          </w:tcPr>
          <w:p w14:paraId="680BF32E">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559" w:type="dxa"/>
            <w:vAlign w:val="center"/>
          </w:tcPr>
          <w:p w14:paraId="4CDDA20F">
            <w:pPr>
              <w:jc w:val="center"/>
              <w:rPr>
                <w:rFonts w:ascii="宋体" w:hAnsi="宋体" w:cs="宋体"/>
                <w:color w:val="auto"/>
                <w:highlight w:val="none"/>
              </w:rPr>
            </w:pPr>
            <w:r>
              <w:rPr>
                <w:rFonts w:hint="eastAsia" w:ascii="宋体" w:hAnsi="宋体" w:cs="宋体"/>
                <w:color w:val="auto"/>
                <w:highlight w:val="none"/>
              </w:rPr>
              <w:t>评审标准</w:t>
            </w:r>
          </w:p>
          <w:p w14:paraId="2570D710">
            <w:pPr>
              <w:jc w:val="center"/>
              <w:rPr>
                <w:rFonts w:ascii="宋体" w:hAnsi="宋体" w:cs="宋体"/>
                <w:color w:val="auto"/>
                <w:highlight w:val="none"/>
              </w:rPr>
            </w:pPr>
            <w:r>
              <w:rPr>
                <w:rFonts w:hint="eastAsia" w:ascii="宋体" w:hAnsi="宋体" w:cs="宋体"/>
                <w:color w:val="auto"/>
                <w:highlight w:val="none"/>
              </w:rPr>
              <w:t>及方法</w:t>
            </w:r>
          </w:p>
        </w:tc>
        <w:tc>
          <w:tcPr>
            <w:tcW w:w="6911" w:type="dxa"/>
            <w:vAlign w:val="center"/>
          </w:tcPr>
          <w:p w14:paraId="0758257A">
            <w:pPr>
              <w:rPr>
                <w:rFonts w:ascii="宋体" w:hAnsi="宋体" w:cs="宋体"/>
                <w:color w:val="auto"/>
                <w:highlight w:val="none"/>
                <w:u w:val="single"/>
              </w:rPr>
            </w:pPr>
            <w:r>
              <w:rPr>
                <w:rFonts w:hint="eastAsia" w:ascii="宋体" w:hAnsi="宋体" w:cs="宋体"/>
                <w:color w:val="auto"/>
                <w:highlight w:val="none"/>
              </w:rPr>
              <w:t>详见评审办法</w:t>
            </w:r>
          </w:p>
        </w:tc>
      </w:tr>
      <w:tr w14:paraId="31E946B0">
        <w:trPr>
          <w:trHeight w:val="567" w:hRule="atLeast"/>
          <w:jc w:val="center"/>
        </w:trPr>
        <w:tc>
          <w:tcPr>
            <w:tcW w:w="817" w:type="dxa"/>
            <w:vAlign w:val="center"/>
          </w:tcPr>
          <w:p w14:paraId="67ADF49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1559" w:type="dxa"/>
            <w:vAlign w:val="center"/>
          </w:tcPr>
          <w:p w14:paraId="36D0FCA0">
            <w:pPr>
              <w:jc w:val="center"/>
              <w:rPr>
                <w:rFonts w:ascii="宋体" w:hAnsi="宋体" w:cs="宋体"/>
                <w:color w:val="auto"/>
                <w:highlight w:val="none"/>
              </w:rPr>
            </w:pPr>
            <w:r>
              <w:rPr>
                <w:rFonts w:hint="eastAsia" w:ascii="宋体" w:hAnsi="宋体" w:cs="宋体"/>
                <w:color w:val="auto"/>
                <w:highlight w:val="none"/>
              </w:rPr>
              <w:t>合格的服务</w:t>
            </w:r>
          </w:p>
        </w:tc>
        <w:tc>
          <w:tcPr>
            <w:tcW w:w="6911" w:type="dxa"/>
            <w:vAlign w:val="center"/>
          </w:tcPr>
          <w:p w14:paraId="2FCBF408">
            <w:pPr>
              <w:ind w:left="269" w:hanging="268" w:hangingChars="112"/>
              <w:rPr>
                <w:rFonts w:ascii="宋体" w:hAnsi="宋体" w:cs="宋体"/>
                <w:bCs/>
                <w:color w:val="auto"/>
                <w:highlight w:val="none"/>
              </w:rPr>
            </w:pPr>
            <w:r>
              <w:rPr>
                <w:rFonts w:hint="eastAsia" w:ascii="宋体" w:hAnsi="宋体" w:cs="宋体"/>
                <w:bCs/>
                <w:color w:val="auto"/>
                <w:highlight w:val="none"/>
              </w:rPr>
              <w:t>合格的服务</w:t>
            </w:r>
          </w:p>
          <w:p w14:paraId="36143BCA">
            <w:pPr>
              <w:ind w:left="269" w:hanging="268" w:hangingChars="112"/>
              <w:rPr>
                <w:rFonts w:ascii="宋体" w:hAnsi="宋体" w:cs="宋体"/>
                <w:color w:val="auto"/>
                <w:highlight w:val="none"/>
              </w:rPr>
            </w:pPr>
            <w:r>
              <w:rPr>
                <w:rFonts w:hint="eastAsia" w:ascii="宋体" w:hAnsi="宋体" w:cs="宋体"/>
                <w:color w:val="auto"/>
                <w:highlight w:val="none"/>
              </w:rPr>
              <w:t>服务须满足竞争性</w:t>
            </w:r>
            <w:r>
              <w:rPr>
                <w:rFonts w:hint="eastAsia" w:ascii="宋体" w:hAnsi="宋体" w:cs="宋体"/>
                <w:color w:val="auto"/>
                <w:highlight w:val="none"/>
                <w:lang w:eastAsia="zh-CN"/>
              </w:rPr>
              <w:t>谈判</w:t>
            </w:r>
            <w:r>
              <w:rPr>
                <w:rFonts w:hint="eastAsia" w:ascii="宋体" w:hAnsi="宋体" w:cs="宋体"/>
                <w:color w:val="auto"/>
                <w:highlight w:val="none"/>
              </w:rPr>
              <w:t>文件的相关要求，并符合国家相关标准。</w:t>
            </w:r>
          </w:p>
        </w:tc>
      </w:tr>
      <w:tr w14:paraId="31CF442B">
        <w:trPr>
          <w:trHeight w:val="567" w:hRule="atLeast"/>
          <w:jc w:val="center"/>
        </w:trPr>
        <w:tc>
          <w:tcPr>
            <w:tcW w:w="817" w:type="dxa"/>
            <w:vAlign w:val="center"/>
          </w:tcPr>
          <w:p w14:paraId="6776468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1559" w:type="dxa"/>
            <w:vAlign w:val="center"/>
          </w:tcPr>
          <w:p w14:paraId="5B60FE4C">
            <w:pPr>
              <w:jc w:val="center"/>
              <w:rPr>
                <w:rFonts w:ascii="宋体" w:hAnsi="宋体" w:cs="宋体"/>
                <w:color w:val="auto"/>
                <w:highlight w:val="none"/>
              </w:rPr>
            </w:pPr>
            <w:r>
              <w:rPr>
                <w:rFonts w:hint="eastAsia" w:ascii="宋体" w:hAnsi="宋体" w:cs="宋体"/>
                <w:color w:val="auto"/>
                <w:highlight w:val="none"/>
              </w:rPr>
              <w:t>现场考察</w:t>
            </w:r>
          </w:p>
        </w:tc>
        <w:tc>
          <w:tcPr>
            <w:tcW w:w="6911" w:type="dxa"/>
            <w:vAlign w:val="center"/>
          </w:tcPr>
          <w:p w14:paraId="4F430A6E">
            <w:pPr>
              <w:rPr>
                <w:rFonts w:ascii="宋体" w:hAnsi="宋体" w:cs="宋体"/>
                <w:color w:val="auto"/>
                <w:highlight w:val="none"/>
              </w:rPr>
            </w:pPr>
            <w:r>
              <w:rPr>
                <w:rFonts w:hint="eastAsia" w:ascii="宋体" w:hAnsi="宋体" w:cs="宋体"/>
                <w:color w:val="auto"/>
                <w:highlight w:val="none"/>
              </w:rPr>
              <w:t>供应商认为需要现场考察的，可自行到项目所在地进行，充分了解情况、及任何其他足以影响承包价的情况。</w:t>
            </w:r>
          </w:p>
          <w:p w14:paraId="3534E869">
            <w:pP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供应商自行考察以便获取编制</w:t>
            </w:r>
            <w:r>
              <w:rPr>
                <w:rFonts w:hint="eastAsia" w:ascii="宋体" w:hAnsi="宋体" w:cs="宋体"/>
                <w:color w:val="auto"/>
                <w:highlight w:val="none"/>
                <w:lang w:eastAsia="zh-CN"/>
              </w:rPr>
              <w:t>谈判</w:t>
            </w:r>
            <w:r>
              <w:rPr>
                <w:rFonts w:hint="eastAsia" w:ascii="宋体" w:hAnsi="宋体" w:cs="宋体"/>
                <w:color w:val="auto"/>
                <w:highlight w:val="none"/>
              </w:rPr>
              <w:t>文件和签署合同所需的所有资料。考察现场所发生的费用由供应商自己承担。</w:t>
            </w:r>
          </w:p>
          <w:p w14:paraId="40A9AE91">
            <w:pP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采购人向供应商提供的有关现场的资料和数据，仅供供应商参考。采购人对供应商由此而做出的推论、理解和结论概不负责。</w:t>
            </w:r>
          </w:p>
          <w:p w14:paraId="7EE913CD">
            <w:pPr>
              <w:rPr>
                <w:rFonts w:ascii="宋体" w:hAnsi="宋体" w:cs="宋体"/>
                <w:snapToGrid w:val="0"/>
                <w:color w:val="auto"/>
                <w:spacing w:val="8"/>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供应商经采购人允许，可进入项目现场进行考察，但不得因此使采购人承担有关责任和损失。供应商应对由此次考察而造成的任何损失、损害和引起的费用承担责任。</w:t>
            </w:r>
          </w:p>
        </w:tc>
      </w:tr>
      <w:tr w14:paraId="6A5C51D0">
        <w:trPr>
          <w:trHeight w:val="567" w:hRule="atLeast"/>
          <w:jc w:val="center"/>
        </w:trPr>
        <w:tc>
          <w:tcPr>
            <w:tcW w:w="817" w:type="dxa"/>
            <w:vAlign w:val="center"/>
          </w:tcPr>
          <w:p w14:paraId="4B1A85C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559" w:type="dxa"/>
            <w:vAlign w:val="center"/>
          </w:tcPr>
          <w:p w14:paraId="716F6FBA">
            <w:pPr>
              <w:widowControl w:val="0"/>
              <w:jc w:val="center"/>
              <w:rPr>
                <w:rFonts w:hint="eastAsia" w:ascii="宋体" w:hAnsi="宋体" w:cs="宋体"/>
                <w:color w:val="auto"/>
                <w:highlight w:val="none"/>
              </w:rPr>
            </w:pPr>
            <w:r>
              <w:rPr>
                <w:rFonts w:hint="eastAsia" w:ascii="宋体" w:hAnsi="宋体" w:cs="宋体"/>
                <w:color w:val="auto"/>
                <w:highlight w:val="none"/>
              </w:rPr>
              <w:t>评审、成交</w:t>
            </w:r>
          </w:p>
          <w:p w14:paraId="08FF13F5">
            <w:pPr>
              <w:widowControl w:val="0"/>
              <w:jc w:val="center"/>
              <w:rPr>
                <w:rFonts w:ascii="宋体" w:hAnsi="宋体" w:cs="宋体"/>
                <w:color w:val="auto"/>
                <w:highlight w:val="none"/>
              </w:rPr>
            </w:pPr>
            <w:r>
              <w:rPr>
                <w:rFonts w:hint="eastAsia" w:ascii="宋体" w:hAnsi="宋体" w:cs="宋体"/>
                <w:color w:val="auto"/>
                <w:highlight w:val="none"/>
              </w:rPr>
              <w:t>原则</w:t>
            </w:r>
          </w:p>
        </w:tc>
        <w:tc>
          <w:tcPr>
            <w:tcW w:w="6911" w:type="dxa"/>
            <w:vAlign w:val="center"/>
          </w:tcPr>
          <w:p w14:paraId="0B513F99">
            <w:pPr>
              <w:rPr>
                <w:rFonts w:ascii="宋体" w:hAnsi="宋体" w:cs="宋体"/>
                <w:iCs/>
                <w:color w:val="auto"/>
                <w:highlight w:val="none"/>
              </w:rPr>
            </w:pPr>
            <w:r>
              <w:rPr>
                <w:rFonts w:hint="eastAsia" w:ascii="宋体" w:hAnsi="宋体" w:cs="宋体"/>
                <w:iCs/>
                <w:color w:val="auto"/>
                <w:highlight w:val="none"/>
              </w:rPr>
              <w:t>1.确定成交人及成交原则：</w:t>
            </w:r>
          </w:p>
          <w:p w14:paraId="79B5CDE3">
            <w:pPr>
              <w:spacing w:line="0" w:lineRule="atLeast"/>
              <w:jc w:val="both"/>
              <w:rPr>
                <w:rFonts w:hint="eastAsia" w:ascii="宋体" w:hAnsi="宋体" w:eastAsia="宋体" w:cs="宋体"/>
                <w:b/>
                <w:bCs/>
                <w:color w:val="auto"/>
                <w:highlight w:val="none"/>
                <w:lang w:eastAsia="zh-CN"/>
              </w:rPr>
            </w:pPr>
            <w:r>
              <w:rPr>
                <w:rFonts w:hint="eastAsia" w:hAnsi="宋体" w:cs="宋体"/>
                <w:iCs/>
                <w:color w:val="000000"/>
                <w:sz w:val="24"/>
                <w:szCs w:val="24"/>
              </w:rPr>
              <w:t>采购人可授权竞争性</w:t>
            </w:r>
            <w:r>
              <w:rPr>
                <w:rFonts w:hint="eastAsia" w:hAnsi="宋体" w:cs="宋体"/>
                <w:iCs/>
                <w:color w:val="000000"/>
                <w:sz w:val="24"/>
                <w:szCs w:val="24"/>
                <w:lang w:eastAsia="zh-CN"/>
              </w:rPr>
              <w:t>谈判</w:t>
            </w:r>
            <w:r>
              <w:rPr>
                <w:rFonts w:hint="eastAsia" w:hAnsi="宋体" w:cs="宋体"/>
                <w:iCs/>
                <w:color w:val="000000"/>
                <w:sz w:val="24"/>
                <w:szCs w:val="24"/>
              </w:rPr>
              <w:t>小组在推荐成交候选人名单中直接确定排序第一名的供应商为成交供应商。</w:t>
            </w:r>
          </w:p>
          <w:p w14:paraId="4B6FABB6">
            <w:pPr>
              <w:rPr>
                <w:rFonts w:ascii="宋体" w:hAnsi="宋体" w:cs="宋体"/>
                <w:iCs/>
                <w:color w:val="auto"/>
                <w:highlight w:val="none"/>
              </w:rPr>
            </w:pPr>
            <w:r>
              <w:rPr>
                <w:rFonts w:hint="eastAsia" w:ascii="宋体" w:hAnsi="宋体" w:cs="宋体"/>
                <w:iCs/>
                <w:color w:val="auto"/>
                <w:highlight w:val="none"/>
              </w:rPr>
              <w:t>2.签约原则：</w:t>
            </w:r>
          </w:p>
          <w:p w14:paraId="7AB26F85">
            <w:pPr>
              <w:rPr>
                <w:rFonts w:ascii="宋体" w:hAnsi="宋体" w:cs="宋体"/>
                <w:iCs/>
                <w:color w:val="auto"/>
                <w:highlight w:val="none"/>
              </w:rPr>
            </w:pPr>
            <w:r>
              <w:rPr>
                <w:rFonts w:hint="eastAsia" w:ascii="宋体" w:hAnsi="宋体" w:cs="宋体"/>
                <w:iCs/>
                <w:color w:val="auto"/>
                <w:highlight w:val="none"/>
              </w:rPr>
              <w:t>成交通知书发出之日起30日内，采购人与成交人完成合同签订。</w:t>
            </w:r>
          </w:p>
          <w:p w14:paraId="3E271AFB">
            <w:pPr>
              <w:rPr>
                <w:rFonts w:ascii="宋体" w:hAnsi="宋体" w:cs="宋体"/>
                <w:iCs/>
                <w:color w:val="auto"/>
                <w:highlight w:val="none"/>
              </w:rPr>
            </w:pPr>
            <w:r>
              <w:rPr>
                <w:rFonts w:hint="eastAsia" w:ascii="宋体" w:hAnsi="宋体" w:cs="宋体"/>
                <w:iCs/>
                <w:color w:val="auto"/>
                <w:highlight w:val="none"/>
              </w:rPr>
              <w:t>3.签约期内成交人不能履行合同的调整规则：</w:t>
            </w:r>
          </w:p>
          <w:p w14:paraId="02C600E6">
            <w:pPr>
              <w:rPr>
                <w:rFonts w:ascii="宋体" w:hAnsi="宋体" w:cs="宋体"/>
                <w:iCs/>
                <w:color w:val="auto"/>
                <w:highlight w:val="none"/>
              </w:rPr>
            </w:pPr>
            <w:r>
              <w:rPr>
                <w:rFonts w:hint="eastAsia" w:ascii="宋体" w:hAnsi="宋体" w:cs="宋体"/>
                <w:iCs/>
                <w:color w:val="auto"/>
                <w:highlight w:val="none"/>
              </w:rPr>
              <w:t>在签约期内（成交通知书发出之日起30日内），成交人出现下列情形之一时，采购人可根据评审结果依次确定下一推荐成交候选人为成交人，也可以重新进行采购活动：</w:t>
            </w:r>
          </w:p>
          <w:p w14:paraId="6A5C95FA">
            <w:pPr>
              <w:rPr>
                <w:rFonts w:ascii="宋体" w:hAnsi="宋体" w:cs="宋体"/>
                <w:iCs/>
                <w:color w:val="auto"/>
                <w:highlight w:val="none"/>
              </w:rPr>
            </w:pPr>
            <w:r>
              <w:rPr>
                <w:rFonts w:hint="eastAsia" w:ascii="宋体" w:hAnsi="宋体" w:cs="宋体"/>
                <w:iCs/>
                <w:color w:val="auto"/>
                <w:highlight w:val="none"/>
              </w:rPr>
              <w:t>（1）成交人放弃成交。</w:t>
            </w:r>
          </w:p>
          <w:p w14:paraId="06307B8F">
            <w:pPr>
              <w:rPr>
                <w:rFonts w:ascii="宋体" w:hAnsi="宋体" w:cs="宋体"/>
                <w:iCs/>
                <w:color w:val="auto"/>
                <w:highlight w:val="none"/>
              </w:rPr>
            </w:pPr>
            <w:r>
              <w:rPr>
                <w:rFonts w:hint="eastAsia" w:ascii="宋体" w:hAnsi="宋体" w:cs="宋体"/>
                <w:iCs/>
                <w:color w:val="auto"/>
                <w:highlight w:val="none"/>
              </w:rPr>
              <w:t>（2）成交人因发生了不可抗力不能履行合同。</w:t>
            </w:r>
          </w:p>
          <w:p w14:paraId="51599630">
            <w:pPr>
              <w:rPr>
                <w:rFonts w:ascii="宋体" w:hAnsi="宋体" w:cs="宋体"/>
                <w:iCs/>
                <w:color w:val="auto"/>
                <w:highlight w:val="none"/>
              </w:rPr>
            </w:pPr>
            <w:r>
              <w:rPr>
                <w:rFonts w:hint="eastAsia" w:ascii="宋体" w:hAnsi="宋体" w:cs="宋体"/>
                <w:iCs/>
                <w:color w:val="auto"/>
                <w:highlight w:val="none"/>
              </w:rPr>
              <w:t>（</w:t>
            </w:r>
            <w:r>
              <w:rPr>
                <w:rFonts w:hint="eastAsia" w:ascii="宋体" w:hAnsi="宋体" w:cs="宋体"/>
                <w:iCs/>
                <w:color w:val="auto"/>
                <w:highlight w:val="none"/>
                <w:lang w:val="en-US" w:eastAsia="zh-CN"/>
              </w:rPr>
              <w:t>3</w:t>
            </w:r>
            <w:r>
              <w:rPr>
                <w:rFonts w:hint="eastAsia" w:ascii="宋体" w:hAnsi="宋体" w:cs="宋体"/>
                <w:iCs/>
                <w:color w:val="auto"/>
                <w:highlight w:val="none"/>
              </w:rPr>
              <w:t>）成交人被查实存在影响成交结果的违法行为。</w:t>
            </w:r>
          </w:p>
          <w:p w14:paraId="5CAA2C95">
            <w:pPr>
              <w:rPr>
                <w:rFonts w:ascii="宋体" w:hAnsi="宋体" w:cs="宋体"/>
                <w:iCs/>
                <w:color w:val="auto"/>
                <w:highlight w:val="none"/>
              </w:rPr>
            </w:pPr>
            <w:r>
              <w:rPr>
                <w:rFonts w:hint="eastAsia" w:ascii="宋体" w:hAnsi="宋体" w:cs="宋体"/>
                <w:iCs/>
                <w:color w:val="auto"/>
                <w:highlight w:val="none"/>
              </w:rPr>
              <w:t>4</w:t>
            </w:r>
            <w:r>
              <w:rPr>
                <w:rFonts w:hint="eastAsia" w:ascii="宋体" w:hAnsi="宋体" w:cs="宋体"/>
                <w:iCs/>
                <w:color w:val="auto"/>
                <w:highlight w:val="none"/>
                <w:lang w:eastAsia="zh-CN"/>
              </w:rPr>
              <w:t>.</w:t>
            </w:r>
            <w:r>
              <w:rPr>
                <w:rFonts w:hint="eastAsia" w:ascii="宋体" w:hAnsi="宋体" w:cs="宋体"/>
                <w:iCs/>
                <w:color w:val="auto"/>
                <w:highlight w:val="none"/>
              </w:rPr>
              <w:t>签约期后成交人不能履行合同的调整规则：</w:t>
            </w:r>
          </w:p>
          <w:p w14:paraId="732E3DCF">
            <w:pPr>
              <w:rPr>
                <w:rFonts w:ascii="宋体" w:hAnsi="宋体" w:cs="宋体"/>
                <w:iCs/>
                <w:color w:val="auto"/>
                <w:highlight w:val="none"/>
              </w:rPr>
            </w:pPr>
            <w:r>
              <w:rPr>
                <w:rFonts w:hint="eastAsia" w:ascii="宋体" w:hAnsi="宋体" w:cs="宋体"/>
                <w:iCs/>
                <w:color w:val="auto"/>
                <w:highlight w:val="none"/>
              </w:rPr>
              <w:t>服务类：</w:t>
            </w:r>
          </w:p>
          <w:p w14:paraId="74EB55A7">
            <w:pPr>
              <w:rPr>
                <w:rFonts w:ascii="宋体" w:hAnsi="宋体" w:cs="宋体"/>
                <w:iCs/>
                <w:color w:val="auto"/>
                <w:highlight w:val="none"/>
              </w:rPr>
            </w:pPr>
            <w:r>
              <w:rPr>
                <w:rFonts w:hint="eastAsia" w:ascii="宋体" w:hAnsi="宋体" w:cs="宋体"/>
                <w:iCs/>
                <w:color w:val="auto"/>
                <w:highlight w:val="none"/>
              </w:rPr>
              <w:t>签约期后，成交人不能履行合同的，采购人与成交人解除合同，扣除其</w:t>
            </w:r>
            <w:r>
              <w:rPr>
                <w:rFonts w:hint="eastAsia" w:ascii="宋体" w:hAnsi="宋体" w:cs="宋体"/>
                <w:iCs/>
                <w:color w:val="auto"/>
                <w:highlight w:val="none"/>
                <w:lang w:eastAsia="zh-CN"/>
              </w:rPr>
              <w:t>谈判</w:t>
            </w:r>
            <w:r>
              <w:rPr>
                <w:rFonts w:hint="eastAsia" w:ascii="宋体" w:hAnsi="宋体" w:cs="宋体"/>
                <w:iCs/>
                <w:color w:val="auto"/>
                <w:highlight w:val="none"/>
              </w:rPr>
              <w:t>保证金、履约保证金，同时采购人可根据评审结果依次确定下一推荐成交候选人为成交人，也可以重新进行采购活动。</w:t>
            </w:r>
          </w:p>
          <w:p w14:paraId="68725AA1">
            <w:pPr>
              <w:rPr>
                <w:rFonts w:ascii="宋体" w:hAnsi="宋体" w:cs="宋体"/>
                <w:iCs/>
                <w:color w:val="auto"/>
                <w:highlight w:val="none"/>
              </w:rPr>
            </w:pPr>
            <w:r>
              <w:rPr>
                <w:rFonts w:hint="eastAsia" w:ascii="宋体" w:hAnsi="宋体" w:cs="宋体"/>
                <w:iCs/>
                <w:color w:val="auto"/>
                <w:highlight w:val="none"/>
              </w:rPr>
              <w:t>5.成交人不能履行合同判定标准：</w:t>
            </w:r>
          </w:p>
          <w:p w14:paraId="2133CCB4">
            <w:pPr>
              <w:rPr>
                <w:rFonts w:ascii="宋体" w:hAnsi="宋体" w:cs="宋体"/>
                <w:iCs/>
                <w:color w:val="auto"/>
                <w:highlight w:val="none"/>
              </w:rPr>
            </w:pPr>
            <w:r>
              <w:rPr>
                <w:rFonts w:hint="eastAsia" w:ascii="宋体" w:hAnsi="宋体" w:cs="宋体"/>
                <w:iCs/>
                <w:color w:val="auto"/>
                <w:highlight w:val="none"/>
              </w:rPr>
              <w:t>如发生以下情形，采购人有权解除或终止合同,乙方还应赔偿采购人造成的全部经济损失。</w:t>
            </w:r>
          </w:p>
          <w:p w14:paraId="45BFBDEF">
            <w:pPr>
              <w:rPr>
                <w:rFonts w:ascii="宋体" w:hAnsi="宋体" w:cs="宋体"/>
                <w:iCs/>
                <w:color w:val="auto"/>
                <w:highlight w:val="none"/>
              </w:rPr>
            </w:pPr>
            <w:r>
              <w:rPr>
                <w:rFonts w:hint="eastAsia" w:ascii="宋体" w:hAnsi="宋体" w:cs="宋体"/>
                <w:iCs/>
                <w:color w:val="auto"/>
                <w:highlight w:val="none"/>
              </w:rPr>
              <w:t>a.乙方将服务违法分包或转包的。</w:t>
            </w:r>
          </w:p>
          <w:p w14:paraId="789843F7">
            <w:pPr>
              <w:rPr>
                <w:rFonts w:ascii="宋体" w:hAnsi="宋体" w:cs="宋体"/>
                <w:iCs/>
                <w:color w:val="auto"/>
                <w:highlight w:val="none"/>
              </w:rPr>
            </w:pPr>
            <w:r>
              <w:rPr>
                <w:rFonts w:hint="eastAsia" w:ascii="宋体" w:hAnsi="宋体" w:cs="宋体"/>
                <w:iCs/>
                <w:color w:val="auto"/>
                <w:highlight w:val="none"/>
              </w:rPr>
              <w:t>b.乙方经营、财务状况发生较大变化或者存在违法行为，影响其履约能力的。</w:t>
            </w:r>
          </w:p>
          <w:p w14:paraId="49C2B407">
            <w:pPr>
              <w:rPr>
                <w:rFonts w:ascii="宋体" w:hAnsi="宋体" w:cs="宋体"/>
                <w:iCs/>
                <w:color w:val="auto"/>
                <w:highlight w:val="none"/>
              </w:rPr>
            </w:pPr>
            <w:r>
              <w:rPr>
                <w:rFonts w:hint="eastAsia" w:ascii="宋体" w:hAnsi="宋体" w:cs="宋体"/>
                <w:iCs/>
                <w:color w:val="auto"/>
                <w:highlight w:val="none"/>
              </w:rPr>
              <w:t>c.服务质量初验不合格，在采购人要求的合理时间内整改后仍不合格的。</w:t>
            </w:r>
          </w:p>
          <w:p w14:paraId="48906601">
            <w:pPr>
              <w:rPr>
                <w:rFonts w:ascii="宋体" w:hAnsi="宋体" w:cs="宋体"/>
                <w:iCs/>
                <w:color w:val="auto"/>
                <w:highlight w:val="none"/>
              </w:rPr>
            </w:pPr>
            <w:r>
              <w:rPr>
                <w:rFonts w:hint="eastAsia" w:ascii="宋体" w:hAnsi="宋体" w:cs="宋体"/>
                <w:iCs/>
                <w:color w:val="auto"/>
                <w:highlight w:val="none"/>
              </w:rPr>
              <w:t>d.履约过程中因乙方原因发生重伤、死亡等人身安全事故。</w:t>
            </w:r>
          </w:p>
          <w:p w14:paraId="3F67E4E7">
            <w:pPr>
              <w:rPr>
                <w:rFonts w:ascii="宋体" w:hAnsi="宋体" w:cs="宋体"/>
                <w:color w:val="auto"/>
                <w:highlight w:val="none"/>
              </w:rPr>
            </w:pPr>
            <w:r>
              <w:rPr>
                <w:rFonts w:hint="eastAsia" w:ascii="宋体" w:hAnsi="宋体" w:cs="宋体"/>
                <w:iCs/>
                <w:color w:val="auto"/>
                <w:highlight w:val="none"/>
              </w:rPr>
              <w:t>e.双方约定的交货期/服务工期延期20%以上的。</w:t>
            </w:r>
          </w:p>
        </w:tc>
      </w:tr>
      <w:tr w14:paraId="6FD799CE">
        <w:trPr>
          <w:trHeight w:val="567" w:hRule="atLeast"/>
          <w:jc w:val="center"/>
        </w:trPr>
        <w:tc>
          <w:tcPr>
            <w:tcW w:w="817" w:type="dxa"/>
            <w:vAlign w:val="center"/>
          </w:tcPr>
          <w:p w14:paraId="1D060DE8">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6</w:t>
            </w:r>
          </w:p>
        </w:tc>
        <w:tc>
          <w:tcPr>
            <w:tcW w:w="1559" w:type="dxa"/>
            <w:vAlign w:val="center"/>
          </w:tcPr>
          <w:p w14:paraId="001C8878">
            <w:pPr>
              <w:jc w:val="center"/>
              <w:rPr>
                <w:rFonts w:ascii="宋体" w:hAnsi="宋体" w:cs="宋体"/>
                <w:color w:val="auto"/>
                <w:highlight w:val="none"/>
              </w:rPr>
            </w:pPr>
            <w:r>
              <w:rPr>
                <w:rFonts w:hint="eastAsia" w:ascii="宋体" w:hAnsi="宋体" w:cs="宋体"/>
                <w:color w:val="auto"/>
                <w:highlight w:val="none"/>
              </w:rPr>
              <w:t>其他</w:t>
            </w:r>
          </w:p>
        </w:tc>
        <w:tc>
          <w:tcPr>
            <w:tcW w:w="6911" w:type="dxa"/>
            <w:vAlign w:val="center"/>
          </w:tcPr>
          <w:p w14:paraId="2127A539">
            <w:pPr>
              <w:rPr>
                <w:rFonts w:ascii="宋体" w:hAnsi="宋体" w:cs="宋体"/>
                <w:b/>
                <w:color w:val="auto"/>
                <w:highlight w:val="none"/>
              </w:rPr>
            </w:pPr>
            <w:r>
              <w:rPr>
                <w:rFonts w:hint="eastAsia" w:ascii="宋体" w:hAnsi="宋体" w:cs="宋体"/>
                <w:b/>
                <w:color w:val="auto"/>
                <w:highlight w:val="none"/>
              </w:rPr>
              <w:t>其他：</w:t>
            </w:r>
          </w:p>
          <w:p w14:paraId="389717E9">
            <w:pPr>
              <w:rPr>
                <w:rFonts w:ascii="宋体" w:hAnsi="宋体" w:cs="宋体"/>
                <w:bCs/>
                <w:color w:val="auto"/>
                <w:highlight w:val="none"/>
              </w:rPr>
            </w:pPr>
            <w:r>
              <w:rPr>
                <w:rFonts w:hint="eastAsia" w:ascii="宋体" w:hAnsi="宋体" w:cs="宋体"/>
                <w:bCs/>
                <w:color w:val="auto"/>
                <w:highlight w:val="none"/>
              </w:rPr>
              <w:t>1.供应商（亦称 “供应商”或“供方”）</w:t>
            </w:r>
          </w:p>
          <w:p w14:paraId="73A56300">
            <w:pPr>
              <w:rPr>
                <w:rFonts w:ascii="宋体" w:hAnsi="宋体" w:cs="宋体"/>
                <w:bCs/>
                <w:color w:val="auto"/>
                <w:highlight w:val="none"/>
              </w:rPr>
            </w:pPr>
            <w:r>
              <w:rPr>
                <w:rFonts w:hint="eastAsia" w:ascii="宋体" w:hAnsi="宋体" w:cs="宋体"/>
                <w:bCs/>
                <w:color w:val="auto"/>
                <w:highlight w:val="none"/>
              </w:rPr>
              <w:t>2.响应文件（亦称“投标文件”、“报价书”或“报价文件”）</w:t>
            </w:r>
          </w:p>
          <w:p w14:paraId="54AE26F0">
            <w:pPr>
              <w:rPr>
                <w:rFonts w:ascii="宋体" w:hAnsi="宋体" w:cs="宋体"/>
                <w:bCs/>
                <w:color w:val="auto"/>
                <w:highlight w:val="none"/>
              </w:rPr>
            </w:pP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eastAsia="zh-CN"/>
              </w:rPr>
              <w:t>谈判</w:t>
            </w:r>
            <w:r>
              <w:rPr>
                <w:rFonts w:hint="eastAsia" w:ascii="宋体" w:hAnsi="宋体" w:cs="宋体"/>
                <w:bCs/>
                <w:color w:val="auto"/>
                <w:highlight w:val="none"/>
              </w:rPr>
              <w:t>文件（亦称“招标文件、竞争性</w:t>
            </w:r>
            <w:r>
              <w:rPr>
                <w:rFonts w:hint="eastAsia" w:ascii="宋体" w:hAnsi="宋体" w:cs="宋体"/>
                <w:bCs/>
                <w:color w:val="auto"/>
                <w:highlight w:val="none"/>
                <w:lang w:eastAsia="zh-CN"/>
              </w:rPr>
              <w:t>谈判</w:t>
            </w:r>
            <w:r>
              <w:rPr>
                <w:rFonts w:hint="eastAsia" w:ascii="宋体" w:hAnsi="宋体" w:cs="宋体"/>
                <w:bCs/>
                <w:color w:val="auto"/>
                <w:highlight w:val="none"/>
              </w:rPr>
              <w:t>文件”）</w:t>
            </w:r>
          </w:p>
          <w:p w14:paraId="675A1D8D">
            <w:pPr>
              <w:rPr>
                <w:rFonts w:ascii="宋体" w:hAnsi="宋体" w:cs="宋体"/>
                <w:bCs/>
                <w:color w:val="auto"/>
                <w:highlight w:val="none"/>
              </w:rPr>
            </w:pPr>
            <w:r>
              <w:rPr>
                <w:rFonts w:hint="eastAsia" w:ascii="宋体" w:hAnsi="宋体" w:cs="宋体"/>
                <w:bCs/>
                <w:color w:val="auto"/>
                <w:highlight w:val="none"/>
                <w:lang w:val="en-US" w:eastAsia="zh-CN"/>
              </w:rPr>
              <w:t>4</w:t>
            </w:r>
            <w:r>
              <w:rPr>
                <w:rFonts w:hint="eastAsia" w:ascii="宋体" w:hAnsi="宋体" w:cs="宋体"/>
                <w:bCs/>
                <w:color w:val="auto"/>
                <w:highlight w:val="none"/>
              </w:rPr>
              <w:t>.文件中所要求电子文档介质可为光盘或U盘等。</w:t>
            </w:r>
          </w:p>
          <w:p w14:paraId="25C3BE17">
            <w:pPr>
              <w:rPr>
                <w:rFonts w:ascii="宋体" w:hAnsi="宋体" w:cs="宋体"/>
                <w:color w:val="auto"/>
                <w:highlight w:val="none"/>
              </w:rPr>
            </w:pP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.供应商如响应</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文件并参加</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则视为对本竞争性</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文件内容的完全响应，并理解本项目为参照相关法律法规实施的企业采购活动。</w:t>
            </w:r>
          </w:p>
        </w:tc>
      </w:tr>
      <w:tr w14:paraId="6A83F233">
        <w:trPr>
          <w:trHeight w:val="567" w:hRule="atLeast"/>
          <w:jc w:val="center"/>
        </w:trPr>
        <w:tc>
          <w:tcPr>
            <w:tcW w:w="817" w:type="dxa"/>
            <w:vAlign w:val="center"/>
          </w:tcPr>
          <w:p w14:paraId="692C4E1F">
            <w:pPr>
              <w:jc w:val="center"/>
              <w:rPr>
                <w:rFonts w:hint="eastAsia" w:ascii="宋体" w:hAnsi="宋体" w:eastAsia="宋体" w:cs="宋体"/>
                <w:color w:val="auto"/>
                <w:highlight w:val="none"/>
                <w:lang w:eastAsia="zh-CN"/>
              </w:rPr>
            </w:pPr>
          </w:p>
        </w:tc>
        <w:tc>
          <w:tcPr>
            <w:tcW w:w="1559" w:type="dxa"/>
            <w:vAlign w:val="center"/>
          </w:tcPr>
          <w:p w14:paraId="211326A6">
            <w:pPr>
              <w:jc w:val="center"/>
              <w:rPr>
                <w:rFonts w:ascii="宋体" w:hAnsi="宋体" w:cs="宋体"/>
                <w:color w:val="auto"/>
                <w:highlight w:val="none"/>
              </w:rPr>
            </w:pPr>
          </w:p>
        </w:tc>
        <w:tc>
          <w:tcPr>
            <w:tcW w:w="6911" w:type="dxa"/>
            <w:vAlign w:val="center"/>
          </w:tcPr>
          <w:p w14:paraId="5311C14B">
            <w:pPr>
              <w:rPr>
                <w:rFonts w:ascii="宋体" w:hAnsi="宋体" w:cs="宋体"/>
                <w:color w:val="auto"/>
                <w:highlight w:val="none"/>
              </w:rPr>
            </w:pPr>
          </w:p>
        </w:tc>
      </w:tr>
    </w:tbl>
    <w:p w14:paraId="0B79A06A">
      <w:pPr>
        <w:pStyle w:val="5"/>
        <w:rPr>
          <w:rFonts w:ascii="宋体" w:hAnsi="宋体" w:eastAsia="宋体" w:cs="宋体"/>
          <w:b/>
          <w:color w:val="auto"/>
          <w:sz w:val="28"/>
          <w:szCs w:val="28"/>
          <w:highlight w:val="none"/>
        </w:rPr>
      </w:pPr>
      <w:bookmarkStart w:id="19" w:name="_Toc26127"/>
      <w:r>
        <w:rPr>
          <w:rFonts w:hint="eastAsia" w:ascii="宋体" w:hAnsi="宋体" w:eastAsia="宋体" w:cs="宋体"/>
          <w:b/>
          <w:color w:val="auto"/>
          <w:sz w:val="28"/>
          <w:szCs w:val="28"/>
          <w:highlight w:val="none"/>
        </w:rPr>
        <w:t>第二节  须知</w:t>
      </w:r>
      <w:bookmarkEnd w:id="19"/>
    </w:p>
    <w:p w14:paraId="5CEE38E9">
      <w:pPr>
        <w:spacing w:line="360" w:lineRule="auto"/>
        <w:ind w:firstLine="280" w:firstLineChars="100"/>
        <w:jc w:val="center"/>
        <w:rPr>
          <w:rFonts w:ascii="宋体" w:hAnsi="宋体" w:cs="宋体"/>
          <w:color w:val="auto"/>
          <w:sz w:val="28"/>
          <w:szCs w:val="28"/>
          <w:highlight w:val="none"/>
        </w:rPr>
      </w:pPr>
    </w:p>
    <w:p w14:paraId="5B4D922F">
      <w:pPr>
        <w:spacing w:line="360" w:lineRule="auto"/>
        <w:ind w:firstLine="300" w:firstLineChars="100"/>
        <w:jc w:val="center"/>
        <w:rPr>
          <w:rFonts w:ascii="宋体" w:hAnsi="宋体" w:cs="宋体"/>
          <w:b/>
          <w:color w:val="auto"/>
          <w:sz w:val="30"/>
          <w:szCs w:val="30"/>
          <w:highlight w:val="none"/>
        </w:rPr>
      </w:pPr>
      <w:r>
        <w:rPr>
          <w:rFonts w:hint="eastAsia" w:ascii="宋体" w:hAnsi="宋体" w:cs="宋体"/>
          <w:b/>
          <w:color w:val="auto"/>
          <w:sz w:val="30"/>
          <w:szCs w:val="30"/>
          <w:highlight w:val="none"/>
        </w:rPr>
        <w:t>响应文件编制要求</w:t>
      </w:r>
    </w:p>
    <w:p w14:paraId="79689E8F">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一、格式</w:t>
      </w:r>
    </w:p>
    <w:p w14:paraId="778D4B1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color w:val="auto"/>
          <w:highlight w:val="none"/>
          <w:lang w:eastAsia="zh-CN"/>
        </w:rPr>
        <w:t>谈判</w:t>
      </w:r>
      <w:r>
        <w:rPr>
          <w:rFonts w:hint="eastAsia" w:ascii="宋体" w:hAnsi="宋体" w:cs="宋体"/>
          <w:color w:val="auto"/>
          <w:highlight w:val="none"/>
        </w:rPr>
        <w:t>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2.响应文件中所使用的计量单位，除</w:t>
      </w:r>
      <w:r>
        <w:rPr>
          <w:rFonts w:hint="eastAsia" w:ascii="宋体" w:hAnsi="宋体" w:cs="宋体"/>
          <w:color w:val="auto"/>
          <w:highlight w:val="none"/>
          <w:lang w:eastAsia="zh-CN"/>
        </w:rPr>
        <w:t>谈判</w:t>
      </w:r>
      <w:r>
        <w:rPr>
          <w:rFonts w:hint="eastAsia" w:ascii="宋体" w:hAnsi="宋体" w:cs="宋体"/>
          <w:color w:val="auto"/>
          <w:highlight w:val="none"/>
        </w:rPr>
        <w:t>文件有要求的外，均使用国家法定计量单位。</w:t>
      </w:r>
    </w:p>
    <w:p w14:paraId="5475BB8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4.除法定代表人或法人授权代表</w:t>
      </w:r>
      <w:r>
        <w:rPr>
          <w:rFonts w:hint="eastAsia" w:ascii="宋体" w:hAnsi="宋体" w:cs="宋体"/>
          <w:b/>
          <w:bCs/>
          <w:color w:val="auto"/>
          <w:highlight w:val="none"/>
        </w:rPr>
        <w:t>签字、页码、响应文件包封封面</w:t>
      </w:r>
      <w:r>
        <w:rPr>
          <w:rFonts w:hint="eastAsia" w:ascii="宋体" w:hAnsi="宋体" w:cs="宋体"/>
          <w:color w:val="auto"/>
          <w:highlight w:val="none"/>
        </w:rPr>
        <w:t>可以手写外，其余所有响应文件内容须采用打印字体，</w:t>
      </w:r>
      <w:r>
        <w:rPr>
          <w:rFonts w:hint="eastAsia" w:ascii="宋体" w:hAnsi="宋体" w:cs="宋体"/>
          <w:b/>
          <w:bCs/>
          <w:color w:val="auto"/>
          <w:highlight w:val="none"/>
        </w:rPr>
        <w:t>禁止手写，手写内容</w:t>
      </w:r>
      <w:r>
        <w:rPr>
          <w:rFonts w:hint="eastAsia" w:ascii="宋体" w:hAnsi="宋体" w:cs="宋体"/>
          <w:b/>
          <w:bCs/>
          <w:color w:val="auto"/>
          <w:highlight w:val="none"/>
          <w:lang w:eastAsia="zh-CN"/>
        </w:rPr>
        <w:t>谈判</w:t>
      </w:r>
      <w:r>
        <w:rPr>
          <w:rFonts w:hint="eastAsia" w:ascii="宋体" w:hAnsi="宋体" w:cs="宋体"/>
          <w:b/>
          <w:bCs/>
          <w:color w:val="auto"/>
          <w:highlight w:val="none"/>
        </w:rPr>
        <w:t>小组不予认同，响应文件作无效标处理。</w:t>
      </w:r>
    </w:p>
    <w:p w14:paraId="648D037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5.响应文件原则上应按</w:t>
      </w:r>
      <w:r>
        <w:rPr>
          <w:rFonts w:hint="eastAsia" w:ascii="宋体" w:hAnsi="宋体" w:cs="宋体"/>
          <w:color w:val="auto"/>
          <w:highlight w:val="none"/>
          <w:lang w:eastAsia="zh-CN"/>
        </w:rPr>
        <w:t>谈判</w:t>
      </w:r>
      <w:r>
        <w:rPr>
          <w:rFonts w:hint="eastAsia" w:ascii="宋体" w:hAnsi="宋体" w:cs="宋体"/>
          <w:color w:val="auto"/>
          <w:highlight w:val="none"/>
        </w:rPr>
        <w:t>文件提供的响应文件格式范本填写，</w:t>
      </w:r>
      <w:r>
        <w:rPr>
          <w:rFonts w:hint="eastAsia" w:ascii="宋体" w:hAnsi="宋体" w:cs="宋体"/>
          <w:color w:val="auto"/>
          <w:highlight w:val="none"/>
          <w:lang w:eastAsia="zh-CN"/>
        </w:rPr>
        <w:t>谈判</w:t>
      </w:r>
      <w:r>
        <w:rPr>
          <w:rFonts w:hint="eastAsia" w:ascii="宋体" w:hAnsi="宋体" w:cs="宋体"/>
          <w:color w:val="auto"/>
          <w:highlight w:val="none"/>
        </w:rPr>
        <w:t>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二、装订</w:t>
      </w:r>
    </w:p>
    <w:p w14:paraId="054B384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1.响应文件须按所投</w:t>
      </w:r>
      <w:r>
        <w:rPr>
          <w:rFonts w:hint="eastAsia" w:ascii="宋体" w:hAnsi="宋体" w:cs="宋体"/>
          <w:b/>
          <w:bCs/>
          <w:color w:val="auto"/>
          <w:highlight w:val="none"/>
        </w:rPr>
        <w:t>项目</w:t>
      </w:r>
      <w:r>
        <w:rPr>
          <w:rFonts w:hint="eastAsia" w:ascii="宋体" w:hAnsi="宋体" w:cs="宋体"/>
          <w:color w:val="auto"/>
          <w:highlight w:val="none"/>
        </w:rPr>
        <w:t>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3.响应文件须用A4纸打印，按照</w:t>
      </w:r>
      <w:r>
        <w:rPr>
          <w:rFonts w:hint="eastAsia" w:ascii="宋体" w:hAnsi="宋体" w:cs="宋体"/>
          <w:color w:val="auto"/>
          <w:highlight w:val="none"/>
          <w:lang w:eastAsia="zh-CN"/>
        </w:rPr>
        <w:t>谈判</w:t>
      </w:r>
      <w:r>
        <w:rPr>
          <w:rFonts w:hint="eastAsia" w:ascii="宋体" w:hAnsi="宋体" w:cs="宋体"/>
          <w:color w:val="auto"/>
          <w:highlight w:val="none"/>
        </w:rPr>
        <w:t>文件规定，统一编目、编页码装订。超过A4幅，应以相应幅面打印，应折叠为A4幅大小后装订，</w:t>
      </w:r>
      <w:r>
        <w:rPr>
          <w:rFonts w:hint="eastAsia" w:ascii="宋体" w:hAnsi="宋体" w:cs="宋体"/>
          <w:color w:val="auto"/>
          <w:highlight w:val="none"/>
          <w:lang w:eastAsia="zh-CN"/>
        </w:rPr>
        <w:t>谈判</w:t>
      </w:r>
      <w:r>
        <w:rPr>
          <w:rFonts w:hint="eastAsia" w:ascii="宋体" w:hAnsi="宋体" w:cs="宋体"/>
          <w:color w:val="auto"/>
          <w:highlight w:val="none"/>
        </w:rPr>
        <w:t>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三、递交要求</w:t>
      </w:r>
    </w:p>
    <w:p w14:paraId="76E971D4">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响应文件包含：正本 一 份、副本 二 份、电子文档 一 份（电子文档光盘/U盘上应注明项目名称和投标人名称，须密封包封,电子文档为响应文件盖章的正本文件扫描件）。递交响应文件不完整的按无效标处理。</w:t>
      </w:r>
    </w:p>
    <w:p w14:paraId="3FEE8B75">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四、签署与封装</w:t>
      </w:r>
    </w:p>
    <w:p w14:paraId="73913453">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1.响应文件封面上须注明“正本”或“副本”字样。若正本与副本不符，以正本为准。</w:t>
      </w:r>
      <w:r>
        <w:rPr>
          <w:rFonts w:hint="eastAsia" w:ascii="宋体" w:hAnsi="宋体" w:cs="宋体"/>
          <w:b/>
          <w:bCs/>
          <w:color w:val="auto"/>
          <w:highlight w:val="none"/>
        </w:rPr>
        <w:t>响应文件中正本需加盖封面章，且正本每一页均需加盖供应商公章，副本可以为正本的复印件</w:t>
      </w:r>
      <w:r>
        <w:rPr>
          <w:rFonts w:hint="eastAsia" w:ascii="宋体" w:hAnsi="宋体" w:cs="宋体"/>
          <w:color w:val="auto"/>
          <w:highlight w:val="none"/>
        </w:rPr>
        <w:t>。响应文件范本中注明需要签章的地方，供应商均须进行签章。</w:t>
      </w:r>
      <w:r>
        <w:rPr>
          <w:rFonts w:hint="eastAsia" w:ascii="宋体" w:hAnsi="宋体" w:cs="宋体"/>
          <w:b/>
          <w:bCs/>
          <w:color w:val="auto"/>
          <w:highlight w:val="none"/>
        </w:rPr>
        <w:t>未按要求盖章及签章的均按无实质性响应</w:t>
      </w:r>
      <w:r>
        <w:rPr>
          <w:rFonts w:hint="eastAsia" w:ascii="宋体" w:hAnsi="宋体" w:cs="宋体"/>
          <w:b/>
          <w:bCs/>
          <w:color w:val="auto"/>
          <w:highlight w:val="none"/>
          <w:lang w:eastAsia="zh-CN"/>
        </w:rPr>
        <w:t>谈判</w:t>
      </w:r>
      <w:r>
        <w:rPr>
          <w:rFonts w:hint="eastAsia" w:ascii="宋体" w:hAnsi="宋体" w:cs="宋体"/>
          <w:b/>
          <w:bCs/>
          <w:color w:val="auto"/>
          <w:highlight w:val="none"/>
        </w:rPr>
        <w:t>文件处理。</w:t>
      </w:r>
    </w:p>
    <w:p w14:paraId="12D02B3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auto"/>
          <w:highlight w:val="none"/>
        </w:rPr>
      </w:pPr>
    </w:p>
    <w:p w14:paraId="18812EC8">
      <w:pPr>
        <w:pStyle w:val="4"/>
        <w:spacing w:line="440" w:lineRule="exact"/>
        <w:rPr>
          <w:rFonts w:ascii="宋体" w:hAnsi="宋体" w:eastAsia="宋体" w:cs="宋体"/>
          <w:color w:val="auto"/>
          <w:sz w:val="24"/>
          <w:szCs w:val="24"/>
          <w:highlight w:val="none"/>
        </w:rPr>
      </w:pPr>
      <w:bookmarkStart w:id="20" w:name="_Toc406671680"/>
      <w:bookmarkStart w:id="21" w:name="_Toc406670721"/>
      <w:bookmarkStart w:id="22" w:name="_Toc406672385"/>
      <w:bookmarkStart w:id="23" w:name="_Toc406671092"/>
    </w:p>
    <w:p w14:paraId="7F463BBC">
      <w:pPr>
        <w:pStyle w:val="4"/>
        <w:spacing w:line="440" w:lineRule="exact"/>
        <w:rPr>
          <w:rFonts w:ascii="宋体" w:hAnsi="宋体" w:eastAsia="宋体" w:cs="宋体"/>
          <w:b/>
          <w:color w:val="auto"/>
          <w:szCs w:val="28"/>
          <w:highlight w:val="none"/>
        </w:rPr>
      </w:pPr>
    </w:p>
    <w:p w14:paraId="0813AF88">
      <w:pPr>
        <w:rPr>
          <w:rFonts w:hint="eastAsia" w:ascii="宋体" w:hAnsi="宋体" w:eastAsia="宋体" w:cs="宋体"/>
          <w:b/>
          <w:color w:val="auto"/>
          <w:szCs w:val="28"/>
          <w:highlight w:val="none"/>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r>
        <w:rPr>
          <w:rFonts w:hint="eastAsia" w:ascii="宋体" w:hAnsi="宋体" w:eastAsia="宋体" w:cs="宋体"/>
          <w:b/>
          <w:color w:val="auto"/>
          <w:szCs w:val="28"/>
          <w:highlight w:val="none"/>
        </w:rPr>
        <w:br w:type="page"/>
      </w:r>
      <w:bookmarkStart w:id="24" w:name="_Toc26731"/>
    </w:p>
    <w:p w14:paraId="63320385">
      <w:pPr>
        <w:pStyle w:val="4"/>
        <w:spacing w:line="440" w:lineRule="exact"/>
        <w:jc w:val="both"/>
        <w:rPr>
          <w:rFonts w:hint="eastAsia" w:ascii="宋体" w:hAnsi="宋体" w:eastAsia="宋体" w:cs="宋体"/>
          <w:b/>
          <w:color w:val="auto"/>
          <w:sz w:val="28"/>
          <w:szCs w:val="28"/>
          <w:highlight w:val="none"/>
        </w:rPr>
        <w:sectPr>
          <w:pgSz w:w="16840" w:h="11907" w:orient="landscape"/>
          <w:pgMar w:top="1418" w:right="1531" w:bottom="1418" w:left="1361" w:header="720" w:footer="720" w:gutter="0"/>
          <w:pgBorders>
            <w:top w:val="none" w:sz="0" w:space="0"/>
            <w:left w:val="none" w:sz="0" w:space="0"/>
            <w:bottom w:val="none" w:sz="0" w:space="0"/>
            <w:right w:val="none" w:sz="0" w:space="0"/>
          </w:pgBorders>
          <w:pgNumType w:fmt="decimal" w:start="1"/>
          <w:cols w:space="720" w:num="1"/>
          <w:docGrid w:linePitch="285" w:charSpace="0"/>
        </w:sectPr>
      </w:pPr>
      <w:r>
        <w:rPr>
          <w:rFonts w:hint="eastAsia" w:ascii="宋体" w:hAnsi="宋体" w:eastAsia="宋体" w:cs="宋体"/>
          <w:b/>
          <w:color w:val="auto"/>
          <w:szCs w:val="28"/>
          <w:highlight w:val="none"/>
        </w:rPr>
        <w:t>第二章　</w:t>
      </w:r>
      <w:bookmarkEnd w:id="20"/>
      <w:bookmarkEnd w:id="21"/>
      <w:bookmarkEnd w:id="22"/>
      <w:bookmarkEnd w:id="23"/>
      <w:r>
        <w:rPr>
          <w:rFonts w:hint="eastAsia" w:ascii="宋体" w:hAnsi="宋体" w:eastAsia="宋体" w:cs="宋体"/>
          <w:b/>
          <w:color w:val="auto"/>
          <w:szCs w:val="28"/>
          <w:highlight w:val="none"/>
        </w:rPr>
        <w:t>采购内容及要求</w:t>
      </w:r>
      <w:bookmarkEnd w:id="24"/>
    </w:p>
    <w:p w14:paraId="4F9E691B">
      <w:pPr>
        <w:pStyle w:val="5"/>
        <w:spacing w:before="240" w:beforeLines="100"/>
        <w:jc w:val="both"/>
        <w:rPr>
          <w:rStyle w:val="37"/>
          <w:rFonts w:ascii="黑体" w:hAnsi="黑体" w:eastAsia="黑体" w:cs="宋体"/>
          <w:bCs/>
          <w:color w:val="auto"/>
          <w:highlight w:val="none"/>
        </w:rPr>
      </w:pPr>
      <w:r>
        <w:rPr>
          <w:rFonts w:hint="eastAsia" w:ascii="宋体" w:hAnsi="宋体" w:eastAsia="宋体" w:cs="宋体"/>
          <w:b/>
          <w:color w:val="auto"/>
          <w:sz w:val="28"/>
          <w:szCs w:val="28"/>
          <w:highlight w:val="none"/>
        </w:rPr>
        <w:t>第一节  采购清单及技术要求</w:t>
      </w:r>
    </w:p>
    <w:tbl>
      <w:tblPr>
        <w:tblStyle w:val="34"/>
        <w:tblpPr w:leftFromText="180" w:rightFromText="180" w:vertAnchor="text" w:horzAnchor="page" w:tblpX="1677" w:tblpY="487"/>
        <w:tblOverlap w:val="never"/>
        <w:tblW w:w="13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864"/>
        <w:gridCol w:w="996"/>
        <w:gridCol w:w="624"/>
        <w:gridCol w:w="552"/>
        <w:gridCol w:w="624"/>
        <w:gridCol w:w="696"/>
        <w:gridCol w:w="516"/>
        <w:gridCol w:w="984"/>
        <w:gridCol w:w="1968"/>
        <w:gridCol w:w="3002"/>
        <w:gridCol w:w="2434"/>
      </w:tblGrid>
      <w:tr w14:paraId="200ED6B6">
        <w:trPr>
          <w:trHeight w:val="580" w:hRule="atLeast"/>
        </w:trPr>
        <w:tc>
          <w:tcPr>
            <w:tcW w:w="13872" w:type="dxa"/>
            <w:gridSpan w:val="12"/>
            <w:tcBorders>
              <w:top w:val="nil"/>
              <w:left w:val="nil"/>
              <w:bottom w:val="nil"/>
              <w:right w:val="nil"/>
            </w:tcBorders>
            <w:shd w:val="clear" w:color="auto" w:fill="auto"/>
            <w:vAlign w:val="center"/>
          </w:tcPr>
          <w:p w14:paraId="0F41309D">
            <w:pPr>
              <w:keepNext w:val="0"/>
              <w:keepLines w:val="0"/>
              <w:widowControl/>
              <w:suppressLineNumbers w:val="0"/>
              <w:jc w:val="left"/>
              <w:textAlignment w:val="center"/>
              <w:rPr>
                <w:rStyle w:val="37"/>
                <w:rFonts w:hint="eastAsia"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t>一、采购内容</w:t>
            </w:r>
            <w:bookmarkStart w:id="25" w:name="_Toc4031"/>
          </w:p>
          <w:p w14:paraId="50F18074">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劳务服务计价、考核或验收标准清单</w:t>
            </w:r>
          </w:p>
        </w:tc>
      </w:tr>
      <w:tr w14:paraId="33A5C418">
        <w:trPr>
          <w:trHeight w:val="378" w:hRule="atLeast"/>
        </w:trPr>
        <w:tc>
          <w:tcPr>
            <w:tcW w:w="138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E8539D">
            <w:pPr>
              <w:keepNext w:val="0"/>
              <w:keepLines w:val="0"/>
              <w:widowControl/>
              <w:suppressLineNumbers w:val="0"/>
              <w:jc w:val="left"/>
              <w:textAlignment w:val="center"/>
              <w:rPr>
                <w:rFonts w:ascii="仿宋" w:hAnsi="仿宋" w:eastAsia="仿宋" w:cs="仿宋"/>
                <w:i w:val="0"/>
                <w:iCs w:val="0"/>
                <w:color w:val="000000"/>
                <w:sz w:val="28"/>
                <w:szCs w:val="28"/>
                <w:u w:val="none"/>
              </w:rPr>
            </w:pPr>
          </w:p>
        </w:tc>
      </w:tr>
      <w:tr w14:paraId="423A68F3">
        <w:trPr>
          <w:trHeight w:val="31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8B3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C1B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基础信息</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70B2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费用明细</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E1A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标准</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1098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管理办法</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73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定价依据</w:t>
            </w:r>
          </w:p>
        </w:tc>
      </w:tr>
      <w:tr w14:paraId="1390A419">
        <w:trPr>
          <w:trHeight w:val="57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BFA9">
            <w:pPr>
              <w:jc w:val="center"/>
              <w:rPr>
                <w:rFonts w:hint="eastAsia" w:ascii="黑体" w:hAnsi="宋体" w:eastAsia="黑体" w:cs="黑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9E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劳务名称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9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工作内容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F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26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所属阶段</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D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人工/机械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6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计价方式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6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5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单价（元）</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E827">
            <w:pPr>
              <w:jc w:val="center"/>
              <w:rPr>
                <w:rFonts w:hint="eastAsia" w:ascii="黑体" w:hAnsi="宋体" w:eastAsia="黑体" w:cs="黑体"/>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A394">
            <w:pPr>
              <w:jc w:val="center"/>
              <w:rPr>
                <w:rFonts w:hint="eastAsia" w:ascii="黑体" w:hAnsi="宋体" w:eastAsia="黑体" w:cs="黑体"/>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E5DB">
            <w:pPr>
              <w:jc w:val="center"/>
              <w:rPr>
                <w:rFonts w:hint="eastAsia" w:ascii="黑体" w:hAnsi="宋体" w:eastAsia="黑体" w:cs="黑体"/>
                <w:i w:val="0"/>
                <w:iCs w:val="0"/>
                <w:color w:val="000000"/>
                <w:sz w:val="22"/>
                <w:szCs w:val="22"/>
                <w:u w:val="none"/>
              </w:rPr>
            </w:pPr>
          </w:p>
        </w:tc>
      </w:tr>
      <w:tr w14:paraId="0B0910D7">
        <w:trPr>
          <w:trHeight w:val="175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C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6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原料卸车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44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卸生产菌棒原辅料材料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38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45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 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6D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7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82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E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3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1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车型为</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605A8735">
        <w:trPr>
          <w:trHeight w:val="19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1C46">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473C">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D11E">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A59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57A7">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8DBC">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E150">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C947">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E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3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A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石灰、石膏、轻质碳酸钙或者车型为</w:t>
            </w:r>
            <w:r>
              <w:rPr>
                <w:rFonts w:hint="eastAsia" w:ascii="仿宋" w:hAnsi="仿宋" w:eastAsia="仿宋" w:cs="仿宋"/>
                <w:b/>
                <w:bCs/>
                <w:i w:val="0"/>
                <w:iCs w:val="0"/>
                <w:color w:val="000000"/>
                <w:kern w:val="0"/>
                <w:sz w:val="22"/>
                <w:szCs w:val="22"/>
                <w:u w:val="none"/>
                <w:lang w:val="en-US" w:eastAsia="zh-CN" w:bidi="ar"/>
              </w:rPr>
              <w:t>厢式货车</w:t>
            </w:r>
            <w:r>
              <w:rPr>
                <w:rFonts w:hint="eastAsia" w:ascii="仿宋" w:hAnsi="仿宋" w:eastAsia="仿宋" w:cs="仿宋"/>
                <w:i w:val="0"/>
                <w:iCs w:val="0"/>
                <w:color w:val="000000"/>
                <w:kern w:val="0"/>
                <w:sz w:val="22"/>
                <w:szCs w:val="22"/>
                <w:u w:val="none"/>
                <w:lang w:val="en-US" w:eastAsia="zh-CN" w:bidi="ar"/>
              </w:rPr>
              <w:t>。</w:t>
            </w:r>
          </w:p>
        </w:tc>
      </w:tr>
      <w:tr w14:paraId="67E6B112">
        <w:trPr>
          <w:trHeight w:val="172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1BC9">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BFB5">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9705">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2EFA">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8224">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7F32">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F73A">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1B3E">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99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无特殊要求、不用整齐堆放</w:t>
            </w:r>
            <w:r>
              <w:rPr>
                <w:rStyle w:val="156"/>
                <w:lang w:val="en-US" w:eastAsia="zh-CN" w:bidi="ar"/>
              </w:rPr>
              <w:t>。</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94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E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物资马上使用的，卸车可不用整齐堆放定价为15元/吨，</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型。</w:t>
            </w:r>
          </w:p>
        </w:tc>
      </w:tr>
      <w:tr w14:paraId="7C438F08">
        <w:trPr>
          <w:trHeight w:val="14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E0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80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木屑卸车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56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卸生产菌棒原材料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5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A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7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D24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D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2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4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C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13米车型木屑运营以来卸车定价为120元/车，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4383B9EC">
        <w:trPr>
          <w:trHeight w:val="20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7010">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482E">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6BA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87C4">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B5E9">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E33A">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295E">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5864">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D3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0F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23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9.6米车型木屑自运营以来卸车定价为100元/车，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30F38852">
        <w:trPr>
          <w:trHeight w:val="172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7FFA">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9363">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7EBF">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A990">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9024">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9461">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8DAA">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099E">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E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3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5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4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6.8米车型木屑自运营以来卸车定价为80元/车，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1FA6D37B">
        <w:trPr>
          <w:trHeight w:val="20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CCA3">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BD18">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EE6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2F09">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0391">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12C2">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9D95">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D40A">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E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4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1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4.2米车型木屑自运营以来卸车定价为40元/车，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68112E74">
        <w:trPr>
          <w:trHeight w:val="14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2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E9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菌棒装车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7E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装车</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3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19C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装车</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F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AA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1E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3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6B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6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菌棒上车相对较累，打包为75斤/袋，且需堆放整齐，装车20元/吨价格合理，</w:t>
            </w:r>
            <w:r>
              <w:rPr>
                <w:rFonts w:hint="eastAsia" w:ascii="仿宋" w:hAnsi="仿宋" w:eastAsia="仿宋" w:cs="仿宋"/>
                <w:b/>
                <w:bCs/>
                <w:i w:val="0"/>
                <w:iCs w:val="0"/>
                <w:color w:val="000000"/>
                <w:kern w:val="0"/>
                <w:sz w:val="22"/>
                <w:szCs w:val="22"/>
                <w:u w:val="none"/>
                <w:lang w:val="en-US" w:eastAsia="zh-CN" w:bidi="ar"/>
              </w:rPr>
              <w:t>高栏车，叉车协助上车</w:t>
            </w:r>
            <w:r>
              <w:rPr>
                <w:rFonts w:hint="eastAsia" w:ascii="仿宋" w:hAnsi="仿宋" w:eastAsia="仿宋" w:cs="仿宋"/>
                <w:i w:val="0"/>
                <w:iCs w:val="0"/>
                <w:color w:val="000000"/>
                <w:kern w:val="0"/>
                <w:sz w:val="22"/>
                <w:szCs w:val="22"/>
                <w:u w:val="none"/>
                <w:lang w:val="en-US" w:eastAsia="zh-CN" w:bidi="ar"/>
              </w:rPr>
              <w:t>。</w:t>
            </w:r>
          </w:p>
        </w:tc>
      </w:tr>
      <w:tr w14:paraId="335C7EA9">
        <w:trPr>
          <w:trHeight w:val="206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7C54">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46B8">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72B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2F07">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BFB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031D">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F39C">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B8F0">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D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54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1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D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菌棒上车相对下车更累，打包为75斤/袋，且需堆放整齐，装车25元/吨价格合理，</w:t>
            </w:r>
            <w:r>
              <w:rPr>
                <w:rFonts w:hint="eastAsia" w:ascii="仿宋" w:hAnsi="仿宋" w:eastAsia="仿宋" w:cs="仿宋"/>
                <w:b/>
                <w:bCs/>
                <w:i w:val="0"/>
                <w:iCs w:val="0"/>
                <w:color w:val="000000"/>
                <w:kern w:val="0"/>
                <w:sz w:val="22"/>
                <w:szCs w:val="22"/>
                <w:u w:val="none"/>
                <w:lang w:val="en-US" w:eastAsia="zh-CN" w:bidi="ar"/>
              </w:rPr>
              <w:t>冷藏厢式货车，叉车协助上车</w:t>
            </w:r>
            <w:r>
              <w:rPr>
                <w:rFonts w:hint="eastAsia" w:ascii="仿宋" w:hAnsi="仿宋" w:eastAsia="仿宋" w:cs="仿宋"/>
                <w:i w:val="0"/>
                <w:iCs w:val="0"/>
                <w:color w:val="000000"/>
                <w:kern w:val="0"/>
                <w:sz w:val="22"/>
                <w:szCs w:val="22"/>
                <w:u w:val="none"/>
                <w:lang w:val="en-US" w:eastAsia="zh-CN" w:bidi="ar"/>
              </w:rPr>
              <w:t>。</w:t>
            </w:r>
          </w:p>
        </w:tc>
      </w:tr>
      <w:tr w14:paraId="0D2C2D27">
        <w:trPr>
          <w:trHeight w:val="126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34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AA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0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完成管理员分配的工作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03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BB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91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C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CC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4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未按照标准执行，第一次口头警告、第二次通报批评，第三次要求劳务公司换人。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C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上料、制棒需要消耗较大的劳动力，8小时130元/天价格合理，4台装袋机完成生产量。</w:t>
            </w:r>
          </w:p>
        </w:tc>
      </w:tr>
      <w:tr w14:paraId="1EFA3912">
        <w:trPr>
          <w:trHeight w:val="15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BD32">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7BE2">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92B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FAD2">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BF2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9965">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8176">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2F07">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9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因设备故障原因、停电停水等不可预知导致超时，超时的时间按加班计算。</w:t>
            </w:r>
          </w:p>
        </w:tc>
      </w:tr>
      <w:tr w14:paraId="2A5AD04A">
        <w:trPr>
          <w:trHeight w:val="17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AEB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BC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接种</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64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完成管理员分配的工作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2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33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F7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A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BC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A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D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r>
              <w:rPr>
                <w:rStyle w:val="156"/>
                <w:lang w:val="en-US" w:eastAsia="zh-CN" w:bidi="ar"/>
              </w:rPr>
              <w:t>。</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8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接种工人在流水线站着上班8小时不停工作，且每天需完成接种标准，接种完成后对整个净化车间卫生，定价130元/天合理。</w:t>
            </w:r>
          </w:p>
        </w:tc>
      </w:tr>
      <w:tr w14:paraId="4BB61F4F">
        <w:trPr>
          <w:trHeight w:val="136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7419">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FED9">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6FD5">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30D3">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DF4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8869">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0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2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ADE6">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7DD5">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7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因设备故障原因、停电停水，超过40000棒等不可预知导致超时，超时的时间按加班计算。</w:t>
            </w:r>
          </w:p>
        </w:tc>
      </w:tr>
      <w:tr w14:paraId="5F8BDDE7">
        <w:trPr>
          <w:trHeight w:val="102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14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2B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铲车工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5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负责预湿培养料及上料进拌料机，</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1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身体健康，从事铲车1年以上工作经历18-55岁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34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拌料全年</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5A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1F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月</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F9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E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B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按菌棒厂管理制度，按时上下班</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4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1AC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负责木屑等原材料的铲运投料及铲车安全等，且生产期间无任何休假，6000元/月合理，因生产数量较少，少于20天以下生产，按天结算。</w:t>
            </w:r>
          </w:p>
        </w:tc>
      </w:tr>
      <w:tr w14:paraId="3D60F069">
        <w:trPr>
          <w:trHeight w:val="28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B178">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F2B2">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68AF">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D409">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0F5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8BC0">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8073">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7CF1">
            <w:pPr>
              <w:jc w:val="center"/>
              <w:rPr>
                <w:rFonts w:hint="eastAsia" w:ascii="仿宋" w:hAnsi="仿宋" w:eastAsia="仿宋" w:cs="仿宋"/>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CC9F">
            <w:pPr>
              <w:jc w:val="center"/>
              <w:rPr>
                <w:rFonts w:hint="eastAsia" w:ascii="仿宋" w:hAnsi="仿宋" w:eastAsia="仿宋" w:cs="仿宋"/>
                <w:i w:val="0"/>
                <w:iCs w:val="0"/>
                <w:color w:val="000000"/>
                <w:sz w:val="22"/>
                <w:szCs w:val="22"/>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1FC4">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2412">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B285">
            <w:pPr>
              <w:jc w:val="left"/>
              <w:rPr>
                <w:rFonts w:hint="eastAsia" w:ascii="仿宋" w:hAnsi="仿宋" w:eastAsia="仿宋" w:cs="仿宋"/>
                <w:i w:val="0"/>
                <w:iCs w:val="0"/>
                <w:color w:val="000000"/>
                <w:sz w:val="22"/>
                <w:szCs w:val="22"/>
                <w:u w:val="none"/>
              </w:rPr>
            </w:pPr>
          </w:p>
        </w:tc>
      </w:tr>
      <w:tr w14:paraId="4E761FB8">
        <w:trPr>
          <w:trHeight w:val="9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698D">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9489">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6331">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584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222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04FC">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2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B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B150">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119E">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52D1">
            <w:pPr>
              <w:jc w:val="left"/>
              <w:rPr>
                <w:rFonts w:hint="eastAsia" w:ascii="仿宋" w:hAnsi="仿宋" w:eastAsia="仿宋" w:cs="仿宋"/>
                <w:i w:val="0"/>
                <w:iCs w:val="0"/>
                <w:color w:val="000000"/>
                <w:sz w:val="22"/>
                <w:szCs w:val="22"/>
                <w:u w:val="none"/>
              </w:rPr>
            </w:pPr>
          </w:p>
        </w:tc>
      </w:tr>
      <w:tr w14:paraId="02B00747">
        <w:trPr>
          <w:trHeight w:val="62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64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0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叉车工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C3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负责菌棒搬入灭菌器。负责菌棒冷却后的菌棒搬到接种前，接种后转运至养菌室。</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9A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身体健康，从事叉车1年以上工作经历。</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41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灭菌冷却、接种转移、养菌出库</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40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D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4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5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在生产管理员的指导下严格按照菌棒生产工艺流程搬运灭菌架和养菌架，确保叉车生产作业安全。</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8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639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按月的需上满26天以上。普通叉车工150元/天，完成当日生产任务。</w:t>
            </w:r>
          </w:p>
        </w:tc>
      </w:tr>
      <w:tr w14:paraId="7EF02A9B">
        <w:trPr>
          <w:trHeight w:val="6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78DE">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EF01">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7538">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989A">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7F2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836F">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7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0888">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C5F2">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1DFE">
            <w:pPr>
              <w:jc w:val="left"/>
              <w:rPr>
                <w:rFonts w:hint="eastAsia" w:ascii="仿宋" w:hAnsi="仿宋" w:eastAsia="仿宋" w:cs="仿宋"/>
                <w:i w:val="0"/>
                <w:iCs w:val="0"/>
                <w:color w:val="000000"/>
                <w:sz w:val="22"/>
                <w:szCs w:val="22"/>
                <w:u w:val="none"/>
              </w:rPr>
            </w:pPr>
          </w:p>
        </w:tc>
      </w:tr>
      <w:tr w14:paraId="16273212">
        <w:trPr>
          <w:trHeight w:val="10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20F1">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E6E6">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4130">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D00E">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EE52">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B8A6">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2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EA5F">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7B57">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因生产需要，超过上班时间需要加班的，按15元/小时计算</w:t>
            </w:r>
          </w:p>
        </w:tc>
      </w:tr>
      <w:tr w14:paraId="1BABA047">
        <w:trPr>
          <w:trHeight w:val="25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BA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47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设备维修工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1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负责厂区水电机器设备维修</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1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持电工证，技术过硬。</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E5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菌棒生产</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F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6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2C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根据从江菌棒厂生产要求，确保生产期间水电保供正常，机器设备出现故障第一时间开展维修工作，同时掌握从江菌棒厂所有设备的维修保养工作。完成当日计划的生产任务。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2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未按标准执行，第一次口头警告、第二次通报批评、第三次要求劳务公司换人。未按标准执行，第一次口头警告、第二次通报批评、第三次要求劳务公司换人</w:t>
            </w:r>
            <w:r>
              <w:rPr>
                <w:rStyle w:val="156"/>
                <w:lang w:val="en-US" w:eastAsia="zh-CN" w:bidi="ar"/>
              </w:rPr>
              <w:t>。</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8B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持电工证，电工需要负责全厂的水电日常安装及维修维护，同时需兼顾装袋机机修，设备调试，空压机、叉车维修保养，生产期间满负荷工作，且需从事机修工作1年以上。上班天数不低于26天。因临时故障外请人员，300元/天单价合理。</w:t>
            </w:r>
          </w:p>
        </w:tc>
      </w:tr>
      <w:tr w14:paraId="7BD55C99">
        <w:trPr>
          <w:trHeight w:val="14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90F0">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C24D">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D38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3C9D">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ED0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E536">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8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2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1F9D">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EE81">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AAD2">
            <w:pPr>
              <w:jc w:val="center"/>
              <w:rPr>
                <w:rFonts w:hint="eastAsia" w:ascii="仿宋" w:hAnsi="仿宋" w:eastAsia="仿宋" w:cs="仿宋"/>
                <w:i w:val="0"/>
                <w:iCs w:val="0"/>
                <w:color w:val="000000"/>
                <w:sz w:val="22"/>
                <w:szCs w:val="22"/>
                <w:u w:val="none"/>
              </w:rPr>
            </w:pPr>
          </w:p>
        </w:tc>
      </w:tr>
      <w:tr w14:paraId="4DA2C6C5">
        <w:trPr>
          <w:trHeight w:val="19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D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37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锅炉工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BC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烧锅炉送蒸汽灭菌</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48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身体健康，从事锅炉工作3年以上，期间无发生过安全事故。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DF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 菌</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B77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E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DED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生产期间提前到岗上料，启动点火、灭菌器装满菌棒启动送汽灭菌，期间供汽量足，同时会节省燃料、降低生产能耗，工作期间绝对不能脱岗。</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E5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DAD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持司炉证，平均每天1人完成4-5锅菌棒灭菌，工作时间为当班使用蒸汽结束为止，定价6000元/月合理。因临时生产外请人员，250元/天单价合理。</w:t>
            </w:r>
          </w:p>
        </w:tc>
      </w:tr>
      <w:tr w14:paraId="3E469EDA">
        <w:trPr>
          <w:trHeight w:val="174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E941">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F660">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33F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D67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A3C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778F">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计天（计月需结合实际工作量）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D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0BBB">
            <w:pPr>
              <w:jc w:val="left"/>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9736">
            <w:pPr>
              <w:jc w:val="left"/>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4CEB">
            <w:pPr>
              <w:jc w:val="left"/>
              <w:rPr>
                <w:rFonts w:hint="eastAsia" w:ascii="仿宋" w:hAnsi="仿宋" w:eastAsia="仿宋" w:cs="仿宋"/>
                <w:i w:val="0"/>
                <w:iCs w:val="0"/>
                <w:color w:val="000000"/>
                <w:sz w:val="22"/>
                <w:szCs w:val="22"/>
                <w:u w:val="none"/>
              </w:rPr>
            </w:pPr>
          </w:p>
        </w:tc>
      </w:tr>
      <w:tr w14:paraId="2137D992">
        <w:trPr>
          <w:trHeight w:val="26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菌棒打包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28棒（2.3-3.5斤重）/袋，含缝袋。从江菌棒厂值班值守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05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 库全 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8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C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8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28棒每袋，自己打包自己缝袋自己挑杂。</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4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5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按照28</w:t>
            </w:r>
            <w:r>
              <w:rPr>
                <w:rStyle w:val="156"/>
                <w:lang w:val="en-US" w:eastAsia="zh-CN" w:bidi="ar"/>
              </w:rPr>
              <w:t>棒</w:t>
            </w:r>
            <w:r>
              <w:rPr>
                <w:rFonts w:hint="eastAsia" w:ascii="仿宋" w:hAnsi="仿宋" w:eastAsia="仿宋" w:cs="仿宋"/>
                <w:i w:val="0"/>
                <w:iCs w:val="0"/>
                <w:color w:val="000000"/>
                <w:kern w:val="0"/>
                <w:sz w:val="22"/>
                <w:szCs w:val="22"/>
                <w:u w:val="none"/>
                <w:lang w:val="en-US" w:eastAsia="zh-CN" w:bidi="ar"/>
              </w:rPr>
              <w:t>/</w:t>
            </w:r>
            <w:r>
              <w:rPr>
                <w:rStyle w:val="156"/>
                <w:lang w:val="en-US" w:eastAsia="zh-CN" w:bidi="ar"/>
              </w:rPr>
              <w:t>袋计价为</w:t>
            </w:r>
            <w:r>
              <w:rPr>
                <w:rFonts w:hint="eastAsia" w:ascii="仿宋" w:hAnsi="仿宋" w:eastAsia="仿宋" w:cs="仿宋"/>
                <w:i w:val="0"/>
                <w:iCs w:val="0"/>
                <w:color w:val="000000"/>
                <w:kern w:val="0"/>
                <w:sz w:val="22"/>
                <w:szCs w:val="22"/>
                <w:u w:val="none"/>
                <w:lang w:val="en-US" w:eastAsia="zh-CN" w:bidi="ar"/>
              </w:rPr>
              <w:t>0.6</w:t>
            </w:r>
            <w:r>
              <w:rPr>
                <w:rStyle w:val="156"/>
                <w:lang w:val="en-US" w:eastAsia="zh-CN" w:bidi="ar"/>
              </w:rPr>
              <w:t>元。</w:t>
            </w:r>
            <w:r>
              <w:rPr>
                <w:rFonts w:hint="eastAsia" w:ascii="仿宋" w:hAnsi="仿宋" w:eastAsia="仿宋" w:cs="仿宋"/>
                <w:i w:val="0"/>
                <w:iCs w:val="0"/>
                <w:color w:val="000000"/>
                <w:kern w:val="0"/>
                <w:sz w:val="22"/>
                <w:szCs w:val="22"/>
                <w:u w:val="none"/>
                <w:lang w:val="en-US" w:eastAsia="zh-CN" w:bidi="ar"/>
              </w:rPr>
              <w:t>工人自己下架自己装袋自己负责缝袋口，0.6元/袋合理。</w:t>
            </w:r>
          </w:p>
        </w:tc>
      </w:tr>
      <w:tr w14:paraId="64AE9440">
        <w:trPr>
          <w:trHeight w:val="20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7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7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炊事员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煮30人内饭菜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 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完成每天中午、下午人员伙食，保持厨房卫生及楼道走廊卫生清理。</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F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完成每天中午、下午人员伙食，保持厨房卫生及楼道走廊卫生清理。</w:t>
            </w:r>
          </w:p>
        </w:tc>
      </w:tr>
      <w:tr w14:paraId="15679BCB">
        <w:trPr>
          <w:trHeight w:val="19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2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1BD">
            <w:pPr>
              <w:keepNext w:val="0"/>
              <w:keepLines w:val="0"/>
              <w:widowControl/>
              <w:suppressLineNumbers w:val="0"/>
              <w:ind w:firstLineChars="10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临时工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0E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其他生产环节辅助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4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B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生产前、中、后辅助性工作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C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7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生产环节辅助</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E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1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每天工作8小时，超时按12.5元/小时计服务费</w:t>
            </w:r>
          </w:p>
        </w:tc>
      </w:tr>
      <w:tr w14:paraId="38BAAC3F">
        <w:trPr>
          <w:trHeight w:val="2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FB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菌种研发员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F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整厂前后端生产技术把关、品控及母种、原种生产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2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3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9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4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4C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负责公司菌种资源调查、研究、技术服务及基地示范推广，做好食用菌母种、原种、栽培种及衍生产品的研发和生产、品控工作；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7C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参与公司技术标准制定并认真组织实施，未按标准执行，第一次口头警告、第二次通报批评、3次以上要求劳务公司更换人员。</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2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因生产需要，每天工作≧8小时，每月上班不能少于26天；按规定完成公司生产及各项质量、品控指标。</w:t>
            </w:r>
          </w:p>
        </w:tc>
      </w:tr>
      <w:tr w14:paraId="4400082F">
        <w:trPr>
          <w:trHeight w:val="19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9DF4">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F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整厂前端生产负责、品控及栽培种生产、接种、灭菌、养菌管理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0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7F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14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C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6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5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整厂前端生产负责、品控及栽培种生产、接种、灭菌管理。</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5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5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29965E60">
        <w:trPr>
          <w:trHeight w:val="1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9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负责菌棒灭菌后出锅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F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计锅</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负责将灭菌好的菌棒转移至强冷室冷却，并开启强冷室空调。</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73D">
            <w:pPr>
              <w:jc w:val="center"/>
              <w:rPr>
                <w:rFonts w:hint="eastAsia" w:ascii="仿宋" w:hAnsi="仿宋" w:eastAsia="仿宋" w:cs="仿宋"/>
                <w:i w:val="0"/>
                <w:iCs w:val="0"/>
                <w:color w:val="000000"/>
                <w:sz w:val="22"/>
                <w:szCs w:val="22"/>
                <w:u w:val="none"/>
              </w:rPr>
            </w:pPr>
          </w:p>
        </w:tc>
      </w:tr>
      <w:tr w14:paraId="2B7956C4">
        <w:trPr>
          <w:trHeight w:val="37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1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养菌管理员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E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负责菌棒接种后养菌种质量的把控，负责养菌室温度，湿度，通风换气的把控。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5642">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A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负责菌棒接种后养菌种质量的把控，负责养菌室温度，湿度，通风换气的把控。负责菌棒出入库数量台账登记，污染率统计。负责养菌室消毒及养菌车间环境控制等。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051C4CC8">
        <w:trPr>
          <w:trHeight w:val="37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库管兼文员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负责公司采购、生产、销售、用工等数据系统的录入并报送，包括系统录入，整理台账，每月物资盘点，并报送。</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19E">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F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负责公司采购、生产、销售、用工等数据系统的录入，兼职库管的全部工作，包括系统录入，整理台账，每月物资盘点，并报送。</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1DA78984">
        <w:trPr>
          <w:trHeight w:val="432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0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9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负责所有生产原辅材料入库的质量检验。负责菌棒含水量，酸碱度，微孔，灭菌效果，环境检测，养菌，菌棒出库质量把控等。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0818">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7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负责所有生产原辅材料入库的质量检验，确保所有原辅材料质量合格。负责菌棒生产所有环节菌棒质量的控制，包括菌棒含水量，酸碱度，微孔，灭菌效果，环境检测，养菌，菌棒出库质量把控等。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2DD04212">
        <w:trPr>
          <w:trHeight w:val="2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生产管理员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负责生产现场所有人员组织，记工，后勤协调，生产管理，资料报送及相关工作。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C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E05">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E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负责生产现场所有人员组织，记工，后勤协调，生产管理，资料报送及相关工作，物资物料申请等。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651C9873">
        <w:trPr>
          <w:trHeight w:val="18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发酵罐辅助人员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负责协助做好发酵罐的相关工作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6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3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负责协助菌种人员做好发酵罐的相关工作。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75C67697">
        <w:trPr>
          <w:trHeight w:val="19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8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负责整厂的巡逻巡查及来访人员车辆的登记工作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负责整厂的巡逻巡查及来访人员车辆的登记工作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bookmarkEnd w:id="25"/>
    </w:tbl>
    <w:p w14:paraId="1CC17D86">
      <w:pPr>
        <w:pStyle w:val="12"/>
        <w:ind w:left="0" w:leftChars="0" w:firstLine="0" w:firstLineChars="0"/>
        <w:rPr>
          <w:rFonts w:hint="eastAsia"/>
          <w:lang w:val="en-US" w:eastAsia="zh-CN"/>
        </w:rPr>
      </w:pPr>
      <w:bookmarkStart w:id="26" w:name="_Toc406672387"/>
      <w:bookmarkStart w:id="27" w:name="_Toc406670723"/>
      <w:bookmarkStart w:id="28" w:name="_Toc406671094"/>
      <w:bookmarkStart w:id="29" w:name="_Toc406671682"/>
    </w:p>
    <w:p w14:paraId="3D727C04">
      <w:pPr>
        <w:numPr>
          <w:ilvl w:val="0"/>
          <w:numId w:val="0"/>
        </w:numPr>
        <w:autoSpaceDE w:val="0"/>
        <w:autoSpaceDN w:val="0"/>
        <w:adjustRightInd w:val="0"/>
        <w:spacing w:line="440" w:lineRule="exact"/>
        <w:ind w:firstLine="480" w:firstLineChars="200"/>
        <w:textAlignment w:val="baseline"/>
        <w:rPr>
          <w:rStyle w:val="37"/>
          <w:rFonts w:hint="eastAsia" w:ascii="黑体" w:hAnsi="黑体" w:eastAsia="黑体" w:cs="宋体"/>
          <w:b w:val="0"/>
          <w:color w:val="auto"/>
          <w:highlight w:val="none"/>
          <w:lang w:val="en-US" w:eastAsia="zh-CN"/>
        </w:rPr>
        <w:sectPr>
          <w:pgSz w:w="16840" w:h="11907" w:orient="landscape"/>
          <w:pgMar w:top="1418" w:right="1531" w:bottom="1418" w:left="1361"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77C6DFAE">
      <w:pPr>
        <w:pStyle w:val="12"/>
        <w:rPr>
          <w:rFonts w:hint="eastAsia"/>
          <w:lang w:val="en-US" w:eastAsia="zh-CN"/>
        </w:rPr>
        <w:sectPr>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482EAE8F">
      <w:pPr>
        <w:pStyle w:val="12"/>
        <w:rPr>
          <w:rFonts w:hint="eastAsia"/>
          <w:lang w:val="en-US" w:eastAsia="zh-CN"/>
        </w:rPr>
      </w:pPr>
    </w:p>
    <w:p w14:paraId="6551B676">
      <w:pPr>
        <w:numPr>
          <w:ilvl w:val="0"/>
          <w:numId w:val="0"/>
        </w:numPr>
        <w:autoSpaceDE w:val="0"/>
        <w:autoSpaceDN w:val="0"/>
        <w:adjustRightInd w:val="0"/>
        <w:spacing w:line="440" w:lineRule="exact"/>
        <w:ind w:firstLine="480" w:firstLineChars="200"/>
        <w:textAlignment w:val="baseline"/>
        <w:rPr>
          <w:rStyle w:val="37"/>
          <w:rFonts w:hint="default"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t>二、服务要求</w:t>
      </w:r>
    </w:p>
    <w:bookmarkEnd w:id="26"/>
    <w:bookmarkEnd w:id="27"/>
    <w:bookmarkEnd w:id="28"/>
    <w:bookmarkEnd w:id="29"/>
    <w:p w14:paraId="624BBE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Style w:val="157"/>
          <w:rFonts w:hint="default" w:ascii="仿宋_GB2312" w:eastAsia="仿宋_GB2312" w:cs="仿宋_GB2312"/>
          <w:color w:val="auto"/>
          <w:kern w:val="2"/>
          <w:sz w:val="32"/>
          <w:szCs w:val="32"/>
          <w:vertAlign w:val="baseline"/>
          <w:lang w:val="en-US" w:eastAsia="zh-CN" w:bidi="ar"/>
        </w:rPr>
      </w:pPr>
      <w:r>
        <w:rPr>
          <w:rStyle w:val="157"/>
          <w:rFonts w:hint="eastAsia" w:ascii="仿宋_GB2312" w:eastAsia="仿宋_GB2312" w:cs="仿宋_GB2312"/>
          <w:color w:val="auto"/>
          <w:kern w:val="2"/>
          <w:sz w:val="32"/>
          <w:szCs w:val="32"/>
          <w:vertAlign w:val="baseline"/>
          <w:lang w:val="en-US" w:eastAsia="zh-CN" w:bidi="ar"/>
        </w:rPr>
        <w:t>投标方根据采购方要求</w:t>
      </w:r>
      <w:r>
        <w:rPr>
          <w:rStyle w:val="157"/>
          <w:rFonts w:hint="default" w:ascii="仿宋_GB2312" w:eastAsia="仿宋_GB2312" w:cs="仿宋_GB2312"/>
          <w:color w:val="auto"/>
          <w:kern w:val="2"/>
          <w:sz w:val="32"/>
          <w:szCs w:val="32"/>
          <w:vertAlign w:val="baseline"/>
          <w:lang w:val="en-US" w:eastAsia="zh-CN" w:bidi="ar"/>
        </w:rPr>
        <w:t>对</w:t>
      </w:r>
      <w:r>
        <w:rPr>
          <w:rStyle w:val="157"/>
          <w:rFonts w:hint="eastAsia" w:ascii="仿宋_GB2312" w:eastAsia="仿宋_GB2312" w:cs="仿宋_GB2312"/>
          <w:color w:val="auto"/>
          <w:kern w:val="2"/>
          <w:sz w:val="32"/>
          <w:szCs w:val="32"/>
          <w:vertAlign w:val="baseline"/>
          <w:lang w:val="en-US" w:eastAsia="zh-CN" w:bidi="ar"/>
        </w:rPr>
        <w:t>其提供的劳务人员的服务能力或资质</w:t>
      </w:r>
      <w:r>
        <w:rPr>
          <w:rStyle w:val="157"/>
          <w:rFonts w:hint="default" w:ascii="仿宋_GB2312" w:eastAsia="仿宋_GB2312" w:cs="仿宋_GB2312"/>
          <w:color w:val="auto"/>
          <w:kern w:val="2"/>
          <w:sz w:val="32"/>
          <w:szCs w:val="32"/>
          <w:vertAlign w:val="baseline"/>
          <w:lang w:val="en-US" w:eastAsia="zh-CN" w:bidi="ar"/>
        </w:rPr>
        <w:t>进行审核把关，原则上所组织</w:t>
      </w:r>
      <w:r>
        <w:rPr>
          <w:rStyle w:val="157"/>
          <w:rFonts w:hint="eastAsia" w:ascii="仿宋_GB2312" w:eastAsia="仿宋_GB2312" w:cs="仿宋_GB2312"/>
          <w:color w:val="auto"/>
          <w:kern w:val="2"/>
          <w:sz w:val="32"/>
          <w:szCs w:val="32"/>
          <w:vertAlign w:val="baseline"/>
          <w:lang w:val="en-US" w:eastAsia="zh-CN" w:bidi="ar"/>
        </w:rPr>
        <w:t>的人员</w:t>
      </w:r>
      <w:r>
        <w:rPr>
          <w:rStyle w:val="157"/>
          <w:rFonts w:hint="default" w:ascii="仿宋_GB2312" w:eastAsia="仿宋_GB2312" w:cs="仿宋_GB2312"/>
          <w:color w:val="auto"/>
          <w:kern w:val="2"/>
          <w:sz w:val="32"/>
          <w:szCs w:val="32"/>
          <w:vertAlign w:val="baseline"/>
          <w:lang w:val="en-US" w:eastAsia="zh-CN" w:bidi="ar"/>
        </w:rPr>
        <w:t>为年满1</w:t>
      </w:r>
      <w:r>
        <w:rPr>
          <w:rStyle w:val="157"/>
          <w:rFonts w:hint="eastAsia" w:ascii="仿宋_GB2312" w:eastAsia="仿宋_GB2312" w:cs="仿宋_GB2312"/>
          <w:color w:val="auto"/>
          <w:kern w:val="2"/>
          <w:sz w:val="32"/>
          <w:szCs w:val="32"/>
          <w:vertAlign w:val="baseline"/>
          <w:lang w:val="en-US" w:eastAsia="zh-CN" w:bidi="ar"/>
        </w:rPr>
        <w:t>8</w:t>
      </w:r>
      <w:r>
        <w:rPr>
          <w:rStyle w:val="157"/>
          <w:rFonts w:hint="default" w:ascii="仿宋_GB2312" w:eastAsia="仿宋_GB2312" w:cs="仿宋_GB2312"/>
          <w:color w:val="auto"/>
          <w:kern w:val="2"/>
          <w:sz w:val="32"/>
          <w:szCs w:val="32"/>
          <w:vertAlign w:val="baseline"/>
          <w:lang w:val="en-US" w:eastAsia="zh-CN" w:bidi="ar"/>
        </w:rPr>
        <w:t>周岁以上至63周岁以下身体健康，并</w:t>
      </w:r>
      <w:r>
        <w:rPr>
          <w:rStyle w:val="157"/>
          <w:rFonts w:hint="eastAsia" w:ascii="仿宋_GB2312" w:eastAsia="仿宋_GB2312" w:cs="仿宋_GB2312"/>
          <w:color w:val="auto"/>
          <w:kern w:val="2"/>
          <w:sz w:val="32"/>
          <w:szCs w:val="32"/>
          <w:vertAlign w:val="baseline"/>
          <w:lang w:val="en-US" w:eastAsia="zh-CN" w:bidi="ar"/>
        </w:rPr>
        <w:t>按甲方要求</w:t>
      </w:r>
      <w:r>
        <w:rPr>
          <w:rStyle w:val="157"/>
          <w:rFonts w:hint="default" w:ascii="仿宋_GB2312" w:eastAsia="仿宋_GB2312" w:cs="仿宋_GB2312"/>
          <w:color w:val="auto"/>
          <w:kern w:val="2"/>
          <w:sz w:val="32"/>
          <w:szCs w:val="32"/>
          <w:vertAlign w:val="baseline"/>
          <w:lang w:val="en-US" w:eastAsia="zh-CN" w:bidi="ar"/>
        </w:rPr>
        <w:t>提供医疗机构出具</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体检报告</w:t>
      </w:r>
      <w:r>
        <w:rPr>
          <w:rStyle w:val="157"/>
          <w:rFonts w:hint="eastAsia" w:ascii="仿宋_GB2312" w:eastAsia="仿宋_GB2312" w:cs="仿宋_GB2312"/>
          <w:color w:val="auto"/>
          <w:kern w:val="2"/>
          <w:sz w:val="32"/>
          <w:szCs w:val="32"/>
          <w:vertAlign w:val="baseline"/>
          <w:lang w:val="en-US" w:eastAsia="zh-CN" w:bidi="ar"/>
        </w:rPr>
        <w:t>，同等条件下可</w:t>
      </w:r>
      <w:r>
        <w:rPr>
          <w:rStyle w:val="157"/>
          <w:rFonts w:hint="default" w:ascii="仿宋_GB2312" w:eastAsia="仿宋_GB2312" w:cs="仿宋_GB2312"/>
          <w:color w:val="auto"/>
          <w:kern w:val="2"/>
          <w:sz w:val="32"/>
          <w:szCs w:val="32"/>
          <w:vertAlign w:val="baseline"/>
          <w:lang w:val="en-US" w:eastAsia="zh-CN" w:bidi="ar"/>
        </w:rPr>
        <w:t>优先考虑当地土地流转、征收户</w:t>
      </w:r>
      <w:r>
        <w:rPr>
          <w:rStyle w:val="157"/>
          <w:rFonts w:hint="eastAsia" w:ascii="仿宋_GB2312" w:eastAsia="仿宋_GB2312" w:cs="仿宋_GB2312"/>
          <w:color w:val="auto"/>
          <w:kern w:val="2"/>
          <w:sz w:val="32"/>
          <w:szCs w:val="32"/>
          <w:vertAlign w:val="baseline"/>
          <w:lang w:val="en-US" w:eastAsia="zh-CN" w:bidi="ar"/>
        </w:rPr>
        <w:t>人员</w:t>
      </w:r>
      <w:r>
        <w:rPr>
          <w:rStyle w:val="157"/>
          <w:rFonts w:hint="default" w:ascii="仿宋_GB2312" w:eastAsia="仿宋_GB2312" w:cs="仿宋_GB2312"/>
          <w:color w:val="auto"/>
          <w:kern w:val="2"/>
          <w:sz w:val="32"/>
          <w:szCs w:val="32"/>
          <w:vertAlign w:val="baseline"/>
          <w:lang w:val="en-US" w:eastAsia="zh-CN" w:bidi="ar"/>
        </w:rPr>
        <w:t>。</w:t>
      </w:r>
    </w:p>
    <w:p w14:paraId="33D3DE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Style w:val="157"/>
          <w:rFonts w:hint="default" w:ascii="仿宋_GB2312" w:eastAsia="仿宋_GB2312" w:cs="仿宋_GB2312"/>
          <w:color w:val="auto"/>
          <w:kern w:val="2"/>
          <w:sz w:val="32"/>
          <w:szCs w:val="32"/>
          <w:vertAlign w:val="baseline"/>
          <w:lang w:val="en-US" w:eastAsia="zh-CN" w:bidi="ar"/>
        </w:rPr>
      </w:pP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应与</w:t>
      </w:r>
      <w:r>
        <w:rPr>
          <w:rStyle w:val="157"/>
          <w:rFonts w:hint="eastAsia" w:ascii="仿宋_GB2312" w:eastAsia="仿宋_GB2312" w:cs="仿宋_GB2312"/>
          <w:color w:val="auto"/>
          <w:kern w:val="2"/>
          <w:sz w:val="32"/>
          <w:szCs w:val="32"/>
          <w:vertAlign w:val="baseline"/>
          <w:lang w:val="en-US" w:eastAsia="zh-CN" w:bidi="ar"/>
        </w:rPr>
        <w:t>其劳务</w:t>
      </w:r>
      <w:r>
        <w:rPr>
          <w:rStyle w:val="157"/>
          <w:rFonts w:hint="default" w:ascii="仿宋_GB2312" w:eastAsia="仿宋_GB2312" w:cs="仿宋_GB2312"/>
          <w:color w:val="auto"/>
          <w:kern w:val="2"/>
          <w:sz w:val="32"/>
          <w:szCs w:val="32"/>
          <w:vertAlign w:val="baseline"/>
          <w:lang w:val="en-US" w:eastAsia="zh-CN" w:bidi="ar"/>
        </w:rPr>
        <w:t>人员签订相应的</w:t>
      </w:r>
      <w:r>
        <w:rPr>
          <w:rStyle w:val="157"/>
          <w:rFonts w:hint="eastAsia" w:ascii="仿宋_GB2312" w:eastAsia="仿宋_GB2312" w:cs="仿宋_GB2312"/>
          <w:color w:val="auto"/>
          <w:kern w:val="2"/>
          <w:sz w:val="32"/>
          <w:szCs w:val="32"/>
          <w:vertAlign w:val="baseline"/>
          <w:lang w:val="en-US" w:eastAsia="zh-CN" w:bidi="ar"/>
        </w:rPr>
        <w:t>劳动合同</w:t>
      </w:r>
      <w:r>
        <w:rPr>
          <w:rStyle w:val="157"/>
          <w:rFonts w:hint="default" w:ascii="仿宋_GB2312" w:eastAsia="仿宋_GB2312" w:cs="仿宋_GB2312"/>
          <w:color w:val="auto"/>
          <w:kern w:val="2"/>
          <w:sz w:val="32"/>
          <w:szCs w:val="32"/>
          <w:vertAlign w:val="baseline"/>
          <w:lang w:val="en-US" w:eastAsia="zh-CN" w:bidi="ar"/>
        </w:rPr>
        <w:t>或劳务合同，并</w:t>
      </w:r>
      <w:r>
        <w:rPr>
          <w:rStyle w:val="157"/>
          <w:rFonts w:hint="eastAsia" w:ascii="仿宋_GB2312" w:eastAsia="仿宋_GB2312" w:cs="仿宋_GB2312"/>
          <w:color w:val="auto"/>
          <w:kern w:val="2"/>
          <w:sz w:val="32"/>
          <w:szCs w:val="32"/>
          <w:vertAlign w:val="baseline"/>
          <w:lang w:val="en-US" w:eastAsia="zh-CN" w:bidi="ar"/>
        </w:rPr>
        <w:t>将合同</w:t>
      </w:r>
      <w:r>
        <w:rPr>
          <w:rStyle w:val="157"/>
          <w:rFonts w:hint="default" w:ascii="仿宋_GB2312" w:eastAsia="仿宋_GB2312" w:cs="仿宋_GB2312"/>
          <w:color w:val="auto"/>
          <w:kern w:val="2"/>
          <w:sz w:val="32"/>
          <w:szCs w:val="32"/>
          <w:vertAlign w:val="baseline"/>
          <w:lang w:val="en-US" w:eastAsia="zh-CN" w:bidi="ar"/>
        </w:rPr>
        <w:t>交</w:t>
      </w:r>
      <w:r>
        <w:rPr>
          <w:rStyle w:val="157"/>
          <w:rFonts w:hint="eastAsia" w:ascii="仿宋_GB2312" w:eastAsia="仿宋_GB2312" w:cs="仿宋_GB2312"/>
          <w:color w:val="auto"/>
          <w:kern w:val="2"/>
          <w:sz w:val="32"/>
          <w:szCs w:val="32"/>
          <w:vertAlign w:val="baseline"/>
          <w:lang w:val="en-US" w:eastAsia="zh-CN" w:bidi="ar"/>
        </w:rPr>
        <w:t>采购方</w:t>
      </w:r>
      <w:r>
        <w:rPr>
          <w:rStyle w:val="157"/>
          <w:rFonts w:hint="default" w:ascii="仿宋_GB2312" w:eastAsia="仿宋_GB2312" w:cs="仿宋_GB2312"/>
          <w:color w:val="auto"/>
          <w:kern w:val="2"/>
          <w:sz w:val="32"/>
          <w:szCs w:val="32"/>
          <w:vertAlign w:val="baseline"/>
          <w:lang w:val="en-US" w:eastAsia="zh-CN" w:bidi="ar"/>
        </w:rPr>
        <w:t>存档。</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负责对进入</w:t>
      </w:r>
      <w:r>
        <w:rPr>
          <w:rStyle w:val="157"/>
          <w:rFonts w:hint="eastAsia" w:ascii="仿宋_GB2312" w:eastAsia="仿宋_GB2312" w:cs="仿宋_GB2312"/>
          <w:color w:val="auto"/>
          <w:kern w:val="2"/>
          <w:sz w:val="32"/>
          <w:szCs w:val="32"/>
          <w:vertAlign w:val="baseline"/>
          <w:lang w:val="en-US" w:eastAsia="zh-CN" w:bidi="ar"/>
        </w:rPr>
        <w:t>服务场地的劳务</w:t>
      </w:r>
      <w:r>
        <w:rPr>
          <w:rStyle w:val="157"/>
          <w:rFonts w:hint="default" w:ascii="仿宋_GB2312" w:eastAsia="仿宋_GB2312" w:cs="仿宋_GB2312"/>
          <w:color w:val="auto"/>
          <w:kern w:val="2"/>
          <w:sz w:val="32"/>
          <w:szCs w:val="32"/>
          <w:vertAlign w:val="baseline"/>
          <w:lang w:val="en-US" w:eastAsia="zh-CN" w:bidi="ar"/>
        </w:rPr>
        <w:t>人员</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身份信息进行核实，确保用工合理、合规，不瞒报、虚报、错报、漏报，否则因此产生的一切责任及给</w:t>
      </w:r>
      <w:r>
        <w:rPr>
          <w:rStyle w:val="157"/>
          <w:rFonts w:hint="eastAsia" w:ascii="仿宋_GB2312" w:eastAsia="仿宋_GB2312" w:cs="仿宋_GB2312"/>
          <w:color w:val="auto"/>
          <w:kern w:val="2"/>
          <w:sz w:val="32"/>
          <w:szCs w:val="32"/>
          <w:vertAlign w:val="baseline"/>
          <w:lang w:val="en-US" w:eastAsia="zh-CN" w:bidi="ar"/>
        </w:rPr>
        <w:t>采购方</w:t>
      </w:r>
      <w:r>
        <w:rPr>
          <w:rStyle w:val="157"/>
          <w:rFonts w:hint="default" w:ascii="仿宋_GB2312" w:eastAsia="仿宋_GB2312" w:cs="仿宋_GB2312"/>
          <w:color w:val="auto"/>
          <w:kern w:val="2"/>
          <w:sz w:val="32"/>
          <w:szCs w:val="32"/>
          <w:vertAlign w:val="baseline"/>
          <w:lang w:val="en-US" w:eastAsia="zh-CN" w:bidi="ar"/>
        </w:rPr>
        <w:t>造成的损失由</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承担。涉及车辆驾驶的，</w:t>
      </w:r>
      <w:r>
        <w:rPr>
          <w:rStyle w:val="157"/>
          <w:rFonts w:hint="eastAsia" w:ascii="仿宋_GB2312" w:eastAsia="仿宋_GB2312" w:cs="仿宋_GB2312"/>
          <w:color w:val="auto"/>
          <w:kern w:val="2"/>
          <w:sz w:val="32"/>
          <w:szCs w:val="32"/>
          <w:vertAlign w:val="baseline"/>
          <w:lang w:val="en-US" w:eastAsia="zh-CN" w:bidi="ar"/>
        </w:rPr>
        <w:t>投标方劳务</w:t>
      </w:r>
      <w:r>
        <w:rPr>
          <w:rStyle w:val="157"/>
          <w:rFonts w:hint="default" w:ascii="仿宋_GB2312" w:eastAsia="仿宋_GB2312" w:cs="仿宋_GB2312"/>
          <w:color w:val="auto"/>
          <w:kern w:val="2"/>
          <w:sz w:val="32"/>
          <w:szCs w:val="32"/>
          <w:vertAlign w:val="baseline"/>
          <w:lang w:val="en-US" w:eastAsia="zh-CN" w:bidi="ar"/>
        </w:rPr>
        <w:t>人员须</w:t>
      </w:r>
      <w:r>
        <w:rPr>
          <w:rStyle w:val="157"/>
          <w:rFonts w:hint="eastAsia" w:ascii="仿宋_GB2312" w:eastAsia="仿宋_GB2312" w:cs="仿宋_GB2312"/>
          <w:color w:val="auto"/>
          <w:kern w:val="2"/>
          <w:sz w:val="32"/>
          <w:szCs w:val="32"/>
          <w:vertAlign w:val="baseline"/>
          <w:lang w:val="en-US" w:eastAsia="zh-CN" w:bidi="ar"/>
        </w:rPr>
        <w:t>具有合法驾驶资质，操作</w:t>
      </w:r>
      <w:r>
        <w:rPr>
          <w:rStyle w:val="157"/>
          <w:rFonts w:hint="default" w:ascii="仿宋_GB2312" w:eastAsia="仿宋_GB2312" w:cs="仿宋_GB2312"/>
          <w:color w:val="auto"/>
          <w:kern w:val="2"/>
          <w:sz w:val="32"/>
          <w:szCs w:val="32"/>
          <w:vertAlign w:val="baseline"/>
          <w:lang w:val="en-US" w:eastAsia="zh-CN" w:bidi="ar"/>
        </w:rPr>
        <w:t>特种设备</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w:t>
      </w:r>
      <w:r>
        <w:rPr>
          <w:rStyle w:val="157"/>
          <w:rFonts w:hint="eastAsia" w:ascii="仿宋_GB2312" w:eastAsia="仿宋_GB2312" w:cs="仿宋_GB2312"/>
          <w:color w:val="auto"/>
          <w:kern w:val="2"/>
          <w:sz w:val="32"/>
          <w:szCs w:val="32"/>
          <w:vertAlign w:val="baseline"/>
          <w:lang w:val="en-US" w:eastAsia="zh-CN" w:bidi="ar"/>
        </w:rPr>
        <w:t>投标方劳务</w:t>
      </w:r>
      <w:r>
        <w:rPr>
          <w:rStyle w:val="157"/>
          <w:rFonts w:hint="default" w:ascii="仿宋_GB2312" w:eastAsia="仿宋_GB2312" w:cs="仿宋_GB2312"/>
          <w:color w:val="auto"/>
          <w:kern w:val="2"/>
          <w:sz w:val="32"/>
          <w:szCs w:val="32"/>
          <w:vertAlign w:val="baseline"/>
          <w:lang w:val="en-US" w:eastAsia="zh-CN" w:bidi="ar"/>
        </w:rPr>
        <w:t>人员</w:t>
      </w:r>
      <w:r>
        <w:rPr>
          <w:rStyle w:val="157"/>
          <w:rFonts w:hint="eastAsia" w:ascii="仿宋_GB2312" w:eastAsia="仿宋_GB2312" w:cs="仿宋_GB2312"/>
          <w:color w:val="auto"/>
          <w:kern w:val="2"/>
          <w:sz w:val="32"/>
          <w:szCs w:val="32"/>
          <w:vertAlign w:val="baseline"/>
          <w:lang w:val="en-US" w:eastAsia="zh-CN" w:bidi="ar"/>
        </w:rPr>
        <w:t>须具有合法操作资质</w:t>
      </w:r>
      <w:r>
        <w:rPr>
          <w:rStyle w:val="157"/>
          <w:rFonts w:hint="default" w:ascii="仿宋_GB2312" w:eastAsia="仿宋_GB2312" w:cs="仿宋_GB2312"/>
          <w:color w:val="auto"/>
          <w:kern w:val="2"/>
          <w:sz w:val="32"/>
          <w:szCs w:val="32"/>
          <w:vertAlign w:val="baseline"/>
          <w:lang w:val="en-US" w:eastAsia="zh-CN" w:bidi="ar"/>
        </w:rPr>
        <w:t>。</w:t>
      </w:r>
    </w:p>
    <w:p w14:paraId="590789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Fonts w:hint="eastAsia"/>
          <w:lang w:val="en-US" w:eastAsia="zh-CN"/>
        </w:rPr>
      </w:pPr>
      <w:r>
        <w:rPr>
          <w:rStyle w:val="157"/>
          <w:rFonts w:hint="default" w:ascii="仿宋_GB2312" w:eastAsia="仿宋_GB2312" w:cs="仿宋_GB2312"/>
          <w:color w:val="auto"/>
          <w:kern w:val="2"/>
          <w:sz w:val="32"/>
          <w:szCs w:val="32"/>
          <w:lang w:val="en-US" w:eastAsia="zh-CN" w:bidi="ar"/>
        </w:rPr>
        <w:t>负责其合同期限内的安全责任，若</w:t>
      </w:r>
      <w:r>
        <w:rPr>
          <w:rStyle w:val="157"/>
          <w:rFonts w:hint="eastAsia" w:ascii="仿宋_GB2312" w:eastAsia="仿宋_GB2312" w:cs="仿宋_GB2312"/>
          <w:color w:val="auto"/>
          <w:kern w:val="2"/>
          <w:sz w:val="32"/>
          <w:szCs w:val="32"/>
          <w:lang w:val="en-US" w:eastAsia="zh-CN" w:bidi="ar"/>
        </w:rPr>
        <w:t>服务</w:t>
      </w:r>
      <w:r>
        <w:rPr>
          <w:rStyle w:val="157"/>
          <w:rFonts w:hint="default" w:ascii="仿宋_GB2312" w:eastAsia="仿宋_GB2312" w:cs="仿宋_GB2312"/>
          <w:color w:val="auto"/>
          <w:kern w:val="2"/>
          <w:sz w:val="32"/>
          <w:szCs w:val="32"/>
          <w:lang w:val="en-US" w:eastAsia="zh-CN" w:bidi="ar"/>
        </w:rPr>
        <w:t>期间产生安全事故，</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eastAsia" w:ascii="仿宋_GB2312" w:eastAsia="仿宋_GB2312" w:cs="仿宋_GB2312"/>
          <w:color w:val="auto"/>
          <w:kern w:val="2"/>
          <w:sz w:val="32"/>
          <w:szCs w:val="32"/>
          <w:lang w:val="en-US" w:eastAsia="zh-CN" w:bidi="ar"/>
        </w:rPr>
        <w:t>自行向参保</w:t>
      </w:r>
      <w:r>
        <w:rPr>
          <w:rStyle w:val="157"/>
          <w:rFonts w:hint="default" w:ascii="仿宋_GB2312" w:eastAsia="仿宋_GB2312" w:cs="仿宋_GB2312"/>
          <w:color w:val="auto"/>
          <w:kern w:val="2"/>
          <w:sz w:val="32"/>
          <w:szCs w:val="32"/>
          <w:lang w:val="en-US" w:eastAsia="zh-CN" w:bidi="ar"/>
        </w:rPr>
        <w:t>的保险公司</w:t>
      </w:r>
      <w:r>
        <w:rPr>
          <w:rStyle w:val="157"/>
          <w:rFonts w:hint="eastAsia" w:ascii="仿宋_GB2312" w:eastAsia="仿宋_GB2312" w:cs="仿宋_GB2312"/>
          <w:color w:val="auto"/>
          <w:kern w:val="2"/>
          <w:sz w:val="32"/>
          <w:szCs w:val="32"/>
          <w:lang w:val="en-US" w:eastAsia="zh-CN" w:bidi="ar"/>
        </w:rPr>
        <w:t>办理</w:t>
      </w:r>
      <w:r>
        <w:rPr>
          <w:rStyle w:val="157"/>
          <w:rFonts w:hint="default" w:ascii="仿宋_GB2312" w:eastAsia="仿宋_GB2312" w:cs="仿宋_GB2312"/>
          <w:color w:val="auto"/>
          <w:kern w:val="2"/>
          <w:sz w:val="32"/>
          <w:szCs w:val="32"/>
          <w:lang w:val="en-US" w:eastAsia="zh-CN" w:bidi="ar"/>
        </w:rPr>
        <w:t>理赔</w:t>
      </w:r>
      <w:r>
        <w:rPr>
          <w:rStyle w:val="157"/>
          <w:rFonts w:hint="eastAsia" w:ascii="仿宋_GB2312" w:eastAsia="仿宋_GB2312" w:cs="仿宋_GB2312"/>
          <w:color w:val="auto"/>
          <w:kern w:val="2"/>
          <w:sz w:val="32"/>
          <w:szCs w:val="32"/>
          <w:lang w:val="en-US" w:eastAsia="zh-CN" w:bidi="ar"/>
        </w:rPr>
        <w:t>事宜。</w:t>
      </w:r>
    </w:p>
    <w:p w14:paraId="039E776E">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30" w:name="_Toc4540"/>
      <w:r>
        <w:rPr>
          <w:rFonts w:hint="eastAsia" w:ascii="宋体" w:hAnsi="宋体" w:eastAsia="宋体" w:cs="宋体"/>
          <w:b/>
          <w:color w:val="auto"/>
          <w:sz w:val="28"/>
          <w:szCs w:val="28"/>
          <w:highlight w:val="none"/>
          <w:lang w:val="en-US" w:eastAsia="zh-CN"/>
        </w:rPr>
        <w:t>第二节 商务要求</w:t>
      </w:r>
      <w:bookmarkEnd w:id="30"/>
    </w:p>
    <w:p w14:paraId="017323EF">
      <w:pPr>
        <w:keepNext w:val="0"/>
        <w:keepLines w:val="0"/>
        <w:pageBreakBefore w:val="0"/>
        <w:widowControl/>
        <w:kinsoku/>
        <w:wordWrap/>
        <w:overflowPunct/>
        <w:topLinePunct w:val="0"/>
        <w:bidi w:val="0"/>
        <w:spacing w:line="420" w:lineRule="exact"/>
        <w:ind w:firstLine="480" w:firstLineChars="200"/>
        <w:rPr>
          <w:rFonts w:hint="eastAsia" w:ascii="黑体" w:hAnsi="黑体" w:eastAsia="黑体" w:cs="宋体"/>
          <w:color w:val="auto"/>
          <w:highlight w:val="none"/>
          <w:lang w:eastAsia="zh-CN"/>
        </w:rPr>
      </w:pPr>
      <w:r>
        <w:rPr>
          <w:rFonts w:hint="eastAsia" w:ascii="黑体" w:hAnsi="黑体" w:eastAsia="黑体" w:cs="宋体"/>
          <w:color w:val="auto"/>
          <w:highlight w:val="none"/>
        </w:rPr>
        <w:t>一、</w:t>
      </w:r>
      <w:r>
        <w:rPr>
          <w:rFonts w:hint="eastAsia" w:ascii="黑体" w:hAnsi="黑体" w:eastAsia="黑体" w:cs="黑体"/>
          <w:bCs/>
          <w:color w:val="auto"/>
          <w:kern w:val="0"/>
          <w:highlight w:val="none"/>
          <w:lang w:val="en-US" w:eastAsia="zh-CN"/>
        </w:rPr>
        <w:t>服务期</w:t>
      </w:r>
      <w:r>
        <w:rPr>
          <w:rFonts w:hint="eastAsia" w:ascii="黑体" w:hAnsi="黑体" w:eastAsia="黑体" w:cs="宋体"/>
          <w:color w:val="auto"/>
          <w:highlight w:val="none"/>
        </w:rPr>
        <w:t>及</w:t>
      </w:r>
      <w:r>
        <w:rPr>
          <w:rFonts w:hint="eastAsia" w:ascii="黑体" w:hAnsi="黑体" w:eastAsia="黑体" w:cs="宋体"/>
          <w:color w:val="auto"/>
          <w:highlight w:val="none"/>
          <w:lang w:val="en-US" w:eastAsia="zh-CN"/>
        </w:rPr>
        <w:t>服务</w:t>
      </w:r>
      <w:r>
        <w:rPr>
          <w:rFonts w:hint="eastAsia" w:ascii="黑体" w:hAnsi="黑体" w:eastAsia="黑体" w:cs="宋体"/>
          <w:color w:val="auto"/>
          <w:highlight w:val="none"/>
        </w:rPr>
        <w:t>地点</w:t>
      </w:r>
      <w:r>
        <w:rPr>
          <w:rFonts w:hint="eastAsia" w:ascii="黑体" w:hAnsi="黑体" w:eastAsia="黑体" w:cs="宋体"/>
          <w:color w:val="auto"/>
          <w:highlight w:val="none"/>
          <w:lang w:val="en-US" w:eastAsia="zh-CN"/>
        </w:rPr>
        <w:t xml:space="preserve"> </w:t>
      </w:r>
    </w:p>
    <w:p w14:paraId="4FA08A47">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eastAsia="zh-CN" w:bidi="ar"/>
        </w:rPr>
      </w:pPr>
      <w:bookmarkStart w:id="31" w:name="_Toc406672389"/>
      <w:bookmarkStart w:id="32" w:name="_Toc406671684"/>
      <w:bookmarkStart w:id="33" w:name="_Toc406671096"/>
      <w:bookmarkStart w:id="34" w:name="_Toc406670725"/>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至合同签订之日起半</w:t>
      </w:r>
      <w:r>
        <w:rPr>
          <w:rFonts w:hint="eastAsia" w:ascii="宋体" w:hAnsi="宋体" w:eastAsia="宋体" w:cs="宋体"/>
          <w:color w:val="auto"/>
          <w:kern w:val="0"/>
          <w:highlight w:val="none"/>
          <w:lang w:val="en-US" w:eastAsia="zh-CN"/>
        </w:rPr>
        <w:t>年</w:t>
      </w:r>
    </w:p>
    <w:p w14:paraId="5DD45462">
      <w:pPr>
        <w:keepNext w:val="0"/>
        <w:keepLines w:val="0"/>
        <w:pageBreakBefore w:val="0"/>
        <w:widowControl/>
        <w:kinsoku/>
        <w:wordWrap/>
        <w:overflowPunct/>
        <w:topLinePunct w:val="0"/>
        <w:bidi w:val="0"/>
        <w:spacing w:line="420" w:lineRule="exact"/>
        <w:ind w:firstLine="480" w:firstLineChars="200"/>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bidi="ar"/>
        </w:rPr>
        <w:t>地点：采购人指定地点</w:t>
      </w:r>
    </w:p>
    <w:p w14:paraId="4683B320">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bidi="ar"/>
        </w:rPr>
      </w:pPr>
      <w:r>
        <w:rPr>
          <w:rFonts w:hint="eastAsia" w:ascii="黑体" w:hAnsi="黑体" w:eastAsia="黑体" w:cs="宋体"/>
          <w:color w:val="auto"/>
          <w:highlight w:val="none"/>
        </w:rPr>
        <w:t>二、验收标准、规范及方式</w:t>
      </w:r>
    </w:p>
    <w:p w14:paraId="191CE434">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按国家现行的相关验收规范标准及采购人要求验收。</w:t>
      </w:r>
    </w:p>
    <w:p w14:paraId="467DFB64">
      <w:pPr>
        <w:keepNext w:val="0"/>
        <w:keepLines w:val="0"/>
        <w:pageBreakBefore w:val="0"/>
        <w:widowControl/>
        <w:kinsoku/>
        <w:wordWrap/>
        <w:overflowPunct/>
        <w:topLinePunct w:val="0"/>
        <w:bidi w:val="0"/>
        <w:spacing w:line="42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三、付款方式</w:t>
      </w:r>
    </w:p>
    <w:p w14:paraId="559BEF28">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成交供应商与采购人</w:t>
      </w:r>
      <w:r>
        <w:rPr>
          <w:rFonts w:hint="eastAsia" w:ascii="宋体" w:hAnsi="宋体" w:eastAsia="宋体" w:cs="宋体"/>
          <w:color w:val="auto"/>
          <w:kern w:val="0"/>
          <w:highlight w:val="none"/>
          <w:lang w:val="en-US" w:eastAsia="zh-CN"/>
        </w:rPr>
        <w:t>每月15日前核对上月用</w:t>
      </w:r>
      <w:r>
        <w:rPr>
          <w:rFonts w:hint="eastAsia" w:ascii="宋体" w:hAnsi="宋体" w:cs="宋体"/>
          <w:color w:val="auto"/>
          <w:kern w:val="0"/>
          <w:highlight w:val="none"/>
          <w:lang w:val="en-US" w:eastAsia="zh-CN"/>
        </w:rPr>
        <w:t>工</w:t>
      </w:r>
      <w:r>
        <w:rPr>
          <w:rFonts w:hint="eastAsia" w:ascii="宋体" w:hAnsi="宋体" w:eastAsia="宋体" w:cs="宋体"/>
          <w:color w:val="auto"/>
          <w:kern w:val="0"/>
          <w:highlight w:val="none"/>
          <w:lang w:val="en-US" w:eastAsia="zh-CN"/>
        </w:rPr>
        <w:t>情况及费用，成交</w:t>
      </w:r>
      <w:r>
        <w:rPr>
          <w:rFonts w:hint="eastAsia" w:ascii="宋体" w:hAnsi="宋体" w:cs="宋体"/>
          <w:color w:val="auto"/>
          <w:kern w:val="0"/>
          <w:highlight w:val="none"/>
          <w:lang w:val="en-US" w:eastAsia="zh-CN"/>
        </w:rPr>
        <w:t>供应商</w:t>
      </w:r>
      <w:r>
        <w:rPr>
          <w:rFonts w:hint="eastAsia" w:ascii="宋体" w:hAnsi="宋体" w:eastAsia="宋体" w:cs="宋体"/>
          <w:color w:val="auto"/>
          <w:kern w:val="0"/>
          <w:highlight w:val="none"/>
          <w:lang w:val="en-US" w:eastAsia="zh-CN"/>
        </w:rPr>
        <w:t>向采购人提交上月符合规定的</w:t>
      </w:r>
      <w:r>
        <w:rPr>
          <w:rFonts w:hint="eastAsia" w:ascii="宋体" w:hAnsi="宋体" w:cs="宋体"/>
          <w:color w:val="auto"/>
          <w:kern w:val="0"/>
          <w:highlight w:val="none"/>
          <w:lang w:val="en-US" w:eastAsia="zh-CN"/>
        </w:rPr>
        <w:t>用工的</w:t>
      </w:r>
      <w:r>
        <w:rPr>
          <w:rFonts w:hint="eastAsia" w:ascii="宋体" w:hAnsi="宋体" w:eastAsia="宋体" w:cs="宋体"/>
          <w:color w:val="auto"/>
          <w:kern w:val="0"/>
          <w:highlight w:val="none"/>
          <w:lang w:val="en-US" w:eastAsia="zh-CN"/>
        </w:rPr>
        <w:t>等额合规有效发票，采购人收到发票后10个工作日内支付上月</w:t>
      </w:r>
      <w:r>
        <w:rPr>
          <w:rFonts w:hint="eastAsia" w:ascii="宋体" w:hAnsi="宋体" w:cs="宋体"/>
          <w:color w:val="auto"/>
          <w:kern w:val="0"/>
          <w:highlight w:val="none"/>
          <w:lang w:val="en-US" w:eastAsia="zh-CN"/>
        </w:rPr>
        <w:t>劳务服务</w:t>
      </w:r>
      <w:r>
        <w:rPr>
          <w:rFonts w:hint="eastAsia" w:ascii="宋体" w:hAnsi="宋体" w:eastAsia="宋体" w:cs="宋体"/>
          <w:color w:val="auto"/>
          <w:kern w:val="0"/>
          <w:highlight w:val="none"/>
          <w:lang w:val="en-US" w:eastAsia="zh-CN"/>
        </w:rPr>
        <w:t>费用，遇节假日顺延。金额以包括但不限于汇票、信用证、银行转账、贵E信、简单汇</w:t>
      </w:r>
      <w:r>
        <w:rPr>
          <w:rFonts w:hint="eastAsia" w:ascii="宋体" w:hAnsi="宋体" w:cs="宋体"/>
          <w:color w:val="auto"/>
          <w:kern w:val="0"/>
          <w:highlight w:val="none"/>
          <w:lang w:val="en-US" w:eastAsia="zh-CN"/>
        </w:rPr>
        <w:t>等方式</w:t>
      </w:r>
      <w:r>
        <w:rPr>
          <w:rFonts w:hint="eastAsia" w:ascii="宋体" w:hAnsi="宋体" w:eastAsia="宋体" w:cs="宋体"/>
          <w:color w:val="auto"/>
          <w:kern w:val="0"/>
          <w:highlight w:val="none"/>
          <w:lang w:val="en-US" w:eastAsia="zh-CN"/>
        </w:rPr>
        <w:t>支付。</w:t>
      </w:r>
    </w:p>
    <w:p w14:paraId="2FE45C8D">
      <w:pPr>
        <w:keepNext w:val="0"/>
        <w:keepLines w:val="0"/>
        <w:pageBreakBefore w:val="0"/>
        <w:widowControl/>
        <w:kinsoku/>
        <w:wordWrap/>
        <w:overflowPunct/>
        <w:topLinePunct w:val="0"/>
        <w:bidi w:val="0"/>
        <w:spacing w:line="420" w:lineRule="exact"/>
        <w:ind w:firstLine="480" w:firstLineChars="200"/>
        <w:jc w:val="both"/>
        <w:rPr>
          <w:rFonts w:hint="eastAsia" w:ascii="黑体" w:hAnsi="黑体" w:eastAsia="黑体" w:cs="宋体"/>
          <w:color w:val="auto"/>
          <w:highlight w:val="none"/>
        </w:rPr>
      </w:pPr>
      <w:r>
        <w:rPr>
          <w:rFonts w:hint="eastAsia" w:ascii="黑体" w:hAnsi="黑体" w:eastAsia="黑体" w:cs="宋体"/>
          <w:color w:val="auto"/>
          <w:highlight w:val="none"/>
          <w:lang w:val="en-US" w:eastAsia="zh-CN"/>
        </w:rPr>
        <w:t>四</w:t>
      </w:r>
      <w:r>
        <w:rPr>
          <w:rFonts w:hint="eastAsia" w:ascii="黑体" w:hAnsi="黑体" w:eastAsia="黑体" w:cs="宋体"/>
          <w:color w:val="auto"/>
          <w:highlight w:val="none"/>
        </w:rPr>
        <w:t>、</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有效期</w:t>
      </w:r>
    </w:p>
    <w:p w14:paraId="0244F682">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rPr>
      </w:pPr>
      <w:r>
        <w:rPr>
          <w:rFonts w:hint="eastAsia" w:ascii="宋体" w:hAnsi="宋体" w:eastAsia="宋体" w:cs="宋体"/>
          <w:color w:val="auto"/>
          <w:kern w:val="0"/>
          <w:highlight w:val="none"/>
        </w:rPr>
        <w:t>谈判截止时间起生效，其有效期为 90 日历天。</w:t>
      </w:r>
    </w:p>
    <w:p w14:paraId="57626D8D">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黑体" w:hAnsi="黑体" w:eastAsia="黑体" w:cs="黑体"/>
          <w:color w:val="auto"/>
          <w:kern w:val="0"/>
          <w:highlight w:val="none"/>
        </w:rPr>
      </w:pPr>
      <w:r>
        <w:rPr>
          <w:rFonts w:hint="eastAsia" w:ascii="黑体" w:hAnsi="黑体" w:eastAsia="黑体" w:cs="黑体"/>
          <w:color w:val="auto"/>
          <w:kern w:val="0"/>
          <w:highlight w:val="none"/>
          <w:lang w:val="en-US" w:eastAsia="zh-CN"/>
        </w:rPr>
        <w:t>五</w:t>
      </w:r>
      <w:r>
        <w:rPr>
          <w:rFonts w:hint="eastAsia" w:ascii="黑体" w:hAnsi="黑体" w:eastAsia="黑体" w:cs="黑体"/>
          <w:color w:val="auto"/>
          <w:kern w:val="0"/>
          <w:highlight w:val="none"/>
        </w:rPr>
        <w:t>、其他要求</w:t>
      </w:r>
    </w:p>
    <w:p w14:paraId="09911177">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b/>
          <w:color w:val="auto"/>
          <w:szCs w:val="28"/>
          <w:highlight w:val="none"/>
        </w:rPr>
      </w:pPr>
      <w:r>
        <w:rPr>
          <w:rFonts w:hint="eastAsia" w:ascii="宋体" w:hAnsi="宋体" w:eastAsia="宋体" w:cs="宋体"/>
          <w:color w:val="auto"/>
          <w:kern w:val="0"/>
          <w:highlight w:val="none"/>
        </w:rPr>
        <w:t>投标人应对相关证明文件的真实性负责，不得提供虚假材料谋取中标。否则必须承担相应法律责任，已骗取中标的取消中标资格，对采购人造成经济损失的，赔偿相应经济损失。</w:t>
      </w:r>
      <w:r>
        <w:rPr>
          <w:rFonts w:hint="eastAsia" w:ascii="宋体" w:hAnsi="宋体" w:eastAsia="宋体" w:cs="宋体"/>
          <w:b/>
          <w:color w:val="auto"/>
          <w:szCs w:val="28"/>
          <w:highlight w:val="none"/>
        </w:rPr>
        <w:br w:type="page"/>
      </w:r>
    </w:p>
    <w:p w14:paraId="45116054">
      <w:pPr>
        <w:pStyle w:val="4"/>
        <w:spacing w:line="440" w:lineRule="exact"/>
        <w:rPr>
          <w:rFonts w:hint="eastAsia" w:ascii="宋体" w:hAnsi="宋体" w:eastAsia="宋体" w:cs="宋体"/>
          <w:b/>
          <w:color w:val="auto"/>
          <w:szCs w:val="28"/>
          <w:highlight w:val="none"/>
        </w:rPr>
      </w:pPr>
      <w:bookmarkStart w:id="35" w:name="_Toc23109"/>
      <w:r>
        <w:rPr>
          <w:rFonts w:hint="eastAsia" w:ascii="宋体" w:hAnsi="宋体" w:eastAsia="宋体" w:cs="宋体"/>
          <w:b/>
          <w:color w:val="auto"/>
          <w:szCs w:val="28"/>
          <w:highlight w:val="none"/>
        </w:rPr>
        <w:t>第三章　评审办法及评分标准</w:t>
      </w:r>
      <w:bookmarkEnd w:id="31"/>
      <w:bookmarkEnd w:id="32"/>
      <w:bookmarkEnd w:id="33"/>
      <w:bookmarkEnd w:id="34"/>
      <w:bookmarkEnd w:id="35"/>
    </w:p>
    <w:p w14:paraId="66B8DC97">
      <w:pPr>
        <w:pStyle w:val="5"/>
        <w:rPr>
          <w:rFonts w:ascii="宋体" w:hAnsi="宋体" w:eastAsia="宋体" w:cs="宋体"/>
          <w:b/>
          <w:color w:val="auto"/>
          <w:sz w:val="28"/>
          <w:szCs w:val="28"/>
          <w:highlight w:val="none"/>
        </w:rPr>
      </w:pPr>
      <w:bookmarkStart w:id="36" w:name="_Toc406670726"/>
      <w:bookmarkStart w:id="37" w:name="_Toc406672390"/>
      <w:bookmarkStart w:id="38" w:name="_Toc406671097"/>
      <w:bookmarkStart w:id="39" w:name="_Toc406671685"/>
    </w:p>
    <w:p w14:paraId="5507E074">
      <w:pPr>
        <w:pStyle w:val="5"/>
        <w:rPr>
          <w:rFonts w:ascii="宋体" w:hAnsi="宋体" w:eastAsia="宋体" w:cs="宋体"/>
          <w:b/>
          <w:color w:val="auto"/>
          <w:sz w:val="28"/>
          <w:szCs w:val="28"/>
          <w:highlight w:val="none"/>
        </w:rPr>
      </w:pPr>
      <w:bookmarkStart w:id="40" w:name="_Toc12764"/>
      <w:r>
        <w:rPr>
          <w:rFonts w:hint="eastAsia" w:ascii="宋体" w:hAnsi="宋体" w:eastAsia="宋体" w:cs="宋体"/>
          <w:b/>
          <w:color w:val="auto"/>
          <w:sz w:val="28"/>
          <w:szCs w:val="28"/>
          <w:highlight w:val="none"/>
        </w:rPr>
        <w:t>第一节 评审办法</w:t>
      </w:r>
      <w:bookmarkEnd w:id="36"/>
      <w:bookmarkEnd w:id="37"/>
      <w:bookmarkEnd w:id="38"/>
      <w:bookmarkEnd w:id="39"/>
      <w:bookmarkEnd w:id="40"/>
    </w:p>
    <w:p w14:paraId="0A140EF0">
      <w:pPr>
        <w:rPr>
          <w:color w:val="auto"/>
          <w:highlight w:val="none"/>
        </w:rPr>
      </w:pPr>
    </w:p>
    <w:p w14:paraId="3A9EDB4A">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lang w:val="en-US" w:eastAsia="zh-CN"/>
        </w:rPr>
        <w:t>最低成交价</w:t>
      </w:r>
      <w:r>
        <w:rPr>
          <w:rFonts w:hint="eastAsia" w:hAnsi="宋体" w:cs="宋体"/>
          <w:color w:val="000000"/>
          <w:sz w:val="24"/>
          <w:szCs w:val="24"/>
          <w:u w:val="single"/>
        </w:rPr>
        <w:t xml:space="preserve"> </w:t>
      </w:r>
      <w:r>
        <w:rPr>
          <w:rFonts w:hint="eastAsia" w:hAnsi="宋体" w:cs="宋体"/>
          <w:color w:val="000000"/>
          <w:sz w:val="24"/>
          <w:szCs w:val="24"/>
        </w:rPr>
        <w:t>进行评审。</w:t>
      </w:r>
    </w:p>
    <w:p w14:paraId="4CB51FDF">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最低成交价：以价格为主要因素确定成交候选供应商，即在全部满足</w:t>
      </w:r>
      <w:r>
        <w:rPr>
          <w:rFonts w:hint="eastAsia" w:hAnsi="宋体" w:cs="宋体"/>
          <w:color w:val="000000"/>
          <w:sz w:val="24"/>
          <w:szCs w:val="24"/>
          <w:lang w:val="en-US" w:eastAsia="zh-CN"/>
        </w:rPr>
        <w:t>竞争性谈判</w:t>
      </w:r>
      <w:r>
        <w:rPr>
          <w:rFonts w:hint="eastAsia" w:hAnsi="宋体" w:cs="宋体"/>
          <w:color w:val="000000"/>
          <w:sz w:val="24"/>
          <w:szCs w:val="24"/>
        </w:rPr>
        <w:t>文件实质性要求</w:t>
      </w:r>
      <w:r>
        <w:rPr>
          <w:rFonts w:hint="eastAsia" w:hAnsi="宋体" w:cs="宋体"/>
          <w:color w:val="000000"/>
          <w:sz w:val="24"/>
          <w:szCs w:val="24"/>
          <w:lang w:eastAsia="zh-CN"/>
        </w:rPr>
        <w:t>（</w:t>
      </w:r>
      <w:r>
        <w:rPr>
          <w:rFonts w:hint="eastAsia" w:hAnsi="宋体" w:cs="宋体"/>
          <w:color w:val="000000"/>
          <w:sz w:val="24"/>
          <w:szCs w:val="24"/>
        </w:rPr>
        <w:t>包含资格条件</w:t>
      </w:r>
      <w:r>
        <w:rPr>
          <w:rFonts w:hint="eastAsia" w:hAnsi="宋体" w:cs="宋体"/>
          <w:color w:val="000000"/>
          <w:sz w:val="24"/>
          <w:szCs w:val="24"/>
          <w:lang w:eastAsia="zh-CN"/>
        </w:rPr>
        <w:t>、</w:t>
      </w:r>
      <w:r>
        <w:rPr>
          <w:rFonts w:hint="eastAsia" w:hAnsi="宋体" w:cs="宋体"/>
          <w:color w:val="000000"/>
          <w:sz w:val="24"/>
          <w:szCs w:val="24"/>
          <w:lang w:val="en-US" w:eastAsia="zh-CN"/>
        </w:rPr>
        <w:t>服务期限</w:t>
      </w:r>
      <w:r>
        <w:rPr>
          <w:rFonts w:hint="eastAsia" w:hAnsi="宋体" w:cs="宋体"/>
          <w:color w:val="000000"/>
          <w:sz w:val="24"/>
          <w:szCs w:val="24"/>
        </w:rPr>
        <w:t>以及</w:t>
      </w:r>
      <w:r>
        <w:rPr>
          <w:rFonts w:hint="eastAsia" w:hAnsi="宋体" w:cs="宋体"/>
          <w:color w:val="000000"/>
          <w:sz w:val="24"/>
          <w:szCs w:val="24"/>
          <w:lang w:val="en-US" w:eastAsia="zh-CN"/>
        </w:rPr>
        <w:t>报价</w:t>
      </w:r>
      <w:r>
        <w:rPr>
          <w:rFonts w:hint="eastAsia" w:hAnsi="宋体" w:cs="宋体"/>
          <w:color w:val="000000"/>
          <w:sz w:val="24"/>
          <w:szCs w:val="24"/>
        </w:rPr>
        <w:t>过程中对以上内容的补充和修改等</w:t>
      </w:r>
      <w:r>
        <w:rPr>
          <w:rFonts w:hint="eastAsia" w:hAnsi="宋体" w:cs="宋体"/>
          <w:color w:val="000000"/>
          <w:sz w:val="24"/>
          <w:szCs w:val="24"/>
          <w:lang w:eastAsia="zh-CN"/>
        </w:rPr>
        <w:t>）</w:t>
      </w:r>
      <w:r>
        <w:rPr>
          <w:rFonts w:hint="eastAsia" w:hAnsi="宋体" w:cs="宋体"/>
          <w:color w:val="000000"/>
          <w:sz w:val="24"/>
          <w:szCs w:val="24"/>
        </w:rPr>
        <w:t>前提下，根据各家报价由低到高排出成交候选供应商。</w:t>
      </w:r>
    </w:p>
    <w:p w14:paraId="40057FCA">
      <w:pPr>
        <w:spacing w:line="440" w:lineRule="exact"/>
        <w:ind w:firstLine="512" w:firstLineChars="200"/>
        <w:rPr>
          <w:rFonts w:hint="eastAsia" w:hAnsi="宋体" w:eastAsia="宋体" w:cs="宋体"/>
          <w:b/>
          <w:color w:val="000000"/>
          <w:sz w:val="28"/>
          <w:szCs w:val="28"/>
          <w:lang w:eastAsia="zh-CN"/>
        </w:rPr>
      </w:pPr>
      <w:r>
        <w:rPr>
          <w:rFonts w:hint="eastAsia" w:hAnsi="宋体" w:cs="宋体"/>
          <w:snapToGrid w:val="0"/>
          <w:color w:val="000000"/>
          <w:spacing w:val="8"/>
          <w:sz w:val="24"/>
          <w:szCs w:val="24"/>
        </w:rPr>
        <w:t>注：</w:t>
      </w:r>
      <w:r>
        <w:rPr>
          <w:rFonts w:hint="eastAsia" w:hAnsi="宋体" w:cs="宋体"/>
          <w:color w:val="000000"/>
          <w:sz w:val="24"/>
          <w:szCs w:val="24"/>
        </w:rPr>
        <w:t>如果最低报价或次低报价出现两家或两家以上者，且均通过</w:t>
      </w:r>
      <w:r>
        <w:rPr>
          <w:rFonts w:hint="eastAsia" w:hAnsi="宋体" w:cs="宋体"/>
          <w:color w:val="000000"/>
          <w:sz w:val="24"/>
          <w:szCs w:val="24"/>
          <w:lang w:val="en-US" w:eastAsia="zh-CN"/>
        </w:rPr>
        <w:t>竞争性谈判</w:t>
      </w:r>
      <w:r>
        <w:rPr>
          <w:rFonts w:hint="eastAsia" w:hAnsi="宋体" w:cs="宋体"/>
          <w:color w:val="000000"/>
          <w:sz w:val="24"/>
          <w:szCs w:val="24"/>
        </w:rPr>
        <w:t>小组评审，则采取</w:t>
      </w:r>
      <w:r>
        <w:rPr>
          <w:rFonts w:hint="eastAsia" w:hAnsi="宋体" w:cs="宋体"/>
          <w:color w:val="000000"/>
          <w:sz w:val="24"/>
          <w:szCs w:val="24"/>
          <w:lang w:val="en-US" w:eastAsia="zh-CN"/>
        </w:rPr>
        <w:t>竞争性谈判</w:t>
      </w:r>
      <w:r>
        <w:rPr>
          <w:rFonts w:hint="eastAsia" w:hAnsi="宋体" w:cs="宋体"/>
          <w:color w:val="000000"/>
          <w:sz w:val="24"/>
          <w:szCs w:val="24"/>
        </w:rPr>
        <w:t>小组投票方式确定成交单位。</w:t>
      </w:r>
    </w:p>
    <w:p w14:paraId="108632FF">
      <w:pPr>
        <w:spacing w:line="440" w:lineRule="exact"/>
        <w:ind w:firstLine="480" w:firstLineChars="200"/>
        <w:jc w:val="both"/>
        <w:rPr>
          <w:rFonts w:ascii="宋体" w:hAnsi="宋体" w:cs="宋体"/>
          <w:color w:val="auto"/>
          <w:highlight w:val="none"/>
          <w:u w:val="single"/>
        </w:rPr>
      </w:pPr>
    </w:p>
    <w:p w14:paraId="3BF3F723">
      <w:pPr>
        <w:snapToGrid w:val="0"/>
        <w:spacing w:line="440" w:lineRule="exact"/>
        <w:ind w:right="-11" w:firstLine="512" w:firstLineChars="200"/>
        <w:jc w:val="both"/>
        <w:rPr>
          <w:rFonts w:ascii="黑体" w:hAnsi="黑体" w:eastAsia="黑体" w:cs="宋体"/>
          <w:iCs/>
          <w:snapToGrid w:val="0"/>
          <w:color w:val="auto"/>
          <w:spacing w:val="8"/>
          <w:highlight w:val="none"/>
        </w:rPr>
      </w:pPr>
    </w:p>
    <w:p w14:paraId="255159A0">
      <w:pPr>
        <w:pStyle w:val="5"/>
        <w:rPr>
          <w:rFonts w:ascii="宋体" w:hAnsi="宋体" w:eastAsia="宋体" w:cs="宋体"/>
          <w:b/>
          <w:color w:val="auto"/>
          <w:sz w:val="28"/>
          <w:szCs w:val="28"/>
          <w:highlight w:val="none"/>
        </w:rPr>
      </w:pPr>
      <w:bookmarkStart w:id="41" w:name="_Toc406671686"/>
      <w:bookmarkStart w:id="42" w:name="_Toc406670727"/>
      <w:bookmarkStart w:id="43" w:name="_Toc406672391"/>
      <w:bookmarkStart w:id="44" w:name="_Toc406671098"/>
    </w:p>
    <w:p w14:paraId="24C19EEC">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1607AD8">
      <w:pPr>
        <w:pStyle w:val="5"/>
        <w:rPr>
          <w:rFonts w:ascii="宋体" w:hAnsi="宋体" w:eastAsia="宋体" w:cs="宋体"/>
          <w:b/>
          <w:color w:val="auto"/>
          <w:sz w:val="28"/>
          <w:szCs w:val="28"/>
          <w:highlight w:val="none"/>
        </w:rPr>
      </w:pPr>
      <w:bookmarkStart w:id="45" w:name="_Toc369"/>
      <w:r>
        <w:rPr>
          <w:rFonts w:hint="eastAsia" w:ascii="宋体" w:hAnsi="宋体" w:eastAsia="宋体" w:cs="宋体"/>
          <w:b/>
          <w:color w:val="auto"/>
          <w:sz w:val="28"/>
          <w:szCs w:val="28"/>
          <w:highlight w:val="none"/>
        </w:rPr>
        <w:t>第二节 评分标准</w:t>
      </w:r>
      <w:bookmarkEnd w:id="41"/>
      <w:bookmarkEnd w:id="42"/>
      <w:bookmarkEnd w:id="43"/>
      <w:bookmarkEnd w:id="44"/>
      <w:bookmarkEnd w:id="45"/>
    </w:p>
    <w:p w14:paraId="013FF014">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一、评分因素</w:t>
      </w:r>
    </w:p>
    <w:p w14:paraId="26921C5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评分的主要因素分为价格因素、技术因素和商务因素。评分因素详见评分表。评审分值保留至两位小数。评审时，评审专家依照评分表对每个有效供应商的响应文件进行独立评审、打分。</w:t>
      </w:r>
    </w:p>
    <w:p w14:paraId="5FE4B319">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二、评分标准</w:t>
      </w:r>
    </w:p>
    <w:p w14:paraId="595B57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1.初步审查表</w:t>
      </w:r>
    </w:p>
    <w:p w14:paraId="5756829B">
      <w:pPr>
        <w:spacing w:before="240" w:beforeLines="100" w:after="120" w:afterLines="50"/>
        <w:ind w:firstLine="560" w:firstLineChars="200"/>
        <w:rPr>
          <w:rFonts w:ascii="宋体" w:hAnsi="宋体" w:cs="宋体"/>
          <w:color w:val="auto"/>
          <w:sz w:val="28"/>
          <w:szCs w:val="28"/>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3224860A">
      <w:pPr>
        <w:jc w:val="center"/>
        <w:rPr>
          <w:rStyle w:val="142"/>
          <w:rFonts w:ascii="宋体" w:hAnsi="宋体"/>
          <w:color w:val="auto"/>
          <w:highlight w:val="none"/>
        </w:rPr>
      </w:pPr>
      <w:r>
        <w:rPr>
          <w:rStyle w:val="142"/>
          <w:rFonts w:hint="eastAsia" w:ascii="宋体" w:hAnsi="宋体"/>
          <w:color w:val="auto"/>
          <w:highlight w:val="none"/>
        </w:rPr>
        <w:t>初步审查表</w:t>
      </w: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1085"/>
        <w:gridCol w:w="702"/>
      </w:tblGrid>
      <w:tr w14:paraId="3D90AE9D">
        <w:trPr>
          <w:trHeight w:val="540" w:hRule="atLeast"/>
        </w:trPr>
        <w:tc>
          <w:tcPr>
            <w:tcW w:w="652" w:type="dxa"/>
            <w:tcBorders>
              <w:top w:val="single" w:color="auto" w:sz="4" w:space="0"/>
            </w:tcBorders>
            <w:vAlign w:val="center"/>
          </w:tcPr>
          <w:p w14:paraId="29E6BD9A">
            <w:pPr>
              <w:pStyle w:val="25"/>
              <w:ind w:left="0" w:leftChars="0"/>
              <w:rPr>
                <w:rFonts w:ascii="宋体"/>
                <w:color w:val="auto"/>
                <w:sz w:val="21"/>
                <w:szCs w:val="21"/>
                <w:highlight w:val="none"/>
              </w:rPr>
            </w:pPr>
            <w:r>
              <w:rPr>
                <w:rFonts w:hint="eastAsia" w:ascii="宋体"/>
                <w:color w:val="auto"/>
                <w:sz w:val="21"/>
                <w:szCs w:val="21"/>
                <w:highlight w:val="none"/>
              </w:rPr>
              <w:t>序号</w:t>
            </w:r>
          </w:p>
        </w:tc>
        <w:tc>
          <w:tcPr>
            <w:tcW w:w="12626"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right"/>
              <w:rPr>
                <w:rFonts w:ascii="宋体"/>
                <w:color w:val="auto"/>
                <w:sz w:val="21"/>
                <w:szCs w:val="21"/>
                <w:highlight w:val="none"/>
              </w:rPr>
            </w:pPr>
            <w:r>
              <w:rPr>
                <w:rFonts w:hint="eastAsia" w:ascii="宋体"/>
                <w:color w:val="auto"/>
                <w:sz w:val="21"/>
                <w:szCs w:val="21"/>
                <w:highlight w:val="none"/>
                <w:lang w:val="en-US" w:eastAsia="zh-CN"/>
              </w:rPr>
              <w:t xml:space="preserve">   </w:t>
            </w:r>
            <w:r>
              <w:rPr>
                <w:rFonts w:hint="eastAsia" w:ascii="宋体"/>
                <w:color w:val="auto"/>
                <w:sz w:val="21"/>
                <w:szCs w:val="21"/>
                <w:highlight w:val="none"/>
              </w:rPr>
              <w:t>供应商名称</w:t>
            </w:r>
          </w:p>
          <w:p w14:paraId="43F66591">
            <w:pPr>
              <w:pStyle w:val="25"/>
              <w:spacing w:after="0" w:line="0" w:lineRule="atLeast"/>
              <w:ind w:left="0" w:leftChars="0" w:right="480"/>
              <w:rPr>
                <w:rFonts w:ascii="宋体"/>
                <w:color w:val="auto"/>
                <w:sz w:val="21"/>
                <w:szCs w:val="21"/>
                <w:highlight w:val="none"/>
              </w:rPr>
            </w:pPr>
            <w:r>
              <w:rPr>
                <w:rFonts w:hint="eastAsia" w:ascii="宋体"/>
                <w:color w:val="auto"/>
                <w:sz w:val="21"/>
                <w:szCs w:val="21"/>
                <w:highlight w:val="none"/>
              </w:rPr>
              <w:t>资格要求</w:t>
            </w:r>
          </w:p>
        </w:tc>
        <w:tc>
          <w:tcPr>
            <w:tcW w:w="702" w:type="dxa"/>
            <w:tcBorders>
              <w:top w:val="single" w:color="auto" w:sz="4" w:space="0"/>
            </w:tcBorders>
            <w:vAlign w:val="center"/>
          </w:tcPr>
          <w:p w14:paraId="2E6B265A">
            <w:pPr>
              <w:pStyle w:val="25"/>
              <w:spacing w:after="0" w:line="0" w:lineRule="atLeast"/>
              <w:ind w:left="0" w:leftChars="0"/>
              <w:rPr>
                <w:rFonts w:ascii="宋体"/>
                <w:color w:val="auto"/>
                <w:sz w:val="21"/>
                <w:szCs w:val="21"/>
                <w:highlight w:val="none"/>
              </w:rPr>
            </w:pPr>
            <w:r>
              <w:rPr>
                <w:rFonts w:hint="eastAsia" w:ascii="宋体"/>
                <w:color w:val="auto"/>
                <w:sz w:val="21"/>
                <w:szCs w:val="21"/>
                <w:highlight w:val="none"/>
              </w:rPr>
              <w:t>备注</w:t>
            </w:r>
          </w:p>
        </w:tc>
      </w:tr>
      <w:tr w14:paraId="5CD814A4">
        <w:trPr>
          <w:trHeight w:val="392"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41" w:type="dxa"/>
            <w:vMerge w:val="restart"/>
            <w:vAlign w:val="center"/>
          </w:tcPr>
          <w:p w14:paraId="4B071833">
            <w:pPr>
              <w:pStyle w:val="25"/>
              <w:ind w:left="0" w:leftChars="0"/>
              <w:jc w:val="center"/>
              <w:rPr>
                <w:rFonts w:ascii="宋体"/>
                <w:color w:val="auto"/>
                <w:sz w:val="21"/>
                <w:szCs w:val="21"/>
                <w:highlight w:val="none"/>
              </w:rPr>
            </w:pPr>
            <w:r>
              <w:rPr>
                <w:rFonts w:hint="eastAsia" w:ascii="宋体"/>
                <w:color w:val="auto"/>
                <w:sz w:val="21"/>
                <w:szCs w:val="21"/>
                <w:highlight w:val="none"/>
              </w:rPr>
              <w:t>经营资格审查</w:t>
            </w:r>
          </w:p>
        </w:tc>
        <w:tc>
          <w:tcPr>
            <w:tcW w:w="11085" w:type="dxa"/>
            <w:vAlign w:val="center"/>
          </w:tcPr>
          <w:p w14:paraId="601BDBF8">
            <w:pPr>
              <w:widowControl w:val="0"/>
              <w:spacing w:line="240" w:lineRule="auto"/>
              <w:ind w:firstLine="0" w:firstLineChars="0"/>
              <w:rPr>
                <w:rFonts w:hint="eastAsia"/>
                <w:lang w:eastAsia="zh-CN"/>
              </w:rPr>
            </w:pPr>
            <w:r>
              <w:rPr>
                <w:rFonts w:hint="eastAsia" w:ascii="宋体" w:hAnsi="宋体" w:eastAsia="宋体" w:cs="宋体"/>
                <w:color w:val="auto"/>
                <w:kern w:val="0"/>
                <w:sz w:val="21"/>
                <w:szCs w:val="21"/>
                <w:highlight w:val="none"/>
              </w:rPr>
              <w:t>具有独立承担民事责任的能力：提供法人或其他组织的营业执照等证明文件</w:t>
            </w:r>
            <w:r>
              <w:rPr>
                <w:rFonts w:hint="eastAsia" w:ascii="宋体" w:hAnsi="宋体" w:cs="宋体"/>
                <w:color w:val="auto"/>
                <w:kern w:val="0"/>
                <w:sz w:val="21"/>
                <w:szCs w:val="21"/>
                <w:highlight w:val="none"/>
                <w:lang w:eastAsia="zh-CN"/>
              </w:rPr>
              <w:t>；</w:t>
            </w:r>
          </w:p>
        </w:tc>
        <w:tc>
          <w:tcPr>
            <w:tcW w:w="702" w:type="dxa"/>
            <w:vAlign w:val="center"/>
          </w:tcPr>
          <w:p w14:paraId="40148D14">
            <w:pPr>
              <w:pStyle w:val="25"/>
              <w:ind w:left="480" w:firstLine="480"/>
              <w:jc w:val="center"/>
              <w:rPr>
                <w:rFonts w:ascii="宋体"/>
                <w:color w:val="auto"/>
                <w:sz w:val="21"/>
                <w:szCs w:val="21"/>
                <w:highlight w:val="none"/>
              </w:rPr>
            </w:pPr>
          </w:p>
        </w:tc>
      </w:tr>
      <w:tr w14:paraId="45529A12">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41" w:type="dxa"/>
            <w:vMerge w:val="continue"/>
            <w:vAlign w:val="center"/>
          </w:tcPr>
          <w:p w14:paraId="38F8D8EF">
            <w:pPr>
              <w:pStyle w:val="25"/>
              <w:ind w:left="480"/>
              <w:jc w:val="center"/>
              <w:rPr>
                <w:rFonts w:ascii="宋体"/>
                <w:color w:val="auto"/>
                <w:sz w:val="21"/>
                <w:szCs w:val="21"/>
                <w:highlight w:val="none"/>
              </w:rPr>
            </w:pPr>
          </w:p>
        </w:tc>
        <w:tc>
          <w:tcPr>
            <w:tcW w:w="11085" w:type="dxa"/>
            <w:vAlign w:val="center"/>
          </w:tcPr>
          <w:p w14:paraId="293C6752">
            <w:pPr>
              <w:widowControl w:val="0"/>
              <w:spacing w:line="240" w:lineRule="auto"/>
              <w:ind w:firstLine="0" w:firstLineChars="0"/>
              <w:rPr>
                <w:rFonts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具有良好的商业信誉和健全的财务会计制度：提供经审计的202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年度</w:t>
            </w:r>
            <w:r>
              <w:rPr>
                <w:rFonts w:hint="eastAsia" w:ascii="宋体" w:hAnsi="宋体" w:cs="宋体"/>
                <w:color w:val="auto"/>
                <w:kern w:val="0"/>
                <w:sz w:val="21"/>
                <w:szCs w:val="21"/>
                <w:highlight w:val="none"/>
                <w:lang w:val="en-US" w:eastAsia="zh-CN"/>
              </w:rPr>
              <w:t>或2025年度</w:t>
            </w:r>
            <w:r>
              <w:rPr>
                <w:rFonts w:hint="eastAsia" w:ascii="宋体" w:hAnsi="宋体" w:eastAsia="宋体" w:cs="宋体"/>
                <w:color w:val="auto"/>
                <w:kern w:val="0"/>
                <w:sz w:val="21"/>
                <w:szCs w:val="21"/>
                <w:highlight w:val="none"/>
              </w:rPr>
              <w:t>财务报告（包括：资产负债表、利润表、现金流量表及其附注）</w:t>
            </w:r>
            <w:r>
              <w:rPr>
                <w:rFonts w:hint="eastAsia" w:ascii="宋体" w:hAnsi="宋体" w:eastAsia="宋体" w:cs="宋体"/>
                <w:strike w:val="0"/>
                <w:dstrike w:val="0"/>
                <w:color w:val="auto"/>
                <w:sz w:val="21"/>
                <w:szCs w:val="21"/>
                <w:highlight w:val="none"/>
                <w:lang w:val="en-US" w:eastAsia="zh-CN"/>
              </w:rPr>
              <w:t>或财务自行出具（加盖财务章或公章）的202</w:t>
            </w:r>
            <w:r>
              <w:rPr>
                <w:rFonts w:hint="eastAsia" w:ascii="宋体"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lang w:val="en-US" w:eastAsia="zh-CN"/>
              </w:rPr>
              <w:t>月至今任意</w:t>
            </w: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val="en-US" w:eastAsia="zh-CN"/>
              </w:rPr>
              <w:t>个月的财务报表，或</w:t>
            </w:r>
            <w:r>
              <w:rPr>
                <w:rFonts w:hint="eastAsia" w:ascii="宋体" w:hAnsi="宋体" w:eastAsia="宋体" w:cs="宋体"/>
                <w:color w:val="auto"/>
                <w:kern w:val="0"/>
                <w:sz w:val="21"/>
                <w:szCs w:val="21"/>
                <w:highlight w:val="none"/>
              </w:rPr>
              <w:t>开户银行出具的近六个月内的资信证明均可；如为新成立公司（成立未满一年）</w:t>
            </w:r>
            <w:r>
              <w:rPr>
                <w:rFonts w:hint="eastAsia" w:ascii="宋体" w:hAnsi="宋体" w:eastAsia="宋体" w:cs="宋体"/>
                <w:color w:val="auto"/>
                <w:kern w:val="0"/>
                <w:sz w:val="21"/>
                <w:szCs w:val="21"/>
                <w:highlight w:val="none"/>
                <w:lang w:val="en-US" w:eastAsia="zh-CN"/>
              </w:rPr>
              <w:t>未提供上述材料</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需提供情况说明，证明无财务往来等情况</w:t>
            </w:r>
            <w:r>
              <w:rPr>
                <w:rFonts w:hint="eastAsia" w:ascii="宋体" w:hAnsi="宋体" w:cs="宋体"/>
                <w:color w:val="auto"/>
                <w:kern w:val="0"/>
                <w:sz w:val="21"/>
                <w:szCs w:val="21"/>
                <w:highlight w:val="none"/>
                <w:lang w:eastAsia="zh-CN"/>
              </w:rPr>
              <w:t>。</w:t>
            </w:r>
          </w:p>
        </w:tc>
        <w:tc>
          <w:tcPr>
            <w:tcW w:w="702" w:type="dxa"/>
            <w:vAlign w:val="center"/>
          </w:tcPr>
          <w:p w14:paraId="210172A8">
            <w:pPr>
              <w:pStyle w:val="25"/>
              <w:ind w:left="480" w:firstLine="480"/>
              <w:jc w:val="center"/>
              <w:rPr>
                <w:rFonts w:ascii="宋体"/>
                <w:color w:val="auto"/>
                <w:sz w:val="21"/>
                <w:szCs w:val="21"/>
                <w:highlight w:val="none"/>
              </w:rPr>
            </w:pPr>
          </w:p>
        </w:tc>
      </w:tr>
      <w:tr w14:paraId="19429A1F">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541" w:type="dxa"/>
            <w:vMerge w:val="continue"/>
            <w:vAlign w:val="center"/>
          </w:tcPr>
          <w:p w14:paraId="1839373F">
            <w:pPr>
              <w:pStyle w:val="25"/>
              <w:ind w:left="480"/>
              <w:jc w:val="center"/>
              <w:rPr>
                <w:rFonts w:ascii="宋体"/>
                <w:color w:val="auto"/>
                <w:sz w:val="21"/>
                <w:szCs w:val="21"/>
                <w:highlight w:val="none"/>
              </w:rPr>
            </w:pPr>
          </w:p>
        </w:tc>
        <w:tc>
          <w:tcPr>
            <w:tcW w:w="11085" w:type="dxa"/>
            <w:vAlign w:val="center"/>
          </w:tcPr>
          <w:p w14:paraId="071424B4">
            <w:pPr>
              <w:widowControl w:val="0"/>
              <w:spacing w:line="240" w:lineRule="auto"/>
              <w:ind w:firstLine="0" w:firstLineChars="0"/>
              <w:rPr>
                <w:rFonts w:hint="eastAsia" w:ascii="宋体" w:hAnsi="宋体" w:eastAsia="宋体" w:cs="宋体"/>
                <w:color w:val="auto"/>
                <w:kern w:val="0"/>
                <w:sz w:val="21"/>
                <w:szCs w:val="21"/>
                <w:highlight w:val="none"/>
              </w:rPr>
            </w:pPr>
            <w:r>
              <w:rPr>
                <w:rStyle w:val="152"/>
                <w:rFonts w:hint="eastAsia" w:ascii="宋体" w:hAnsi="宋体" w:cs="宋体"/>
                <w:color w:val="auto"/>
                <w:kern w:val="0"/>
                <w:sz w:val="21"/>
                <w:szCs w:val="21"/>
                <w:highlight w:val="none"/>
              </w:rPr>
              <w:t>具有依法缴纳</w:t>
            </w:r>
            <w:r>
              <w:rPr>
                <w:rStyle w:val="152"/>
                <w:rFonts w:hint="eastAsia" w:ascii="宋体" w:hAnsi="宋体" w:cs="宋体"/>
                <w:b/>
                <w:bCs/>
                <w:color w:val="auto"/>
                <w:kern w:val="0"/>
                <w:sz w:val="21"/>
                <w:szCs w:val="21"/>
                <w:highlight w:val="none"/>
              </w:rPr>
              <w:t>税收</w:t>
            </w:r>
            <w:r>
              <w:rPr>
                <w:rStyle w:val="152"/>
                <w:rFonts w:hint="eastAsia" w:ascii="宋体" w:hAnsi="宋体" w:cs="宋体"/>
                <w:color w:val="auto"/>
                <w:kern w:val="0"/>
                <w:sz w:val="21"/>
                <w:szCs w:val="21"/>
                <w:highlight w:val="none"/>
              </w:rPr>
              <w:t>和</w:t>
            </w:r>
            <w:r>
              <w:rPr>
                <w:rStyle w:val="152"/>
                <w:rFonts w:hint="eastAsia" w:ascii="宋体" w:hAnsi="宋体" w:cs="宋体"/>
                <w:b/>
                <w:bCs/>
                <w:color w:val="auto"/>
                <w:kern w:val="0"/>
                <w:sz w:val="21"/>
                <w:szCs w:val="21"/>
                <w:highlight w:val="none"/>
              </w:rPr>
              <w:t>社会保障</w:t>
            </w:r>
            <w:r>
              <w:rPr>
                <w:rStyle w:val="152"/>
                <w:rFonts w:hint="eastAsia" w:ascii="宋体" w:hAnsi="宋体" w:cs="宋体"/>
                <w:color w:val="auto"/>
                <w:kern w:val="0"/>
                <w:sz w:val="21"/>
                <w:szCs w:val="21"/>
                <w:highlight w:val="none"/>
              </w:rPr>
              <w:t>资金的良好记录：</w:t>
            </w:r>
            <w:r>
              <w:rPr>
                <w:rFonts w:hint="eastAsia" w:ascii="宋体" w:hAnsi="宋体" w:eastAsia="宋体" w:cs="宋体"/>
                <w:color w:val="auto"/>
                <w:kern w:val="0"/>
                <w:sz w:val="21"/>
                <w:szCs w:val="21"/>
                <w:highlight w:val="none"/>
              </w:rPr>
              <w:t>提供缴纳202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月至今任意1个月</w:t>
            </w:r>
            <w:r>
              <w:rPr>
                <w:rFonts w:hint="eastAsia" w:ascii="宋体" w:hAnsi="宋体" w:eastAsia="宋体" w:cs="宋体"/>
                <w:color w:val="auto"/>
                <w:kern w:val="0"/>
                <w:sz w:val="21"/>
                <w:szCs w:val="21"/>
                <w:highlight w:val="none"/>
                <w:lang w:eastAsia="zh-CN"/>
              </w:rPr>
              <w:t>的税收和社保</w:t>
            </w:r>
            <w:r>
              <w:rPr>
                <w:rFonts w:hint="eastAsia" w:ascii="宋体" w:hAnsi="宋体" w:eastAsia="宋体" w:cs="宋体"/>
                <w:color w:val="auto"/>
                <w:kern w:val="0"/>
                <w:sz w:val="21"/>
                <w:szCs w:val="21"/>
                <w:highlight w:val="none"/>
              </w:rPr>
              <w:t>凭证，</w:t>
            </w:r>
            <w:r>
              <w:rPr>
                <w:rFonts w:hint="eastAsia" w:ascii="宋体" w:hAnsi="宋体" w:eastAsia="宋体" w:cs="宋体"/>
                <w:color w:val="auto"/>
                <w:kern w:val="0"/>
                <w:sz w:val="21"/>
                <w:szCs w:val="21"/>
                <w:highlight w:val="none"/>
                <w:lang w:eastAsia="zh-CN"/>
              </w:rPr>
              <w:t>依法不需缴纳的</w:t>
            </w:r>
            <w:r>
              <w:rPr>
                <w:rFonts w:hint="eastAsia" w:ascii="宋体" w:hAnsi="宋体" w:eastAsia="宋体" w:cs="宋体"/>
                <w:color w:val="auto"/>
                <w:kern w:val="0"/>
                <w:sz w:val="21"/>
                <w:szCs w:val="21"/>
                <w:highlight w:val="none"/>
              </w:rPr>
              <w:t>提供相应证明文件。</w:t>
            </w:r>
          </w:p>
        </w:tc>
        <w:tc>
          <w:tcPr>
            <w:tcW w:w="702" w:type="dxa"/>
            <w:vAlign w:val="center"/>
          </w:tcPr>
          <w:p w14:paraId="07C3AA33">
            <w:pPr>
              <w:pStyle w:val="25"/>
              <w:ind w:left="480" w:firstLine="480"/>
              <w:jc w:val="center"/>
              <w:rPr>
                <w:rFonts w:ascii="宋体"/>
                <w:color w:val="auto"/>
                <w:sz w:val="21"/>
                <w:szCs w:val="21"/>
                <w:highlight w:val="none"/>
              </w:rPr>
            </w:pPr>
          </w:p>
        </w:tc>
      </w:tr>
      <w:tr w14:paraId="6E3D6375">
        <w:trPr>
          <w:trHeight w:val="540" w:hRule="atLeast"/>
        </w:trPr>
        <w:tc>
          <w:tcPr>
            <w:tcW w:w="652" w:type="dxa"/>
            <w:vAlign w:val="center"/>
          </w:tcPr>
          <w:p w14:paraId="45456B2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541" w:type="dxa"/>
            <w:vMerge w:val="continue"/>
            <w:vAlign w:val="center"/>
          </w:tcPr>
          <w:p w14:paraId="26BF475F">
            <w:pPr>
              <w:pStyle w:val="25"/>
              <w:ind w:left="480"/>
              <w:jc w:val="center"/>
              <w:rPr>
                <w:rFonts w:ascii="宋体"/>
                <w:color w:val="auto"/>
                <w:sz w:val="21"/>
                <w:szCs w:val="21"/>
                <w:highlight w:val="none"/>
              </w:rPr>
            </w:pPr>
          </w:p>
        </w:tc>
        <w:tc>
          <w:tcPr>
            <w:tcW w:w="11085" w:type="dxa"/>
            <w:vAlign w:val="center"/>
          </w:tcPr>
          <w:p w14:paraId="6336F83F">
            <w:pPr>
              <w:widowControl w:val="0"/>
              <w:spacing w:line="240" w:lineRule="auto"/>
              <w:ind w:firstLine="0" w:firstLineChars="0"/>
              <w:rPr>
                <w:rFonts w:hint="eastAsia"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具备履行合同所必需的设备和专业技术能力的证明材料：提供具备履行合同所必需的设备和专业技术能力的证明材料或承诺函</w:t>
            </w:r>
            <w:r>
              <w:rPr>
                <w:rFonts w:hint="eastAsia" w:ascii="宋体" w:hAnsi="宋体" w:cs="宋体"/>
                <w:color w:val="auto"/>
                <w:kern w:val="0"/>
                <w:sz w:val="21"/>
                <w:szCs w:val="21"/>
                <w:highlight w:val="none"/>
                <w:lang w:eastAsia="zh-CN"/>
              </w:rPr>
              <w:t>。</w:t>
            </w:r>
          </w:p>
        </w:tc>
        <w:tc>
          <w:tcPr>
            <w:tcW w:w="702" w:type="dxa"/>
            <w:vAlign w:val="center"/>
          </w:tcPr>
          <w:p w14:paraId="234D5E8D">
            <w:pPr>
              <w:pStyle w:val="25"/>
              <w:ind w:left="480" w:firstLine="480"/>
              <w:jc w:val="center"/>
              <w:rPr>
                <w:rFonts w:ascii="宋体"/>
                <w:color w:val="auto"/>
                <w:sz w:val="21"/>
                <w:szCs w:val="21"/>
                <w:highlight w:val="none"/>
              </w:rPr>
            </w:pPr>
          </w:p>
        </w:tc>
      </w:tr>
      <w:tr w14:paraId="497572DF">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541" w:type="dxa"/>
            <w:vMerge w:val="continue"/>
            <w:vAlign w:val="center"/>
          </w:tcPr>
          <w:p w14:paraId="553BAEDE">
            <w:pPr>
              <w:pStyle w:val="25"/>
              <w:ind w:left="480"/>
              <w:jc w:val="center"/>
              <w:rPr>
                <w:rFonts w:ascii="宋体"/>
                <w:color w:val="auto"/>
                <w:sz w:val="21"/>
                <w:szCs w:val="21"/>
                <w:highlight w:val="none"/>
              </w:rPr>
            </w:pPr>
          </w:p>
        </w:tc>
        <w:tc>
          <w:tcPr>
            <w:tcW w:w="11085" w:type="dxa"/>
            <w:vAlign w:val="center"/>
          </w:tcPr>
          <w:p w14:paraId="4B272494">
            <w:pPr>
              <w:widowControl w:val="0"/>
              <w:spacing w:line="240" w:lineRule="auto"/>
              <w:ind w:firstLine="0" w:firstLineChars="0"/>
              <w:rPr>
                <w:rFonts w:ascii="宋体" w:hAnsi="宋体" w:cs="宋体"/>
                <w:color w:val="auto"/>
                <w:sz w:val="21"/>
                <w:szCs w:val="21"/>
                <w:highlight w:val="none"/>
                <w:u w:val="none"/>
              </w:rPr>
            </w:pPr>
            <w:r>
              <w:rPr>
                <w:rStyle w:val="152"/>
                <w:rFonts w:hint="eastAsia" w:ascii="宋体" w:hAnsi="宋体" w:cs="宋体"/>
                <w:color w:val="auto"/>
                <w:kern w:val="0"/>
                <w:sz w:val="21"/>
                <w:szCs w:val="21"/>
                <w:highlight w:val="none"/>
              </w:rPr>
              <w:t>参加本次采购活动前三年内，在经营活动中没有违法违规记录：提供参加本次采购活动前3年内在经营活动中没有重大违法记录的书面声明。</w:t>
            </w:r>
          </w:p>
        </w:tc>
        <w:tc>
          <w:tcPr>
            <w:tcW w:w="702" w:type="dxa"/>
            <w:vAlign w:val="center"/>
          </w:tcPr>
          <w:p w14:paraId="4592302F">
            <w:pPr>
              <w:pStyle w:val="25"/>
              <w:ind w:left="480" w:firstLine="480"/>
              <w:jc w:val="center"/>
              <w:rPr>
                <w:rFonts w:ascii="宋体"/>
                <w:color w:val="auto"/>
                <w:sz w:val="21"/>
                <w:szCs w:val="21"/>
                <w:highlight w:val="none"/>
              </w:rPr>
            </w:pPr>
          </w:p>
        </w:tc>
      </w:tr>
      <w:tr w14:paraId="3999C98C">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541" w:type="dxa"/>
            <w:vMerge w:val="continue"/>
            <w:vAlign w:val="center"/>
          </w:tcPr>
          <w:p w14:paraId="5FC9ACDB">
            <w:pPr>
              <w:pStyle w:val="25"/>
              <w:ind w:left="480"/>
              <w:jc w:val="center"/>
              <w:rPr>
                <w:rFonts w:ascii="宋体"/>
                <w:color w:val="auto"/>
                <w:sz w:val="21"/>
                <w:szCs w:val="21"/>
                <w:highlight w:val="none"/>
              </w:rPr>
            </w:pPr>
          </w:p>
        </w:tc>
        <w:tc>
          <w:tcPr>
            <w:tcW w:w="11085" w:type="dxa"/>
            <w:vAlign w:val="center"/>
          </w:tcPr>
          <w:p w14:paraId="2A42F6DE">
            <w:pPr>
              <w:pStyle w:val="12"/>
              <w:ind w:left="0" w:leftChars="0" w:firstLine="0" w:firstLineChars="0"/>
            </w:pPr>
            <w:r>
              <w:rPr>
                <w:rStyle w:val="152"/>
                <w:rFonts w:hint="eastAsia" w:ascii="宋体" w:hAnsi="宋体" w:cs="宋体"/>
                <w:color w:val="auto"/>
                <w:kern w:val="0"/>
                <w:sz w:val="21"/>
                <w:szCs w:val="21"/>
                <w:highlight w:val="none"/>
              </w:rPr>
              <w:t>法律、行政法规规定的其他条件：提供未列入失信被执行人、重大税收违法案件当事人名单、招标投标法严重违法失信行为记录名单的证明材料或承诺函。</w:t>
            </w:r>
          </w:p>
        </w:tc>
        <w:tc>
          <w:tcPr>
            <w:tcW w:w="702" w:type="dxa"/>
            <w:vAlign w:val="center"/>
          </w:tcPr>
          <w:p w14:paraId="57BCC63C">
            <w:pPr>
              <w:pStyle w:val="25"/>
              <w:ind w:left="480" w:firstLine="480"/>
              <w:jc w:val="center"/>
              <w:rPr>
                <w:rFonts w:ascii="宋体"/>
                <w:color w:val="auto"/>
                <w:sz w:val="21"/>
                <w:szCs w:val="21"/>
                <w:highlight w:val="none"/>
              </w:rPr>
            </w:pPr>
          </w:p>
        </w:tc>
      </w:tr>
      <w:tr w14:paraId="1366B391">
        <w:trPr>
          <w:trHeight w:val="394"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特殊资格要求</w:t>
            </w:r>
          </w:p>
        </w:tc>
        <w:tc>
          <w:tcPr>
            <w:tcW w:w="11085" w:type="dxa"/>
            <w:vAlign w:val="center"/>
          </w:tcPr>
          <w:p w14:paraId="0932D064">
            <w:pPr>
              <w:widowControl w:val="0"/>
              <w:spacing w:line="240" w:lineRule="auto"/>
              <w:ind w:firstLine="0" w:firstLineChars="0"/>
              <w:rPr>
                <w:rFonts w:hint="eastAsia" w:ascii="宋体" w:hAnsi="宋体" w:eastAsia="宋体" w:cs="宋体"/>
                <w:color w:val="auto"/>
                <w:kern w:val="0"/>
                <w:sz w:val="21"/>
                <w:szCs w:val="21"/>
                <w:highlight w:val="none"/>
                <w:lang w:eastAsia="zh-CN"/>
              </w:rPr>
            </w:pPr>
          </w:p>
        </w:tc>
        <w:tc>
          <w:tcPr>
            <w:tcW w:w="702" w:type="dxa"/>
            <w:vAlign w:val="center"/>
          </w:tcPr>
          <w:p w14:paraId="62600807">
            <w:pPr>
              <w:pStyle w:val="25"/>
              <w:ind w:left="480" w:firstLine="480"/>
              <w:jc w:val="center"/>
              <w:rPr>
                <w:rFonts w:ascii="宋体"/>
                <w:color w:val="auto"/>
                <w:sz w:val="21"/>
                <w:szCs w:val="21"/>
                <w:highlight w:val="none"/>
              </w:rPr>
            </w:pPr>
          </w:p>
        </w:tc>
      </w:tr>
      <w:tr w14:paraId="477A53D6">
        <w:trPr>
          <w:trHeight w:val="247" w:hRule="atLeast"/>
        </w:trPr>
        <w:tc>
          <w:tcPr>
            <w:tcW w:w="13980" w:type="dxa"/>
            <w:gridSpan w:val="4"/>
            <w:tcBorders>
              <w:top w:val="single" w:color="auto" w:sz="4" w:space="0"/>
              <w:left w:val="nil"/>
              <w:bottom w:val="single" w:color="auto" w:sz="4" w:space="0"/>
              <w:right w:val="single" w:color="auto" w:sz="4" w:space="0"/>
            </w:tcBorders>
            <w:vAlign w:val="center"/>
          </w:tcPr>
          <w:p w14:paraId="3F7DE60F">
            <w:pPr>
              <w:pStyle w:val="25"/>
              <w:ind w:left="0" w:leftChars="0" w:firstLine="0" w:firstLineChars="0"/>
              <w:jc w:val="both"/>
              <w:rPr>
                <w:rFonts w:ascii="宋体"/>
                <w:color w:val="auto"/>
                <w:sz w:val="21"/>
                <w:szCs w:val="21"/>
                <w:highlight w:val="none"/>
              </w:rPr>
            </w:pPr>
            <w:r>
              <w:rPr>
                <w:rFonts w:hint="eastAsia" w:ascii="宋体"/>
                <w:b/>
                <w:color w:val="auto"/>
                <w:sz w:val="21"/>
                <w:szCs w:val="21"/>
                <w:highlight w:val="none"/>
              </w:rPr>
              <w:t>二、符合性检查</w:t>
            </w:r>
          </w:p>
        </w:tc>
      </w:tr>
      <w:tr w14:paraId="25CB17E2">
        <w:trPr>
          <w:trHeight w:val="392" w:hRule="atLeast"/>
        </w:trPr>
        <w:tc>
          <w:tcPr>
            <w:tcW w:w="652" w:type="dxa"/>
            <w:vAlign w:val="center"/>
          </w:tcPr>
          <w:p w14:paraId="368C2A03">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41" w:type="dxa"/>
            <w:vAlign w:val="center"/>
          </w:tcPr>
          <w:p w14:paraId="4DD232A4">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技术符合性</w:t>
            </w:r>
          </w:p>
        </w:tc>
        <w:tc>
          <w:tcPr>
            <w:tcW w:w="11085" w:type="dxa"/>
            <w:vAlign w:val="center"/>
          </w:tcPr>
          <w:p w14:paraId="0D5343FF">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w:t>
            </w:r>
            <w:r>
              <w:rPr>
                <w:rFonts w:hint="eastAsia"/>
                <w:color w:val="auto"/>
                <w:sz w:val="21"/>
                <w:szCs w:val="21"/>
                <w:highlight w:val="none"/>
                <w:lang w:val="en-US" w:eastAsia="zh-CN"/>
              </w:rPr>
              <w:t>技术</w:t>
            </w:r>
            <w:r>
              <w:rPr>
                <w:rFonts w:hint="eastAsia"/>
                <w:color w:val="auto"/>
                <w:sz w:val="21"/>
                <w:szCs w:val="21"/>
                <w:highlight w:val="none"/>
              </w:rPr>
              <w:t>条款的符合性【符合性：无负偏离或承诺无负偏离】</w:t>
            </w:r>
          </w:p>
        </w:tc>
        <w:tc>
          <w:tcPr>
            <w:tcW w:w="702" w:type="dxa"/>
            <w:vAlign w:val="center"/>
          </w:tcPr>
          <w:p w14:paraId="1E5D0656">
            <w:pPr>
              <w:pStyle w:val="25"/>
              <w:ind w:left="480" w:firstLine="480"/>
              <w:jc w:val="center"/>
              <w:rPr>
                <w:rFonts w:ascii="宋体"/>
                <w:color w:val="auto"/>
                <w:sz w:val="21"/>
                <w:szCs w:val="21"/>
                <w:highlight w:val="none"/>
              </w:rPr>
            </w:pPr>
          </w:p>
        </w:tc>
      </w:tr>
      <w:tr w14:paraId="663DF54E">
        <w:trPr>
          <w:trHeight w:val="219" w:hRule="atLeast"/>
        </w:trPr>
        <w:tc>
          <w:tcPr>
            <w:tcW w:w="652" w:type="dxa"/>
            <w:vAlign w:val="center"/>
          </w:tcPr>
          <w:p w14:paraId="0CBC789D">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1541" w:type="dxa"/>
            <w:vAlign w:val="center"/>
          </w:tcPr>
          <w:p w14:paraId="3B17611D">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rPr>
              <w:t>商务符合性</w:t>
            </w:r>
          </w:p>
        </w:tc>
        <w:tc>
          <w:tcPr>
            <w:tcW w:w="11085" w:type="dxa"/>
            <w:vAlign w:val="center"/>
          </w:tcPr>
          <w:p w14:paraId="63FDC5FE">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文件商务条款的符合性【符合性：无负偏离或承诺无负偏离】</w:t>
            </w:r>
          </w:p>
        </w:tc>
        <w:tc>
          <w:tcPr>
            <w:tcW w:w="702" w:type="dxa"/>
            <w:vAlign w:val="center"/>
          </w:tcPr>
          <w:p w14:paraId="4FE65C16">
            <w:pPr>
              <w:pStyle w:val="25"/>
              <w:ind w:left="480" w:firstLine="480"/>
              <w:jc w:val="center"/>
              <w:rPr>
                <w:rFonts w:ascii="宋体"/>
                <w:color w:val="auto"/>
                <w:sz w:val="21"/>
                <w:szCs w:val="21"/>
                <w:highlight w:val="none"/>
              </w:rPr>
            </w:pPr>
          </w:p>
        </w:tc>
      </w:tr>
      <w:tr w14:paraId="0755E9B3">
        <w:trPr>
          <w:trHeight w:val="379" w:hRule="atLeast"/>
        </w:trPr>
        <w:tc>
          <w:tcPr>
            <w:tcW w:w="13980" w:type="dxa"/>
            <w:gridSpan w:val="4"/>
            <w:tcBorders>
              <w:left w:val="nil"/>
              <w:right w:val="single" w:color="auto" w:sz="4" w:space="0"/>
            </w:tcBorders>
            <w:vAlign w:val="center"/>
          </w:tcPr>
          <w:p w14:paraId="07D1487C">
            <w:pPr>
              <w:widowControl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eastAsia="宋体" w:hAnsiTheme="minorHAnsi" w:cstheme="minorBidi"/>
                <w:b/>
                <w:color w:val="auto"/>
                <w:kern w:val="2"/>
                <w:sz w:val="21"/>
                <w:szCs w:val="21"/>
                <w:highlight w:val="none"/>
                <w:lang w:val="en-US" w:eastAsia="zh-CN" w:bidi="ar-SA"/>
              </w:rPr>
              <w:t>三、无效标检查</w:t>
            </w:r>
          </w:p>
        </w:tc>
      </w:tr>
      <w:tr w14:paraId="00F2578F">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无效标检查</w:t>
            </w:r>
          </w:p>
        </w:tc>
        <w:tc>
          <w:tcPr>
            <w:tcW w:w="11085" w:type="dxa"/>
            <w:vAlign w:val="center"/>
          </w:tcPr>
          <w:p w14:paraId="2AE43429">
            <w:pPr>
              <w:widowControl w:val="0"/>
              <w:spacing w:line="240" w:lineRule="auto"/>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按本项目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文件无效标条款规定，审查是否通过。</w:t>
            </w:r>
          </w:p>
        </w:tc>
        <w:tc>
          <w:tcPr>
            <w:tcW w:w="702" w:type="dxa"/>
            <w:vAlign w:val="center"/>
          </w:tcPr>
          <w:p w14:paraId="0CAAD514">
            <w:pPr>
              <w:pStyle w:val="25"/>
              <w:ind w:left="480" w:firstLine="480"/>
              <w:rPr>
                <w:rFonts w:ascii="宋体"/>
                <w:color w:val="auto"/>
                <w:sz w:val="21"/>
                <w:szCs w:val="21"/>
                <w:highlight w:val="none"/>
              </w:rPr>
            </w:pPr>
          </w:p>
        </w:tc>
      </w:tr>
      <w:tr w14:paraId="552F328A">
        <w:trPr>
          <w:trHeight w:val="267" w:hRule="atLeast"/>
        </w:trPr>
        <w:tc>
          <w:tcPr>
            <w:tcW w:w="13278" w:type="dxa"/>
            <w:gridSpan w:val="3"/>
            <w:tcBorders>
              <w:bottom w:val="single" w:color="auto" w:sz="4" w:space="0"/>
            </w:tcBorders>
            <w:vAlign w:val="center"/>
          </w:tcPr>
          <w:p w14:paraId="45FBBFD2">
            <w:pPr>
              <w:pStyle w:val="25"/>
              <w:ind w:left="480"/>
              <w:jc w:val="center"/>
              <w:rPr>
                <w:rFonts w:ascii="仿宋_GB2312"/>
                <w:b/>
                <w:color w:val="auto"/>
                <w:sz w:val="21"/>
                <w:szCs w:val="21"/>
                <w:highlight w:val="none"/>
              </w:rPr>
            </w:pPr>
            <w:r>
              <w:rPr>
                <w:rFonts w:hint="eastAsia" w:ascii="宋体"/>
                <w:color w:val="auto"/>
                <w:sz w:val="21"/>
                <w:szCs w:val="21"/>
                <w:highlight w:val="none"/>
              </w:rPr>
              <w:t>初步审查结论（通过或不通过）</w:t>
            </w:r>
          </w:p>
        </w:tc>
        <w:tc>
          <w:tcPr>
            <w:tcW w:w="702" w:type="dxa"/>
            <w:tcBorders>
              <w:bottom w:val="single" w:color="auto" w:sz="4" w:space="0"/>
            </w:tcBorders>
            <w:vAlign w:val="center"/>
          </w:tcPr>
          <w:p w14:paraId="4677AF0F">
            <w:pPr>
              <w:pStyle w:val="25"/>
              <w:ind w:left="480" w:firstLine="480"/>
              <w:rPr>
                <w:rFonts w:ascii="宋体"/>
                <w:color w:val="auto"/>
                <w:sz w:val="21"/>
                <w:szCs w:val="21"/>
                <w:highlight w:val="none"/>
              </w:rPr>
            </w:pPr>
          </w:p>
        </w:tc>
      </w:tr>
    </w:tbl>
    <w:p w14:paraId="014E2CD0">
      <w:pPr>
        <w:pStyle w:val="25"/>
        <w:ind w:left="480"/>
        <w:rPr>
          <w:b/>
          <w:color w:val="auto"/>
          <w:sz w:val="24"/>
          <w:szCs w:val="24"/>
          <w:highlight w:val="none"/>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auto"/>
          <w:sz w:val="24"/>
          <w:szCs w:val="24"/>
          <w:highlight w:val="none"/>
          <w:lang w:eastAsia="zh-CN"/>
        </w:rPr>
        <w:t>谈判</w:t>
      </w:r>
      <w:r>
        <w:rPr>
          <w:rFonts w:hint="eastAsia" w:ascii="宋体" w:hAnsi="宋体"/>
          <w:b/>
          <w:color w:val="auto"/>
          <w:sz w:val="24"/>
          <w:szCs w:val="24"/>
          <w:highlight w:val="none"/>
        </w:rPr>
        <w:t>小组（签字）：</w:t>
      </w:r>
    </w:p>
    <w:p w14:paraId="2969E9BE">
      <w:pPr>
        <w:pStyle w:val="5"/>
        <w:spacing w:line="360" w:lineRule="auto"/>
        <w:rPr>
          <w:rFonts w:ascii="宋体" w:hAnsi="宋体" w:eastAsia="宋体" w:cs="宋体"/>
          <w:b/>
          <w:color w:val="auto"/>
          <w:sz w:val="28"/>
          <w:szCs w:val="28"/>
          <w:highlight w:val="none"/>
        </w:rPr>
      </w:pPr>
      <w:bookmarkStart w:id="46" w:name="_Toc406672392"/>
      <w:bookmarkStart w:id="47" w:name="_Toc406671689"/>
      <w:bookmarkStart w:id="48" w:name="_Toc406671101"/>
      <w:bookmarkStart w:id="49" w:name="_Toc406670730"/>
      <w:bookmarkStart w:id="50" w:name="_Toc4563"/>
      <w:r>
        <w:rPr>
          <w:rFonts w:hint="eastAsia" w:ascii="宋体" w:hAnsi="宋体" w:eastAsia="宋体" w:cs="宋体"/>
          <w:b/>
          <w:color w:val="auto"/>
          <w:sz w:val="28"/>
          <w:szCs w:val="28"/>
          <w:highlight w:val="none"/>
        </w:rPr>
        <w:t>第三节 废标条款（针对整个项目）</w:t>
      </w:r>
      <w:bookmarkEnd w:id="46"/>
      <w:bookmarkEnd w:id="47"/>
      <w:bookmarkEnd w:id="48"/>
      <w:bookmarkEnd w:id="49"/>
      <w:bookmarkEnd w:id="50"/>
    </w:p>
    <w:p w14:paraId="365C19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出现下列情形之一的，本项目作废标处理,项目评审终止：</w:t>
      </w:r>
    </w:p>
    <w:p w14:paraId="238773E8">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1.响应截止后供应商不足</w:t>
      </w:r>
      <w:r>
        <w:rPr>
          <w:rFonts w:hint="eastAsia" w:ascii="宋体" w:hAnsi="宋体" w:cs="宋体"/>
          <w:color w:val="auto"/>
          <w:highlight w:val="none"/>
          <w:lang w:val="en-US" w:eastAsia="zh-CN"/>
        </w:rPr>
        <w:t>3</w:t>
      </w:r>
      <w:r>
        <w:rPr>
          <w:rFonts w:hint="eastAsia" w:ascii="宋体" w:hAnsi="宋体" w:cs="宋体"/>
          <w:color w:val="auto"/>
          <w:highlight w:val="none"/>
        </w:rPr>
        <w:t>家或通过初步审查的供应商不足</w:t>
      </w:r>
      <w:r>
        <w:rPr>
          <w:rFonts w:hint="eastAsia" w:ascii="宋体" w:hAnsi="宋体" w:cs="宋体"/>
          <w:color w:val="auto"/>
          <w:highlight w:val="none"/>
          <w:lang w:val="en-US" w:eastAsia="zh-CN"/>
        </w:rPr>
        <w:t>3</w:t>
      </w:r>
      <w:r>
        <w:rPr>
          <w:rFonts w:hint="eastAsia" w:ascii="宋体" w:hAnsi="宋体" w:cs="宋体"/>
          <w:color w:val="auto"/>
          <w:highlight w:val="none"/>
        </w:rPr>
        <w:t>家的。</w:t>
      </w:r>
    </w:p>
    <w:p w14:paraId="4167BAB0">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2.出现影响采购公正的违法、违规行为的；</w:t>
      </w:r>
    </w:p>
    <w:p w14:paraId="700A5E8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3.供应商的报价均超过了采购预算，采购人不能支付的；</w:t>
      </w:r>
    </w:p>
    <w:p w14:paraId="54791E32">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4.因重大变故，采购任务取消的；</w:t>
      </w:r>
    </w:p>
    <w:p w14:paraId="4A17B43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5.法律法规规定的其他情形。</w:t>
      </w:r>
    </w:p>
    <w:p w14:paraId="274D0681">
      <w:pPr>
        <w:spacing w:line="440" w:lineRule="exact"/>
        <w:ind w:left="775" w:leftChars="228" w:hanging="228" w:hangingChars="95"/>
        <w:rPr>
          <w:rFonts w:ascii="宋体" w:hAnsi="宋体" w:cs="宋体"/>
          <w:color w:val="auto"/>
          <w:highlight w:val="none"/>
        </w:rPr>
      </w:pPr>
    </w:p>
    <w:p w14:paraId="1459BEFC">
      <w:pPr>
        <w:pStyle w:val="5"/>
        <w:spacing w:line="440" w:lineRule="exact"/>
        <w:rPr>
          <w:rFonts w:ascii="宋体" w:hAnsi="宋体" w:eastAsia="宋体" w:cs="宋体"/>
          <w:b/>
          <w:color w:val="auto"/>
          <w:szCs w:val="24"/>
          <w:highlight w:val="none"/>
        </w:rPr>
      </w:pPr>
      <w:bookmarkStart w:id="51" w:name="_Toc406671102"/>
      <w:bookmarkStart w:id="52" w:name="_Toc406671690"/>
      <w:bookmarkStart w:id="53" w:name="_Toc7359"/>
      <w:bookmarkStart w:id="54" w:name="_Toc406672393"/>
      <w:bookmarkStart w:id="55" w:name="_Toc406670731"/>
      <w:r>
        <w:rPr>
          <w:rFonts w:hint="eastAsia" w:ascii="宋体" w:hAnsi="宋体" w:eastAsia="宋体" w:cs="宋体"/>
          <w:b/>
          <w:color w:val="auto"/>
          <w:sz w:val="28"/>
          <w:szCs w:val="28"/>
          <w:highlight w:val="none"/>
        </w:rPr>
        <w:t>第四节 无效标条款（针对单个供应商）</w:t>
      </w:r>
      <w:bookmarkEnd w:id="51"/>
      <w:bookmarkEnd w:id="52"/>
      <w:bookmarkEnd w:id="53"/>
      <w:bookmarkEnd w:id="54"/>
      <w:bookmarkEnd w:id="55"/>
    </w:p>
    <w:p w14:paraId="7DFB6A69">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1.递交的响应文件不完整或未按</w:t>
      </w:r>
      <w:r>
        <w:rPr>
          <w:rFonts w:hint="eastAsia" w:ascii="宋体" w:hAnsi="宋体" w:cs="宋体"/>
          <w:color w:val="auto"/>
          <w:highlight w:val="none"/>
          <w:lang w:eastAsia="zh-CN"/>
        </w:rPr>
        <w:t>谈判</w:t>
      </w:r>
      <w:r>
        <w:rPr>
          <w:rFonts w:hint="eastAsia" w:ascii="宋体" w:hAnsi="宋体" w:cs="宋体"/>
          <w:color w:val="auto"/>
          <w:highlight w:val="none"/>
        </w:rPr>
        <w:t>文件要求加盖公章及签字的；</w:t>
      </w:r>
    </w:p>
    <w:p w14:paraId="7DEA244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2.供应商不符合国家及</w:t>
      </w:r>
      <w:r>
        <w:rPr>
          <w:rFonts w:hint="eastAsia" w:ascii="宋体" w:hAnsi="宋体" w:cs="宋体"/>
          <w:color w:val="auto"/>
          <w:highlight w:val="none"/>
          <w:lang w:eastAsia="zh-CN"/>
        </w:rPr>
        <w:t>谈判</w:t>
      </w:r>
      <w:r>
        <w:rPr>
          <w:rFonts w:hint="eastAsia" w:ascii="宋体" w:hAnsi="宋体" w:cs="宋体"/>
          <w:color w:val="auto"/>
          <w:highlight w:val="none"/>
        </w:rPr>
        <w:t>文件规定的资格条件的；</w:t>
      </w:r>
    </w:p>
    <w:p w14:paraId="020A21E8">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4.响应报价被</w:t>
      </w:r>
      <w:r>
        <w:rPr>
          <w:rFonts w:hint="eastAsia" w:ascii="宋体" w:hAnsi="宋体" w:cs="宋体"/>
          <w:color w:val="auto"/>
          <w:highlight w:val="none"/>
          <w:lang w:eastAsia="zh-CN"/>
        </w:rPr>
        <w:t>谈判</w:t>
      </w:r>
      <w:r>
        <w:rPr>
          <w:rFonts w:hint="eastAsia" w:ascii="宋体" w:hAnsi="宋体" w:cs="宋体"/>
          <w:color w:val="auto"/>
          <w:highlight w:val="none"/>
        </w:rPr>
        <w:t>小组认定低于成本报价的；</w:t>
      </w:r>
    </w:p>
    <w:p w14:paraId="491AC4A0">
      <w:pPr>
        <w:spacing w:line="440" w:lineRule="exact"/>
        <w:ind w:firstLine="485" w:firstLineChars="202"/>
        <w:jc w:val="both"/>
        <w:rPr>
          <w:rFonts w:ascii="宋体" w:hAnsi="宋体" w:cs="宋体"/>
          <w:color w:val="auto"/>
          <w:highlight w:val="none"/>
        </w:rPr>
      </w:pPr>
      <w:r>
        <w:rPr>
          <w:rFonts w:hint="eastAsia" w:ascii="黑体" w:hAnsi="黑体" w:eastAsia="黑体" w:cs="宋体"/>
          <w:b/>
          <w:color w:val="auto"/>
          <w:highlight w:val="none"/>
        </w:rPr>
        <w:t>注：</w:t>
      </w:r>
      <w:r>
        <w:rPr>
          <w:rFonts w:hint="eastAsia" w:ascii="宋体" w:hAnsi="宋体" w:cs="宋体"/>
          <w:color w:val="auto"/>
          <w:highlight w:val="none"/>
        </w:rPr>
        <w:t>参照《评标委员会和评标方法暂行规定》第二十一条规定，在评审过程中，</w:t>
      </w:r>
      <w:r>
        <w:rPr>
          <w:rFonts w:hint="eastAsia" w:ascii="宋体" w:hAnsi="宋体" w:cs="宋体"/>
          <w:color w:val="auto"/>
          <w:highlight w:val="none"/>
          <w:lang w:eastAsia="zh-CN"/>
        </w:rPr>
        <w:t>谈判</w:t>
      </w:r>
      <w:r>
        <w:rPr>
          <w:rFonts w:hint="eastAsia" w:ascii="宋体" w:hAnsi="宋体" w:cs="宋体"/>
          <w:color w:val="auto"/>
          <w:highlight w:val="none"/>
        </w:rPr>
        <w:t>小组发现供应商的报价明显低于其他报价或者在设有标底时明显低于标底，使得其报价可能低于其个别成本的，应当要求该供应商作出书面说明并提供相关证明材料。供应商不能合理说明或者不能提供相关证明材料的，由</w:t>
      </w:r>
      <w:r>
        <w:rPr>
          <w:rFonts w:hint="eastAsia" w:ascii="宋体" w:hAnsi="宋体" w:cs="宋体"/>
          <w:color w:val="auto"/>
          <w:highlight w:val="none"/>
          <w:lang w:eastAsia="zh-CN"/>
        </w:rPr>
        <w:t>谈判</w:t>
      </w:r>
      <w:r>
        <w:rPr>
          <w:rFonts w:hint="eastAsia" w:ascii="宋体" w:hAnsi="宋体" w:cs="宋体"/>
          <w:color w:val="auto"/>
          <w:highlight w:val="none"/>
        </w:rPr>
        <w:t>小组认定该供应商以低于成本报价竞标，应当否决其投标。</w:t>
      </w:r>
    </w:p>
    <w:p w14:paraId="282B5561">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5.响应报价高于采购预算（或最高限价），采购人无法支付的；</w:t>
      </w:r>
    </w:p>
    <w:p w14:paraId="7B15D1D0">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6.响应文件对</w:t>
      </w:r>
      <w:r>
        <w:rPr>
          <w:rFonts w:hint="eastAsia" w:ascii="宋体" w:hAnsi="宋体" w:cs="宋体"/>
          <w:color w:val="auto"/>
          <w:highlight w:val="none"/>
          <w:lang w:eastAsia="zh-CN"/>
        </w:rPr>
        <w:t>谈判</w:t>
      </w:r>
      <w:r>
        <w:rPr>
          <w:rFonts w:hint="eastAsia" w:ascii="宋体" w:hAnsi="宋体" w:cs="宋体"/>
          <w:color w:val="auto"/>
          <w:highlight w:val="none"/>
        </w:rPr>
        <w:t>文件的实质性要求和条件未作出响应的；</w:t>
      </w:r>
    </w:p>
    <w:p w14:paraId="742BFD4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7.供应商有串通响应、弄虚作假、行贿等违法行为的；</w:t>
      </w:r>
    </w:p>
    <w:p w14:paraId="18DF47C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.响应有效期不满足</w:t>
      </w:r>
      <w:r>
        <w:rPr>
          <w:rFonts w:hint="eastAsia" w:ascii="宋体" w:hAnsi="宋体" w:cs="宋体"/>
          <w:color w:val="auto"/>
          <w:highlight w:val="none"/>
          <w:lang w:eastAsia="zh-CN"/>
        </w:rPr>
        <w:t>谈判</w:t>
      </w:r>
      <w:r>
        <w:rPr>
          <w:rFonts w:hint="eastAsia" w:ascii="宋体" w:hAnsi="宋体" w:cs="宋体"/>
          <w:color w:val="auto"/>
          <w:highlight w:val="none"/>
        </w:rPr>
        <w:t>文件要求的；</w:t>
      </w:r>
    </w:p>
    <w:p w14:paraId="707E2173">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 xml:space="preserve">.法定代表人为同一个人的两个及以上法人，母公司、全资子公司及其控股公司，在同一采购项目中同时响应的； </w:t>
      </w:r>
    </w:p>
    <w:p w14:paraId="32F4395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.因响应文件中提交的复印、扫描材料模糊，关键信息无法识别，导致</w:t>
      </w:r>
      <w:r>
        <w:rPr>
          <w:rFonts w:hint="eastAsia" w:ascii="宋体" w:hAnsi="宋体" w:cs="宋体"/>
          <w:color w:val="auto"/>
          <w:highlight w:val="none"/>
          <w:lang w:eastAsia="zh-CN"/>
        </w:rPr>
        <w:t>谈判</w:t>
      </w:r>
      <w:r>
        <w:rPr>
          <w:rFonts w:hint="eastAsia" w:ascii="宋体" w:hAnsi="宋体" w:cs="宋体"/>
          <w:color w:val="auto"/>
          <w:highlight w:val="none"/>
        </w:rPr>
        <w:t>小组无法作出判断的。</w:t>
      </w:r>
    </w:p>
    <w:p w14:paraId="2405338A">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 xml:space="preserve">. </w:t>
      </w:r>
      <w:r>
        <w:rPr>
          <w:rFonts w:hint="eastAsia" w:ascii="宋体" w:hAnsi="宋体" w:cs="宋体"/>
          <w:color w:val="auto"/>
          <w:highlight w:val="none"/>
          <w:lang w:eastAsia="zh-CN"/>
        </w:rPr>
        <w:t>谈判</w:t>
      </w:r>
      <w:r>
        <w:rPr>
          <w:rFonts w:hint="eastAsia" w:ascii="宋体" w:hAnsi="宋体" w:cs="宋体"/>
          <w:color w:val="auto"/>
          <w:highlight w:val="none"/>
        </w:rPr>
        <w:t>文件内规定的其他无效标条款。</w:t>
      </w:r>
      <w:bookmarkStart w:id="56" w:name="_Toc406671103"/>
      <w:bookmarkStart w:id="57" w:name="_Toc406671691"/>
      <w:bookmarkStart w:id="58" w:name="_Toc406672394"/>
      <w:bookmarkStart w:id="59" w:name="_Toc406670732"/>
      <w:r>
        <w:rPr>
          <w:rFonts w:hint="eastAsia" w:ascii="宋体" w:hAnsi="宋体" w:cs="宋体"/>
          <w:b/>
          <w:color w:val="auto"/>
          <w:highlight w:val="none"/>
        </w:rPr>
        <w:br w:type="page"/>
      </w:r>
    </w:p>
    <w:p w14:paraId="5C7348A2">
      <w:pPr>
        <w:pStyle w:val="3"/>
        <w:rPr>
          <w:rFonts w:ascii="宋体" w:hAnsi="宋体" w:eastAsia="宋体" w:cs="宋体"/>
          <w:b/>
          <w:color w:val="auto"/>
          <w:highlight w:val="none"/>
        </w:rPr>
      </w:pPr>
      <w:bookmarkStart w:id="60" w:name="_Toc23414"/>
      <w:r>
        <w:rPr>
          <w:rFonts w:hint="eastAsia" w:ascii="宋体" w:hAnsi="宋体" w:eastAsia="宋体" w:cs="宋体"/>
          <w:b/>
          <w:color w:val="auto"/>
          <w:highlight w:val="none"/>
        </w:rPr>
        <w:t>第二部分  通用部分</w:t>
      </w:r>
      <w:bookmarkEnd w:id="56"/>
      <w:bookmarkEnd w:id="57"/>
      <w:bookmarkEnd w:id="58"/>
      <w:bookmarkEnd w:id="59"/>
      <w:bookmarkEnd w:id="60"/>
    </w:p>
    <w:p w14:paraId="7DC3433C">
      <w:pPr>
        <w:pStyle w:val="4"/>
        <w:rPr>
          <w:rFonts w:ascii="宋体" w:hAnsi="宋体" w:eastAsia="宋体" w:cs="宋体"/>
          <w:b/>
          <w:color w:val="auto"/>
          <w:highlight w:val="none"/>
        </w:rPr>
      </w:pPr>
      <w:bookmarkStart w:id="61" w:name="_Toc406671104"/>
      <w:bookmarkStart w:id="62" w:name="_Toc406671692"/>
      <w:bookmarkStart w:id="63" w:name="_Toc406670733"/>
      <w:bookmarkStart w:id="64" w:name="_Toc406672395"/>
    </w:p>
    <w:p w14:paraId="38A4CD13">
      <w:pPr>
        <w:pStyle w:val="4"/>
        <w:rPr>
          <w:rFonts w:ascii="宋体" w:hAnsi="宋体" w:eastAsia="宋体" w:cs="宋体"/>
          <w:b/>
          <w:color w:val="auto"/>
          <w:highlight w:val="none"/>
        </w:rPr>
      </w:pPr>
      <w:bookmarkStart w:id="65" w:name="_Toc1483"/>
      <w:r>
        <w:rPr>
          <w:rFonts w:hint="eastAsia" w:ascii="宋体" w:hAnsi="宋体" w:eastAsia="宋体" w:cs="宋体"/>
          <w:b/>
          <w:color w:val="auto"/>
          <w:highlight w:val="none"/>
        </w:rPr>
        <w:t>第四章  采购程序</w:t>
      </w:r>
      <w:bookmarkEnd w:id="61"/>
      <w:bookmarkEnd w:id="62"/>
      <w:bookmarkEnd w:id="63"/>
      <w:bookmarkEnd w:id="64"/>
      <w:bookmarkEnd w:id="65"/>
    </w:p>
    <w:p w14:paraId="20CEB6A0">
      <w:pPr>
        <w:pStyle w:val="5"/>
        <w:spacing w:line="360" w:lineRule="auto"/>
        <w:rPr>
          <w:rFonts w:ascii="宋体" w:hAnsi="宋体" w:eastAsia="宋体" w:cs="宋体"/>
          <w:b/>
          <w:color w:val="auto"/>
          <w:sz w:val="28"/>
          <w:szCs w:val="28"/>
          <w:highlight w:val="none"/>
        </w:rPr>
      </w:pPr>
      <w:bookmarkStart w:id="66" w:name="_Toc406672396"/>
      <w:bookmarkStart w:id="67" w:name="_Toc406671105"/>
      <w:bookmarkStart w:id="68" w:name="_Toc406670734"/>
      <w:bookmarkStart w:id="69" w:name="_Toc406671693"/>
    </w:p>
    <w:p w14:paraId="048088CD">
      <w:pPr>
        <w:pStyle w:val="5"/>
        <w:spacing w:line="360" w:lineRule="auto"/>
        <w:rPr>
          <w:rFonts w:ascii="宋体" w:hAnsi="宋体" w:eastAsia="宋体" w:cs="宋体"/>
          <w:b/>
          <w:color w:val="auto"/>
          <w:sz w:val="28"/>
          <w:szCs w:val="28"/>
          <w:highlight w:val="none"/>
        </w:rPr>
      </w:pPr>
      <w:bookmarkStart w:id="70" w:name="_Toc1166"/>
      <w:r>
        <w:rPr>
          <w:rFonts w:hint="eastAsia" w:ascii="宋体" w:hAnsi="宋体" w:eastAsia="宋体" w:cs="宋体"/>
          <w:b/>
          <w:color w:val="auto"/>
          <w:sz w:val="28"/>
          <w:szCs w:val="28"/>
          <w:highlight w:val="none"/>
        </w:rPr>
        <w:t>第一节 发布采购公告</w:t>
      </w:r>
      <w:bookmarkEnd w:id="66"/>
      <w:bookmarkEnd w:id="67"/>
      <w:bookmarkEnd w:id="68"/>
      <w:bookmarkEnd w:id="69"/>
      <w:bookmarkEnd w:id="70"/>
    </w:p>
    <w:p w14:paraId="4CFEFE4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262EEB1C">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557BCDC1">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14:paraId="072686D4">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w:t>
      </w:r>
      <w:r>
        <w:rPr>
          <w:rFonts w:hint="eastAsia" w:ascii="宋体" w:hAnsi="宋体" w:cs="宋体"/>
          <w:color w:val="auto"/>
          <w:highlight w:val="none"/>
          <w:lang w:eastAsia="zh-CN"/>
        </w:rPr>
        <w:t>谈判</w:t>
      </w:r>
      <w:r>
        <w:rPr>
          <w:rFonts w:hint="eastAsia" w:ascii="宋体" w:hAnsi="宋体" w:cs="宋体"/>
          <w:color w:val="auto"/>
          <w:highlight w:val="none"/>
        </w:rPr>
        <w:t>时间调整等有关更正公告。供应商须关注第一部分第一章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邀请“发布公告媒体”关于本项目的相关更正公告，与</w:t>
      </w:r>
      <w:r>
        <w:rPr>
          <w:rFonts w:hint="eastAsia" w:ascii="宋体" w:hAnsi="宋体" w:cs="宋体"/>
          <w:color w:val="auto"/>
          <w:highlight w:val="none"/>
          <w:lang w:eastAsia="zh-CN"/>
        </w:rPr>
        <w:t>谈判</w:t>
      </w:r>
      <w:r>
        <w:rPr>
          <w:rFonts w:hint="eastAsia" w:ascii="宋体" w:hAnsi="宋体" w:cs="宋体"/>
          <w:color w:val="auto"/>
          <w:highlight w:val="none"/>
        </w:rPr>
        <w:t>文件具有同等法律效力。</w:t>
      </w:r>
    </w:p>
    <w:p w14:paraId="33C9BD4A">
      <w:pPr>
        <w:pStyle w:val="5"/>
        <w:spacing w:line="360" w:lineRule="auto"/>
        <w:rPr>
          <w:rFonts w:ascii="宋体" w:hAnsi="宋体" w:eastAsia="宋体" w:cs="宋体"/>
          <w:b/>
          <w:color w:val="auto"/>
          <w:sz w:val="28"/>
          <w:szCs w:val="28"/>
          <w:highlight w:val="none"/>
        </w:rPr>
      </w:pPr>
      <w:bookmarkStart w:id="71" w:name="_Toc406670735"/>
      <w:bookmarkStart w:id="72" w:name="_Toc15219"/>
      <w:bookmarkStart w:id="73" w:name="_Toc406671106"/>
      <w:bookmarkStart w:id="74" w:name="_Toc406671694"/>
      <w:bookmarkStart w:id="75" w:name="_Toc406672397"/>
      <w:r>
        <w:rPr>
          <w:rFonts w:hint="eastAsia" w:ascii="宋体" w:hAnsi="宋体" w:eastAsia="宋体" w:cs="宋体"/>
          <w:b/>
          <w:color w:val="auto"/>
          <w:sz w:val="28"/>
          <w:szCs w:val="28"/>
          <w:highlight w:val="none"/>
        </w:rPr>
        <w:t>第二节 获取</w:t>
      </w:r>
      <w:r>
        <w:rPr>
          <w:rFonts w:hint="eastAsia" w:ascii="宋体" w:hAnsi="宋体" w:eastAsia="宋体" w:cs="宋体"/>
          <w:b/>
          <w:color w:val="auto"/>
          <w:sz w:val="28"/>
          <w:szCs w:val="28"/>
          <w:highlight w:val="none"/>
          <w:lang w:eastAsia="zh-CN"/>
        </w:rPr>
        <w:t>谈判</w:t>
      </w:r>
      <w:r>
        <w:rPr>
          <w:rFonts w:hint="eastAsia" w:ascii="宋体" w:hAnsi="宋体" w:eastAsia="宋体" w:cs="宋体"/>
          <w:b/>
          <w:color w:val="auto"/>
          <w:sz w:val="28"/>
          <w:szCs w:val="28"/>
          <w:highlight w:val="none"/>
        </w:rPr>
        <w:t>文件</w:t>
      </w:r>
      <w:bookmarkEnd w:id="71"/>
      <w:bookmarkEnd w:id="72"/>
      <w:bookmarkEnd w:id="73"/>
      <w:bookmarkEnd w:id="74"/>
      <w:bookmarkEnd w:id="75"/>
    </w:p>
    <w:p w14:paraId="6AECEF67">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一、获取时间</w:t>
      </w:r>
    </w:p>
    <w:p w14:paraId="1FB225E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14:paraId="6B706BF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二、获取方式</w:t>
      </w:r>
    </w:p>
    <w:p w14:paraId="18E01DF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lang w:val="en-US" w:eastAsia="zh-CN"/>
        </w:rPr>
        <w:t>贵阳市修文县扎佐物流园1号楼7楼</w:t>
      </w:r>
      <w:r>
        <w:rPr>
          <w:rFonts w:hint="eastAsia" w:ascii="宋体" w:hAnsi="宋体" w:cs="宋体"/>
          <w:color w:val="auto"/>
          <w:highlight w:val="none"/>
        </w:rPr>
        <w:t>领取采购文件</w:t>
      </w:r>
      <w:r>
        <w:rPr>
          <w:rFonts w:hint="eastAsia" w:ascii="宋体" w:hAnsi="宋体" w:cs="宋体"/>
          <w:color w:val="auto"/>
          <w:highlight w:val="none"/>
          <w:lang w:val="en-US" w:eastAsia="zh-CN"/>
        </w:rPr>
        <w:t>或</w:t>
      </w:r>
      <w:r>
        <w:rPr>
          <w:rFonts w:hint="eastAsia" w:ascii="宋体" w:hAnsi="宋体" w:cs="宋体"/>
          <w:color w:val="auto"/>
          <w:highlight w:val="none"/>
          <w:lang w:eastAsia="zh-CN"/>
        </w:rPr>
        <w:t>贵阳市农业农垦投资发展集团有限公司官网</w:t>
      </w:r>
      <w:r>
        <w:rPr>
          <w:rFonts w:hint="eastAsia" w:ascii="宋体" w:hAnsi="宋体" w:cs="宋体"/>
          <w:color w:val="auto"/>
          <w:highlight w:val="none"/>
          <w:lang w:val="en-US" w:eastAsia="zh-CN"/>
        </w:rPr>
        <w:t>下载文件</w:t>
      </w:r>
    </w:p>
    <w:p w14:paraId="13EAF81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三</w:t>
      </w:r>
      <w:r>
        <w:rPr>
          <w:rFonts w:hint="eastAsia" w:ascii="黑体" w:hAnsi="黑体" w:eastAsia="黑体" w:cs="宋体"/>
          <w:color w:val="auto"/>
          <w:highlight w:val="none"/>
        </w:rPr>
        <w:t>、</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文件的修改</w:t>
      </w:r>
    </w:p>
    <w:p w14:paraId="37616BB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采购人根据项目实际需要，以补充文件的形式对</w:t>
      </w:r>
      <w:r>
        <w:rPr>
          <w:rFonts w:hint="eastAsia" w:ascii="宋体" w:hAnsi="宋体" w:cs="宋体"/>
          <w:color w:val="auto"/>
          <w:highlight w:val="none"/>
          <w:lang w:eastAsia="zh-CN"/>
        </w:rPr>
        <w:t>谈判</w:t>
      </w:r>
      <w:r>
        <w:rPr>
          <w:rFonts w:hint="eastAsia" w:ascii="宋体" w:hAnsi="宋体" w:cs="宋体"/>
          <w:color w:val="auto"/>
          <w:highlight w:val="none"/>
        </w:rPr>
        <w:t>文件进行必要的修改。补充文件是</w:t>
      </w:r>
      <w:r>
        <w:rPr>
          <w:rFonts w:hint="eastAsia" w:ascii="宋体" w:hAnsi="宋体" w:cs="宋体"/>
          <w:color w:val="auto"/>
          <w:highlight w:val="none"/>
          <w:lang w:eastAsia="zh-CN"/>
        </w:rPr>
        <w:t>谈判</w:t>
      </w:r>
      <w:r>
        <w:rPr>
          <w:rFonts w:hint="eastAsia" w:ascii="宋体" w:hAnsi="宋体" w:cs="宋体"/>
          <w:color w:val="auto"/>
          <w:highlight w:val="none"/>
        </w:rPr>
        <w:t>文件的组成部分，对所有供应商均具有约束力。</w:t>
      </w:r>
    </w:p>
    <w:p w14:paraId="16C900D1">
      <w:pPr>
        <w:pStyle w:val="5"/>
        <w:spacing w:line="360" w:lineRule="auto"/>
        <w:rPr>
          <w:rFonts w:ascii="宋体" w:hAnsi="宋体" w:eastAsia="宋体" w:cs="宋体"/>
          <w:b/>
          <w:color w:val="auto"/>
          <w:sz w:val="28"/>
          <w:szCs w:val="28"/>
          <w:highlight w:val="none"/>
        </w:rPr>
      </w:pPr>
      <w:bookmarkStart w:id="76" w:name="_Toc406672398"/>
      <w:bookmarkStart w:id="77" w:name="_Toc406670736"/>
      <w:bookmarkStart w:id="78" w:name="_Toc406671107"/>
      <w:bookmarkStart w:id="79" w:name="_Toc406671695"/>
    </w:p>
    <w:bookmarkEnd w:id="76"/>
    <w:bookmarkEnd w:id="77"/>
    <w:bookmarkEnd w:id="78"/>
    <w:bookmarkEnd w:id="79"/>
    <w:p w14:paraId="5E26832C">
      <w:pPr>
        <w:pStyle w:val="5"/>
        <w:spacing w:line="360" w:lineRule="auto"/>
        <w:rPr>
          <w:rFonts w:ascii="宋体" w:hAnsi="宋体" w:eastAsia="宋体" w:cs="宋体"/>
          <w:b/>
          <w:color w:val="auto"/>
          <w:sz w:val="28"/>
          <w:szCs w:val="28"/>
          <w:highlight w:val="none"/>
        </w:rPr>
      </w:pPr>
      <w:bookmarkStart w:id="80" w:name="_Toc406671696"/>
      <w:bookmarkStart w:id="81" w:name="_Toc406672399"/>
      <w:bookmarkStart w:id="82" w:name="_Toc406670737"/>
      <w:bookmarkStart w:id="83" w:name="_Toc406671108"/>
      <w:bookmarkStart w:id="84" w:name="_Toc1431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 递交</w:t>
      </w:r>
      <w:bookmarkEnd w:id="80"/>
      <w:bookmarkEnd w:id="81"/>
      <w:bookmarkEnd w:id="82"/>
      <w:bookmarkEnd w:id="83"/>
      <w:r>
        <w:rPr>
          <w:rFonts w:hint="eastAsia" w:ascii="宋体" w:hAnsi="宋体" w:eastAsia="宋体" w:cs="宋体"/>
          <w:b/>
          <w:color w:val="auto"/>
          <w:sz w:val="28"/>
          <w:szCs w:val="28"/>
          <w:highlight w:val="none"/>
        </w:rPr>
        <w:t>响应文件</w:t>
      </w:r>
      <w:bookmarkEnd w:id="84"/>
    </w:p>
    <w:p w14:paraId="00B0E22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14:paraId="20AB091B">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14:paraId="596B0950">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注意：如本项目有更正公告的，以更正公告时间为准（供应商须在递交文件截止时间前递交密封的响应文件，工作人员对递交的响应文件进行登记。不接受逾时、未按要求封装的响应文件）。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14:paraId="11E228E7">
      <w:pPr>
        <w:spacing w:line="440" w:lineRule="exact"/>
        <w:ind w:firstLine="480" w:firstLineChars="200"/>
        <w:jc w:val="both"/>
        <w:rPr>
          <w:rFonts w:ascii="宋体" w:hAnsi="宋体" w:cs="宋体"/>
          <w:color w:val="auto"/>
          <w:highlight w:val="none"/>
        </w:rPr>
      </w:pPr>
      <w:r>
        <w:rPr>
          <w:rFonts w:hint="eastAsia" w:hAnsi="宋体"/>
          <w:color w:val="000000"/>
          <w:sz w:val="24"/>
        </w:rPr>
        <w:t>贵阳市菜篮子集团有限公司</w:t>
      </w:r>
      <w:r>
        <w:rPr>
          <w:rFonts w:hint="eastAsia" w:hAnsi="宋体" w:cs="Arial"/>
          <w:color w:val="000000"/>
          <w:sz w:val="24"/>
        </w:rPr>
        <w:t>，地址：</w:t>
      </w:r>
      <w:r>
        <w:rPr>
          <w:rFonts w:hint="eastAsia" w:hAnsi="宋体" w:cs="Arial"/>
          <w:color w:val="000000"/>
          <w:sz w:val="24"/>
          <w:lang w:val="en-US" w:eastAsia="zh-CN"/>
        </w:rPr>
        <w:t>贵阳市修文县扎佐物流园1号楼7楼。</w:t>
      </w:r>
    </w:p>
    <w:p w14:paraId="4DA26B57">
      <w:pPr>
        <w:pStyle w:val="5"/>
        <w:spacing w:line="360" w:lineRule="auto"/>
        <w:rPr>
          <w:rFonts w:hint="eastAsia" w:ascii="宋体" w:hAnsi="宋体" w:eastAsia="宋体" w:cs="宋体"/>
          <w:b/>
          <w:color w:val="auto"/>
          <w:sz w:val="28"/>
          <w:szCs w:val="28"/>
          <w:highlight w:val="none"/>
          <w:lang w:eastAsia="zh-CN"/>
        </w:rPr>
      </w:pPr>
      <w:bookmarkStart w:id="85" w:name="_Toc406671109"/>
      <w:bookmarkStart w:id="86" w:name="_Toc406670738"/>
      <w:bookmarkStart w:id="87" w:name="_Toc28433"/>
      <w:bookmarkStart w:id="88" w:name="_Toc406671697"/>
      <w:bookmarkStart w:id="89" w:name="_Toc406672400"/>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 xml:space="preserve">节 </w:t>
      </w:r>
      <w:bookmarkEnd w:id="85"/>
      <w:bookmarkEnd w:id="86"/>
      <w:bookmarkEnd w:id="87"/>
      <w:bookmarkEnd w:id="88"/>
      <w:bookmarkEnd w:id="89"/>
      <w:r>
        <w:rPr>
          <w:rFonts w:hint="eastAsia" w:ascii="宋体" w:hAnsi="宋体" w:eastAsia="宋体" w:cs="宋体"/>
          <w:b/>
          <w:color w:val="auto"/>
          <w:sz w:val="28"/>
          <w:szCs w:val="28"/>
          <w:highlight w:val="none"/>
          <w:lang w:eastAsia="zh-CN"/>
        </w:rPr>
        <w:t>谈判</w:t>
      </w:r>
    </w:p>
    <w:p w14:paraId="0DECA7CF">
      <w:pPr>
        <w:spacing w:line="440" w:lineRule="exact"/>
        <w:ind w:firstLine="480" w:firstLineChars="200"/>
        <w:jc w:val="both"/>
        <w:rPr>
          <w:rFonts w:ascii="黑体" w:hAnsi="黑体" w:eastAsia="黑体" w:cs="宋体"/>
          <w:bCs/>
          <w:color w:val="auto"/>
          <w:highlight w:val="none"/>
        </w:rPr>
      </w:pPr>
      <w:r>
        <w:rPr>
          <w:rFonts w:hint="eastAsia" w:ascii="黑体" w:hAnsi="黑体" w:eastAsia="黑体" w:cs="宋体"/>
          <w:bCs/>
          <w:color w:val="auto"/>
          <w:highlight w:val="none"/>
        </w:rPr>
        <w:t>一、</w:t>
      </w:r>
      <w:r>
        <w:rPr>
          <w:rFonts w:hint="eastAsia" w:ascii="黑体" w:hAnsi="黑体" w:eastAsia="黑体" w:cs="宋体"/>
          <w:bCs/>
          <w:color w:val="auto"/>
          <w:highlight w:val="none"/>
          <w:lang w:eastAsia="zh-CN"/>
        </w:rPr>
        <w:t>谈判</w:t>
      </w:r>
      <w:r>
        <w:rPr>
          <w:rFonts w:hint="eastAsia" w:ascii="黑体" w:hAnsi="黑体" w:eastAsia="黑体" w:cs="宋体"/>
          <w:bCs/>
          <w:color w:val="auto"/>
          <w:highlight w:val="none"/>
        </w:rPr>
        <w:t>流程</w:t>
      </w:r>
    </w:p>
    <w:p w14:paraId="51447A4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1.会议签到：</w:t>
      </w:r>
      <w:r>
        <w:rPr>
          <w:rFonts w:hint="eastAsia" w:hAnsi="宋体" w:cs="Arial"/>
          <w:color w:val="000000"/>
          <w:sz w:val="24"/>
        </w:rPr>
        <w:t>采购人工作人员于竞争性</w:t>
      </w:r>
      <w:r>
        <w:rPr>
          <w:rFonts w:hint="eastAsia" w:hAnsi="宋体" w:cs="Arial"/>
          <w:color w:val="000000"/>
          <w:sz w:val="24"/>
          <w:lang w:eastAsia="zh-CN"/>
        </w:rPr>
        <w:t>谈判</w:t>
      </w:r>
      <w:r>
        <w:rPr>
          <w:rFonts w:hint="eastAsia" w:hAnsi="宋体" w:cs="Arial"/>
          <w:color w:val="000000"/>
          <w:sz w:val="24"/>
        </w:rPr>
        <w:t>截止时间前20分钟到会议室组织采购人、供应商、监督部门相关人员签到</w:t>
      </w:r>
      <w:r>
        <w:rPr>
          <w:rFonts w:hint="eastAsia" w:hAnsi="宋体" w:cs="Arial"/>
          <w:color w:val="000000"/>
          <w:sz w:val="24"/>
          <w:lang w:eastAsia="zh-CN"/>
        </w:rPr>
        <w:t>，</w:t>
      </w:r>
      <w:r>
        <w:rPr>
          <w:rFonts w:hint="eastAsia" w:hAnsi="宋体" w:cs="Arial"/>
          <w:color w:val="000000"/>
          <w:sz w:val="24"/>
        </w:rPr>
        <w:t>并将竞争性</w:t>
      </w:r>
      <w:r>
        <w:rPr>
          <w:rFonts w:hint="eastAsia" w:hAnsi="宋体" w:cs="Arial"/>
          <w:color w:val="000000"/>
          <w:sz w:val="24"/>
          <w:lang w:eastAsia="zh-CN"/>
        </w:rPr>
        <w:t>谈判</w:t>
      </w:r>
      <w:r>
        <w:rPr>
          <w:rFonts w:hint="eastAsia" w:hAnsi="宋体" w:cs="Arial"/>
          <w:color w:val="000000"/>
          <w:sz w:val="24"/>
        </w:rPr>
        <w:t>环节所需表格文档资料填写、准备齐全</w:t>
      </w:r>
      <w:r>
        <w:rPr>
          <w:rFonts w:hint="eastAsia" w:ascii="宋体" w:hAnsi="宋体" w:cs="宋体"/>
          <w:color w:val="auto"/>
          <w:highlight w:val="none"/>
        </w:rPr>
        <w:t>。供应商人员授权代表递交响应文件时须出示身份证明（如身份证、护照、社保卡、驾驶证等），并在签收表中如实填写身份证件号码。</w:t>
      </w:r>
    </w:p>
    <w:p w14:paraId="73E1278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2.专家签到：</w:t>
      </w:r>
      <w:r>
        <w:rPr>
          <w:rFonts w:hint="eastAsia" w:ascii="宋体" w:hAnsi="宋体" w:cs="宋体"/>
          <w:color w:val="auto"/>
          <w:highlight w:val="none"/>
          <w:lang w:eastAsia="zh-CN"/>
        </w:rPr>
        <w:t>谈判</w:t>
      </w:r>
      <w:r>
        <w:rPr>
          <w:rFonts w:hint="eastAsia" w:ascii="宋体" w:hAnsi="宋体" w:cs="宋体"/>
          <w:color w:val="auto"/>
          <w:highlight w:val="none"/>
        </w:rPr>
        <w:t>小组成员签到。</w:t>
      </w:r>
    </w:p>
    <w:p w14:paraId="76294A9B">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3.宣读纪律：</w:t>
      </w:r>
      <w:r>
        <w:rPr>
          <w:rFonts w:hint="eastAsia" w:ascii="宋体" w:hAnsi="宋体" w:cs="宋体"/>
          <w:color w:val="auto"/>
          <w:highlight w:val="none"/>
        </w:rPr>
        <w:t>截止时间到，工作人员宣布竞争性</w:t>
      </w:r>
      <w:r>
        <w:rPr>
          <w:rFonts w:hint="eastAsia" w:ascii="宋体" w:hAnsi="宋体" w:cs="宋体"/>
          <w:color w:val="auto"/>
          <w:highlight w:val="none"/>
          <w:lang w:eastAsia="zh-CN"/>
        </w:rPr>
        <w:t>谈判</w:t>
      </w:r>
      <w:r>
        <w:rPr>
          <w:rFonts w:hint="eastAsia" w:ascii="宋体" w:hAnsi="宋体" w:cs="宋体"/>
          <w:color w:val="auto"/>
          <w:highlight w:val="none"/>
        </w:rPr>
        <w:t>会议开始，并宣读会场纪律。</w:t>
      </w:r>
    </w:p>
    <w:p w14:paraId="21C5C07A">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4.初步审查：</w:t>
      </w:r>
      <w:r>
        <w:rPr>
          <w:rFonts w:hint="eastAsia" w:ascii="宋体" w:hAnsi="宋体" w:cs="宋体"/>
          <w:color w:val="auto"/>
          <w:highlight w:val="none"/>
          <w:lang w:eastAsia="zh-CN"/>
        </w:rPr>
        <w:t>谈判</w:t>
      </w:r>
      <w:r>
        <w:rPr>
          <w:rFonts w:hint="eastAsia" w:ascii="宋体" w:hAnsi="宋体" w:cs="宋体"/>
          <w:color w:val="auto"/>
          <w:highlight w:val="none"/>
        </w:rPr>
        <w:t>小组严格依据响应文件所提供的资料，对照《初步审查表》所列内容对供应商进行资格性审查及符合性审查，审查通过的供应商进入</w:t>
      </w:r>
      <w:r>
        <w:rPr>
          <w:rFonts w:hint="eastAsia" w:ascii="宋体" w:hAnsi="宋体" w:cs="宋体"/>
          <w:color w:val="auto"/>
          <w:highlight w:val="none"/>
          <w:lang w:eastAsia="zh-CN"/>
        </w:rPr>
        <w:t>谈判</w:t>
      </w:r>
      <w:r>
        <w:rPr>
          <w:rFonts w:hint="eastAsia" w:ascii="宋体" w:hAnsi="宋体" w:cs="宋体"/>
          <w:color w:val="auto"/>
          <w:highlight w:val="none"/>
        </w:rPr>
        <w:t>环节。未通过初步审查的响应文件不参与最后报价。通过初步审查的供应商不足两家的，本项目终止，该次</w:t>
      </w:r>
      <w:r>
        <w:rPr>
          <w:rFonts w:hint="eastAsia" w:ascii="宋体" w:hAnsi="宋体" w:cs="宋体"/>
          <w:color w:val="auto"/>
          <w:highlight w:val="none"/>
          <w:lang w:eastAsia="zh-CN"/>
        </w:rPr>
        <w:t>谈判</w:t>
      </w:r>
      <w:r>
        <w:rPr>
          <w:rFonts w:hint="eastAsia" w:ascii="宋体" w:hAnsi="宋体" w:cs="宋体"/>
          <w:color w:val="auto"/>
          <w:highlight w:val="none"/>
        </w:rPr>
        <w:t>工作结束。发布项目终止公告并说明原因。</w:t>
      </w:r>
    </w:p>
    <w:p w14:paraId="16682AB3">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(1)资格性检查：</w:t>
      </w:r>
      <w:r>
        <w:rPr>
          <w:rFonts w:hint="eastAsia" w:ascii="宋体" w:hAnsi="宋体" w:cs="宋体"/>
          <w:color w:val="auto"/>
          <w:highlight w:val="none"/>
          <w:lang w:eastAsia="zh-CN"/>
        </w:rPr>
        <w:t>谈判</w:t>
      </w:r>
      <w:r>
        <w:rPr>
          <w:rFonts w:hint="eastAsia" w:ascii="宋体" w:hAnsi="宋体" w:cs="宋体"/>
          <w:color w:val="auto"/>
          <w:highlight w:val="none"/>
        </w:rPr>
        <w:t>小组根据法律法规和</w:t>
      </w:r>
      <w:r>
        <w:rPr>
          <w:rFonts w:hint="eastAsia" w:ascii="宋体" w:hAnsi="宋体" w:cs="宋体"/>
          <w:color w:val="auto"/>
          <w:highlight w:val="none"/>
          <w:lang w:eastAsia="zh-CN"/>
        </w:rPr>
        <w:t>谈判</w:t>
      </w:r>
      <w:r>
        <w:rPr>
          <w:rFonts w:hint="eastAsia" w:ascii="宋体" w:hAnsi="宋体" w:cs="宋体"/>
          <w:color w:val="auto"/>
          <w:highlight w:val="none"/>
        </w:rPr>
        <w:t>文件《初步审查表》中所列供应商资格要求，对供应商资格证明文件的齐全性和有效性进行审查。</w:t>
      </w:r>
    </w:p>
    <w:p w14:paraId="23ACB31C">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(2)符合性检查：</w:t>
      </w:r>
      <w:r>
        <w:rPr>
          <w:rFonts w:hint="eastAsia" w:ascii="宋体" w:hAnsi="宋体" w:cs="宋体"/>
          <w:color w:val="auto"/>
          <w:highlight w:val="none"/>
          <w:lang w:eastAsia="zh-CN"/>
        </w:rPr>
        <w:t>谈判</w:t>
      </w:r>
      <w:r>
        <w:rPr>
          <w:rFonts w:hint="eastAsia" w:ascii="宋体" w:hAnsi="宋体" w:cs="宋体"/>
          <w:color w:val="auto"/>
          <w:highlight w:val="none"/>
        </w:rPr>
        <w:t>小组审查响应文件是否对</w:t>
      </w:r>
      <w:r>
        <w:rPr>
          <w:rFonts w:hint="eastAsia" w:ascii="宋体" w:hAnsi="宋体" w:cs="宋体"/>
          <w:color w:val="auto"/>
          <w:highlight w:val="none"/>
          <w:lang w:eastAsia="zh-CN"/>
        </w:rPr>
        <w:t>谈判</w:t>
      </w:r>
      <w:r>
        <w:rPr>
          <w:rFonts w:hint="eastAsia" w:ascii="宋体" w:hAnsi="宋体" w:cs="宋体"/>
          <w:color w:val="auto"/>
          <w:highlight w:val="none"/>
        </w:rPr>
        <w:t>文件作了实质性响应。技术符合性：</w:t>
      </w:r>
      <w:r>
        <w:rPr>
          <w:rFonts w:hint="eastAsia" w:ascii="宋体" w:hAnsi="宋体" w:cs="宋体"/>
          <w:color w:val="auto"/>
          <w:highlight w:val="none"/>
          <w:lang w:eastAsia="zh-CN"/>
        </w:rPr>
        <w:t>谈判</w:t>
      </w:r>
      <w:r>
        <w:rPr>
          <w:rFonts w:hint="eastAsia" w:ascii="宋体" w:hAnsi="宋体" w:cs="宋体"/>
          <w:color w:val="auto"/>
          <w:highlight w:val="none"/>
        </w:rPr>
        <w:t>产品的适用性、技术成熟性、技术性能等符合</w:t>
      </w:r>
      <w:r>
        <w:rPr>
          <w:rFonts w:hint="eastAsia" w:ascii="宋体" w:hAnsi="宋体" w:cs="宋体"/>
          <w:color w:val="auto"/>
          <w:highlight w:val="none"/>
          <w:lang w:eastAsia="zh-CN"/>
        </w:rPr>
        <w:t>谈判</w:t>
      </w:r>
      <w:r>
        <w:rPr>
          <w:rFonts w:hint="eastAsia" w:ascii="宋体" w:hAnsi="宋体" w:cs="宋体"/>
          <w:color w:val="auto"/>
          <w:highlight w:val="none"/>
        </w:rPr>
        <w:t>文件要求，技术参数和规格满足</w:t>
      </w:r>
      <w:r>
        <w:rPr>
          <w:rFonts w:hint="eastAsia" w:ascii="宋体" w:hAnsi="宋体" w:cs="宋体"/>
          <w:color w:val="auto"/>
          <w:highlight w:val="none"/>
          <w:lang w:eastAsia="zh-CN"/>
        </w:rPr>
        <w:t>谈判</w:t>
      </w:r>
      <w:r>
        <w:rPr>
          <w:rFonts w:hint="eastAsia" w:ascii="宋体" w:hAnsi="宋体" w:cs="宋体"/>
          <w:color w:val="auto"/>
          <w:highlight w:val="none"/>
        </w:rPr>
        <w:t>文件要求，无实质性负偏离、反对、设定条件或提出保留；商务符合性：业绩、交货期、质保期、付款条件符合</w:t>
      </w:r>
      <w:r>
        <w:rPr>
          <w:rFonts w:hint="eastAsia" w:ascii="宋体" w:hAnsi="宋体" w:cs="宋体"/>
          <w:color w:val="auto"/>
          <w:highlight w:val="none"/>
          <w:lang w:eastAsia="zh-CN"/>
        </w:rPr>
        <w:t>谈判</w:t>
      </w:r>
      <w:r>
        <w:rPr>
          <w:rFonts w:hint="eastAsia" w:ascii="宋体" w:hAnsi="宋体" w:cs="宋体"/>
          <w:color w:val="auto"/>
          <w:highlight w:val="none"/>
        </w:rPr>
        <w:t>文件要求；不低于成本报价；响应文件的组成、响应文件的完整性和有效性、</w:t>
      </w:r>
      <w:r>
        <w:rPr>
          <w:rFonts w:hint="eastAsia" w:ascii="宋体" w:hAnsi="宋体" w:cs="宋体"/>
          <w:color w:val="auto"/>
          <w:highlight w:val="none"/>
          <w:lang w:eastAsia="zh-CN"/>
        </w:rPr>
        <w:t>谈判</w:t>
      </w:r>
      <w:r>
        <w:rPr>
          <w:rFonts w:hint="eastAsia" w:ascii="宋体" w:hAnsi="宋体" w:cs="宋体"/>
          <w:color w:val="auto"/>
          <w:highlight w:val="none"/>
        </w:rPr>
        <w:t>有效期等符合</w:t>
      </w:r>
      <w:r>
        <w:rPr>
          <w:rFonts w:hint="eastAsia" w:ascii="宋体" w:hAnsi="宋体" w:cs="宋体"/>
          <w:color w:val="auto"/>
          <w:highlight w:val="none"/>
          <w:lang w:eastAsia="zh-CN"/>
        </w:rPr>
        <w:t>谈判</w:t>
      </w:r>
      <w:r>
        <w:rPr>
          <w:rFonts w:hint="eastAsia" w:ascii="宋体" w:hAnsi="宋体" w:cs="宋体"/>
          <w:color w:val="auto"/>
          <w:highlight w:val="none"/>
        </w:rPr>
        <w:t>文件规定，</w:t>
      </w:r>
      <w:r>
        <w:rPr>
          <w:rFonts w:hint="eastAsia" w:ascii="宋体" w:hAnsi="宋体" w:cs="宋体"/>
          <w:color w:val="auto"/>
          <w:highlight w:val="none"/>
          <w:lang w:eastAsia="zh-CN"/>
        </w:rPr>
        <w:t>谈判</w:t>
      </w:r>
      <w:r>
        <w:rPr>
          <w:rFonts w:hint="eastAsia" w:ascii="宋体" w:hAnsi="宋体" w:cs="宋体"/>
          <w:color w:val="auto"/>
          <w:highlight w:val="none"/>
        </w:rPr>
        <w:t>文件提出的主要条款、条件无实质性负偏离、反对、设定条件或提出保留。</w:t>
      </w:r>
    </w:p>
    <w:p w14:paraId="1895B8E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(3)无效标检查：</w:t>
      </w:r>
      <w:r>
        <w:rPr>
          <w:rFonts w:hint="eastAsia" w:ascii="宋体" w:hAnsi="宋体" w:cs="宋体"/>
          <w:color w:val="auto"/>
          <w:highlight w:val="none"/>
        </w:rPr>
        <w:t>根据</w:t>
      </w:r>
      <w:r>
        <w:rPr>
          <w:rFonts w:hint="eastAsia" w:ascii="宋体" w:hAnsi="宋体" w:cs="宋体"/>
          <w:color w:val="auto"/>
          <w:highlight w:val="none"/>
          <w:lang w:eastAsia="zh-CN"/>
        </w:rPr>
        <w:t>谈判</w:t>
      </w:r>
      <w:r>
        <w:rPr>
          <w:rFonts w:hint="eastAsia" w:ascii="宋体" w:hAnsi="宋体" w:cs="宋体"/>
          <w:color w:val="auto"/>
          <w:highlight w:val="none"/>
        </w:rPr>
        <w:t>文件中的无效标条款，检查供应商的</w:t>
      </w:r>
      <w:r>
        <w:rPr>
          <w:rFonts w:hint="eastAsia" w:ascii="宋体" w:hAnsi="宋体" w:cs="宋体"/>
          <w:color w:val="auto"/>
          <w:highlight w:val="none"/>
          <w:lang w:eastAsia="zh-CN"/>
        </w:rPr>
        <w:t>谈判</w:t>
      </w:r>
      <w:r>
        <w:rPr>
          <w:rFonts w:hint="eastAsia" w:ascii="宋体" w:hAnsi="宋体" w:cs="宋体"/>
          <w:color w:val="auto"/>
          <w:highlight w:val="none"/>
        </w:rPr>
        <w:t>是否属于无效标。</w:t>
      </w:r>
    </w:p>
    <w:p w14:paraId="5E29D681">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5.</w:t>
      </w:r>
      <w:r>
        <w:rPr>
          <w:rFonts w:hint="eastAsia" w:ascii="宋体" w:hAnsi="宋体" w:cs="宋体"/>
          <w:b/>
          <w:color w:val="auto"/>
          <w:highlight w:val="none"/>
          <w:lang w:eastAsia="zh-CN"/>
        </w:rPr>
        <w:t>谈判</w:t>
      </w:r>
      <w:r>
        <w:rPr>
          <w:rFonts w:hint="eastAsia" w:ascii="宋体" w:hAnsi="宋体" w:cs="宋体"/>
          <w:b/>
          <w:color w:val="auto"/>
          <w:highlight w:val="none"/>
        </w:rPr>
        <w:t>：</w:t>
      </w:r>
      <w:r>
        <w:rPr>
          <w:rFonts w:hint="eastAsia" w:ascii="宋体" w:hAnsi="宋体" w:cs="宋体"/>
          <w:color w:val="auto"/>
          <w:highlight w:val="none"/>
          <w:lang w:eastAsia="zh-CN"/>
        </w:rPr>
        <w:t>谈判</w:t>
      </w:r>
      <w:r>
        <w:rPr>
          <w:rFonts w:hint="eastAsia" w:ascii="宋体" w:hAnsi="宋体" w:cs="宋体"/>
          <w:color w:val="auto"/>
          <w:highlight w:val="none"/>
        </w:rPr>
        <w:t>小组所有成员集中与单一供应商分别进行</w:t>
      </w:r>
      <w:r>
        <w:rPr>
          <w:rFonts w:hint="eastAsia" w:ascii="宋体" w:hAnsi="宋体" w:cs="宋体"/>
          <w:color w:val="auto"/>
          <w:highlight w:val="none"/>
          <w:lang w:eastAsia="zh-CN"/>
        </w:rPr>
        <w:t>谈判</w:t>
      </w:r>
      <w:r>
        <w:rPr>
          <w:rFonts w:hint="eastAsia" w:ascii="宋体" w:hAnsi="宋体" w:cs="宋体"/>
          <w:color w:val="auto"/>
          <w:highlight w:val="none"/>
        </w:rPr>
        <w:t>。在</w:t>
      </w:r>
      <w:r>
        <w:rPr>
          <w:rFonts w:hint="eastAsia" w:ascii="宋体" w:hAnsi="宋体" w:cs="宋体"/>
          <w:color w:val="auto"/>
          <w:highlight w:val="none"/>
          <w:lang w:eastAsia="zh-CN"/>
        </w:rPr>
        <w:t>谈判</w:t>
      </w:r>
      <w:r>
        <w:rPr>
          <w:rFonts w:hint="eastAsia" w:ascii="宋体" w:hAnsi="宋体" w:cs="宋体"/>
          <w:color w:val="auto"/>
          <w:highlight w:val="none"/>
        </w:rPr>
        <w:t>过程中，</w:t>
      </w:r>
      <w:r>
        <w:rPr>
          <w:rFonts w:hint="eastAsia" w:ascii="宋体" w:hAnsi="宋体" w:cs="宋体"/>
          <w:color w:val="auto"/>
          <w:highlight w:val="none"/>
          <w:lang w:eastAsia="zh-CN"/>
        </w:rPr>
        <w:t>谈判</w:t>
      </w:r>
      <w:r>
        <w:rPr>
          <w:rFonts w:hint="eastAsia" w:ascii="宋体" w:hAnsi="宋体" w:cs="宋体"/>
          <w:color w:val="auto"/>
          <w:highlight w:val="none"/>
        </w:rPr>
        <w:t>小组可以根据</w:t>
      </w:r>
      <w:r>
        <w:rPr>
          <w:rFonts w:hint="eastAsia" w:ascii="宋体" w:hAnsi="宋体" w:cs="宋体"/>
          <w:color w:val="auto"/>
          <w:highlight w:val="none"/>
          <w:lang w:eastAsia="zh-CN"/>
        </w:rPr>
        <w:t>谈判</w:t>
      </w:r>
      <w:r>
        <w:rPr>
          <w:rFonts w:hint="eastAsia" w:ascii="宋体" w:hAnsi="宋体" w:cs="宋体"/>
          <w:color w:val="auto"/>
          <w:highlight w:val="none"/>
        </w:rPr>
        <w:t>文件和</w:t>
      </w:r>
      <w:r>
        <w:rPr>
          <w:rFonts w:hint="eastAsia" w:ascii="宋体" w:hAnsi="宋体" w:cs="宋体"/>
          <w:color w:val="auto"/>
          <w:highlight w:val="none"/>
          <w:lang w:eastAsia="zh-CN"/>
        </w:rPr>
        <w:t>谈判</w:t>
      </w:r>
      <w:r>
        <w:rPr>
          <w:rFonts w:hint="eastAsia" w:ascii="宋体" w:hAnsi="宋体" w:cs="宋体"/>
          <w:color w:val="auto"/>
          <w:highlight w:val="none"/>
        </w:rPr>
        <w:t>情况实质性变动采购需求中的技术、服务要求以及合同草案条款，但不得变动</w:t>
      </w:r>
      <w:r>
        <w:rPr>
          <w:rFonts w:hint="eastAsia" w:ascii="宋体" w:hAnsi="宋体" w:cs="宋体"/>
          <w:color w:val="auto"/>
          <w:highlight w:val="none"/>
          <w:lang w:eastAsia="zh-CN"/>
        </w:rPr>
        <w:t>谈判</w:t>
      </w:r>
      <w:r>
        <w:rPr>
          <w:rFonts w:hint="eastAsia" w:ascii="宋体" w:hAnsi="宋体" w:cs="宋体"/>
          <w:color w:val="auto"/>
          <w:highlight w:val="none"/>
        </w:rPr>
        <w:t>文件中的其他内容。实质性变动的内容，须以书面形式通知所有参加</w:t>
      </w:r>
      <w:r>
        <w:rPr>
          <w:rFonts w:hint="eastAsia" w:ascii="宋体" w:hAnsi="宋体" w:cs="宋体"/>
          <w:color w:val="auto"/>
          <w:highlight w:val="none"/>
          <w:lang w:eastAsia="zh-CN"/>
        </w:rPr>
        <w:t>谈判</w:t>
      </w:r>
      <w:r>
        <w:rPr>
          <w:rFonts w:hint="eastAsia" w:ascii="宋体" w:hAnsi="宋体" w:cs="宋体"/>
          <w:color w:val="auto"/>
          <w:highlight w:val="none"/>
        </w:rPr>
        <w:t>供应商。在</w:t>
      </w:r>
      <w:r>
        <w:rPr>
          <w:rFonts w:hint="eastAsia" w:ascii="宋体" w:hAnsi="宋体" w:cs="宋体"/>
          <w:color w:val="auto"/>
          <w:highlight w:val="none"/>
          <w:lang w:eastAsia="zh-CN"/>
        </w:rPr>
        <w:t>谈判</w:t>
      </w:r>
      <w:r>
        <w:rPr>
          <w:rFonts w:hint="eastAsia" w:ascii="宋体" w:hAnsi="宋体" w:cs="宋体"/>
          <w:color w:val="auto"/>
          <w:highlight w:val="none"/>
        </w:rPr>
        <w:t>中，</w:t>
      </w:r>
      <w:r>
        <w:rPr>
          <w:rFonts w:hint="eastAsia" w:ascii="宋体" w:hAnsi="宋体" w:cs="宋体"/>
          <w:color w:val="auto"/>
          <w:highlight w:val="none"/>
          <w:lang w:eastAsia="zh-CN"/>
        </w:rPr>
        <w:t>谈判</w:t>
      </w:r>
      <w:r>
        <w:rPr>
          <w:rFonts w:hint="eastAsia" w:ascii="宋体" w:hAnsi="宋体" w:cs="宋体"/>
          <w:color w:val="auto"/>
          <w:highlight w:val="none"/>
        </w:rPr>
        <w:t>的任何一方不得透露与</w:t>
      </w:r>
      <w:r>
        <w:rPr>
          <w:rFonts w:hint="eastAsia" w:ascii="宋体" w:hAnsi="宋体" w:cs="宋体"/>
          <w:color w:val="auto"/>
          <w:highlight w:val="none"/>
          <w:lang w:eastAsia="zh-CN"/>
        </w:rPr>
        <w:t>谈判</w:t>
      </w:r>
      <w:r>
        <w:rPr>
          <w:rFonts w:hint="eastAsia" w:ascii="宋体" w:hAnsi="宋体" w:cs="宋体"/>
          <w:color w:val="auto"/>
          <w:highlight w:val="none"/>
        </w:rPr>
        <w:t>有关的其他供应商的技术资料、价格和其他信息。</w:t>
      </w:r>
    </w:p>
    <w:p w14:paraId="411E2B80">
      <w:pPr>
        <w:pStyle w:val="2"/>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b/>
          <w:bCs/>
          <w:color w:val="000000"/>
          <w:sz w:val="24"/>
        </w:rPr>
        <w:t>6.最后报价：</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小组要求所有参加竞争性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的供应商按照竞争性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文件的变动情况和竞争性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小组的要求在规定时间内进行最后报价，并由其法定代表人或授权代表签字或者加盖公章。最后报价是供应商响应文件的有效组成部</w:t>
      </w:r>
      <w:r>
        <w:rPr>
          <w:rFonts w:hint="eastAsia" w:ascii="宋体" w:hAnsi="宋体" w:eastAsia="宋体" w:cs="Times New Roman"/>
          <w:color w:val="000000"/>
          <w:sz w:val="24"/>
          <w:highlight w:val="none"/>
        </w:rPr>
        <w:t>分，并作为</w:t>
      </w:r>
      <w:r>
        <w:rPr>
          <w:rFonts w:hint="eastAsia" w:hAnsi="宋体" w:cs="Times New Roman"/>
          <w:color w:val="000000"/>
          <w:sz w:val="24"/>
          <w:highlight w:val="none"/>
          <w:lang w:eastAsia="zh-CN"/>
        </w:rPr>
        <w:t>最终</w:t>
      </w:r>
      <w:r>
        <w:rPr>
          <w:rFonts w:hint="eastAsia" w:ascii="宋体" w:hAnsi="宋体" w:eastAsia="宋体" w:cs="Times New Roman"/>
          <w:color w:val="000000"/>
          <w:sz w:val="24"/>
          <w:highlight w:val="none"/>
          <w:lang w:val="en-US" w:eastAsia="zh-CN"/>
        </w:rPr>
        <w:t>确定</w:t>
      </w:r>
      <w:r>
        <w:rPr>
          <w:rFonts w:hint="eastAsia" w:hAnsi="宋体" w:cs="Times New Roman"/>
          <w:color w:val="000000"/>
          <w:sz w:val="24"/>
          <w:highlight w:val="none"/>
          <w:lang w:val="en-US" w:eastAsia="zh-CN"/>
        </w:rPr>
        <w:t>供应商</w:t>
      </w:r>
      <w:r>
        <w:rPr>
          <w:rFonts w:hint="eastAsia" w:ascii="宋体" w:hAnsi="宋体" w:eastAsia="宋体" w:cs="Times New Roman"/>
          <w:color w:val="000000"/>
          <w:sz w:val="24"/>
          <w:highlight w:val="none"/>
          <w:lang w:val="en-US" w:eastAsia="zh-CN"/>
        </w:rPr>
        <w:t>的</w:t>
      </w:r>
      <w:r>
        <w:rPr>
          <w:rFonts w:hint="eastAsia" w:ascii="宋体" w:hAnsi="宋体" w:eastAsia="宋体" w:cs="Times New Roman"/>
          <w:color w:val="000000"/>
          <w:sz w:val="24"/>
          <w:highlight w:val="none"/>
        </w:rPr>
        <w:t>依据</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如果最低报价或次低报价出现两家或两家以上者，且均通过</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小组评审，则采取</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小组投票方式确定成交单位。</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w:t>
      </w:r>
    </w:p>
    <w:p w14:paraId="6B07AD8F">
      <w:pPr>
        <w:pStyle w:val="2"/>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7</w:t>
      </w:r>
      <w:r>
        <w:rPr>
          <w:rFonts w:hint="eastAsia" w:ascii="宋体" w:hAnsi="宋体" w:eastAsia="宋体" w:cs="Times New Roman"/>
          <w:b/>
          <w:bCs/>
          <w:color w:val="000000"/>
          <w:sz w:val="24"/>
        </w:rPr>
        <w:t>.评审报告：</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小组根据评分汇总情况及排序情况，编写评审报告。竞争性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小组成员须在评审报告上签字确认。</w:t>
      </w:r>
    </w:p>
    <w:p w14:paraId="3EB81948">
      <w:pPr>
        <w:pStyle w:val="2"/>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8</w:t>
      </w:r>
      <w:r>
        <w:rPr>
          <w:rFonts w:hint="eastAsia" w:ascii="宋体" w:hAnsi="宋体" w:eastAsia="宋体" w:cs="Times New Roman"/>
          <w:b/>
          <w:bCs/>
          <w:color w:val="000000"/>
          <w:sz w:val="24"/>
        </w:rPr>
        <w:t>.评审复核：</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小组对评审环节和评审结果进行复核。竞争性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小组可对评审过程和结果中存在的遗漏或偏差进行修正，完成复核后，确定竞争性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结果及推荐排序。评审报告应当由竞争性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小组全体人员签字认可。竞争性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小组成员对评审报告有异议的，按照少数服从多数的原则推荐成交候选人，采购程序继续进行。对评审报告有异议的竞争性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小组成员，应当在报告上签署不同意见并说明理由，由竞争性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小组书面记录相关情况。竞争性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小组成员拒绝在报告上签字又不书面说明其不同意见和理由的，视为同意评审报告。</w:t>
      </w:r>
    </w:p>
    <w:p w14:paraId="2880CFF4">
      <w:pPr>
        <w:pStyle w:val="2"/>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9</w:t>
      </w:r>
      <w:r>
        <w:rPr>
          <w:rFonts w:hint="eastAsia" w:ascii="宋体" w:hAnsi="宋体" w:eastAsia="宋体" w:cs="Times New Roman"/>
          <w:b/>
          <w:bCs/>
          <w:color w:val="000000"/>
          <w:sz w:val="24"/>
        </w:rPr>
        <w:t>.竞争性</w:t>
      </w:r>
      <w:r>
        <w:rPr>
          <w:rFonts w:hint="eastAsia" w:ascii="宋体" w:hAnsi="宋体" w:eastAsia="宋体" w:cs="Times New Roman"/>
          <w:b/>
          <w:bCs/>
          <w:color w:val="000000"/>
          <w:sz w:val="24"/>
          <w:lang w:eastAsia="zh-CN"/>
        </w:rPr>
        <w:t>谈判</w:t>
      </w:r>
      <w:r>
        <w:rPr>
          <w:rFonts w:hint="eastAsia" w:ascii="宋体" w:hAnsi="宋体" w:eastAsia="宋体" w:cs="Times New Roman"/>
          <w:b/>
          <w:bCs/>
          <w:color w:val="000000"/>
          <w:sz w:val="24"/>
        </w:rPr>
        <w:t>结束：</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小组出具评审报告并复核无误后，竞争性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小组成员方可离开评审区域。</w:t>
      </w:r>
    </w:p>
    <w:p w14:paraId="68390AA0">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注1：</w:t>
      </w:r>
      <w:r>
        <w:rPr>
          <w:rFonts w:hint="eastAsia" w:ascii="宋体" w:hAnsi="宋体" w:cs="宋体"/>
          <w:color w:val="auto"/>
          <w:highlight w:val="none"/>
        </w:rPr>
        <w:t>当初步审查结果确定有效供应商不足</w:t>
      </w:r>
      <w:r>
        <w:rPr>
          <w:rFonts w:hint="eastAsia" w:ascii="宋体" w:hAnsi="宋体" w:cs="宋体"/>
          <w:color w:val="auto"/>
          <w:highlight w:val="none"/>
          <w:lang w:val="en-US" w:eastAsia="zh-CN"/>
        </w:rPr>
        <w:t>三</w:t>
      </w:r>
      <w:r>
        <w:rPr>
          <w:rFonts w:hint="eastAsia" w:ascii="宋体" w:hAnsi="宋体" w:cs="宋体"/>
          <w:color w:val="auto"/>
          <w:highlight w:val="none"/>
        </w:rPr>
        <w:t>家，或出现影响采购公正的违法违规行为，或供应商的报价均超过了采购预算采购人不能支付，或因重大变故采购任务取消的，或竞争性</w:t>
      </w:r>
      <w:r>
        <w:rPr>
          <w:rFonts w:hint="eastAsia" w:ascii="宋体" w:hAnsi="宋体" w:cs="宋体"/>
          <w:color w:val="auto"/>
          <w:highlight w:val="none"/>
          <w:lang w:eastAsia="zh-CN"/>
        </w:rPr>
        <w:t>谈判</w:t>
      </w:r>
      <w:r>
        <w:rPr>
          <w:rFonts w:hint="eastAsia" w:ascii="宋体" w:hAnsi="宋体" w:cs="宋体"/>
          <w:color w:val="auto"/>
          <w:highlight w:val="none"/>
        </w:rPr>
        <w:t>文件存在重大歧义、重大缺陷导致评审工作无法进行时，或竞争性</w:t>
      </w:r>
      <w:r>
        <w:rPr>
          <w:rFonts w:hint="eastAsia" w:ascii="宋体" w:hAnsi="宋体" w:cs="宋体"/>
          <w:color w:val="auto"/>
          <w:highlight w:val="none"/>
          <w:lang w:eastAsia="zh-CN"/>
        </w:rPr>
        <w:t>谈判</w:t>
      </w:r>
      <w:r>
        <w:rPr>
          <w:rFonts w:hint="eastAsia" w:ascii="宋体" w:hAnsi="宋体" w:cs="宋体"/>
          <w:color w:val="auto"/>
          <w:highlight w:val="none"/>
        </w:rPr>
        <w:t>文件内容违反国家有关规定的，评审程序终止。</w:t>
      </w:r>
    </w:p>
    <w:p w14:paraId="63E1FBA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注2：</w:t>
      </w:r>
      <w:r>
        <w:rPr>
          <w:rFonts w:hint="eastAsia" w:ascii="宋体" w:hAnsi="宋体" w:cs="宋体"/>
          <w:color w:val="auto"/>
          <w:highlight w:val="none"/>
          <w:lang w:eastAsia="zh-CN"/>
        </w:rPr>
        <w:t>谈判</w:t>
      </w:r>
      <w:r>
        <w:rPr>
          <w:rFonts w:hint="eastAsia" w:ascii="宋体" w:hAnsi="宋体" w:cs="宋体"/>
          <w:color w:val="auto"/>
          <w:highlight w:val="none"/>
        </w:rPr>
        <w:t>之后，至成交公告发布之前，凡涉及响应文件的澄清、评价、推荐排序等需保密的信息，</w:t>
      </w:r>
      <w:r>
        <w:rPr>
          <w:rFonts w:hint="eastAsia" w:ascii="宋体" w:hAnsi="宋体" w:cs="宋体"/>
          <w:color w:val="auto"/>
          <w:highlight w:val="none"/>
          <w:lang w:eastAsia="zh-CN"/>
        </w:rPr>
        <w:t>谈判</w:t>
      </w:r>
      <w:r>
        <w:rPr>
          <w:rFonts w:hint="eastAsia" w:ascii="宋体" w:hAnsi="宋体" w:cs="宋体"/>
          <w:color w:val="auto"/>
          <w:highlight w:val="none"/>
        </w:rPr>
        <w:t>小组成员、采购人</w:t>
      </w:r>
      <w:r>
        <w:rPr>
          <w:rFonts w:hint="eastAsia" w:ascii="宋体" w:hAnsi="宋体" w:cs="宋体"/>
          <w:color w:val="auto"/>
          <w:highlight w:val="none"/>
          <w:lang w:val="en-US" w:eastAsia="zh-CN"/>
        </w:rPr>
        <w:t>工作人员</w:t>
      </w:r>
      <w:r>
        <w:rPr>
          <w:rFonts w:hint="eastAsia" w:ascii="宋体" w:hAnsi="宋体" w:cs="宋体"/>
          <w:color w:val="auto"/>
          <w:highlight w:val="none"/>
        </w:rPr>
        <w:t>等人员均不得向供应商人或其他人员透露。</w:t>
      </w:r>
    </w:p>
    <w:p w14:paraId="2DC38FBF">
      <w:pPr>
        <w:pStyle w:val="2"/>
        <w:spacing w:after="0" w:line="560" w:lineRule="exact"/>
        <w:ind w:left="0" w:leftChars="0"/>
        <w:rPr>
          <w:rFonts w:hAnsi="宋体" w:cs="Arial"/>
          <w:color w:val="000000"/>
          <w:sz w:val="24"/>
        </w:rPr>
      </w:pPr>
      <w:r>
        <w:rPr>
          <w:rFonts w:hint="eastAsia" w:ascii="宋体" w:hAnsi="宋体" w:eastAsia="宋体" w:cs="宋体"/>
          <w:b/>
          <w:color w:val="auto"/>
          <w:kern w:val="0"/>
          <w:sz w:val="24"/>
          <w:szCs w:val="24"/>
          <w:highlight w:val="none"/>
          <w:lang w:val="en-US" w:eastAsia="zh-CN" w:bidi="ar-SA"/>
        </w:rPr>
        <w:t>注3：</w:t>
      </w: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过程资料由竞争性</w:t>
      </w:r>
      <w:r>
        <w:rPr>
          <w:rFonts w:hint="eastAsia" w:hAnsi="宋体" w:cs="Arial"/>
          <w:color w:val="000000"/>
          <w:sz w:val="24"/>
          <w:lang w:eastAsia="zh-CN"/>
        </w:rPr>
        <w:t>谈判</w:t>
      </w:r>
      <w:r>
        <w:rPr>
          <w:rFonts w:hint="eastAsia" w:hAnsi="宋体" w:cs="Arial"/>
          <w:color w:val="000000"/>
          <w:sz w:val="24"/>
        </w:rPr>
        <w:t>小组成员整理留存。</w:t>
      </w:r>
    </w:p>
    <w:p w14:paraId="17769674">
      <w:pPr>
        <w:spacing w:line="440" w:lineRule="exact"/>
        <w:ind w:firstLine="480" w:firstLineChars="200"/>
        <w:jc w:val="both"/>
        <w:rPr>
          <w:rFonts w:ascii="黑体" w:hAnsi="黑体" w:eastAsia="黑体" w:cs="黑体"/>
          <w:bCs/>
          <w:color w:val="auto"/>
          <w:highlight w:val="none"/>
        </w:rPr>
      </w:pPr>
      <w:r>
        <w:rPr>
          <w:rFonts w:hint="eastAsia" w:ascii="黑体" w:hAnsi="黑体" w:eastAsia="黑体" w:cs="黑体"/>
          <w:bCs/>
          <w:color w:val="auto"/>
          <w:highlight w:val="none"/>
        </w:rPr>
        <w:t>二、</w:t>
      </w:r>
      <w:r>
        <w:rPr>
          <w:rFonts w:hint="eastAsia" w:ascii="黑体" w:hAnsi="黑体" w:eastAsia="黑体" w:cs="黑体"/>
          <w:bCs/>
          <w:color w:val="auto"/>
          <w:highlight w:val="none"/>
          <w:lang w:eastAsia="zh-CN"/>
        </w:rPr>
        <w:t>谈判</w:t>
      </w:r>
      <w:r>
        <w:rPr>
          <w:rFonts w:hint="eastAsia" w:ascii="黑体" w:hAnsi="黑体" w:eastAsia="黑体" w:cs="黑体"/>
          <w:bCs/>
          <w:color w:val="auto"/>
          <w:highlight w:val="none"/>
        </w:rPr>
        <w:t>小组</w:t>
      </w:r>
    </w:p>
    <w:p w14:paraId="3B436940">
      <w:pPr>
        <w:spacing w:line="440" w:lineRule="exact"/>
        <w:ind w:firstLine="480" w:firstLineChars="200"/>
        <w:jc w:val="both"/>
        <w:rPr>
          <w:rFonts w:ascii="宋体" w:hAnsi="宋体" w:cs="宋体"/>
          <w:color w:val="auto"/>
          <w:highlight w:val="none"/>
        </w:rPr>
      </w:pP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小组由采购人组织3人以上单数组成</w:t>
      </w:r>
      <w:r>
        <w:rPr>
          <w:rFonts w:hint="eastAsia" w:ascii="宋体" w:hAnsi="宋体" w:cs="宋体"/>
          <w:color w:val="auto"/>
          <w:highlight w:val="none"/>
        </w:rPr>
        <w:t>。成员应以科学、公正的态度参加采购的评审工作，在评审过程中不受任何干扰，独立、负责地提出评审意见，并对自己的评审意见承担责任。</w:t>
      </w:r>
    </w:p>
    <w:p w14:paraId="78095640">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eastAsia="zh-CN"/>
        </w:rPr>
        <w:t>谈判</w:t>
      </w:r>
      <w:r>
        <w:rPr>
          <w:rFonts w:hint="eastAsia" w:ascii="宋体" w:hAnsi="宋体" w:cs="宋体"/>
          <w:b/>
          <w:color w:val="auto"/>
          <w:highlight w:val="none"/>
        </w:rPr>
        <w:t>小组在采购活动过程中应当履行下列职责：</w:t>
      </w:r>
    </w:p>
    <w:p w14:paraId="04A88CBF">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（1）确认或者制定</w:t>
      </w:r>
      <w:r>
        <w:rPr>
          <w:rFonts w:hint="eastAsia" w:ascii="宋体" w:hAnsi="宋体" w:cs="宋体"/>
          <w:color w:val="auto"/>
          <w:highlight w:val="none"/>
          <w:lang w:eastAsia="zh-CN"/>
        </w:rPr>
        <w:t>谈判</w:t>
      </w:r>
      <w:r>
        <w:rPr>
          <w:rFonts w:hint="eastAsia" w:ascii="宋体" w:hAnsi="宋体" w:cs="宋体"/>
          <w:color w:val="auto"/>
          <w:highlight w:val="none"/>
        </w:rPr>
        <w:t xml:space="preserve">文件； </w:t>
      </w:r>
    </w:p>
    <w:p w14:paraId="4E5CEC13">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（2）从符合相应资格条件的供应商名单中确定不少于</w:t>
      </w:r>
      <w:r>
        <w:rPr>
          <w:rFonts w:hint="eastAsia" w:ascii="宋体" w:hAnsi="宋体" w:cs="宋体"/>
          <w:color w:val="auto"/>
          <w:highlight w:val="none"/>
          <w:lang w:val="en-US" w:eastAsia="zh-CN"/>
        </w:rPr>
        <w:t>3</w:t>
      </w:r>
      <w:r>
        <w:rPr>
          <w:rFonts w:hint="eastAsia" w:ascii="宋体" w:hAnsi="宋体" w:cs="宋体"/>
          <w:color w:val="auto"/>
          <w:highlight w:val="none"/>
        </w:rPr>
        <w:t>家的供应商参加</w:t>
      </w:r>
      <w:r>
        <w:rPr>
          <w:rFonts w:hint="eastAsia" w:ascii="宋体" w:hAnsi="宋体" w:cs="宋体"/>
          <w:color w:val="auto"/>
          <w:highlight w:val="none"/>
          <w:lang w:eastAsia="zh-CN"/>
        </w:rPr>
        <w:t>谈判</w:t>
      </w:r>
      <w:r>
        <w:rPr>
          <w:rFonts w:hint="eastAsia" w:ascii="宋体" w:hAnsi="宋体" w:cs="宋体"/>
          <w:color w:val="auto"/>
          <w:highlight w:val="none"/>
        </w:rPr>
        <w:t>；</w:t>
      </w:r>
    </w:p>
    <w:p w14:paraId="014AF31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（3）审查供应商的响应文件并作出评价；</w:t>
      </w:r>
    </w:p>
    <w:p w14:paraId="24AABF0E">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（4）要求供应商解释或者澄清其响应文件；</w:t>
      </w:r>
    </w:p>
    <w:p w14:paraId="11383EC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（5）编写评审报告； </w:t>
      </w:r>
    </w:p>
    <w:p w14:paraId="42A7F79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（6）告知在评审过程中发现的供应商的违法违规行为。</w:t>
      </w:r>
    </w:p>
    <w:p w14:paraId="5DD59371">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2.</w:t>
      </w:r>
      <w:r>
        <w:rPr>
          <w:rFonts w:hint="eastAsia" w:ascii="宋体" w:hAnsi="宋体" w:cs="宋体"/>
          <w:b/>
          <w:color w:val="auto"/>
          <w:highlight w:val="none"/>
          <w:lang w:eastAsia="zh-CN"/>
        </w:rPr>
        <w:t>谈判</w:t>
      </w:r>
      <w:r>
        <w:rPr>
          <w:rFonts w:hint="eastAsia" w:ascii="宋体" w:hAnsi="宋体" w:cs="宋体"/>
          <w:b/>
          <w:color w:val="auto"/>
          <w:highlight w:val="none"/>
        </w:rPr>
        <w:t>小组成员应当履行下列义务：</w:t>
      </w:r>
    </w:p>
    <w:p w14:paraId="02135D7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（1）遵纪守法，客观、公正、廉洁地履行职责；</w:t>
      </w:r>
    </w:p>
    <w:p w14:paraId="49065896">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（2）根据</w:t>
      </w:r>
      <w:r>
        <w:rPr>
          <w:rFonts w:hint="eastAsia" w:ascii="宋体" w:hAnsi="宋体" w:cs="宋体"/>
          <w:color w:val="auto"/>
          <w:highlight w:val="none"/>
          <w:lang w:eastAsia="zh-CN"/>
        </w:rPr>
        <w:t>谈判</w:t>
      </w:r>
      <w:r>
        <w:rPr>
          <w:rFonts w:hint="eastAsia" w:ascii="宋体" w:hAnsi="宋体" w:cs="宋体"/>
          <w:color w:val="auto"/>
          <w:highlight w:val="none"/>
        </w:rPr>
        <w:t>文件的规定独立进行评审，对个人的评审意见承担法律责任；</w:t>
      </w:r>
    </w:p>
    <w:p w14:paraId="01CF0C4D">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（3）参与评审报告的起草；</w:t>
      </w:r>
    </w:p>
    <w:p w14:paraId="28C6D275">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（4）答复供应商提出的质疑；</w:t>
      </w:r>
    </w:p>
    <w:p w14:paraId="776FB9F7">
      <w:pPr>
        <w:spacing w:line="440" w:lineRule="exact"/>
        <w:ind w:firstLine="480" w:firstLineChars="200"/>
        <w:jc w:val="both"/>
        <w:rPr>
          <w:rFonts w:ascii="宋体" w:hAnsi="宋体" w:eastAsia="宋体" w:cs="宋体"/>
          <w:color w:val="auto"/>
          <w:sz w:val="28"/>
          <w:szCs w:val="28"/>
          <w:highlight w:val="none"/>
        </w:rPr>
      </w:pPr>
      <w:r>
        <w:rPr>
          <w:rFonts w:hint="eastAsia" w:ascii="宋体" w:hAnsi="宋体" w:cs="宋体"/>
          <w:color w:val="auto"/>
          <w:highlight w:val="none"/>
        </w:rPr>
        <w:t>（5）配合项目有关投诉处理和监督检查工作。</w:t>
      </w:r>
      <w:bookmarkStart w:id="90" w:name="_Toc406671110"/>
      <w:bookmarkStart w:id="91" w:name="_Toc406672401"/>
      <w:bookmarkStart w:id="92" w:name="_Toc406671698"/>
      <w:bookmarkStart w:id="93" w:name="_Toc406670739"/>
    </w:p>
    <w:bookmarkEnd w:id="90"/>
    <w:bookmarkEnd w:id="91"/>
    <w:bookmarkEnd w:id="92"/>
    <w:bookmarkEnd w:id="93"/>
    <w:p w14:paraId="2D0B56F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三、询标与澄清</w:t>
      </w:r>
    </w:p>
    <w:p w14:paraId="01E74B8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（一）评审过程中，</w:t>
      </w:r>
      <w:r>
        <w:rPr>
          <w:rFonts w:hint="eastAsia" w:ascii="宋体" w:hAnsi="宋体" w:cs="宋体"/>
          <w:color w:val="auto"/>
          <w:highlight w:val="none"/>
          <w:lang w:eastAsia="zh-CN"/>
        </w:rPr>
        <w:t>谈判</w:t>
      </w:r>
      <w:r>
        <w:rPr>
          <w:rFonts w:hint="eastAsia" w:ascii="宋体" w:hAnsi="宋体" w:cs="宋体"/>
          <w:color w:val="auto"/>
          <w:highlight w:val="none"/>
        </w:rPr>
        <w:t>小组发现响应文件存在含义不明、表述不清、有歧义等情况，实质性影响评审结果的，</w:t>
      </w:r>
      <w:r>
        <w:rPr>
          <w:rFonts w:hint="eastAsia" w:ascii="宋体" w:hAnsi="宋体" w:cs="宋体"/>
          <w:color w:val="auto"/>
          <w:highlight w:val="none"/>
          <w:lang w:eastAsia="zh-CN"/>
        </w:rPr>
        <w:t>谈判</w:t>
      </w:r>
      <w:r>
        <w:rPr>
          <w:rFonts w:hint="eastAsia" w:ascii="宋体" w:hAnsi="宋体" w:cs="宋体"/>
          <w:color w:val="auto"/>
          <w:highlight w:val="none"/>
        </w:rPr>
        <w:t>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（二）供应商的答疑和澄清须为书面形式，须由供应商授权代表签字或加盖供应商公章。书面澄清文件为响应文件的组成部分。</w:t>
      </w:r>
    </w:p>
    <w:p w14:paraId="15D7D17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color w:val="auto"/>
          <w:highlight w:val="none"/>
          <w:lang w:eastAsia="zh-CN"/>
        </w:rPr>
        <w:t>谈判</w:t>
      </w:r>
      <w:r>
        <w:rPr>
          <w:rFonts w:hint="eastAsia" w:ascii="宋体" w:hAnsi="宋体" w:cs="宋体"/>
          <w:color w:val="auto"/>
          <w:highlight w:val="none"/>
        </w:rPr>
        <w:t>小组应拒绝其澄清。</w:t>
      </w:r>
    </w:p>
    <w:p w14:paraId="25D2B3BC">
      <w:pPr>
        <w:spacing w:line="440" w:lineRule="exact"/>
        <w:ind w:firstLine="491" w:firstLineChars="205"/>
        <w:rPr>
          <w:rFonts w:ascii="黑体" w:hAnsi="黑体" w:eastAsia="黑体" w:cs="黑体"/>
          <w:color w:val="auto"/>
          <w:highlight w:val="none"/>
        </w:rPr>
      </w:pPr>
      <w:r>
        <w:rPr>
          <w:rFonts w:hint="eastAsia" w:ascii="黑体" w:hAnsi="黑体" w:eastAsia="黑体" w:cs="黑体"/>
          <w:color w:val="auto"/>
          <w:highlight w:val="none"/>
        </w:rPr>
        <w:t>四、评审结果确定</w:t>
      </w:r>
    </w:p>
    <w:p w14:paraId="0D1B352F">
      <w:pPr>
        <w:spacing w:line="440" w:lineRule="exact"/>
        <w:ind w:firstLine="491" w:firstLineChars="205"/>
        <w:rPr>
          <w:rFonts w:ascii="宋体" w:hAnsi="宋体" w:cs="宋体"/>
          <w:color w:val="auto"/>
          <w:highlight w:val="none"/>
        </w:rPr>
      </w:pPr>
      <w:bookmarkStart w:id="94" w:name="_Toc406671699"/>
      <w:bookmarkStart w:id="95" w:name="_Toc406671111"/>
      <w:bookmarkStart w:id="96" w:name="_Toc406672402"/>
      <w:bookmarkStart w:id="97" w:name="_Toc406670740"/>
      <w:r>
        <w:rPr>
          <w:rFonts w:hint="eastAsia" w:ascii="宋体" w:hAnsi="宋体" w:cs="宋体"/>
          <w:color w:val="auto"/>
          <w:highlight w:val="none"/>
          <w:lang w:val="en-US" w:eastAsia="zh-CN"/>
        </w:rPr>
        <w:t>采购人</w:t>
      </w:r>
      <w:r>
        <w:rPr>
          <w:rFonts w:hint="eastAsia" w:ascii="宋体" w:hAnsi="宋体" w:cs="宋体"/>
          <w:color w:val="auto"/>
          <w:highlight w:val="none"/>
        </w:rPr>
        <w:t>应当在评审结束后2个工作日内</w:t>
      </w:r>
      <w:r>
        <w:rPr>
          <w:rFonts w:hint="eastAsia" w:ascii="宋体" w:hAnsi="宋体" w:cs="宋体"/>
          <w:color w:val="auto"/>
          <w:highlight w:val="none"/>
          <w:lang w:val="en-US" w:eastAsia="zh-CN"/>
        </w:rPr>
        <w:t>完成</w:t>
      </w:r>
      <w:r>
        <w:rPr>
          <w:rFonts w:hint="eastAsia" w:ascii="宋体" w:hAnsi="宋体" w:cs="宋体"/>
          <w:color w:val="auto"/>
          <w:highlight w:val="none"/>
        </w:rPr>
        <w:t>评审报告。</w:t>
      </w:r>
    </w:p>
    <w:p w14:paraId="27BA68C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成交候选人并列的，由</w:t>
      </w:r>
      <w:r>
        <w:rPr>
          <w:rFonts w:hint="eastAsia" w:ascii="宋体" w:hAnsi="宋体" w:cs="宋体"/>
          <w:color w:val="auto"/>
          <w:highlight w:val="none"/>
          <w:lang w:eastAsia="zh-CN"/>
        </w:rPr>
        <w:t>谈判</w:t>
      </w:r>
      <w:r>
        <w:rPr>
          <w:rFonts w:hint="eastAsia" w:ascii="宋体" w:hAnsi="宋体" w:cs="宋体"/>
          <w:color w:val="auto"/>
          <w:highlight w:val="none"/>
        </w:rPr>
        <w:t>小组按照</w:t>
      </w:r>
      <w:r>
        <w:rPr>
          <w:rFonts w:hint="eastAsia" w:ascii="宋体" w:hAnsi="宋体" w:cs="宋体"/>
          <w:color w:val="auto"/>
          <w:highlight w:val="none"/>
          <w:lang w:eastAsia="zh-CN"/>
        </w:rPr>
        <w:t>谈判</w:t>
      </w:r>
      <w:r>
        <w:rPr>
          <w:rFonts w:hint="eastAsia" w:ascii="宋体" w:hAnsi="宋体" w:cs="宋体"/>
          <w:color w:val="auto"/>
          <w:highlight w:val="none"/>
        </w:rPr>
        <w:t>文件规定的方式确定成交人；</w:t>
      </w:r>
      <w:r>
        <w:rPr>
          <w:rFonts w:hint="eastAsia" w:ascii="宋体" w:hAnsi="宋体" w:cs="宋体"/>
          <w:color w:val="auto"/>
          <w:highlight w:val="none"/>
          <w:lang w:eastAsia="zh-CN"/>
        </w:rPr>
        <w:t>谈判</w:t>
      </w:r>
      <w:r>
        <w:rPr>
          <w:rFonts w:hint="eastAsia" w:ascii="宋体" w:hAnsi="宋体" w:cs="宋体"/>
          <w:color w:val="auto"/>
          <w:highlight w:val="none"/>
        </w:rPr>
        <w:t>文件未规定的，采取随机抽取的方式确定。</w:t>
      </w:r>
    </w:p>
    <w:p w14:paraId="05C301F4">
      <w:pPr>
        <w:pStyle w:val="5"/>
        <w:spacing w:line="360" w:lineRule="auto"/>
        <w:rPr>
          <w:rFonts w:ascii="宋体" w:hAnsi="宋体" w:eastAsia="宋体" w:cs="宋体"/>
          <w:b/>
          <w:color w:val="auto"/>
          <w:sz w:val="28"/>
          <w:szCs w:val="28"/>
          <w:highlight w:val="none"/>
        </w:rPr>
      </w:pPr>
    </w:p>
    <w:p w14:paraId="47952857">
      <w:pPr>
        <w:pStyle w:val="5"/>
        <w:spacing w:line="360" w:lineRule="auto"/>
        <w:rPr>
          <w:rFonts w:ascii="宋体" w:hAnsi="宋体" w:eastAsia="宋体" w:cs="宋体"/>
          <w:b/>
          <w:color w:val="auto"/>
          <w:sz w:val="28"/>
          <w:szCs w:val="28"/>
          <w:highlight w:val="none"/>
        </w:rPr>
      </w:pPr>
      <w:bookmarkStart w:id="98" w:name="_Toc2155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节 </w:t>
      </w:r>
      <w:bookmarkEnd w:id="94"/>
      <w:bookmarkEnd w:id="95"/>
      <w:bookmarkEnd w:id="96"/>
      <w:bookmarkEnd w:id="97"/>
      <w:r>
        <w:rPr>
          <w:rFonts w:hint="eastAsia" w:ascii="宋体" w:hAnsi="宋体" w:eastAsia="宋体" w:cs="宋体"/>
          <w:b/>
          <w:color w:val="auto"/>
          <w:sz w:val="28"/>
          <w:szCs w:val="28"/>
          <w:highlight w:val="none"/>
        </w:rPr>
        <w:t>发布成交公告</w:t>
      </w:r>
      <w:bookmarkEnd w:id="98"/>
    </w:p>
    <w:p w14:paraId="7FEE9FBB">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10EF1D9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08D6D3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14:paraId="387D954A">
      <w:pPr>
        <w:spacing w:line="440" w:lineRule="exact"/>
        <w:ind w:firstLine="491" w:firstLineChars="205"/>
        <w:rPr>
          <w:rFonts w:ascii="宋体" w:hAnsi="宋体" w:cs="宋体"/>
          <w:color w:val="auto"/>
          <w:highlight w:val="none"/>
        </w:rPr>
      </w:pPr>
      <w:r>
        <w:rPr>
          <w:rFonts w:hint="eastAsia" w:ascii="宋体" w:hAnsi="宋体" w:cs="宋体"/>
          <w:color w:val="auto"/>
          <w:highlight w:val="none"/>
          <w:lang w:val="en-US" w:eastAsia="zh-CN"/>
        </w:rPr>
        <w:t>贵阳市菜篮子集团有限公司</w:t>
      </w:r>
      <w:r>
        <w:rPr>
          <w:rFonts w:hint="eastAsia" w:ascii="宋体" w:hAnsi="宋体" w:cs="宋体"/>
          <w:color w:val="auto"/>
          <w:highlight w:val="none"/>
        </w:rPr>
        <w:t>根据评审报告将评审结果进行公示。供应商可</w:t>
      </w:r>
      <w:r>
        <w:rPr>
          <w:rFonts w:hint="eastAsia" w:ascii="宋体" w:hAnsi="宋体" w:cs="宋体"/>
          <w:color w:val="auto"/>
          <w:highlight w:val="none"/>
          <w:lang w:val="en-US" w:eastAsia="zh-CN"/>
        </w:rPr>
        <w:t>在</w:t>
      </w:r>
      <w:r>
        <w:rPr>
          <w:rFonts w:hint="eastAsia" w:ascii="宋体" w:hAnsi="宋体" w:cs="宋体"/>
          <w:color w:val="auto"/>
          <w:highlight w:val="none"/>
        </w:rPr>
        <w:t>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邀请“发布公告媒体”上查询结果信息。</w:t>
      </w:r>
    </w:p>
    <w:p w14:paraId="380F09A2">
      <w:pPr>
        <w:spacing w:line="440" w:lineRule="exact"/>
        <w:ind w:firstLine="491" w:firstLineChars="205"/>
        <w:rPr>
          <w:rFonts w:hint="eastAsia" w:ascii="宋体" w:hAnsi="宋体" w:cs="宋体"/>
          <w:color w:val="auto"/>
          <w:highlight w:val="none"/>
        </w:rPr>
      </w:pPr>
      <w:r>
        <w:rPr>
          <w:rFonts w:hint="eastAsia" w:ascii="宋体" w:hAnsi="宋体" w:cs="宋体"/>
          <w:color w:val="auto"/>
          <w:highlight w:val="none"/>
        </w:rPr>
        <w:t>成交公告期限为1个工作日。</w:t>
      </w:r>
    </w:p>
    <w:p w14:paraId="1CAB5FDF">
      <w:pPr>
        <w:spacing w:line="440" w:lineRule="exact"/>
        <w:ind w:firstLine="491" w:firstLineChars="205"/>
        <w:rPr>
          <w:rFonts w:ascii="宋体" w:hAnsi="宋体" w:cs="宋体"/>
          <w:color w:val="auto"/>
          <w:sz w:val="28"/>
          <w:szCs w:val="28"/>
          <w:highlight w:val="none"/>
        </w:rPr>
      </w:pPr>
      <w:r>
        <w:rPr>
          <w:rFonts w:hint="eastAsia" w:ascii="宋体" w:hAnsi="宋体" w:cs="宋体"/>
          <w:color w:val="auto"/>
          <w:highlight w:val="none"/>
        </w:rPr>
        <w:t>在公告成交结果的同时，采购人应当向成交人发出成交通知书。《成交通知书》一经发出即发生法律效力，对采购人和成交供应商具有同等法律效力。</w:t>
      </w:r>
    </w:p>
    <w:p w14:paraId="0147F784">
      <w:pPr>
        <w:pStyle w:val="5"/>
        <w:spacing w:line="360" w:lineRule="auto"/>
        <w:rPr>
          <w:rFonts w:hint="eastAsia" w:ascii="宋体" w:hAnsi="宋体" w:eastAsia="宋体" w:cs="宋体"/>
          <w:b/>
          <w:color w:val="auto"/>
          <w:sz w:val="28"/>
          <w:szCs w:val="28"/>
          <w:highlight w:val="none"/>
        </w:rPr>
      </w:pPr>
      <w:bookmarkStart w:id="99" w:name="_Toc406671701"/>
      <w:bookmarkStart w:id="100" w:name="_Toc406672404"/>
      <w:bookmarkStart w:id="101" w:name="_Toc406670742"/>
      <w:bookmarkStart w:id="102" w:name="_Toc406671113"/>
    </w:p>
    <w:p w14:paraId="22FE6EC9">
      <w:pPr>
        <w:pStyle w:val="5"/>
        <w:spacing w:line="360" w:lineRule="auto"/>
        <w:rPr>
          <w:rFonts w:ascii="宋体" w:hAnsi="宋体" w:eastAsia="宋体" w:cs="宋体"/>
          <w:b/>
          <w:color w:val="auto"/>
          <w:sz w:val="28"/>
          <w:szCs w:val="28"/>
          <w:highlight w:val="none"/>
        </w:rPr>
      </w:pPr>
      <w:bookmarkStart w:id="103" w:name="_Toc5230"/>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 签订采购合同</w:t>
      </w:r>
      <w:bookmarkEnd w:id="99"/>
      <w:bookmarkEnd w:id="100"/>
      <w:bookmarkEnd w:id="101"/>
      <w:bookmarkEnd w:id="102"/>
      <w:bookmarkEnd w:id="103"/>
    </w:p>
    <w:p w14:paraId="1A69400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14:paraId="08718CF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14:paraId="5F194E0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成交供应商与采购人须按照本项目的</w:t>
      </w:r>
      <w:r>
        <w:rPr>
          <w:rFonts w:hint="eastAsia" w:ascii="宋体" w:hAnsi="宋体" w:cs="宋体"/>
          <w:color w:val="auto"/>
          <w:highlight w:val="none"/>
          <w:lang w:eastAsia="zh-CN"/>
        </w:rPr>
        <w:t>谈判</w:t>
      </w:r>
      <w:r>
        <w:rPr>
          <w:rFonts w:hint="eastAsia" w:ascii="宋体" w:hAnsi="宋体" w:cs="宋体"/>
          <w:color w:val="auto"/>
          <w:highlight w:val="none"/>
        </w:rPr>
        <w:t>文件和响应文件所载内容及评审过程中有关澄清文件内容签订采购合同。</w:t>
      </w:r>
    </w:p>
    <w:p w14:paraId="4A599020">
      <w:pPr>
        <w:spacing w:line="440" w:lineRule="exact"/>
        <w:rPr>
          <w:rFonts w:ascii="宋体" w:hAnsi="宋体" w:cs="宋体"/>
          <w:color w:val="auto"/>
          <w:highlight w:val="none"/>
        </w:rPr>
      </w:pPr>
    </w:p>
    <w:p w14:paraId="3BA2501D">
      <w:pPr>
        <w:pStyle w:val="5"/>
        <w:spacing w:line="360" w:lineRule="auto"/>
        <w:rPr>
          <w:rFonts w:ascii="宋体" w:hAnsi="宋体" w:eastAsia="宋体" w:cs="宋体"/>
          <w:b/>
          <w:color w:val="auto"/>
          <w:sz w:val="28"/>
          <w:szCs w:val="28"/>
          <w:highlight w:val="none"/>
        </w:rPr>
      </w:pPr>
      <w:bookmarkStart w:id="104" w:name="_Toc578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  询问及质疑</w:t>
      </w:r>
      <w:bookmarkEnd w:id="104"/>
    </w:p>
    <w:p w14:paraId="782DA7B6">
      <w:pPr>
        <w:spacing w:line="440" w:lineRule="exact"/>
        <w:ind w:firstLine="480" w:firstLineChars="200"/>
        <w:jc w:val="both"/>
        <w:rPr>
          <w:rFonts w:ascii="黑体" w:hAnsi="黑体" w:eastAsia="黑体" w:cs="宋体"/>
          <w:color w:val="auto"/>
          <w:highlight w:val="none"/>
        </w:rPr>
      </w:pPr>
      <w:bookmarkStart w:id="105" w:name="_Toc406670744"/>
      <w:bookmarkStart w:id="106" w:name="_Toc406671115"/>
      <w:bookmarkStart w:id="107" w:name="_Toc406671703"/>
      <w:bookmarkStart w:id="108" w:name="_Toc406672406"/>
      <w:r>
        <w:rPr>
          <w:rFonts w:hint="eastAsia" w:ascii="黑体" w:hAnsi="黑体" w:eastAsia="黑体" w:cs="宋体"/>
          <w:color w:val="auto"/>
          <w:highlight w:val="none"/>
        </w:rPr>
        <w:t>一、询问</w:t>
      </w:r>
    </w:p>
    <w:p w14:paraId="4325371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14:paraId="52D9A05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w:t>
      </w:r>
      <w:r>
        <w:rPr>
          <w:rFonts w:hint="eastAsia" w:ascii="宋体" w:hAnsi="宋体" w:cs="宋体"/>
          <w:color w:val="auto"/>
          <w:highlight w:val="none"/>
          <w:lang w:eastAsia="zh-CN"/>
        </w:rPr>
        <w:t>谈判</w:t>
      </w:r>
      <w:r>
        <w:rPr>
          <w:rFonts w:hint="eastAsia" w:ascii="宋体" w:hAnsi="宋体" w:cs="宋体"/>
          <w:color w:val="auto"/>
          <w:highlight w:val="none"/>
        </w:rPr>
        <w:t>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1.质疑函递交要求：</w:t>
      </w:r>
    </w:p>
    <w:p w14:paraId="18086CD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auto"/>
          <w:highlight w:val="none"/>
          <w:lang w:val="en-US" w:eastAsia="zh-CN"/>
        </w:rPr>
        <w:t>采购人</w:t>
      </w:r>
      <w:r>
        <w:rPr>
          <w:rFonts w:hint="eastAsia" w:ascii="宋体" w:hAnsi="宋体" w:cs="宋体"/>
          <w:color w:val="auto"/>
          <w:highlight w:val="none"/>
        </w:rPr>
        <w:t>有权视为质疑不成立。</w:t>
      </w:r>
    </w:p>
    <w:p w14:paraId="6B3BB2CD">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2、供应商应在法定质疑期内一次性提出针对同一采购环节的质疑。否则，采购人可以拒收。</w:t>
      </w:r>
    </w:p>
    <w:p w14:paraId="642DE23A">
      <w:pPr>
        <w:pStyle w:val="4"/>
        <w:rPr>
          <w:rFonts w:ascii="宋体" w:hAnsi="宋体" w:eastAsia="宋体" w:cs="宋体"/>
          <w:b/>
          <w:color w:val="auto"/>
          <w:highlight w:val="none"/>
        </w:rPr>
      </w:pPr>
      <w:r>
        <w:rPr>
          <w:rFonts w:hint="eastAsia" w:ascii="宋体" w:hAnsi="宋体" w:eastAsia="宋体" w:cs="宋体"/>
          <w:color w:val="auto"/>
          <w:highlight w:val="none"/>
        </w:rPr>
        <w:br w:type="page"/>
      </w:r>
      <w:bookmarkStart w:id="109" w:name="_Toc21083"/>
      <w:r>
        <w:rPr>
          <w:rFonts w:hint="eastAsia" w:ascii="宋体" w:hAnsi="宋体" w:eastAsia="宋体" w:cs="宋体"/>
          <w:b/>
          <w:color w:val="auto"/>
          <w:highlight w:val="none"/>
        </w:rPr>
        <w:t xml:space="preserve">第五章  </w:t>
      </w:r>
      <w:bookmarkEnd w:id="105"/>
      <w:bookmarkEnd w:id="106"/>
      <w:bookmarkEnd w:id="107"/>
      <w:bookmarkEnd w:id="108"/>
      <w:r>
        <w:rPr>
          <w:rFonts w:hint="eastAsia" w:ascii="宋体" w:hAnsi="宋体" w:eastAsia="宋体" w:cs="宋体"/>
          <w:b/>
          <w:color w:val="auto"/>
          <w:highlight w:val="none"/>
        </w:rPr>
        <w:t>合同条款</w:t>
      </w:r>
      <w:bookmarkEnd w:id="109"/>
    </w:p>
    <w:p w14:paraId="074AC179">
      <w:pPr>
        <w:pStyle w:val="29"/>
        <w:spacing w:line="360" w:lineRule="auto"/>
        <w:jc w:val="center"/>
        <w:rPr>
          <w:rFonts w:hint="default" w:cs="宋体"/>
          <w:b/>
          <w:color w:val="auto"/>
          <w:highlight w:val="none"/>
        </w:rPr>
      </w:pPr>
      <w:bookmarkStart w:id="110" w:name="_Toc437426693"/>
      <w:bookmarkStart w:id="111" w:name="_Toc417562393"/>
    </w:p>
    <w:p w14:paraId="03409D45">
      <w:pPr>
        <w:pStyle w:val="29"/>
        <w:spacing w:line="360" w:lineRule="auto"/>
        <w:jc w:val="center"/>
        <w:rPr>
          <w:rFonts w:hint="default" w:cs="宋体"/>
          <w:b/>
          <w:bCs/>
          <w:color w:val="auto"/>
          <w:sz w:val="32"/>
          <w:szCs w:val="32"/>
          <w:highlight w:val="none"/>
        </w:rPr>
      </w:pPr>
      <w:r>
        <w:rPr>
          <w:rFonts w:cs="宋体"/>
          <w:b/>
          <w:color w:val="auto"/>
          <w:highlight w:val="none"/>
        </w:rPr>
        <w:t>(仅供参考，以最终签订合同为准)</w:t>
      </w:r>
      <w:bookmarkEnd w:id="110"/>
      <w:bookmarkEnd w:id="111"/>
      <w:bookmarkStart w:id="112" w:name="_Hlk498507949"/>
    </w:p>
    <w:bookmarkEnd w:id="112"/>
    <w:p w14:paraId="47033BDE">
      <w:pPr>
        <w:snapToGrid w:val="0"/>
        <w:spacing w:line="420" w:lineRule="exact"/>
        <w:ind w:right="120" w:rightChars="50" w:firstLine="643"/>
        <w:jc w:val="center"/>
        <w:rPr>
          <w:rFonts w:ascii="宋体" w:hAnsi="宋体" w:eastAsia="宋体" w:cs="宋体"/>
          <w:b/>
          <w:color w:val="auto"/>
          <w:sz w:val="32"/>
          <w:szCs w:val="32"/>
          <w:highlight w:val="none"/>
        </w:rPr>
      </w:pPr>
      <w:bookmarkStart w:id="113" w:name="_Toc406671714"/>
      <w:bookmarkStart w:id="114" w:name="_Toc406671142"/>
      <w:bookmarkStart w:id="115" w:name="_Toc406672410"/>
      <w:bookmarkStart w:id="116" w:name="_Toc406670771"/>
    </w:p>
    <w:p w14:paraId="1167B7B5">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甲方：（采购人全称）</w:t>
      </w:r>
    </w:p>
    <w:p w14:paraId="34A8937F">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乙方：（供应商全称）</w:t>
      </w:r>
    </w:p>
    <w:p w14:paraId="0A297C4E">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 xml:space="preserve">    甲、乙双方根据</w:t>
      </w:r>
      <w:r>
        <w:rPr>
          <w:rFonts w:ascii="宋体" w:eastAsia="宋体"/>
          <w:b w:val="0"/>
          <w:i w:val="0"/>
          <w:color w:val="auto"/>
          <w:spacing w:val="0"/>
          <w:w w:val="100"/>
          <w:kern w:val="0"/>
          <w:sz w:val="24"/>
          <w:szCs w:val="24"/>
          <w:highlight w:val="none"/>
          <w:u w:val="single"/>
          <w:lang w:val="en-US" w:eastAsia="zh-CN" w:bidi="ar-SA"/>
        </w:rPr>
        <w:t xml:space="preserve">     项目名称       </w:t>
      </w:r>
      <w:r>
        <w:rPr>
          <w:rFonts w:ascii="宋体" w:eastAsia="宋体"/>
          <w:b w:val="0"/>
          <w:i w:val="0"/>
          <w:color w:val="auto"/>
          <w:spacing w:val="0"/>
          <w:w w:val="100"/>
          <w:kern w:val="0"/>
          <w:sz w:val="24"/>
          <w:szCs w:val="24"/>
          <w:highlight w:val="none"/>
          <w:lang w:val="en-US" w:eastAsia="zh-CN" w:bidi="ar-SA"/>
        </w:rPr>
        <w:t>项目的结果，甲方接受乙方为本项目的供应商。甲乙双方根据本项目招标文件、投标文件及招投标过程中确定的有关内容，签署本合同。</w:t>
      </w:r>
    </w:p>
    <w:p w14:paraId="7389C8D8">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一、合同金额</w:t>
      </w:r>
    </w:p>
    <w:p w14:paraId="291DD163">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合同金额为（大写）：_________________元（￥_______________元）人民币。</w:t>
      </w:r>
    </w:p>
    <w:p w14:paraId="44060AE4">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二、</w:t>
      </w:r>
      <w:r>
        <w:rPr>
          <w:rFonts w:ascii="宋体" w:eastAsia="宋体"/>
          <w:b/>
          <w:i w:val="0"/>
          <w:color w:val="auto"/>
          <w:spacing w:val="0"/>
          <w:w w:val="100"/>
          <w:kern w:val="0"/>
          <w:sz w:val="24"/>
          <w:szCs w:val="24"/>
          <w:highlight w:val="none"/>
          <w:lang w:val="en-US" w:eastAsia="zh-CN" w:bidi="ar-SA"/>
        </w:rPr>
        <w:t>服务范围</w:t>
      </w:r>
    </w:p>
    <w:p w14:paraId="53A03E12">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甲方聘请乙方提供以下服务：</w:t>
      </w:r>
    </w:p>
    <w:p w14:paraId="47A82511">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u w:val="single"/>
          <w:lang w:val="en-US" w:eastAsia="zh-CN" w:bidi="ar-SA"/>
        </w:rPr>
      </w:pPr>
      <w:r>
        <w:rPr>
          <w:rFonts w:ascii="宋体" w:eastAsia="宋体"/>
          <w:b w:val="0"/>
          <w:i w:val="0"/>
          <w:color w:val="auto"/>
          <w:spacing w:val="0"/>
          <w:w w:val="100"/>
          <w:kern w:val="2"/>
          <w:sz w:val="24"/>
          <w:szCs w:val="24"/>
          <w:highlight w:val="none"/>
          <w:lang w:val="en-US" w:eastAsia="zh-CN" w:bidi="ar-SA"/>
        </w:rPr>
        <w:t>　　1．本合同项下的服务指。</w:t>
      </w:r>
    </w:p>
    <w:p w14:paraId="0BB2C76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2．......</w:t>
      </w:r>
    </w:p>
    <w:p w14:paraId="514913FB">
      <w:pPr>
        <w:snapToGrid w:val="0"/>
        <w:spacing w:before="0" w:beforeAutospacing="0" w:after="0" w:afterAutospacing="0" w:line="440" w:lineRule="exact"/>
        <w:ind w:firstLine="960" w:firstLineChars="4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w:t>
      </w:r>
    </w:p>
    <w:p w14:paraId="4AF25AAE">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三、服务质量要求</w:t>
      </w:r>
    </w:p>
    <w:p w14:paraId="2340421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 xml:space="preserve">四、甲方乙方的权利和义务 </w:t>
      </w:r>
    </w:p>
    <w:p w14:paraId="3D3694AE">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w:t>
      </w:r>
      <w:r>
        <w:rPr>
          <w:rFonts w:ascii="宋体" w:eastAsia="宋体"/>
          <w:b w:val="0"/>
          <w:i w:val="0"/>
          <w:color w:val="auto"/>
          <w:spacing w:val="0"/>
          <w:w w:val="100"/>
          <w:kern w:val="2"/>
          <w:sz w:val="24"/>
          <w:szCs w:val="24"/>
          <w:highlight w:val="none"/>
          <w:lang w:val="en-US" w:eastAsia="zh-CN" w:bidi="ar-SA"/>
        </w:rPr>
        <w:t xml:space="preserve"> 甲方的权利和义务</w:t>
      </w:r>
    </w:p>
    <w:p w14:paraId="706113F0">
      <w:pPr>
        <w:snapToGrid w:val="0"/>
        <w:spacing w:before="0" w:beforeAutospacing="0" w:after="0" w:afterAutospacing="0" w:line="440" w:lineRule="exact"/>
        <w:ind w:firstLine="480" w:firstLineChars="200"/>
        <w:jc w:val="both"/>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（二）乙方的权利和义务</w:t>
      </w:r>
    </w:p>
    <w:p w14:paraId="528D409B">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五、服务期间（项目完成期限）</w:t>
      </w:r>
    </w:p>
    <w:p w14:paraId="3E7BF13C">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委托服务期间自______年______月至______年______月止。</w:t>
      </w:r>
    </w:p>
    <w:p w14:paraId="124B20B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六、验收及评价考核</w:t>
      </w:r>
    </w:p>
    <w:p w14:paraId="75B213C3">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4E98D471">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七、 付款方式</w:t>
      </w:r>
    </w:p>
    <w:p w14:paraId="5083B247">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2BAF6D7A">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八、知识产权产权归属</w:t>
      </w:r>
    </w:p>
    <w:p w14:paraId="0E5F0240">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2380014C">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九、保密</w:t>
      </w:r>
    </w:p>
    <w:p w14:paraId="6FA38BC3">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1E6B54C5">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十、违约责任与赔偿损失</w:t>
      </w:r>
    </w:p>
    <w:p w14:paraId="17E22F83">
      <w:pPr>
        <w:tabs>
          <w:tab w:val="left" w:pos="900"/>
        </w:tabs>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乙方提供的服务不符合招标文件、报价文件或本合同规定的，甲方有权拒收，并且乙方须向甲方方支付本合同总价5%的违约金。</w:t>
      </w:r>
    </w:p>
    <w:p w14:paraId="6242E518">
      <w:pPr>
        <w:tabs>
          <w:tab w:val="left" w:pos="720"/>
          <w:tab w:val="left" w:pos="900"/>
        </w:tabs>
        <w:snapToGrid w:val="0"/>
        <w:spacing w:before="0" w:beforeAutospacing="0" w:after="0" w:afterAutospacing="0" w:line="440" w:lineRule="exact"/>
        <w:ind w:right="210"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 乙方未能按本合同规定的交货时间提供服务，从逾期之日起每日按本合同总价3‰的数额向甲方支付违约金；逾期半个月以上的，甲方有权终止合同，由此造成的甲方经济损失由乙方承担。</w:t>
      </w:r>
    </w:p>
    <w:p w14:paraId="3F7DBEA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甲方无正当理由拒收接受服务，到期拒付服务款项的，甲方向乙方偿付本合同总的5%的违约金。甲方人逾期付款，则每日按本合同总价的3‰向乙方偿付违约金。</w:t>
      </w:r>
    </w:p>
    <w:p w14:paraId="456720E9">
      <w:pPr>
        <w:snapToGrid w:val="0"/>
        <w:spacing w:before="0" w:beforeAutospacing="0" w:after="0" w:afterAutospacing="0" w:line="440" w:lineRule="exact"/>
        <w:ind w:firstLine="480" w:firstLineChars="200"/>
        <w:rPr>
          <w:rFonts w:ascii="宋体" w:eastAsia="宋体" w:cs="宋体"/>
          <w:b w:val="0"/>
          <w:bCs/>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4) 其它违约责任按《中华人民共和国合同法》处理。</w:t>
      </w:r>
    </w:p>
    <w:p w14:paraId="506889E1">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十一、争端的解决</w:t>
      </w:r>
    </w:p>
    <w:p w14:paraId="48245E95">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1)合同执行过程中发生的任何争议，如双方不能通过友好协商解决，按相关法律法规处理。</w:t>
      </w:r>
    </w:p>
    <w:p w14:paraId="54D32A8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w:t>
      </w:r>
    </w:p>
    <w:p w14:paraId="78514278">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十二、不可抗力：</w:t>
      </w:r>
      <w:r>
        <w:rPr>
          <w:rFonts w:ascii="宋体" w:eastAsia="宋体"/>
          <w:b w:val="0"/>
          <w:i w:val="0"/>
          <w:color w:val="auto"/>
          <w:spacing w:val="0"/>
          <w:w w:val="100"/>
          <w:kern w:val="2"/>
          <w:sz w:val="24"/>
          <w:szCs w:val="24"/>
          <w:highlight w:val="none"/>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4D91ECF">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十三、税费：</w:t>
      </w:r>
      <w:r>
        <w:rPr>
          <w:rFonts w:ascii="宋体" w:eastAsia="宋体"/>
          <w:b w:val="0"/>
          <w:i w:val="0"/>
          <w:color w:val="auto"/>
          <w:spacing w:val="0"/>
          <w:w w:val="100"/>
          <w:kern w:val="2"/>
          <w:sz w:val="24"/>
          <w:szCs w:val="24"/>
          <w:highlight w:val="none"/>
          <w:lang w:val="en-US" w:eastAsia="zh-CN" w:bidi="ar-SA"/>
        </w:rPr>
        <w:t>在中国境内、外发生的与本合同执行有关的一切税费均由乙方负担。</w:t>
      </w:r>
    </w:p>
    <w:p w14:paraId="12B1A886">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十四、其它</w:t>
      </w:r>
    </w:p>
    <w:p w14:paraId="746601AB">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本合同所有附件、招标文件、投标文件、中标通知书通知书均为合同的有效组成部分，与本合同具有同等法律效力。</w:t>
      </w:r>
    </w:p>
    <w:p w14:paraId="0149E43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 xml:space="preserve">2) </w:t>
      </w:r>
      <w:r>
        <w:rPr>
          <w:rFonts w:ascii="宋体" w:eastAsia="宋体"/>
          <w:b w:val="0"/>
          <w:i w:val="0"/>
          <w:color w:val="auto"/>
          <w:spacing w:val="0"/>
          <w:w w:val="100"/>
          <w:kern w:val="2"/>
          <w:sz w:val="24"/>
          <w:szCs w:val="24"/>
          <w:highlight w:val="none"/>
          <w:lang w:val="en-US" w:eastAsia="zh-CN" w:bidi="ar-SA"/>
        </w:rPr>
        <w:t>在执行本合同的过程中，所有经双方签署确认的文件（包括会议纪要、补充协议、往来信函）即成为本合同的有效组成部分。</w:t>
      </w:r>
    </w:p>
    <w:p w14:paraId="4326726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xml:space="preserve">3) 如一方地址、电话、传真号码有变更，应在变更当日内书面通知对方，否则，应承担相应责任。 </w:t>
      </w:r>
    </w:p>
    <w:p w14:paraId="19893BD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4) 除甲方事先书面同意外，乙方不得部分或全部转让其应履行的合同项下的义务。</w:t>
      </w:r>
    </w:p>
    <w:p w14:paraId="0E47DB34">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十五、合同生效：</w:t>
      </w:r>
    </w:p>
    <w:p w14:paraId="75EEE57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1）本合同在甲乙双方法人代表或其授权代表签字盖章后生效。</w:t>
      </w:r>
    </w:p>
    <w:p w14:paraId="5F980903">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2）合同一式份。</w:t>
      </w:r>
    </w:p>
    <w:p w14:paraId="661FF4F8">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3）同执行中涉及招标资金和招标内容修改或补充的，须经当地</w:t>
      </w:r>
      <w:r>
        <w:rPr>
          <w:rFonts w:hint="eastAsia" w:ascii="宋体" w:eastAsia="宋体"/>
          <w:b w:val="0"/>
          <w:i w:val="0"/>
          <w:color w:val="auto"/>
          <w:spacing w:val="0"/>
          <w:w w:val="100"/>
          <w:kern w:val="2"/>
          <w:sz w:val="24"/>
          <w:szCs w:val="24"/>
          <w:highlight w:val="none"/>
          <w:lang w:val="en-US" w:eastAsia="zh-CN" w:bidi="ar-SA"/>
        </w:rPr>
        <w:t>相关</w:t>
      </w:r>
      <w:r>
        <w:rPr>
          <w:rFonts w:ascii="宋体" w:eastAsia="宋体"/>
          <w:b w:val="0"/>
          <w:i w:val="0"/>
          <w:color w:val="auto"/>
          <w:spacing w:val="0"/>
          <w:w w:val="100"/>
          <w:kern w:val="2"/>
          <w:sz w:val="24"/>
          <w:szCs w:val="24"/>
          <w:highlight w:val="none"/>
          <w:lang w:val="en-US" w:eastAsia="zh-CN" w:bidi="ar-SA"/>
        </w:rPr>
        <w:t>部门审批，并签订书面补充协议报监督管理部门备案，方可作为主合同不可分割的一部分。</w:t>
      </w:r>
    </w:p>
    <w:p w14:paraId="2750AA63">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020EE68B">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甲方：                                   乙方： </w:t>
      </w:r>
    </w:p>
    <w:p w14:paraId="40A282CC">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地址：                                   地址： </w:t>
      </w:r>
    </w:p>
    <w:p w14:paraId="7D1E5243">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法定代表人：                             法定代表人：</w:t>
      </w:r>
    </w:p>
    <w:p w14:paraId="64B82B16">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授权委托代理人：                         授权委托代理人：</w:t>
      </w:r>
    </w:p>
    <w:p w14:paraId="76ADBFA7">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电话：                                   电话：   </w:t>
      </w:r>
    </w:p>
    <w:p w14:paraId="701AF87C">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传真：                                   传真：</w:t>
      </w:r>
    </w:p>
    <w:p w14:paraId="074428F0">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邮政编码：                               邮政编码：</w:t>
      </w:r>
    </w:p>
    <w:p w14:paraId="6F9625D2">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开户银行：</w:t>
      </w:r>
    </w:p>
    <w:p w14:paraId="62720E68">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账号：</w:t>
      </w:r>
    </w:p>
    <w:p w14:paraId="62F2E35C">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p>
    <w:p w14:paraId="0FE6C03F">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签订地点：                          签订日期：      年  月  日</w:t>
      </w:r>
    </w:p>
    <w:p w14:paraId="73779A16">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4A61EDE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注意事项：本合同条款未尽事宜，由甲乙双方以补充合同约定，原则上不能超越和违背招标及补充文件、采购文件及投标有关承诺的范围及内容。</w:t>
      </w:r>
    </w:p>
    <w:p w14:paraId="45CD798A">
      <w:pPr>
        <w:rPr>
          <w:color w:val="auto"/>
          <w:highlight w:val="none"/>
        </w:rPr>
      </w:pPr>
      <w:r>
        <w:rPr>
          <w:color w:val="auto"/>
          <w:highlight w:val="none"/>
        </w:rPr>
        <w:br w:type="page"/>
      </w:r>
    </w:p>
    <w:p w14:paraId="145701A8">
      <w:pPr>
        <w:pStyle w:val="43"/>
        <w:rPr>
          <w:color w:val="auto"/>
          <w:highlight w:val="none"/>
        </w:rPr>
      </w:pPr>
    </w:p>
    <w:p w14:paraId="0150D81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第三部分  </w:t>
      </w:r>
      <w:bookmarkEnd w:id="113"/>
      <w:bookmarkEnd w:id="114"/>
      <w:bookmarkEnd w:id="115"/>
      <w:bookmarkEnd w:id="116"/>
      <w:r>
        <w:rPr>
          <w:rFonts w:hint="eastAsia" w:ascii="宋体" w:hAnsi="宋体" w:cs="宋体"/>
          <w:b/>
          <w:color w:val="auto"/>
          <w:sz w:val="32"/>
          <w:szCs w:val="32"/>
          <w:highlight w:val="none"/>
        </w:rPr>
        <w:t>响应文件编制规范</w:t>
      </w:r>
    </w:p>
    <w:p w14:paraId="3CBA0653">
      <w:pPr>
        <w:pStyle w:val="4"/>
        <w:spacing w:before="240" w:beforeLines="100" w:after="240" w:afterLines="100"/>
        <w:rPr>
          <w:rFonts w:ascii="宋体" w:hAnsi="宋体" w:eastAsia="宋体" w:cs="宋体"/>
          <w:color w:val="auto"/>
          <w:highlight w:val="none"/>
        </w:rPr>
      </w:pPr>
      <w:bookmarkStart w:id="117" w:name="_Toc406672411"/>
      <w:bookmarkStart w:id="118" w:name="_Toc406670772"/>
      <w:bookmarkStart w:id="119" w:name="_Toc406671143"/>
      <w:bookmarkStart w:id="120" w:name="_Toc406671715"/>
    </w:p>
    <w:bookmarkEnd w:id="117"/>
    <w:bookmarkEnd w:id="118"/>
    <w:bookmarkEnd w:id="119"/>
    <w:bookmarkEnd w:id="120"/>
    <w:p w14:paraId="65473921">
      <w:pPr>
        <w:spacing w:line="440" w:lineRule="exact"/>
        <w:ind w:firstLine="480"/>
        <w:jc w:val="center"/>
        <w:rPr>
          <w:rFonts w:ascii="宋体" w:hAnsi="宋体" w:cs="宋体"/>
          <w:color w:val="auto"/>
          <w:sz w:val="36"/>
          <w:szCs w:val="36"/>
          <w:highlight w:val="none"/>
        </w:rPr>
      </w:pPr>
      <w:bookmarkStart w:id="121" w:name="_Toc437426695"/>
      <w:bookmarkEnd w:id="121"/>
      <w:bookmarkStart w:id="122" w:name="_Toc406671144"/>
      <w:bookmarkEnd w:id="122"/>
      <w:bookmarkStart w:id="123" w:name="_Toc406672412"/>
      <w:bookmarkEnd w:id="123"/>
      <w:bookmarkStart w:id="124" w:name="_Toc406670773"/>
      <w:bookmarkEnd w:id="124"/>
      <w:bookmarkStart w:id="125" w:name="_Toc406671716"/>
      <w:bookmarkEnd w:id="125"/>
      <w:bookmarkStart w:id="126" w:name="_Toc437426697"/>
      <w:bookmarkStart w:id="127" w:name="_Toc406670778"/>
      <w:bookmarkStart w:id="128" w:name="_Toc406671718"/>
      <w:bookmarkStart w:id="129" w:name="_Toc406671149"/>
      <w:bookmarkStart w:id="130" w:name="_Toc406672414"/>
      <w:r>
        <w:rPr>
          <w:rFonts w:hint="eastAsia" w:ascii="宋体" w:hAnsi="宋体" w:cs="宋体"/>
          <w:color w:val="auto"/>
          <w:sz w:val="36"/>
          <w:szCs w:val="36"/>
          <w:highlight w:val="none"/>
        </w:rPr>
        <w:t>响应文件范本</w:t>
      </w:r>
      <w:bookmarkEnd w:id="126"/>
      <w:bookmarkEnd w:id="127"/>
      <w:bookmarkEnd w:id="128"/>
      <w:bookmarkEnd w:id="129"/>
      <w:bookmarkEnd w:id="130"/>
    </w:p>
    <w:p w14:paraId="376794EC">
      <w:pPr>
        <w:spacing w:line="580" w:lineRule="exact"/>
        <w:jc w:val="right"/>
        <w:rPr>
          <w:rFonts w:ascii="宋体" w:hAnsi="宋体" w:cs="宋体"/>
          <w:b/>
          <w:color w:val="auto"/>
          <w:highlight w:val="none"/>
        </w:rPr>
      </w:pPr>
    </w:p>
    <w:p w14:paraId="4BE744EF">
      <w:pPr>
        <w:spacing w:line="580" w:lineRule="exact"/>
        <w:jc w:val="right"/>
        <w:rPr>
          <w:rFonts w:ascii="宋体" w:hAnsi="宋体" w:cs="宋体"/>
          <w:b/>
          <w:color w:val="auto"/>
          <w:highlight w:val="none"/>
        </w:rPr>
      </w:pPr>
    </w:p>
    <w:p w14:paraId="311EE2D7">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20"/>
          <w:sz w:val="44"/>
          <w:szCs w:val="44"/>
          <w:highlight w:val="none"/>
          <w:lang w:val="en-US" w:eastAsia="zh-CN"/>
        </w:rPr>
        <w:t>XXXXXXXXXXXXXXXXXXX</w:t>
      </w:r>
      <w:r>
        <w:rPr>
          <w:rFonts w:hint="eastAsia" w:ascii="宋体" w:hAnsi="宋体" w:cs="宋体"/>
          <w:b/>
          <w:color w:val="auto"/>
          <w:spacing w:val="20"/>
          <w:sz w:val="44"/>
          <w:szCs w:val="44"/>
          <w:highlight w:val="none"/>
        </w:rPr>
        <w:t>项目</w:t>
      </w:r>
    </w:p>
    <w:p w14:paraId="42E7AD0A">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响应文件</w:t>
      </w:r>
    </w:p>
    <w:p w14:paraId="276BEAA3">
      <w:pPr>
        <w:jc w:val="center"/>
        <w:rPr>
          <w:rFonts w:ascii="宋体" w:hAnsi="宋体" w:cs="宋体"/>
          <w:color w:val="auto"/>
          <w:highlight w:val="none"/>
        </w:rPr>
      </w:pPr>
      <w:r>
        <w:rPr>
          <w:rFonts w:hint="eastAsia" w:ascii="宋体" w:hAnsi="宋体" w:cs="宋体"/>
          <w:b/>
          <w:color w:val="auto"/>
          <w:highlight w:val="none"/>
        </w:rPr>
        <w:t>（正本 / 副本）</w:t>
      </w:r>
    </w:p>
    <w:p w14:paraId="50000914">
      <w:pPr>
        <w:spacing w:line="580" w:lineRule="exact"/>
        <w:ind w:firstLine="491" w:firstLineChars="205"/>
        <w:rPr>
          <w:rFonts w:ascii="宋体" w:hAnsi="宋体" w:cs="宋体"/>
          <w:color w:val="auto"/>
          <w:highlight w:val="none"/>
        </w:rPr>
      </w:pPr>
    </w:p>
    <w:p w14:paraId="52DCD27D">
      <w:pPr>
        <w:spacing w:line="580" w:lineRule="exact"/>
        <w:ind w:firstLine="491" w:firstLineChars="205"/>
        <w:rPr>
          <w:rFonts w:ascii="宋体" w:hAnsi="宋体" w:cs="宋体"/>
          <w:color w:val="auto"/>
          <w:highlight w:val="none"/>
        </w:rPr>
      </w:pPr>
    </w:p>
    <w:p w14:paraId="12D83D5F">
      <w:pPr>
        <w:spacing w:line="580" w:lineRule="exact"/>
        <w:ind w:firstLine="491" w:firstLineChars="205"/>
        <w:rPr>
          <w:rFonts w:ascii="宋体" w:hAnsi="宋体" w:cs="宋体"/>
          <w:color w:val="auto"/>
          <w:highlight w:val="none"/>
        </w:rPr>
      </w:pPr>
    </w:p>
    <w:p w14:paraId="4B4CCE97">
      <w:pPr>
        <w:spacing w:line="580" w:lineRule="exact"/>
        <w:ind w:firstLine="491" w:firstLineChars="205"/>
        <w:rPr>
          <w:rFonts w:ascii="宋体" w:hAnsi="宋体" w:cs="宋体"/>
          <w:color w:val="auto"/>
          <w:highlight w:val="none"/>
        </w:rPr>
      </w:pPr>
    </w:p>
    <w:p w14:paraId="19FBE4A7">
      <w:pPr>
        <w:spacing w:line="580" w:lineRule="exact"/>
        <w:ind w:firstLine="491" w:firstLineChars="205"/>
        <w:rPr>
          <w:rFonts w:ascii="宋体" w:hAnsi="宋体" w:cs="宋体"/>
          <w:color w:val="auto"/>
          <w:highlight w:val="none"/>
        </w:rPr>
      </w:pPr>
    </w:p>
    <w:p w14:paraId="587D9070">
      <w:pPr>
        <w:spacing w:line="580" w:lineRule="exact"/>
        <w:ind w:firstLine="491" w:firstLineChars="205"/>
        <w:rPr>
          <w:rFonts w:ascii="宋体" w:hAnsi="宋体" w:cs="宋体"/>
          <w:color w:val="auto"/>
          <w:highlight w:val="none"/>
        </w:rPr>
      </w:pPr>
    </w:p>
    <w:p w14:paraId="6B7AA1B1">
      <w:pPr>
        <w:spacing w:line="580" w:lineRule="exact"/>
        <w:ind w:firstLine="491" w:firstLineChars="205"/>
        <w:rPr>
          <w:rFonts w:ascii="宋体" w:hAnsi="宋体" w:cs="宋体"/>
          <w:color w:val="auto"/>
          <w:highlight w:val="none"/>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3EABA459">
        <w:trPr>
          <w:trHeight w:val="412" w:hRule="atLeast"/>
          <w:jc w:val="center"/>
        </w:trPr>
        <w:tc>
          <w:tcPr>
            <w:tcW w:w="1626" w:type="dxa"/>
            <w:vAlign w:val="bottom"/>
          </w:tcPr>
          <w:p w14:paraId="1380A4F6">
            <w:pPr>
              <w:jc w:val="distribute"/>
              <w:rPr>
                <w:rFonts w:ascii="宋体" w:hAnsi="宋体" w:cs="宋体"/>
                <w:color w:val="auto"/>
                <w:highlight w:val="none"/>
              </w:rPr>
            </w:pPr>
            <w:r>
              <w:rPr>
                <w:rFonts w:hint="eastAsia" w:ascii="宋体" w:hAnsi="宋体" w:cs="宋体"/>
                <w:color w:val="auto"/>
                <w:highlight w:val="none"/>
              </w:rPr>
              <w:t>项目编号：</w:t>
            </w:r>
          </w:p>
        </w:tc>
        <w:tc>
          <w:tcPr>
            <w:tcW w:w="6268" w:type="dxa"/>
            <w:gridSpan w:val="3"/>
            <w:tcBorders>
              <w:bottom w:val="single" w:color="000000" w:sz="4" w:space="0"/>
            </w:tcBorders>
            <w:vAlign w:val="bottom"/>
          </w:tcPr>
          <w:p w14:paraId="13FAC360">
            <w:pPr>
              <w:rPr>
                <w:rFonts w:ascii="宋体" w:hAnsi="宋体" w:cs="宋体"/>
                <w:color w:val="auto"/>
                <w:highlight w:val="none"/>
              </w:rPr>
            </w:pPr>
          </w:p>
        </w:tc>
      </w:tr>
      <w:tr w14:paraId="55CF5A8F">
        <w:trPr>
          <w:trHeight w:val="393" w:hRule="atLeast"/>
          <w:jc w:val="center"/>
        </w:trPr>
        <w:tc>
          <w:tcPr>
            <w:tcW w:w="1626" w:type="dxa"/>
            <w:vAlign w:val="bottom"/>
          </w:tcPr>
          <w:p w14:paraId="13E65D27">
            <w:pPr>
              <w:jc w:val="distribute"/>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vAlign w:val="bottom"/>
          </w:tcPr>
          <w:p w14:paraId="008C8E6E">
            <w:pPr>
              <w:rPr>
                <w:rFonts w:ascii="宋体" w:hAnsi="宋体" w:cs="宋体"/>
                <w:color w:val="auto"/>
                <w:highlight w:val="none"/>
              </w:rPr>
            </w:pPr>
          </w:p>
        </w:tc>
      </w:tr>
      <w:tr w14:paraId="76376D85">
        <w:trPr>
          <w:trHeight w:val="393" w:hRule="atLeast"/>
          <w:jc w:val="center"/>
        </w:trPr>
        <w:tc>
          <w:tcPr>
            <w:tcW w:w="1626" w:type="dxa"/>
            <w:vAlign w:val="bottom"/>
          </w:tcPr>
          <w:p w14:paraId="7149C474">
            <w:pPr>
              <w:jc w:val="distribute"/>
              <w:rPr>
                <w:rFonts w:ascii="宋体" w:hAnsi="宋体" w:cs="宋体"/>
                <w:color w:val="auto"/>
                <w:highlight w:val="none"/>
              </w:rPr>
            </w:pPr>
            <w:r>
              <w:rPr>
                <w:rFonts w:hint="eastAsia" w:ascii="宋体" w:hAnsi="宋体" w:cs="宋体"/>
                <w:color w:val="auto"/>
                <w:highlight w:val="none"/>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auto"/>
                <w:highlight w:val="none"/>
              </w:rPr>
            </w:pPr>
          </w:p>
        </w:tc>
      </w:tr>
      <w:tr w14:paraId="462BC9CF">
        <w:trPr>
          <w:trHeight w:val="412" w:hRule="atLeast"/>
          <w:jc w:val="center"/>
        </w:trPr>
        <w:tc>
          <w:tcPr>
            <w:tcW w:w="1626" w:type="dxa"/>
            <w:vAlign w:val="bottom"/>
          </w:tcPr>
          <w:p w14:paraId="15510746">
            <w:pPr>
              <w:jc w:val="distribute"/>
              <w:rPr>
                <w:rFonts w:ascii="宋体" w:hAnsi="宋体" w:cs="宋体"/>
                <w:color w:val="auto"/>
                <w:highlight w:val="none"/>
              </w:rPr>
            </w:pPr>
            <w:r>
              <w:rPr>
                <w:rFonts w:hint="eastAsia" w:ascii="宋体" w:hAnsi="宋体" w:cs="宋体"/>
                <w:color w:val="auto"/>
                <w:highlight w:val="none"/>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auto"/>
                <w:highlight w:val="none"/>
              </w:rPr>
            </w:pPr>
          </w:p>
        </w:tc>
      </w:tr>
      <w:tr w14:paraId="457D5226">
        <w:trPr>
          <w:trHeight w:val="393" w:hRule="atLeast"/>
          <w:jc w:val="center"/>
        </w:trPr>
        <w:tc>
          <w:tcPr>
            <w:tcW w:w="1626" w:type="dxa"/>
            <w:vAlign w:val="bottom"/>
          </w:tcPr>
          <w:p w14:paraId="246E909A">
            <w:pPr>
              <w:jc w:val="distribute"/>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auto"/>
                <w:highlight w:val="none"/>
              </w:rPr>
            </w:pPr>
          </w:p>
        </w:tc>
      </w:tr>
      <w:tr w14:paraId="7DE8D47E">
        <w:trPr>
          <w:trHeight w:val="432" w:hRule="atLeast"/>
          <w:jc w:val="center"/>
        </w:trPr>
        <w:tc>
          <w:tcPr>
            <w:tcW w:w="1626" w:type="dxa"/>
            <w:vAlign w:val="bottom"/>
          </w:tcPr>
          <w:p w14:paraId="09E64ED5">
            <w:pPr>
              <w:jc w:val="distribute"/>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auto"/>
                <w:highlight w:val="none"/>
              </w:rPr>
            </w:pPr>
          </w:p>
        </w:tc>
        <w:tc>
          <w:tcPr>
            <w:tcW w:w="1381" w:type="dxa"/>
            <w:tcBorders>
              <w:top w:val="single" w:color="000000" w:sz="4" w:space="0"/>
            </w:tcBorders>
            <w:vAlign w:val="bottom"/>
          </w:tcPr>
          <w:p w14:paraId="5F82B4E9">
            <w:pPr>
              <w:rPr>
                <w:rFonts w:ascii="宋体" w:hAnsi="宋体" w:cs="宋体"/>
                <w:color w:val="auto"/>
                <w:highlight w:val="none"/>
              </w:rPr>
            </w:pPr>
            <w:r>
              <w:rPr>
                <w:rFonts w:hint="eastAsia" w:ascii="宋体" w:hAnsi="宋体" w:cs="宋体"/>
                <w:color w:val="auto"/>
                <w:highlight w:val="none"/>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auto"/>
                <w:highlight w:val="none"/>
              </w:rPr>
            </w:pPr>
          </w:p>
        </w:tc>
      </w:tr>
    </w:tbl>
    <w:p w14:paraId="4C69F770">
      <w:pPr>
        <w:spacing w:line="580" w:lineRule="exact"/>
        <w:ind w:firstLine="491" w:firstLineChars="205"/>
        <w:rPr>
          <w:rFonts w:ascii="宋体" w:hAnsi="宋体" w:cs="宋体"/>
          <w:color w:val="auto"/>
          <w:highlight w:val="none"/>
        </w:rPr>
      </w:pPr>
    </w:p>
    <w:p w14:paraId="50A0CCA2">
      <w:pPr>
        <w:spacing w:line="580" w:lineRule="exact"/>
        <w:jc w:val="center"/>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  月  日</w:t>
      </w:r>
    </w:p>
    <w:p w14:paraId="0008D38C">
      <w:pPr>
        <w:spacing w:before="120" w:beforeLines="50" w:after="120" w:afterLines="50"/>
        <w:jc w:val="center"/>
        <w:rPr>
          <w:rFonts w:ascii="宋体" w:hAnsi="宋体" w:cs="宋体"/>
          <w:b/>
          <w:color w:val="auto"/>
          <w:sz w:val="36"/>
          <w:szCs w:val="36"/>
          <w:highlight w:val="none"/>
        </w:rPr>
      </w:pPr>
    </w:p>
    <w:p w14:paraId="7F3A55B1">
      <w:pP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2F87217">
      <w:pPr>
        <w:spacing w:line="500" w:lineRule="exact"/>
        <w:ind w:firstLine="480" w:firstLineChars="200"/>
        <w:rPr>
          <w:rFonts w:ascii="宋体" w:hAnsi="宋体" w:cs="宋体"/>
          <w:color w:val="auto"/>
          <w:highlight w:val="none"/>
        </w:rPr>
      </w:pPr>
      <w:bookmarkStart w:id="131" w:name="_Toc406670779"/>
      <w:bookmarkStart w:id="132" w:name="_Toc406671150"/>
      <w:r>
        <w:rPr>
          <w:rFonts w:hint="eastAsia" w:ascii="宋体" w:hAnsi="宋体" w:cs="宋体"/>
          <w:color w:val="auto"/>
          <w:highlight w:val="none"/>
        </w:rPr>
        <w:t>一、报价文件</w:t>
      </w:r>
      <w:bookmarkEnd w:id="131"/>
      <w:bookmarkEnd w:id="132"/>
    </w:p>
    <w:p w14:paraId="1904300F">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（一）报价函………………………………………………………………………01</w:t>
      </w:r>
    </w:p>
    <w:p w14:paraId="3ED61B38">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（二）报价一览表…………………………………………………………………02</w:t>
      </w:r>
    </w:p>
    <w:p w14:paraId="7C525797">
      <w:pPr>
        <w:spacing w:line="500" w:lineRule="exact"/>
        <w:ind w:firstLine="480" w:firstLineChars="200"/>
        <w:rPr>
          <w:rFonts w:ascii="宋体" w:hAnsi="宋体" w:cs="宋体"/>
          <w:color w:val="auto"/>
          <w:highlight w:val="none"/>
        </w:rPr>
      </w:pPr>
      <w:bookmarkStart w:id="133" w:name="_Toc406671151"/>
      <w:bookmarkStart w:id="134" w:name="_Toc406670780"/>
      <w:r>
        <w:rPr>
          <w:rFonts w:hint="eastAsia" w:ascii="宋体" w:hAnsi="宋体" w:cs="宋体"/>
          <w:color w:val="auto"/>
          <w:highlight w:val="none"/>
        </w:rPr>
        <w:t>二、资格文件</w:t>
      </w:r>
      <w:bookmarkEnd w:id="133"/>
      <w:bookmarkEnd w:id="134"/>
    </w:p>
    <w:p w14:paraId="2DDD2147">
      <w:pPr>
        <w:spacing w:line="500" w:lineRule="exact"/>
        <w:ind w:firstLine="484" w:firstLineChars="202"/>
        <w:rPr>
          <w:rFonts w:ascii="宋体" w:hAnsi="宋体" w:cs="宋体"/>
          <w:color w:val="auto"/>
          <w:highlight w:val="none"/>
        </w:rPr>
      </w:pPr>
      <w:bookmarkStart w:id="135" w:name="_Toc406671152"/>
      <w:bookmarkStart w:id="136" w:name="_Toc406670781"/>
      <w:bookmarkStart w:id="137" w:name="_Toc406671719"/>
      <w:r>
        <w:rPr>
          <w:rFonts w:hint="eastAsia" w:ascii="宋体" w:hAnsi="宋体" w:cs="宋体"/>
          <w:color w:val="auto"/>
          <w:highlight w:val="none"/>
        </w:rPr>
        <w:t>（一）一般资格</w:t>
      </w:r>
      <w:bookmarkEnd w:id="135"/>
      <w:bookmarkEnd w:id="136"/>
      <w:bookmarkEnd w:id="137"/>
    </w:p>
    <w:p w14:paraId="649CFEE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1.法人基本情况表…………………………………………………………00</w:t>
      </w:r>
    </w:p>
    <w:p w14:paraId="1F4D413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2.营业执照复印件…………………………………………………………00</w:t>
      </w:r>
    </w:p>
    <w:p w14:paraId="6C4D1F7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3.依法缴纳税收和社会保障资金的相关资料……………………………00</w:t>
      </w:r>
    </w:p>
    <w:p w14:paraId="269F5BFF">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4.财务状况报告……………………………………………………………00</w:t>
      </w:r>
    </w:p>
    <w:p w14:paraId="5674AAF4">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5.具备法律、行政法规规定的其他条件的证明材料……………………00</w:t>
      </w:r>
    </w:p>
    <w:p w14:paraId="69EAB413">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6.法人授权委托书…………………………………………………………00</w:t>
      </w:r>
    </w:p>
    <w:p w14:paraId="062F324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7.其它供应商认为需要说明的情况……………………………………00</w:t>
      </w:r>
    </w:p>
    <w:p w14:paraId="419F7D56">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14:paraId="0A0E617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1.专业资格…………………………………………………………………00</w:t>
      </w:r>
    </w:p>
    <w:p w14:paraId="41A320D5">
      <w:pPr>
        <w:spacing w:line="500" w:lineRule="exact"/>
        <w:ind w:firstLine="480" w:firstLineChars="200"/>
        <w:rPr>
          <w:rFonts w:ascii="宋体" w:hAnsi="宋体" w:cs="宋体"/>
          <w:color w:val="auto"/>
          <w:highlight w:val="none"/>
        </w:rPr>
      </w:pPr>
      <w:bookmarkStart w:id="138" w:name="_Toc406670782"/>
      <w:bookmarkStart w:id="139" w:name="_Toc406671153"/>
      <w:r>
        <w:rPr>
          <w:rFonts w:hint="eastAsia" w:ascii="宋体" w:hAnsi="宋体" w:cs="宋体"/>
          <w:color w:val="auto"/>
          <w:highlight w:val="none"/>
        </w:rPr>
        <w:t>三、技术文件</w:t>
      </w:r>
      <w:bookmarkEnd w:id="138"/>
      <w:bookmarkEnd w:id="139"/>
    </w:p>
    <w:p w14:paraId="03A9EB18">
      <w:pP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14:paraId="35398106">
      <w:pPr>
        <w:spacing w:line="500" w:lineRule="exact"/>
        <w:ind w:firstLine="1132" w:firstLineChars="472"/>
        <w:jc w:val="distribute"/>
        <w:rPr>
          <w:rFonts w:ascii="宋体" w:hAnsi="宋体" w:cs="宋体"/>
          <w:color w:val="auto"/>
          <w:highlight w:val="none"/>
        </w:rPr>
      </w:pPr>
    </w:p>
    <w:p w14:paraId="43F60970">
      <w:pPr>
        <w:spacing w:line="500" w:lineRule="exact"/>
        <w:rPr>
          <w:rFonts w:ascii="宋体" w:hAnsi="宋体" w:cs="宋体"/>
          <w:b/>
          <w:color w:val="auto"/>
          <w:highlight w:val="none"/>
        </w:rPr>
      </w:pPr>
      <w:r>
        <w:rPr>
          <w:rFonts w:hint="eastAsia" w:ascii="宋体" w:hAnsi="宋体" w:cs="宋体"/>
          <w:b/>
          <w:color w:val="auto"/>
          <w:highlight w:val="none"/>
        </w:rPr>
        <w:t>注：具体目录内容请根据响应文件组成内容进行修改，此目录仅供参考。</w:t>
      </w:r>
    </w:p>
    <w:p w14:paraId="608D9705">
      <w:pPr>
        <w:spacing w:line="540" w:lineRule="exact"/>
        <w:ind w:firstLine="562"/>
        <w:jc w:val="center"/>
        <w:rPr>
          <w:rFonts w:ascii="宋体" w:hAnsi="宋体" w:cs="宋体"/>
          <w:color w:val="auto"/>
          <w:highlight w:val="none"/>
        </w:rPr>
      </w:pPr>
      <w:r>
        <w:rPr>
          <w:rFonts w:hint="eastAsia" w:ascii="宋体" w:hAnsi="宋体" w:cs="宋体"/>
          <w:color w:val="auto"/>
          <w:highlight w:val="none"/>
        </w:rPr>
        <w:br w:type="page"/>
      </w:r>
    </w:p>
    <w:p w14:paraId="55DC9BCE">
      <w:pPr>
        <w:spacing w:line="440" w:lineRule="exact"/>
        <w:ind w:firstLine="562"/>
        <w:jc w:val="center"/>
        <w:rPr>
          <w:rFonts w:ascii="宋体" w:cs="宋体"/>
          <w:b/>
          <w:color w:val="auto"/>
          <w:sz w:val="28"/>
          <w:szCs w:val="28"/>
          <w:highlight w:val="none"/>
        </w:rPr>
      </w:pPr>
    </w:p>
    <w:p w14:paraId="35A45C1B">
      <w:pP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14:paraId="1C01A729">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0AB418B4">
        <w:trPr>
          <w:trHeight w:val="299" w:hRule="atLeast"/>
        </w:trPr>
        <w:tc>
          <w:tcPr>
            <w:tcW w:w="676" w:type="dxa"/>
            <w:tcBorders>
              <w:top w:val="single" w:color="auto" w:sz="4" w:space="0"/>
            </w:tcBorders>
            <w:vAlign w:val="center"/>
          </w:tcPr>
          <w:p w14:paraId="411631E8">
            <w:pPr>
              <w:pStyle w:val="140"/>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l2br w:val="nil"/>
            </w:tcBorders>
            <w:vAlign w:val="center"/>
          </w:tcPr>
          <w:p w14:paraId="67ED0A3D">
            <w:pPr>
              <w:pStyle w:val="140"/>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14:paraId="5C2E04CD">
            <w:pP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响应文件导航</w:t>
            </w:r>
          </w:p>
        </w:tc>
      </w:tr>
      <w:tr w14:paraId="68BAB16C">
        <w:trPr>
          <w:cantSplit/>
          <w:trHeight w:val="299" w:hRule="atLeast"/>
        </w:trPr>
        <w:tc>
          <w:tcPr>
            <w:tcW w:w="676" w:type="dxa"/>
            <w:vAlign w:val="center"/>
          </w:tcPr>
          <w:p w14:paraId="4AF9AE51">
            <w:pPr>
              <w:pStyle w:val="140"/>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14:paraId="5E91DE68">
            <w:pPr>
              <w:pStyle w:val="140"/>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14:paraId="68A256B1">
            <w:pPr>
              <w:pStyle w:val="141"/>
              <w:spacing w:line="240" w:lineRule="auto"/>
              <w:rPr>
                <w:rFonts w:ascii="宋体"/>
                <w:i/>
                <w:color w:val="auto"/>
                <w:sz w:val="21"/>
                <w:szCs w:val="21"/>
                <w:highlight w:val="none"/>
              </w:rPr>
            </w:pPr>
          </w:p>
        </w:tc>
        <w:tc>
          <w:tcPr>
            <w:tcW w:w="1842" w:type="dxa"/>
            <w:vAlign w:val="center"/>
          </w:tcPr>
          <w:p w14:paraId="1C5982D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D5F907E">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41A5D8A4">
        <w:trPr>
          <w:cantSplit/>
          <w:trHeight w:val="299" w:hRule="atLeast"/>
        </w:trPr>
        <w:tc>
          <w:tcPr>
            <w:tcW w:w="676" w:type="dxa"/>
            <w:vAlign w:val="center"/>
          </w:tcPr>
          <w:p w14:paraId="6B2CE77E">
            <w:pPr>
              <w:pStyle w:val="140"/>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14:paraId="0A4A79EC">
            <w:pPr>
              <w:pStyle w:val="140"/>
              <w:spacing w:line="240" w:lineRule="auto"/>
              <w:jc w:val="center"/>
              <w:rPr>
                <w:rFonts w:ascii="宋体"/>
                <w:color w:val="auto"/>
                <w:szCs w:val="21"/>
                <w:highlight w:val="none"/>
              </w:rPr>
            </w:pPr>
          </w:p>
        </w:tc>
        <w:tc>
          <w:tcPr>
            <w:tcW w:w="5103" w:type="dxa"/>
            <w:vAlign w:val="center"/>
          </w:tcPr>
          <w:p w14:paraId="56843DE0">
            <w:pPr>
              <w:rPr>
                <w:rFonts w:ascii="宋体"/>
                <w:i/>
                <w:color w:val="auto"/>
                <w:sz w:val="21"/>
                <w:szCs w:val="21"/>
                <w:highlight w:val="none"/>
              </w:rPr>
            </w:pPr>
          </w:p>
        </w:tc>
        <w:tc>
          <w:tcPr>
            <w:tcW w:w="1842" w:type="dxa"/>
            <w:vAlign w:val="center"/>
          </w:tcPr>
          <w:p w14:paraId="23DFC9F7">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8E324C3">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64F0B65F">
        <w:trPr>
          <w:cantSplit/>
          <w:trHeight w:val="299" w:hRule="atLeast"/>
        </w:trPr>
        <w:tc>
          <w:tcPr>
            <w:tcW w:w="676" w:type="dxa"/>
            <w:vAlign w:val="center"/>
          </w:tcPr>
          <w:p w14:paraId="08CDF6FE">
            <w:pPr>
              <w:pStyle w:val="140"/>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14:paraId="75546F24">
            <w:pPr>
              <w:pStyle w:val="140"/>
              <w:spacing w:line="240" w:lineRule="auto"/>
              <w:jc w:val="center"/>
              <w:rPr>
                <w:rFonts w:ascii="宋体"/>
                <w:color w:val="auto"/>
                <w:szCs w:val="21"/>
                <w:highlight w:val="none"/>
              </w:rPr>
            </w:pPr>
          </w:p>
        </w:tc>
        <w:tc>
          <w:tcPr>
            <w:tcW w:w="5103" w:type="dxa"/>
            <w:vAlign w:val="center"/>
          </w:tcPr>
          <w:p w14:paraId="06FCBEB6">
            <w:pPr>
              <w:pStyle w:val="141"/>
              <w:spacing w:line="240" w:lineRule="auto"/>
              <w:rPr>
                <w:rFonts w:ascii="宋体"/>
                <w:i/>
                <w:color w:val="auto"/>
                <w:sz w:val="21"/>
                <w:szCs w:val="21"/>
                <w:highlight w:val="none"/>
              </w:rPr>
            </w:pPr>
          </w:p>
        </w:tc>
        <w:tc>
          <w:tcPr>
            <w:tcW w:w="1842" w:type="dxa"/>
            <w:vAlign w:val="center"/>
          </w:tcPr>
          <w:p w14:paraId="41347A4A">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31456CE">
            <w:pPr>
              <w:jc w:val="both"/>
              <w:rPr>
                <w:color w:val="auto"/>
                <w:highlight w:val="none"/>
              </w:rPr>
            </w:pPr>
            <w:r>
              <w:rPr>
                <w:rFonts w:hint="eastAsia" w:ascii="宋体" w:hAnsi="宋体" w:cs="仿宋_GB2312"/>
                <w:color w:val="auto"/>
                <w:sz w:val="21"/>
                <w:szCs w:val="21"/>
                <w:highlight w:val="none"/>
              </w:rPr>
              <w:t>页码范围：</w:t>
            </w:r>
          </w:p>
        </w:tc>
      </w:tr>
      <w:tr w14:paraId="13759CD3">
        <w:trPr>
          <w:cantSplit/>
          <w:trHeight w:val="185" w:hRule="atLeast"/>
        </w:trPr>
        <w:tc>
          <w:tcPr>
            <w:tcW w:w="676" w:type="dxa"/>
            <w:vAlign w:val="center"/>
          </w:tcPr>
          <w:p w14:paraId="5BD96080">
            <w:pPr>
              <w:pStyle w:val="140"/>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14:paraId="1760EF07">
            <w:pPr>
              <w:pStyle w:val="140"/>
              <w:spacing w:line="240" w:lineRule="auto"/>
              <w:jc w:val="center"/>
              <w:rPr>
                <w:rFonts w:ascii="宋体"/>
                <w:color w:val="auto"/>
                <w:szCs w:val="21"/>
                <w:highlight w:val="none"/>
              </w:rPr>
            </w:pPr>
          </w:p>
        </w:tc>
        <w:tc>
          <w:tcPr>
            <w:tcW w:w="5103" w:type="dxa"/>
            <w:vAlign w:val="center"/>
          </w:tcPr>
          <w:p w14:paraId="3DD53CD2">
            <w:pPr>
              <w:pStyle w:val="141"/>
              <w:spacing w:line="240" w:lineRule="auto"/>
              <w:rPr>
                <w:rFonts w:ascii="宋体"/>
                <w:i/>
                <w:color w:val="auto"/>
                <w:sz w:val="21"/>
                <w:szCs w:val="21"/>
                <w:highlight w:val="none"/>
              </w:rPr>
            </w:pPr>
          </w:p>
        </w:tc>
        <w:tc>
          <w:tcPr>
            <w:tcW w:w="1842" w:type="dxa"/>
            <w:vAlign w:val="center"/>
          </w:tcPr>
          <w:p w14:paraId="78B2868F">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5274CE86">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6698A0A">
        <w:trPr>
          <w:cantSplit/>
          <w:trHeight w:val="185" w:hRule="atLeast"/>
        </w:trPr>
        <w:tc>
          <w:tcPr>
            <w:tcW w:w="676" w:type="dxa"/>
            <w:vAlign w:val="center"/>
          </w:tcPr>
          <w:p w14:paraId="4D310EC6">
            <w:pPr>
              <w:pStyle w:val="140"/>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14:paraId="0BF396C0">
            <w:pPr>
              <w:pStyle w:val="140"/>
              <w:spacing w:line="240" w:lineRule="auto"/>
              <w:jc w:val="center"/>
              <w:rPr>
                <w:rFonts w:ascii="宋体"/>
                <w:color w:val="auto"/>
                <w:szCs w:val="21"/>
                <w:highlight w:val="none"/>
              </w:rPr>
            </w:pPr>
          </w:p>
        </w:tc>
        <w:tc>
          <w:tcPr>
            <w:tcW w:w="5103" w:type="dxa"/>
            <w:vAlign w:val="center"/>
          </w:tcPr>
          <w:p w14:paraId="135715B2">
            <w:pPr>
              <w:pStyle w:val="141"/>
              <w:spacing w:line="240" w:lineRule="auto"/>
              <w:rPr>
                <w:rFonts w:ascii="宋体" w:hAnsi="宋体"/>
                <w:i/>
                <w:color w:val="auto"/>
                <w:sz w:val="21"/>
                <w:szCs w:val="21"/>
                <w:highlight w:val="none"/>
              </w:rPr>
            </w:pPr>
          </w:p>
        </w:tc>
        <w:tc>
          <w:tcPr>
            <w:tcW w:w="1842" w:type="dxa"/>
            <w:vAlign w:val="center"/>
          </w:tcPr>
          <w:p w14:paraId="570C51E4">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5ECA861">
            <w:pPr>
              <w:jc w:val="both"/>
              <w:rPr>
                <w:color w:val="auto"/>
                <w:highlight w:val="none"/>
              </w:rPr>
            </w:pPr>
            <w:r>
              <w:rPr>
                <w:rFonts w:hint="eastAsia" w:ascii="宋体" w:hAnsi="宋体" w:cs="仿宋_GB2312"/>
                <w:color w:val="auto"/>
                <w:sz w:val="21"/>
                <w:szCs w:val="21"/>
                <w:highlight w:val="none"/>
              </w:rPr>
              <w:t>页码范围：</w:t>
            </w:r>
          </w:p>
        </w:tc>
      </w:tr>
      <w:tr w14:paraId="2EB8774A">
        <w:trPr>
          <w:cantSplit/>
          <w:trHeight w:val="1155" w:hRule="atLeast"/>
        </w:trPr>
        <w:tc>
          <w:tcPr>
            <w:tcW w:w="676" w:type="dxa"/>
            <w:vAlign w:val="center"/>
          </w:tcPr>
          <w:p w14:paraId="254644D4">
            <w:pPr>
              <w:pStyle w:val="140"/>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14:paraId="105D4F1C">
            <w:pPr>
              <w:pStyle w:val="140"/>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14:paraId="545DAA25">
            <w:pPr>
              <w:pStyle w:val="140"/>
              <w:spacing w:line="240" w:lineRule="auto"/>
              <w:ind w:firstLine="480"/>
              <w:rPr>
                <w:rFonts w:ascii="宋体"/>
                <w:color w:val="auto"/>
                <w:szCs w:val="21"/>
                <w:highlight w:val="none"/>
              </w:rPr>
            </w:pPr>
          </w:p>
        </w:tc>
        <w:tc>
          <w:tcPr>
            <w:tcW w:w="1842" w:type="dxa"/>
            <w:vAlign w:val="center"/>
          </w:tcPr>
          <w:p w14:paraId="6010FB92">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C286790">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AF578D8">
        <w:trPr>
          <w:cantSplit/>
          <w:trHeight w:val="581" w:hRule="atLeast"/>
        </w:trPr>
        <w:tc>
          <w:tcPr>
            <w:tcW w:w="676" w:type="dxa"/>
            <w:vAlign w:val="center"/>
          </w:tcPr>
          <w:p w14:paraId="74B8BF3C">
            <w:pPr>
              <w:pStyle w:val="140"/>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14:paraId="0139365E">
            <w:pPr>
              <w:pStyle w:val="140"/>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14:paraId="711CB6A1">
            <w:pPr>
              <w:pStyle w:val="140"/>
              <w:spacing w:line="240" w:lineRule="auto"/>
              <w:jc w:val="left"/>
              <w:rPr>
                <w:rFonts w:ascii="宋体"/>
                <w:color w:val="auto"/>
                <w:szCs w:val="21"/>
                <w:highlight w:val="none"/>
              </w:rPr>
            </w:pPr>
          </w:p>
        </w:tc>
        <w:tc>
          <w:tcPr>
            <w:tcW w:w="1842" w:type="dxa"/>
            <w:vAlign w:val="center"/>
          </w:tcPr>
          <w:p w14:paraId="4C4C8226">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773AE98">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61924CD1">
        <w:trPr>
          <w:trHeight w:val="427" w:hRule="atLeast"/>
        </w:trPr>
        <w:tc>
          <w:tcPr>
            <w:tcW w:w="676" w:type="dxa"/>
            <w:tcBorders>
              <w:bottom w:val="single" w:color="auto" w:sz="4" w:space="0"/>
            </w:tcBorders>
            <w:vAlign w:val="center"/>
          </w:tcPr>
          <w:p w14:paraId="3CCA43B5">
            <w:pPr>
              <w:pStyle w:val="140"/>
              <w:spacing w:line="240" w:lineRule="auto"/>
              <w:jc w:val="center"/>
              <w:rPr>
                <w:rFonts w:ascii="宋体"/>
                <w:color w:val="auto"/>
                <w:szCs w:val="21"/>
                <w:highlight w:val="none"/>
              </w:rPr>
            </w:pPr>
            <w:r>
              <w:rPr>
                <w:rFonts w:hint="eastAsia" w:ascii="宋体"/>
                <w:color w:val="auto"/>
                <w:szCs w:val="21"/>
                <w:highlight w:val="none"/>
              </w:rPr>
              <w:t>8</w:t>
            </w:r>
          </w:p>
        </w:tc>
        <w:tc>
          <w:tcPr>
            <w:tcW w:w="1559" w:type="dxa"/>
            <w:tcBorders>
              <w:bottom w:val="single" w:color="auto" w:sz="4" w:space="0"/>
            </w:tcBorders>
            <w:vAlign w:val="center"/>
          </w:tcPr>
          <w:p w14:paraId="3E7032FF">
            <w:pPr>
              <w:pStyle w:val="140"/>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14:paraId="3E724870">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B14AF0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响应文件册：承诺书</w:t>
            </w:r>
          </w:p>
          <w:p w14:paraId="749BCD76">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0CF7C746">
        <w:trPr>
          <w:cantSplit/>
          <w:trHeight w:val="547" w:hRule="atLeast"/>
        </w:trPr>
        <w:tc>
          <w:tcPr>
            <w:tcW w:w="676" w:type="dxa"/>
            <w:tcBorders>
              <w:bottom w:val="single" w:color="auto" w:sz="4" w:space="0"/>
            </w:tcBorders>
            <w:vAlign w:val="center"/>
          </w:tcPr>
          <w:p w14:paraId="76F790A6">
            <w:pPr>
              <w:pStyle w:val="140"/>
              <w:spacing w:line="240" w:lineRule="auto"/>
              <w:jc w:val="center"/>
              <w:rPr>
                <w:rFonts w:ascii="宋体"/>
                <w:color w:val="auto"/>
                <w:szCs w:val="21"/>
                <w:highlight w:val="none"/>
              </w:rPr>
            </w:pPr>
            <w:r>
              <w:rPr>
                <w:rFonts w:hint="eastAsia" w:ascii="宋体"/>
                <w:color w:val="auto"/>
                <w:szCs w:val="21"/>
                <w:highlight w:val="none"/>
              </w:rPr>
              <w:t>9</w:t>
            </w:r>
          </w:p>
        </w:tc>
        <w:tc>
          <w:tcPr>
            <w:tcW w:w="1559" w:type="dxa"/>
            <w:vMerge w:val="restart"/>
            <w:vAlign w:val="center"/>
          </w:tcPr>
          <w:p w14:paraId="480F0044">
            <w:pPr>
              <w:pStyle w:val="140"/>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14:paraId="53F7B8D5">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C3A4B36">
            <w:pPr>
              <w:pStyle w:val="140"/>
              <w:spacing w:line="240" w:lineRule="auto"/>
              <w:jc w:val="center"/>
              <w:rPr>
                <w:rFonts w:ascii="宋体"/>
                <w:color w:val="auto"/>
                <w:szCs w:val="21"/>
                <w:highlight w:val="none"/>
              </w:rPr>
            </w:pPr>
            <w:r>
              <w:rPr>
                <w:rFonts w:hint="eastAsia" w:ascii="宋体"/>
                <w:color w:val="auto"/>
                <w:szCs w:val="21"/>
                <w:highlight w:val="none"/>
              </w:rPr>
              <w:t>/</w:t>
            </w:r>
          </w:p>
        </w:tc>
      </w:tr>
      <w:tr w14:paraId="71A9C3C8">
        <w:trPr>
          <w:cantSplit/>
          <w:trHeight w:val="567" w:hRule="atLeast"/>
        </w:trPr>
        <w:tc>
          <w:tcPr>
            <w:tcW w:w="676" w:type="dxa"/>
            <w:tcBorders>
              <w:bottom w:val="single" w:color="auto" w:sz="4" w:space="0"/>
            </w:tcBorders>
            <w:vAlign w:val="center"/>
          </w:tcPr>
          <w:p w14:paraId="64A9B927">
            <w:pPr>
              <w:pStyle w:val="140"/>
              <w:spacing w:line="240" w:lineRule="auto"/>
              <w:jc w:val="center"/>
              <w:rPr>
                <w:rFonts w:ascii="宋体"/>
                <w:color w:val="auto"/>
                <w:szCs w:val="21"/>
                <w:highlight w:val="none"/>
              </w:rPr>
            </w:pPr>
            <w:r>
              <w:rPr>
                <w:rFonts w:hint="eastAsia" w:ascii="宋体"/>
                <w:color w:val="auto"/>
                <w:szCs w:val="21"/>
                <w:highlight w:val="none"/>
              </w:rPr>
              <w:t>10</w:t>
            </w:r>
          </w:p>
        </w:tc>
        <w:tc>
          <w:tcPr>
            <w:tcW w:w="1559" w:type="dxa"/>
            <w:vMerge w:val="continue"/>
            <w:tcBorders>
              <w:bottom w:val="single" w:color="auto" w:sz="4" w:space="0"/>
            </w:tcBorders>
            <w:vAlign w:val="center"/>
          </w:tcPr>
          <w:p w14:paraId="00901784">
            <w:pPr>
              <w:pStyle w:val="140"/>
              <w:spacing w:line="240" w:lineRule="auto"/>
              <w:jc w:val="center"/>
              <w:rPr>
                <w:rFonts w:ascii="宋体"/>
                <w:color w:val="auto"/>
                <w:szCs w:val="21"/>
                <w:highlight w:val="none"/>
              </w:rPr>
            </w:pPr>
          </w:p>
        </w:tc>
        <w:tc>
          <w:tcPr>
            <w:tcW w:w="5103" w:type="dxa"/>
            <w:tcBorders>
              <w:bottom w:val="single" w:color="auto" w:sz="4" w:space="0"/>
            </w:tcBorders>
            <w:vAlign w:val="center"/>
          </w:tcPr>
          <w:p w14:paraId="02DD4F18">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1A40A50">
            <w:pPr>
              <w:pStyle w:val="140"/>
              <w:spacing w:line="240" w:lineRule="auto"/>
              <w:jc w:val="center"/>
              <w:rPr>
                <w:rFonts w:ascii="宋体"/>
                <w:color w:val="auto"/>
                <w:szCs w:val="21"/>
                <w:highlight w:val="none"/>
              </w:rPr>
            </w:pPr>
            <w:r>
              <w:rPr>
                <w:rFonts w:hint="eastAsia" w:ascii="宋体"/>
                <w:color w:val="auto"/>
                <w:szCs w:val="21"/>
                <w:highlight w:val="none"/>
              </w:rPr>
              <w:t>/</w:t>
            </w:r>
          </w:p>
        </w:tc>
      </w:tr>
    </w:tbl>
    <w:p w14:paraId="236ED007">
      <w:pPr>
        <w:ind w:firstLine="562"/>
        <w:jc w:val="center"/>
        <w:rPr>
          <w:rFonts w:ascii="宋体" w:hAnsi="宋体" w:cs="宋体"/>
          <w:color w:val="auto"/>
          <w:highlight w:val="none"/>
        </w:rPr>
      </w:pPr>
    </w:p>
    <w:p w14:paraId="1D22AA58">
      <w:pP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14:paraId="032CDE21">
      <w:pPr>
        <w:ind w:firstLine="562"/>
        <w:jc w:val="center"/>
        <w:rPr>
          <w:rFonts w:ascii="宋体" w:hAnsi="宋体" w:cs="宋体"/>
          <w:color w:val="auto"/>
          <w:highlight w:val="none"/>
        </w:rPr>
      </w:pPr>
    </w:p>
    <w:p w14:paraId="0604E6F8">
      <w:pPr>
        <w:ind w:firstLine="562"/>
        <w:jc w:val="center"/>
        <w:rPr>
          <w:rFonts w:ascii="宋体" w:hAnsi="宋体" w:cs="宋体"/>
          <w:color w:val="auto"/>
          <w:highlight w:val="none"/>
        </w:rPr>
      </w:pPr>
    </w:p>
    <w:p w14:paraId="7C7115E0">
      <w:pPr>
        <w:rPr>
          <w:rFonts w:ascii="宋体" w:hAnsi="宋体" w:cs="宋体"/>
          <w:color w:val="auto"/>
          <w:highlight w:val="none"/>
        </w:rPr>
      </w:pPr>
    </w:p>
    <w:p w14:paraId="01B3F22E">
      <w:pPr>
        <w:rPr>
          <w:rFonts w:ascii="宋体" w:hAnsi="宋体" w:cs="宋体"/>
          <w:color w:val="auto"/>
          <w:highlight w:val="none"/>
        </w:rPr>
      </w:pPr>
    </w:p>
    <w:p w14:paraId="1B8A526E">
      <w:pPr>
        <w:rPr>
          <w:rFonts w:ascii="宋体" w:hAnsi="宋体" w:cs="宋体"/>
          <w:color w:val="auto"/>
          <w:highlight w:val="none"/>
        </w:rPr>
      </w:pPr>
    </w:p>
    <w:p w14:paraId="3DC992C7">
      <w:pPr>
        <w:rPr>
          <w:rFonts w:ascii="宋体" w:hAnsi="宋体" w:cs="宋体"/>
          <w:color w:val="auto"/>
          <w:highlight w:val="none"/>
        </w:rPr>
      </w:pPr>
    </w:p>
    <w:p w14:paraId="7AD8C5A2">
      <w:pPr>
        <w:rPr>
          <w:rFonts w:ascii="宋体" w:hAnsi="宋体" w:cs="宋体"/>
          <w:color w:val="auto"/>
          <w:highlight w:val="none"/>
        </w:rPr>
      </w:pPr>
      <w:r>
        <w:rPr>
          <w:rFonts w:ascii="宋体" w:hAnsi="宋体" w:cs="宋体"/>
          <w:color w:val="auto"/>
          <w:highlight w:val="none"/>
        </w:rPr>
        <w:br w:type="page"/>
      </w:r>
    </w:p>
    <w:p w14:paraId="102A8D55">
      <w:pPr>
        <w:rPr>
          <w:rFonts w:ascii="宋体" w:hAnsi="宋体" w:cs="宋体"/>
          <w:color w:val="auto"/>
          <w:highlight w:val="none"/>
        </w:rPr>
      </w:pPr>
    </w:p>
    <w:p w14:paraId="47C5735A">
      <w:pPr>
        <w:ind w:firstLine="562"/>
        <w:jc w:val="center"/>
        <w:rPr>
          <w:rFonts w:ascii="宋体" w:hAnsi="宋体" w:cs="宋体"/>
          <w:color w:val="auto"/>
          <w:highlight w:val="none"/>
        </w:rPr>
      </w:pPr>
    </w:p>
    <w:p w14:paraId="7022DE9E">
      <w:pP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14:paraId="40D24839">
      <w:pPr>
        <w:ind w:left="-12" w:leftChars="-5" w:firstLine="10" w:firstLineChars="3"/>
        <w:jc w:val="center"/>
        <w:rPr>
          <w:rFonts w:ascii="黑体" w:hAnsi="黑体" w:eastAsia="黑体" w:cs="宋体"/>
          <w:color w:val="auto"/>
          <w:sz w:val="36"/>
          <w:szCs w:val="36"/>
          <w:highlight w:val="none"/>
        </w:rPr>
      </w:pPr>
      <w:r>
        <w:rPr>
          <w:rFonts w:hint="eastAsia" w:ascii="黑体" w:hAnsi="黑体" w:eastAsia="黑体" w:cs="宋体"/>
          <w:color w:val="auto"/>
          <w:sz w:val="36"/>
          <w:szCs w:val="36"/>
          <w:highlight w:val="none"/>
        </w:rPr>
        <w:t>(一)响应函</w:t>
      </w:r>
    </w:p>
    <w:p w14:paraId="4E5B8C36">
      <w:pP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采购人</w:t>
      </w:r>
      <w:r>
        <w:rPr>
          <w:rFonts w:hint="eastAsia" w:ascii="宋体" w:hAnsi="宋体" w:cs="宋体"/>
          <w:color w:val="auto"/>
          <w:highlight w:val="none"/>
        </w:rPr>
        <w:t>：</w:t>
      </w:r>
    </w:p>
    <w:p w14:paraId="2937BB8E">
      <w:pPr>
        <w:spacing w:line="440" w:lineRule="exact"/>
        <w:ind w:firstLine="491" w:firstLineChars="205"/>
        <w:rPr>
          <w:rFonts w:ascii="宋体" w:hAnsi="宋体"/>
          <w:color w:val="auto"/>
          <w:highlight w:val="none"/>
        </w:rPr>
      </w:pPr>
      <w:r>
        <w:rPr>
          <w:rFonts w:hint="eastAsia" w:ascii="宋体" w:hAnsi="宋体"/>
          <w:color w:val="auto"/>
          <w:highlight w:val="none"/>
          <w:u w:val="single"/>
        </w:rPr>
        <w:t>（供应商全称）</w:t>
      </w:r>
      <w:r>
        <w:rPr>
          <w:rFonts w:hint="eastAsia" w:ascii="宋体" w:hAnsi="宋体"/>
          <w:color w:val="auto"/>
          <w:highlight w:val="none"/>
        </w:rPr>
        <w:t xml:space="preserve"> 授权</w:t>
      </w:r>
      <w:r>
        <w:rPr>
          <w:rFonts w:hint="eastAsia" w:ascii="宋体" w:hAnsi="宋体"/>
          <w:color w:val="auto"/>
          <w:highlight w:val="none"/>
          <w:u w:val="single"/>
        </w:rPr>
        <w:t xml:space="preserve">（全权代表姓名、职务）     </w:t>
      </w:r>
      <w:r>
        <w:rPr>
          <w:rFonts w:hint="eastAsia" w:ascii="宋体" w:hAnsi="宋体"/>
          <w:color w:val="auto"/>
          <w:highlight w:val="none"/>
        </w:rPr>
        <w:t xml:space="preserve">为本公司合法代理人，参加贵方组织的 </w:t>
      </w:r>
      <w:r>
        <w:rPr>
          <w:rFonts w:hint="eastAsia" w:ascii="宋体" w:hAnsi="宋体"/>
          <w:color w:val="auto"/>
          <w:highlight w:val="none"/>
          <w:u w:val="single"/>
        </w:rPr>
        <w:t>（项目编号、项目名称）</w:t>
      </w:r>
      <w:r>
        <w:rPr>
          <w:rFonts w:hint="eastAsia" w:ascii="宋体" w:hAnsi="宋体"/>
          <w:color w:val="auto"/>
          <w:highlight w:val="none"/>
          <w:lang w:eastAsia="zh-CN"/>
        </w:rPr>
        <w:t>谈判</w:t>
      </w:r>
      <w:r>
        <w:rPr>
          <w:rFonts w:hint="eastAsia" w:ascii="宋体" w:hAnsi="宋体"/>
          <w:color w:val="auto"/>
          <w:highlight w:val="none"/>
        </w:rPr>
        <w:t>活动，代表本公司处理</w:t>
      </w:r>
      <w:r>
        <w:rPr>
          <w:rFonts w:hint="eastAsia" w:ascii="宋体" w:hAnsi="宋体"/>
          <w:color w:val="auto"/>
          <w:highlight w:val="none"/>
          <w:lang w:eastAsia="zh-CN"/>
        </w:rPr>
        <w:t>谈判</w:t>
      </w:r>
      <w:r>
        <w:rPr>
          <w:rFonts w:hint="eastAsia" w:ascii="宋体" w:hAnsi="宋体"/>
          <w:color w:val="auto"/>
          <w:highlight w:val="none"/>
        </w:rPr>
        <w:t>活动中的一切事宜。</w:t>
      </w:r>
    </w:p>
    <w:p w14:paraId="432706D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1.按照</w:t>
      </w:r>
      <w:r>
        <w:rPr>
          <w:rFonts w:hint="eastAsia" w:ascii="宋体" w:hAnsi="宋体" w:cs="宋体"/>
          <w:color w:val="auto"/>
          <w:highlight w:val="none"/>
          <w:lang w:eastAsia="zh-CN"/>
        </w:rPr>
        <w:t>谈判</w:t>
      </w:r>
      <w:r>
        <w:rPr>
          <w:rFonts w:hint="eastAsia" w:ascii="宋体" w:hAnsi="宋体" w:cs="宋体"/>
          <w:color w:val="auto"/>
          <w:highlight w:val="none"/>
        </w:rPr>
        <w:t>文件规定，提交响应文件正本（）份及副本（）份、电子版（  ）份。</w:t>
      </w:r>
    </w:p>
    <w:p w14:paraId="172F97A8">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.据此函，承诺如下：</w:t>
      </w:r>
    </w:p>
    <w:p w14:paraId="7DBFBBEC">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我方已详细审查全部</w:t>
      </w:r>
      <w:r>
        <w:rPr>
          <w:rFonts w:hint="eastAsia" w:ascii="宋体" w:hAnsi="宋体"/>
          <w:color w:val="auto"/>
          <w:highlight w:val="none"/>
          <w:lang w:eastAsia="zh-CN"/>
        </w:rPr>
        <w:t>谈判</w:t>
      </w:r>
      <w:r>
        <w:rPr>
          <w:rFonts w:hint="eastAsia" w:ascii="宋体" w:hAnsi="宋体"/>
          <w:color w:val="auto"/>
          <w:highlight w:val="none"/>
        </w:rPr>
        <w:t>文件及有关的澄清/修改文件，完全理解和同意，并保证遵守</w:t>
      </w:r>
      <w:r>
        <w:rPr>
          <w:rFonts w:hint="eastAsia" w:ascii="宋体" w:hAnsi="宋体"/>
          <w:color w:val="auto"/>
          <w:highlight w:val="none"/>
          <w:lang w:eastAsia="zh-CN"/>
        </w:rPr>
        <w:t>谈判</w:t>
      </w:r>
      <w:r>
        <w:rPr>
          <w:rFonts w:hint="eastAsia" w:ascii="宋体" w:hAnsi="宋体"/>
          <w:color w:val="auto"/>
          <w:highlight w:val="none"/>
        </w:rPr>
        <w:t>文件有关条款规定。</w:t>
      </w:r>
    </w:p>
    <w:p w14:paraId="29B8878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2）我方的</w:t>
      </w:r>
      <w:r>
        <w:rPr>
          <w:rFonts w:hint="eastAsia" w:ascii="宋体" w:hAnsi="宋体" w:cs="宋体"/>
          <w:color w:val="auto"/>
          <w:highlight w:val="none"/>
          <w:lang w:val="en-US" w:eastAsia="zh-CN"/>
        </w:rPr>
        <w:t>单价</w:t>
      </w:r>
      <w:r>
        <w:rPr>
          <w:rFonts w:hint="eastAsia" w:ascii="宋体" w:hAnsi="宋体" w:cs="宋体"/>
          <w:color w:val="auto"/>
          <w:highlight w:val="none"/>
        </w:rPr>
        <w:t>报价为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3593A7E5">
      <w:pPr>
        <w:spacing w:line="440" w:lineRule="exact"/>
        <w:ind w:firstLine="960" w:firstLineChars="400"/>
        <w:rPr>
          <w:rFonts w:hint="eastAsia" w:ascii="宋体" w:hAnsi="宋体" w:cs="宋体"/>
          <w:color w:val="auto"/>
          <w:highlight w:val="none"/>
        </w:rPr>
      </w:pPr>
      <w:r>
        <w:rPr>
          <w:rFonts w:hint="eastAsia" w:ascii="宋体" w:hAnsi="宋体" w:cs="宋体"/>
          <w:color w:val="auto"/>
          <w:highlight w:val="none"/>
          <w:lang w:val="en-US" w:eastAsia="zh-CN"/>
        </w:rPr>
        <w:t>服务</w:t>
      </w:r>
      <w:r>
        <w:rPr>
          <w:rFonts w:hint="eastAsia" w:ascii="宋体" w:hAnsi="宋体" w:cs="宋体"/>
          <w:color w:val="auto"/>
          <w:highlight w:val="none"/>
        </w:rPr>
        <w:t>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 </w:t>
      </w:r>
    </w:p>
    <w:p w14:paraId="1F289065">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本报价已经包含了所供产品及服务应纳的税金及</w:t>
      </w:r>
      <w:r>
        <w:rPr>
          <w:rFonts w:hint="eastAsia" w:ascii="宋体" w:hAnsi="宋体" w:cs="宋体"/>
          <w:color w:val="auto"/>
          <w:highlight w:val="none"/>
          <w:lang w:eastAsia="zh-CN"/>
        </w:rPr>
        <w:t>谈判</w:t>
      </w:r>
      <w:r>
        <w:rPr>
          <w:rFonts w:hint="eastAsia" w:ascii="宋体" w:hAnsi="宋体" w:cs="宋体"/>
          <w:color w:val="auto"/>
          <w:highlight w:val="none"/>
        </w:rPr>
        <w:t>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3）本响应文件自</w:t>
      </w:r>
      <w:r>
        <w:rPr>
          <w:rFonts w:hint="eastAsia" w:ascii="宋体" w:hAnsi="宋体" w:cs="宋体"/>
          <w:color w:val="auto"/>
          <w:highlight w:val="none"/>
          <w:lang w:eastAsia="zh-CN"/>
        </w:rPr>
        <w:t>谈判</w:t>
      </w:r>
      <w:r>
        <w:rPr>
          <w:rFonts w:hint="eastAsia" w:ascii="宋体" w:hAnsi="宋体" w:cs="宋体"/>
          <w:color w:val="auto"/>
          <w:highlight w:val="none"/>
        </w:rPr>
        <w:t>之日起</w:t>
      </w:r>
      <w:r>
        <w:rPr>
          <w:rFonts w:hint="eastAsia" w:ascii="宋体" w:hAnsi="宋体" w:cs="宋体"/>
          <w:color w:val="auto"/>
          <w:highlight w:val="none"/>
          <w:u w:val="single"/>
        </w:rPr>
        <w:t>90</w:t>
      </w:r>
      <w:r>
        <w:rPr>
          <w:rFonts w:hint="eastAsia" w:ascii="宋体" w:hAnsi="宋体" w:cs="宋体"/>
          <w:color w:val="auto"/>
          <w:highlight w:val="none"/>
        </w:rPr>
        <w:t>天内有效。</w:t>
      </w:r>
    </w:p>
    <w:p w14:paraId="33F4FF4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4）保证在成交后忠实地执行与采购人所签署的合同，并承担合同规定的责任义务。保证在成交后按照</w:t>
      </w:r>
      <w:r>
        <w:rPr>
          <w:rFonts w:hint="eastAsia" w:ascii="宋体" w:hAnsi="宋体" w:cs="宋体"/>
          <w:color w:val="auto"/>
          <w:highlight w:val="none"/>
          <w:lang w:eastAsia="zh-CN"/>
        </w:rPr>
        <w:t>谈判</w:t>
      </w:r>
      <w:r>
        <w:rPr>
          <w:rFonts w:hint="eastAsia" w:ascii="宋体" w:hAnsi="宋体" w:cs="宋体"/>
          <w:color w:val="auto"/>
          <w:highlight w:val="none"/>
        </w:rPr>
        <w:t>文件的规定支付成交服务费。</w:t>
      </w:r>
    </w:p>
    <w:p w14:paraId="5F712B3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5）</w:t>
      </w:r>
      <w:r>
        <w:rPr>
          <w:rFonts w:hint="eastAsia" w:ascii="宋体" w:hAnsi="宋体"/>
          <w:color w:val="auto"/>
          <w:highlight w:val="none"/>
        </w:rPr>
        <w:t>本响应文件提供的报价、资格、技术、商务等文件均真实、有效、准确。若有违背，我方愿意承担由此而产生的一切后果。</w:t>
      </w:r>
    </w:p>
    <w:p w14:paraId="0038302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6）我方理解本次采购活动是参照相关法律法规开展的企业采购活动。</w:t>
      </w:r>
    </w:p>
    <w:p w14:paraId="41CF087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14:paraId="5EDFF7D7">
      <w:pPr>
        <w:spacing w:line="440" w:lineRule="exact"/>
        <w:ind w:right="480"/>
        <w:rPr>
          <w:rFonts w:ascii="宋体" w:hAnsi="宋体" w:cs="宋体"/>
          <w:color w:val="auto"/>
          <w:highlight w:val="none"/>
        </w:rPr>
      </w:pPr>
    </w:p>
    <w:p w14:paraId="6B40515B">
      <w:pPr>
        <w:spacing w:line="440" w:lineRule="exact"/>
        <w:ind w:left="-12" w:leftChars="-5" w:firstLine="491" w:firstLineChars="205"/>
        <w:jc w:val="right"/>
        <w:rPr>
          <w:rFonts w:ascii="宋体" w:hAnsi="宋体" w:cs="宋体"/>
          <w:color w:val="auto"/>
          <w:highlight w:val="none"/>
        </w:rPr>
      </w:pPr>
    </w:p>
    <w:p w14:paraId="6F14FECA">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141F267">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787954B2">
      <w:pP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日期：年月日</w:t>
      </w:r>
    </w:p>
    <w:p w14:paraId="3AB42285">
      <w:pPr>
        <w:numPr>
          <w:ilvl w:val="0"/>
          <w:numId w:val="6"/>
        </w:numPr>
        <w:spacing w:line="580" w:lineRule="exact"/>
        <w:ind w:left="-12" w:leftChars="-5" w:firstLine="10" w:firstLineChars="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报价一览表</w:t>
      </w:r>
    </w:p>
    <w:p w14:paraId="4D2BD093">
      <w:pPr>
        <w:pStyle w:val="43"/>
        <w:jc w:val="center"/>
        <w:rPr>
          <w:rFonts w:hint="eastAsia"/>
          <w:color w:val="auto"/>
          <w:highlight w:val="none"/>
        </w:rPr>
      </w:pPr>
      <w:r>
        <w:rPr>
          <w:rFonts w:hint="eastAsia" w:ascii="宋体" w:hAnsi="宋体" w:eastAsia="宋体"/>
          <w:color w:val="auto"/>
          <w:highlight w:val="none"/>
          <w:lang w:bidi="ar"/>
        </w:rPr>
        <w:t>（可根据项目情况自行拟定）</w:t>
      </w:r>
    </w:p>
    <w:p w14:paraId="3EA37962">
      <w:pPr>
        <w:pStyle w:val="16"/>
        <w:numPr>
          <w:ilvl w:val="0"/>
          <w:numId w:val="0"/>
        </w:numPr>
        <w:rPr>
          <w:color w:val="auto"/>
          <w:highlight w:val="none"/>
        </w:rPr>
      </w:pPr>
    </w:p>
    <w:p w14:paraId="3C4BBA52">
      <w:pPr>
        <w:pStyle w:val="2"/>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auto"/>
          <w:highlight w:val="none"/>
        </w:rPr>
      </w:pPr>
      <w:r>
        <w:rPr>
          <w:rFonts w:hint="eastAsia" w:ascii="宋体" w:hAnsi="宋体" w:cs="宋体"/>
          <w:color w:val="auto"/>
          <w:highlight w:val="none"/>
        </w:rPr>
        <w:t>注：1.报价总金额应与“响应函”中报价一致，如不一致，以报价一览表总金额大写为准。</w:t>
      </w:r>
    </w:p>
    <w:p w14:paraId="28AE02C9">
      <w:pPr>
        <w:ind w:firstLine="480" w:firstLineChars="200"/>
        <w:rPr>
          <w:rFonts w:ascii="宋体" w:hAnsi="宋体" w:cs="宋体"/>
          <w:color w:val="auto"/>
          <w:highlight w:val="none"/>
        </w:rPr>
      </w:pPr>
      <w:r>
        <w:rPr>
          <w:rFonts w:hint="eastAsia" w:ascii="宋体" w:hAnsi="宋体" w:cs="宋体"/>
          <w:color w:val="auto"/>
          <w:highlight w:val="none"/>
        </w:rPr>
        <w:t>2.有关报价优惠折扣、</w:t>
      </w:r>
      <w:r>
        <w:rPr>
          <w:rFonts w:hint="eastAsia" w:ascii="宋体" w:hAnsi="宋体" w:cs="宋体"/>
          <w:color w:val="auto"/>
          <w:highlight w:val="none"/>
          <w:lang w:eastAsia="zh-CN"/>
        </w:rPr>
        <w:t>谈判</w:t>
      </w:r>
      <w:r>
        <w:rPr>
          <w:rFonts w:hint="eastAsia" w:ascii="宋体" w:hAnsi="宋体" w:cs="宋体"/>
          <w:color w:val="auto"/>
          <w:highlight w:val="none"/>
        </w:rPr>
        <w:t>文件允许的备选方案均应载明。</w:t>
      </w:r>
    </w:p>
    <w:p w14:paraId="059354A2">
      <w:pPr>
        <w:ind w:firstLine="480" w:firstLineChars="200"/>
        <w:rPr>
          <w:rFonts w:ascii="宋体" w:hAnsi="宋体" w:cs="宋体"/>
          <w:iCs/>
          <w:color w:val="auto"/>
          <w:highlight w:val="none"/>
        </w:rPr>
      </w:pPr>
      <w:r>
        <w:rPr>
          <w:rFonts w:hint="eastAsia" w:ascii="宋体" w:hAnsi="宋体" w:cs="宋体"/>
          <w:iCs/>
          <w:color w:val="auto"/>
          <w:highlight w:val="none"/>
        </w:rPr>
        <w:t>3.“报价一览表”为多页的，每页均需盖供应商印章。</w:t>
      </w:r>
    </w:p>
    <w:p w14:paraId="086F886E">
      <w:pPr>
        <w:adjustRightInd w:val="0"/>
        <w:ind w:right="960" w:firstLine="480" w:firstLineChars="200"/>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196377F2">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1A027A97">
      <w:pPr>
        <w:wordWrap w:val="0"/>
        <w:ind w:left="-12" w:leftChars="-5" w:right="960" w:firstLine="491" w:firstLineChars="205"/>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日期：         </w:t>
      </w:r>
    </w:p>
    <w:p w14:paraId="1992A540">
      <w:pPr>
        <w:wordWrap w:val="0"/>
        <w:ind w:left="-12" w:leftChars="-5" w:firstLine="491" w:firstLineChars="205"/>
        <w:jc w:val="right"/>
        <w:rPr>
          <w:rFonts w:ascii="宋体" w:hAnsi="宋体" w:cs="宋体"/>
          <w:color w:val="auto"/>
          <w:highlight w:val="none"/>
        </w:rPr>
      </w:pPr>
    </w:p>
    <w:p w14:paraId="2D6FDBE8">
      <w:pPr>
        <w:wordWrap w:val="0"/>
        <w:ind w:left="-12" w:leftChars="-5" w:right="720" w:firstLine="491" w:firstLineChars="205"/>
        <w:jc w:val="right"/>
        <w:rPr>
          <w:rFonts w:ascii="宋体" w:hAnsi="宋体" w:cs="宋体"/>
          <w:color w:val="auto"/>
          <w:highlight w:val="none"/>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spacing w:before="156" w:beforeLines="50" w:after="156"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14:paraId="357A1B83">
      <w:pPr>
        <w:ind w:firstLine="485" w:firstLineChars="202"/>
        <w:rPr>
          <w:rFonts w:ascii="宋体" w:hAnsi="宋体" w:cs="宋体"/>
          <w:b/>
          <w:color w:val="auto"/>
          <w:highlight w:val="none"/>
        </w:rPr>
      </w:pPr>
      <w:r>
        <w:rPr>
          <w:rFonts w:hint="eastAsia" w:ascii="宋体" w:hAnsi="宋体" w:cs="宋体"/>
          <w:b/>
          <w:color w:val="auto"/>
          <w:highlight w:val="none"/>
        </w:rPr>
        <w:t>（一）一般资格</w:t>
      </w:r>
    </w:p>
    <w:p w14:paraId="7562230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1.供应商基本情况表（盖章）</w:t>
      </w:r>
    </w:p>
    <w:p w14:paraId="15A0CB2E">
      <w:pPr>
        <w:spacing w:line="580" w:lineRule="exact"/>
        <w:ind w:left="-12" w:leftChars="-5" w:firstLine="10" w:firstLineChars="3"/>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供应商基本情况表</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052D1377">
        <w:trPr>
          <w:trHeight w:val="680" w:hRule="atLeast"/>
        </w:trPr>
        <w:tc>
          <w:tcPr>
            <w:tcW w:w="1843" w:type="dxa"/>
            <w:noWrap w:val="0"/>
            <w:vAlign w:val="center"/>
          </w:tcPr>
          <w:p w14:paraId="14585AF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6886" w:type="dxa"/>
            <w:gridSpan w:val="5"/>
            <w:noWrap w:val="0"/>
            <w:vAlign w:val="center"/>
          </w:tcPr>
          <w:p w14:paraId="1EF385D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4F1DA605">
        <w:trPr>
          <w:trHeight w:val="703" w:hRule="atLeast"/>
        </w:trPr>
        <w:tc>
          <w:tcPr>
            <w:tcW w:w="1843" w:type="dxa"/>
            <w:noWrap w:val="0"/>
            <w:vAlign w:val="center"/>
          </w:tcPr>
          <w:p w14:paraId="25C0387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注册地址</w:t>
            </w:r>
          </w:p>
        </w:tc>
        <w:tc>
          <w:tcPr>
            <w:tcW w:w="3059" w:type="dxa"/>
            <w:gridSpan w:val="2"/>
            <w:noWrap w:val="0"/>
            <w:vAlign w:val="center"/>
          </w:tcPr>
          <w:p w14:paraId="5825002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4212CB7C">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邮政编码</w:t>
            </w:r>
          </w:p>
        </w:tc>
        <w:tc>
          <w:tcPr>
            <w:tcW w:w="1984" w:type="dxa"/>
            <w:gridSpan w:val="2"/>
            <w:noWrap w:val="0"/>
            <w:vAlign w:val="center"/>
          </w:tcPr>
          <w:p w14:paraId="03C2FDAA">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59D72AEB">
        <w:trPr>
          <w:trHeight w:val="485" w:hRule="atLeast"/>
        </w:trPr>
        <w:tc>
          <w:tcPr>
            <w:tcW w:w="1843" w:type="dxa"/>
            <w:noWrap w:val="0"/>
            <w:vAlign w:val="center"/>
          </w:tcPr>
          <w:p w14:paraId="64BA9E72">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联系人</w:t>
            </w:r>
          </w:p>
        </w:tc>
        <w:tc>
          <w:tcPr>
            <w:tcW w:w="3059" w:type="dxa"/>
            <w:gridSpan w:val="2"/>
            <w:noWrap w:val="0"/>
            <w:vAlign w:val="center"/>
          </w:tcPr>
          <w:p w14:paraId="2E40EAD1">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5352028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0C2954DF">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0DC00E73">
        <w:trPr>
          <w:trHeight w:val="550" w:hRule="atLeast"/>
        </w:trPr>
        <w:tc>
          <w:tcPr>
            <w:tcW w:w="1843" w:type="dxa"/>
            <w:noWrap w:val="0"/>
            <w:vAlign w:val="center"/>
          </w:tcPr>
          <w:p w14:paraId="33D9DD8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传真</w:t>
            </w:r>
          </w:p>
        </w:tc>
        <w:tc>
          <w:tcPr>
            <w:tcW w:w="3059" w:type="dxa"/>
            <w:gridSpan w:val="2"/>
            <w:noWrap w:val="0"/>
            <w:vAlign w:val="center"/>
          </w:tcPr>
          <w:p w14:paraId="6C50DE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0915F42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网址</w:t>
            </w:r>
          </w:p>
        </w:tc>
        <w:tc>
          <w:tcPr>
            <w:tcW w:w="1984" w:type="dxa"/>
            <w:gridSpan w:val="2"/>
            <w:noWrap w:val="0"/>
            <w:vAlign w:val="center"/>
          </w:tcPr>
          <w:p w14:paraId="0E64D1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29AC503D">
        <w:trPr>
          <w:trHeight w:val="557" w:hRule="atLeast"/>
        </w:trPr>
        <w:tc>
          <w:tcPr>
            <w:tcW w:w="1843" w:type="dxa"/>
            <w:noWrap w:val="0"/>
            <w:vAlign w:val="center"/>
          </w:tcPr>
          <w:p w14:paraId="4BFBF6CA">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3059" w:type="dxa"/>
            <w:gridSpan w:val="2"/>
            <w:noWrap w:val="0"/>
            <w:vAlign w:val="center"/>
          </w:tcPr>
          <w:p w14:paraId="4CB6A20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25DA7D6D">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1F633FB6">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2F2FCDC6">
        <w:trPr>
          <w:trHeight w:val="508" w:hRule="atLeast"/>
        </w:trPr>
        <w:tc>
          <w:tcPr>
            <w:tcW w:w="1843" w:type="dxa"/>
            <w:noWrap w:val="0"/>
            <w:vAlign w:val="center"/>
          </w:tcPr>
          <w:p w14:paraId="1BDFA0D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成立时间</w:t>
            </w:r>
          </w:p>
        </w:tc>
        <w:tc>
          <w:tcPr>
            <w:tcW w:w="2183" w:type="dxa"/>
            <w:noWrap w:val="0"/>
            <w:vAlign w:val="center"/>
          </w:tcPr>
          <w:p w14:paraId="507F44B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4703" w:type="dxa"/>
            <w:gridSpan w:val="4"/>
            <w:noWrap w:val="0"/>
            <w:vAlign w:val="center"/>
          </w:tcPr>
          <w:p w14:paraId="6017036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员工总人数：</w:t>
            </w:r>
          </w:p>
        </w:tc>
      </w:tr>
      <w:tr w14:paraId="3343C0D2">
        <w:trPr>
          <w:cantSplit/>
          <w:trHeight w:val="572" w:hRule="atLeast"/>
        </w:trPr>
        <w:tc>
          <w:tcPr>
            <w:tcW w:w="1843" w:type="dxa"/>
            <w:noWrap w:val="0"/>
            <w:vAlign w:val="center"/>
          </w:tcPr>
          <w:p w14:paraId="021722C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企业资质等级</w:t>
            </w:r>
          </w:p>
        </w:tc>
        <w:tc>
          <w:tcPr>
            <w:tcW w:w="2183" w:type="dxa"/>
            <w:noWrap w:val="0"/>
            <w:vAlign w:val="center"/>
          </w:tcPr>
          <w:p w14:paraId="24B5905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restart"/>
            <w:noWrap w:val="0"/>
            <w:vAlign w:val="center"/>
          </w:tcPr>
          <w:p w14:paraId="7C9CED83">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其中</w:t>
            </w:r>
          </w:p>
        </w:tc>
        <w:tc>
          <w:tcPr>
            <w:tcW w:w="1884" w:type="dxa"/>
            <w:gridSpan w:val="2"/>
            <w:noWrap w:val="0"/>
            <w:vAlign w:val="center"/>
          </w:tcPr>
          <w:p w14:paraId="7BC73A4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项目经理</w:t>
            </w:r>
          </w:p>
        </w:tc>
        <w:tc>
          <w:tcPr>
            <w:tcW w:w="1943" w:type="dxa"/>
            <w:noWrap w:val="0"/>
            <w:vAlign w:val="center"/>
          </w:tcPr>
          <w:p w14:paraId="2AC2AED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5B63156">
        <w:trPr>
          <w:cantSplit/>
          <w:trHeight w:val="552" w:hRule="atLeast"/>
        </w:trPr>
        <w:tc>
          <w:tcPr>
            <w:tcW w:w="1843" w:type="dxa"/>
            <w:noWrap w:val="0"/>
            <w:vAlign w:val="center"/>
          </w:tcPr>
          <w:p w14:paraId="5B0080C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营业执照号</w:t>
            </w:r>
          </w:p>
        </w:tc>
        <w:tc>
          <w:tcPr>
            <w:tcW w:w="2183" w:type="dxa"/>
            <w:noWrap w:val="0"/>
            <w:vAlign w:val="center"/>
          </w:tcPr>
          <w:p w14:paraId="3435CFB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5D822C5D">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2888794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高级职称人员</w:t>
            </w:r>
          </w:p>
        </w:tc>
        <w:tc>
          <w:tcPr>
            <w:tcW w:w="1943" w:type="dxa"/>
            <w:noWrap w:val="0"/>
            <w:vAlign w:val="center"/>
          </w:tcPr>
          <w:p w14:paraId="1682235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DEA7CB9">
        <w:trPr>
          <w:cantSplit/>
          <w:trHeight w:val="627" w:hRule="atLeast"/>
        </w:trPr>
        <w:tc>
          <w:tcPr>
            <w:tcW w:w="1843" w:type="dxa"/>
            <w:noWrap w:val="0"/>
            <w:vAlign w:val="center"/>
          </w:tcPr>
          <w:p w14:paraId="3C555CD8">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注册资金</w:t>
            </w:r>
          </w:p>
        </w:tc>
        <w:tc>
          <w:tcPr>
            <w:tcW w:w="2183" w:type="dxa"/>
            <w:noWrap w:val="0"/>
            <w:vAlign w:val="center"/>
          </w:tcPr>
          <w:p w14:paraId="12061BA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6B1EB22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7F56746B">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中级职称人员</w:t>
            </w:r>
          </w:p>
        </w:tc>
        <w:tc>
          <w:tcPr>
            <w:tcW w:w="1943" w:type="dxa"/>
            <w:noWrap w:val="0"/>
            <w:vAlign w:val="center"/>
          </w:tcPr>
          <w:p w14:paraId="1BFF8BD9">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FF7D8FA">
        <w:trPr>
          <w:cantSplit/>
          <w:trHeight w:val="565" w:hRule="atLeast"/>
        </w:trPr>
        <w:tc>
          <w:tcPr>
            <w:tcW w:w="1843" w:type="dxa"/>
            <w:noWrap w:val="0"/>
            <w:vAlign w:val="center"/>
          </w:tcPr>
          <w:p w14:paraId="21DC720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2183" w:type="dxa"/>
            <w:noWrap w:val="0"/>
            <w:vAlign w:val="center"/>
          </w:tcPr>
          <w:p w14:paraId="545918F5">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27D0DA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115FF34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初级职称人员</w:t>
            </w:r>
          </w:p>
        </w:tc>
        <w:tc>
          <w:tcPr>
            <w:tcW w:w="1943" w:type="dxa"/>
            <w:noWrap w:val="0"/>
            <w:vAlign w:val="center"/>
          </w:tcPr>
          <w:p w14:paraId="27A34E3B">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DE46A24">
        <w:trPr>
          <w:cantSplit/>
          <w:trHeight w:val="620" w:hRule="atLeast"/>
        </w:trPr>
        <w:tc>
          <w:tcPr>
            <w:tcW w:w="1843" w:type="dxa"/>
            <w:noWrap w:val="0"/>
            <w:vAlign w:val="center"/>
          </w:tcPr>
          <w:p w14:paraId="29D4906F">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账号</w:t>
            </w:r>
          </w:p>
        </w:tc>
        <w:tc>
          <w:tcPr>
            <w:tcW w:w="2183" w:type="dxa"/>
            <w:noWrap w:val="0"/>
            <w:vAlign w:val="center"/>
          </w:tcPr>
          <w:p w14:paraId="41C7F586">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0D2D54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49AE440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技工</w:t>
            </w:r>
          </w:p>
        </w:tc>
        <w:tc>
          <w:tcPr>
            <w:tcW w:w="1943" w:type="dxa"/>
            <w:noWrap w:val="0"/>
            <w:vAlign w:val="center"/>
          </w:tcPr>
          <w:p w14:paraId="46509A91">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407A23E0">
        <w:trPr>
          <w:trHeight w:val="1745" w:hRule="atLeast"/>
        </w:trPr>
        <w:tc>
          <w:tcPr>
            <w:tcW w:w="1843" w:type="dxa"/>
            <w:noWrap w:val="0"/>
            <w:vAlign w:val="center"/>
          </w:tcPr>
          <w:p w14:paraId="0A73351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经营范围</w:t>
            </w:r>
          </w:p>
        </w:tc>
        <w:tc>
          <w:tcPr>
            <w:tcW w:w="6886" w:type="dxa"/>
            <w:gridSpan w:val="5"/>
            <w:noWrap w:val="0"/>
            <w:vAlign w:val="center"/>
          </w:tcPr>
          <w:p w14:paraId="4EC7CC3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1F6DFCBA">
        <w:trPr>
          <w:trHeight w:val="1978" w:hRule="atLeast"/>
        </w:trPr>
        <w:tc>
          <w:tcPr>
            <w:tcW w:w="1843" w:type="dxa"/>
            <w:noWrap w:val="0"/>
            <w:vAlign w:val="center"/>
          </w:tcPr>
          <w:p w14:paraId="322915C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备  注</w:t>
            </w:r>
          </w:p>
        </w:tc>
        <w:tc>
          <w:tcPr>
            <w:tcW w:w="6886" w:type="dxa"/>
            <w:gridSpan w:val="5"/>
            <w:noWrap w:val="0"/>
            <w:vAlign w:val="top"/>
          </w:tcPr>
          <w:p w14:paraId="0F07B20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bl>
    <w:p w14:paraId="322D43DB">
      <w:pPr>
        <w:spacing w:before="312" w:beforeLines="100" w:after="156" w:afterLines="50"/>
        <w:ind w:firstLine="480"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color w:val="auto"/>
          <w:highlight w:val="none"/>
        </w:rPr>
        <w:t>2.供应商公司简介（应包含但不限于以下内容）；</w:t>
      </w:r>
    </w:p>
    <w:p w14:paraId="1C7D6D16">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（1）企业性质、隶属关系；</w:t>
      </w:r>
    </w:p>
    <w:p w14:paraId="5602B858">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（2）组织架构及业务范围；</w:t>
      </w:r>
    </w:p>
    <w:p w14:paraId="4054A95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（3）主营业务情况；</w:t>
      </w:r>
    </w:p>
    <w:p w14:paraId="0259D86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3.法人或者其他组织的营业执照等证明文件，自然人的身份证明（具体要求详见初步审查表）</w:t>
      </w:r>
    </w:p>
    <w:p w14:paraId="5BFC1033">
      <w:pPr>
        <w:spacing w:before="312" w:beforeLines="100" w:after="156" w:afterLines="50"/>
        <w:ind w:firstLine="480" w:firstLineChars="200"/>
        <w:rPr>
          <w:rFonts w:hint="eastAsia" w:ascii="宋体" w:hAnsi="宋体" w:cs="宋体"/>
          <w:color w:val="auto"/>
          <w:highlight w:val="none"/>
        </w:rPr>
      </w:pPr>
      <w:r>
        <w:rPr>
          <w:rFonts w:hint="eastAsia" w:ascii="宋体" w:hAnsi="宋体" w:cs="宋体"/>
          <w:color w:val="auto"/>
          <w:highlight w:val="none"/>
        </w:rPr>
        <w:t>4.具有良好的商业信誉和健全的财务会计制度的相关材料（具体要求详见初步审查表）</w:t>
      </w:r>
    </w:p>
    <w:p w14:paraId="50AEC223">
      <w:pPr>
        <w:spacing w:before="312" w:beforeLines="100" w:after="156" w:afterLines="50"/>
        <w:ind w:firstLine="480" w:firstLineChars="200"/>
        <w:rPr>
          <w:rFonts w:hint="eastAsia" w:ascii="宋体" w:hAnsi="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具有依法缴纳税收和社会保障资金的良好记录的相关材料</w:t>
      </w:r>
      <w:r>
        <w:rPr>
          <w:rFonts w:hint="eastAsia" w:ascii="宋体" w:hAnsi="宋体" w:cs="宋体"/>
          <w:color w:val="auto"/>
          <w:highlight w:val="none"/>
        </w:rPr>
        <w:t>（具体要求详见初步审查表）</w:t>
      </w:r>
    </w:p>
    <w:p w14:paraId="4ED8DBEB">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.具备履行合同所必需的设备和专业技术能力的证明材料或承诺（具体要求详见初步审查表）</w:t>
      </w:r>
    </w:p>
    <w:p w14:paraId="1BF54EC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.参加采购活动前3年内在经营活动中没有重大违法记录的书面声明（具体要求详见初步审查表）</w:t>
      </w:r>
    </w:p>
    <w:p w14:paraId="2EFBCEC1">
      <w:pPr>
        <w:spacing w:line="240" w:lineRule="auto"/>
        <w:ind w:firstLine="562" w:firstLineChars="0"/>
        <w:jc w:val="center"/>
        <w:rPr>
          <w:rFonts w:ascii="宋体" w:hAnsi="宋体" w:eastAsia="宋体" w:cs="宋体"/>
          <w:color w:val="auto"/>
          <w:kern w:val="0"/>
          <w:highlight w:val="none"/>
        </w:rPr>
      </w:pPr>
    </w:p>
    <w:p w14:paraId="4677FE3F">
      <w:pPr>
        <w:spacing w:line="240" w:lineRule="auto"/>
        <w:ind w:firstLine="562" w:firstLineChars="0"/>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无重大违法记录的声明函</w:t>
      </w:r>
    </w:p>
    <w:p w14:paraId="695D20EA">
      <w:pPr>
        <w:spacing w:line="440" w:lineRule="exact"/>
        <w:ind w:firstLine="480" w:firstLineChars="0"/>
        <w:rPr>
          <w:rFonts w:ascii="宋体" w:hAnsi="宋体" w:eastAsia="宋体" w:cs="宋体"/>
          <w:color w:val="auto"/>
          <w:kern w:val="0"/>
          <w:szCs w:val="21"/>
          <w:highlight w:val="none"/>
        </w:rPr>
      </w:pPr>
    </w:p>
    <w:p w14:paraId="50E35E37">
      <w:pPr>
        <w:spacing w:line="440" w:lineRule="exact"/>
        <w:ind w:firstLine="0" w:firstLineChars="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（采购人</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459271CA">
      <w:pPr>
        <w:spacing w:line="440" w:lineRule="exact"/>
        <w:ind w:firstLine="48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（供应商全称）            </w:t>
      </w:r>
      <w:r>
        <w:rPr>
          <w:rFonts w:hint="eastAsia" w:ascii="宋体" w:hAnsi="宋体" w:eastAsia="宋体" w:cs="宋体"/>
          <w:color w:val="auto"/>
          <w:kern w:val="0"/>
          <w:szCs w:val="21"/>
          <w:highlight w:val="none"/>
        </w:rPr>
        <w:t>，参加贵单位组织的项目编号为：，项目名称：的采购活动，在此郑重声明：我单位在参加本项目采购活动前3年内在经营活动中未因违法经营受到刑事处罚或者责令停产停业、吊销许可证或者执照、较大数额罚款等行政处罚。</w:t>
      </w:r>
    </w:p>
    <w:p w14:paraId="779AA036">
      <w:pPr>
        <w:spacing w:line="440" w:lineRule="exact"/>
        <w:ind w:firstLine="480" w:firstLineChars="0"/>
        <w:rPr>
          <w:rFonts w:ascii="宋体" w:hAnsi="宋体" w:eastAsia="宋体" w:cs="宋体"/>
          <w:color w:val="auto"/>
          <w:kern w:val="0"/>
          <w:szCs w:val="21"/>
          <w:highlight w:val="none"/>
        </w:rPr>
      </w:pPr>
    </w:p>
    <w:p w14:paraId="1FFFA6A0">
      <w:pPr>
        <w:spacing w:line="440" w:lineRule="exact"/>
        <w:ind w:firstLine="480" w:firstLineChars="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竞标供应商：（盖章）</w:t>
      </w:r>
    </w:p>
    <w:p w14:paraId="613FA5CF">
      <w:pPr>
        <w:spacing w:before="240" w:after="120" w:line="440" w:lineRule="exact"/>
        <w:ind w:firstLine="480" w:firstLineChars="0"/>
        <w:jc w:val="right"/>
        <w:rPr>
          <w:rFonts w:ascii="宋体" w:hAnsi="宋体" w:eastAsia="宋体" w:cs="宋体"/>
          <w:color w:val="auto"/>
          <w:kern w:val="0"/>
          <w:highlight w:val="none"/>
        </w:rPr>
      </w:pPr>
      <w:r>
        <w:rPr>
          <w:rFonts w:hint="eastAsia" w:ascii="宋体" w:hAnsi="宋体" w:eastAsia="宋体" w:cs="宋体"/>
          <w:color w:val="auto"/>
          <w:kern w:val="0"/>
          <w:szCs w:val="21"/>
          <w:highlight w:val="none"/>
        </w:rPr>
        <w:t>声明时间：</w:t>
      </w:r>
    </w:p>
    <w:p w14:paraId="7D8D114C">
      <w:pPr>
        <w:pStyle w:val="16"/>
        <w:ind w:firstLine="420" w:firstLineChars="200"/>
        <w:rPr>
          <w:rFonts w:ascii="宋体" w:hAnsi="宋体" w:cs="宋体"/>
          <w:color w:val="auto"/>
          <w:highlight w:val="none"/>
        </w:rPr>
      </w:pPr>
    </w:p>
    <w:p w14:paraId="7BACA025">
      <w:pPr>
        <w:pStyle w:val="43"/>
        <w:rPr>
          <w:rFonts w:ascii="宋体" w:hAnsi="宋体" w:cs="宋体"/>
          <w:color w:val="auto"/>
          <w:highlight w:val="none"/>
        </w:rPr>
      </w:pPr>
    </w:p>
    <w:p w14:paraId="561FC0F4">
      <w:pPr>
        <w:spacing w:line="440" w:lineRule="exact"/>
        <w:ind w:firstLine="480" w:firstLineChars="0"/>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.具备法律、行政法规规定的其他条件的证明材料</w:t>
      </w:r>
    </w:p>
    <w:p w14:paraId="2EBF4D20">
      <w:pPr>
        <w:spacing w:line="440" w:lineRule="exact"/>
        <w:ind w:firstLine="196" w:firstLineChars="82"/>
        <w:rPr>
          <w:rFonts w:hint="eastAsia" w:ascii="宋体" w:hAnsi="宋体" w:cs="宋体"/>
          <w:color w:val="auto"/>
          <w:highlight w:val="none"/>
        </w:rPr>
      </w:pPr>
    </w:p>
    <w:p w14:paraId="07001D99">
      <w:pPr>
        <w:spacing w:line="440" w:lineRule="exact"/>
        <w:ind w:firstLine="435" w:firstLineChars="181"/>
        <w:rPr>
          <w:rFonts w:ascii="宋体" w:hAnsi="宋体" w:eastAsia="宋体" w:cs="宋体"/>
          <w:b/>
          <w:color w:val="auto"/>
          <w:highlight w:val="none"/>
        </w:rPr>
      </w:pPr>
      <w:r>
        <w:rPr>
          <w:rFonts w:hint="eastAsia" w:ascii="宋体" w:hAnsi="宋体" w:eastAsia="宋体" w:cs="宋体"/>
          <w:b/>
          <w:color w:val="auto"/>
          <w:highlight w:val="none"/>
        </w:rPr>
        <w:t>供应商信用记录承诺书</w:t>
      </w:r>
    </w:p>
    <w:p w14:paraId="76FF6CD8">
      <w:pPr>
        <w:spacing w:line="440" w:lineRule="exact"/>
        <w:ind w:firstLine="480"/>
        <w:rPr>
          <w:rFonts w:hint="eastAsia" w:ascii="宋体" w:hAnsi="宋体" w:eastAsia="宋体" w:cs="宋体"/>
          <w:color w:val="auto"/>
          <w:highlight w:val="none"/>
        </w:rPr>
      </w:pPr>
    </w:p>
    <w:p w14:paraId="1F212173">
      <w:pPr>
        <w:spacing w:line="440" w:lineRule="exact"/>
        <w:ind w:firstLine="723"/>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承 诺 函</w:t>
      </w:r>
    </w:p>
    <w:p w14:paraId="4BBF5BE9">
      <w:pPr>
        <w:spacing w:line="440" w:lineRule="exact"/>
        <w:ind w:firstLine="0" w:firstLineChars="0"/>
        <w:rPr>
          <w:rFonts w:hint="eastAsia" w:ascii="宋体" w:hAnsi="宋体" w:eastAsia="宋体" w:cs="宋体"/>
          <w:color w:val="auto"/>
          <w:highlight w:val="none"/>
        </w:rPr>
      </w:pPr>
    </w:p>
    <w:p w14:paraId="1FFDAD74">
      <w:pPr>
        <w:spacing w:line="440" w:lineRule="exact"/>
        <w:ind w:firstLine="0" w:firstLineChars="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（采购人）     </w:t>
      </w:r>
    </w:p>
    <w:p w14:paraId="20B0AA5D">
      <w:pPr>
        <w:spacing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（供应商全称）            </w:t>
      </w:r>
      <w:r>
        <w:rPr>
          <w:rFonts w:hint="eastAsia" w:ascii="宋体" w:hAnsi="宋体" w:eastAsia="宋体" w:cs="宋体"/>
          <w:color w:val="auto"/>
          <w:highlight w:val="none"/>
        </w:rPr>
        <w:t>参加贵单位组织的交易编号为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2695DAFB">
      <w:pPr>
        <w:spacing w:line="440" w:lineRule="exact"/>
        <w:ind w:firstLine="480"/>
        <w:rPr>
          <w:rFonts w:ascii="宋体" w:hAnsi="宋体" w:eastAsia="宋体" w:cs="宋体"/>
          <w:color w:val="auto"/>
          <w:highlight w:val="none"/>
        </w:rPr>
      </w:pPr>
    </w:p>
    <w:p w14:paraId="6430A8EC">
      <w:pPr>
        <w:spacing w:line="440" w:lineRule="exact"/>
        <w:ind w:firstLine="480"/>
        <w:rPr>
          <w:rFonts w:ascii="宋体" w:hAnsi="宋体" w:eastAsia="宋体" w:cs="宋体"/>
          <w:color w:val="auto"/>
          <w:highlight w:val="none"/>
        </w:rPr>
      </w:pPr>
    </w:p>
    <w:p w14:paraId="4E056851">
      <w:pPr>
        <w:spacing w:line="440" w:lineRule="exact"/>
        <w:ind w:firstLine="4756" w:firstLineChars="1982"/>
        <w:rPr>
          <w:rFonts w:ascii="宋体" w:hAnsi="宋体" w:eastAsia="宋体" w:cs="宋体"/>
          <w:color w:val="auto"/>
          <w:highlight w:val="none"/>
        </w:rPr>
      </w:pPr>
      <w:r>
        <w:rPr>
          <w:rFonts w:hint="eastAsia" w:ascii="宋体" w:hAnsi="宋体" w:eastAsia="宋体" w:cs="宋体"/>
          <w:color w:val="auto"/>
          <w:highlight w:val="none"/>
        </w:rPr>
        <w:t>承诺单位（公章）：</w:t>
      </w:r>
    </w:p>
    <w:p w14:paraId="4C36A258">
      <w:pPr>
        <w:spacing w:line="440" w:lineRule="exact"/>
        <w:ind w:firstLine="4320" w:firstLineChars="1800"/>
        <w:rPr>
          <w:rFonts w:ascii="宋体" w:hAnsi="宋体" w:eastAsia="宋体" w:cs="宋体"/>
          <w:color w:val="auto"/>
          <w:highlight w:val="none"/>
        </w:rPr>
      </w:pPr>
      <w:r>
        <w:rPr>
          <w:rFonts w:hint="eastAsia" w:ascii="宋体" w:hAnsi="宋体" w:eastAsia="宋体" w:cs="宋体"/>
          <w:color w:val="auto"/>
          <w:highlight w:val="none"/>
        </w:rPr>
        <w:t>签署日期：   年   月  日</w:t>
      </w:r>
    </w:p>
    <w:p w14:paraId="100CB79F">
      <w:pPr>
        <w:spacing w:line="440" w:lineRule="exact"/>
        <w:ind w:firstLine="482"/>
        <w:rPr>
          <w:rFonts w:hint="eastAsia" w:ascii="宋体" w:hAnsi="宋体" w:cs="宋体"/>
          <w:b/>
          <w:color w:val="auto"/>
          <w:highlight w:val="none"/>
        </w:rPr>
      </w:pPr>
      <w:r>
        <w:rPr>
          <w:rFonts w:hint="eastAsia" w:ascii="宋体" w:hAnsi="宋体" w:cs="宋体"/>
          <w:b/>
          <w:color w:val="auto"/>
          <w:highlight w:val="none"/>
        </w:rPr>
        <w:t xml:space="preserve"> </w:t>
      </w:r>
    </w:p>
    <w:p w14:paraId="5009832B">
      <w:pPr>
        <w:pStyle w:val="43"/>
        <w:rPr>
          <w:rFonts w:ascii="宋体" w:hAnsi="宋体" w:cs="宋体"/>
          <w:color w:val="auto"/>
          <w:highlight w:val="none"/>
        </w:rPr>
      </w:pPr>
    </w:p>
    <w:p w14:paraId="333200DC">
      <w:pPr>
        <w:rPr>
          <w:color w:val="auto"/>
          <w:highlight w:val="none"/>
        </w:rPr>
      </w:pPr>
    </w:p>
    <w:p w14:paraId="08ACD919">
      <w:pPr>
        <w:spacing w:before="312" w:beforeLines="100" w:after="156" w:afterLines="50"/>
        <w:ind w:firstLine="643" w:firstLineChars="268"/>
        <w:rPr>
          <w:rFonts w:hint="eastAsia" w:ascii="宋体" w:hAnsi="宋体" w:cs="宋体"/>
          <w:color w:val="auto"/>
          <w:highlight w:val="none"/>
        </w:rPr>
      </w:pPr>
    </w:p>
    <w:p w14:paraId="22BE89C6">
      <w:pPr>
        <w:rPr>
          <w:rFonts w:hint="eastAsia" w:ascii="宋体" w:hAnsi="宋体" w:cs="宋体"/>
          <w:color w:val="auto"/>
          <w:highlight w:val="none"/>
        </w:rPr>
      </w:pPr>
      <w:r>
        <w:rPr>
          <w:rFonts w:hint="eastAsia" w:ascii="宋体" w:hAnsi="宋体" w:cs="宋体"/>
          <w:color w:val="auto"/>
          <w:highlight w:val="none"/>
        </w:rPr>
        <w:br w:type="page"/>
      </w:r>
    </w:p>
    <w:p w14:paraId="1D8130A2">
      <w:pP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.授权委托书</w:t>
      </w:r>
    </w:p>
    <w:p w14:paraId="20DA8B73">
      <w:pPr>
        <w:spacing w:before="312" w:beforeLines="100" w:after="156" w:afterLines="50"/>
        <w:ind w:firstLine="643" w:firstLineChars="268"/>
        <w:rPr>
          <w:rFonts w:ascii="宋体" w:hAnsi="宋体" w:cs="宋体"/>
          <w:color w:val="auto"/>
          <w:highlight w:val="none"/>
        </w:rPr>
      </w:pPr>
      <w:bookmarkStart w:id="140" w:name="_Hlk503378070"/>
      <w:r>
        <w:rPr>
          <w:rFonts w:hint="eastAsia" w:ascii="宋体" w:hAnsi="宋体" w:cs="宋体"/>
          <w:color w:val="auto"/>
          <w:highlight w:val="none"/>
        </w:rPr>
        <w:t>（1）法人授权委托书（如为授权代表参与项目提供此委托）</w:t>
      </w:r>
      <w:bookmarkEnd w:id="140"/>
    </w:p>
    <w:p w14:paraId="27962D3C">
      <w:pP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14:paraId="7C810395">
      <w:pPr>
        <w:pStyle w:val="2"/>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225454C2">
      <w:pPr>
        <w:pStyle w:val="2"/>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活动中的一切事宜。</w:t>
      </w:r>
    </w:p>
    <w:p w14:paraId="2C4471B9">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430A9F3">
        <w:trPr>
          <w:trHeight w:val="1986" w:hRule="atLeast"/>
        </w:trPr>
        <w:tc>
          <w:tcPr>
            <w:tcW w:w="4560" w:type="dxa"/>
            <w:vAlign w:val="center"/>
          </w:tcPr>
          <w:p w14:paraId="1AAA0BCD">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04B6BC3F">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A9A71F5">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0C280D3B">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511E9D1C">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27B45AE7">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r w14:paraId="68CABB1A">
        <w:trPr>
          <w:trHeight w:val="2149" w:hRule="atLeast"/>
        </w:trPr>
        <w:tc>
          <w:tcPr>
            <w:tcW w:w="4560" w:type="dxa"/>
            <w:vAlign w:val="center"/>
          </w:tcPr>
          <w:p w14:paraId="2AB6AD84">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9B2CB1">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6837E4FF">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4A989B63">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2A374B53">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511826B4">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79AF1F7F">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13FB8326">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052B4131">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65544D">
      <w:pP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 xml:space="preserve">年   月   日 </w:t>
      </w:r>
    </w:p>
    <w:p w14:paraId="50E923D3">
      <w:pPr>
        <w:ind w:firstLine="480" w:firstLineChars="200"/>
        <w:rPr>
          <w:rFonts w:ascii="宋体" w:hAnsi="宋体" w:cs="宋体"/>
          <w:color w:val="auto"/>
          <w:sz w:val="36"/>
          <w:szCs w:val="36"/>
          <w:highlight w:val="none"/>
        </w:rPr>
      </w:pPr>
      <w:r>
        <w:rPr>
          <w:rFonts w:hint="eastAsia" w:ascii="宋体" w:hAnsi="宋体" w:cs="宋体"/>
          <w:color w:val="auto"/>
          <w:highlight w:val="none"/>
        </w:rPr>
        <w:br w:type="page"/>
      </w:r>
      <w:r>
        <w:rPr>
          <w:rFonts w:hint="eastAsia" w:ascii="宋体" w:hAnsi="宋体" w:cs="宋体"/>
          <w:color w:val="auto"/>
          <w:highlight w:val="none"/>
        </w:rPr>
        <w:t>（2）法人代表身份证明（如为法人代表参与项目提供此证明）</w:t>
      </w:r>
    </w:p>
    <w:p w14:paraId="76546943">
      <w:pPr>
        <w:ind w:left="1617" w:leftChars="473" w:hanging="482" w:hangingChars="134"/>
        <w:jc w:val="center"/>
        <w:rPr>
          <w:rFonts w:ascii="宋体" w:hAnsi="宋体" w:cs="宋体"/>
          <w:color w:val="auto"/>
          <w:sz w:val="36"/>
          <w:szCs w:val="36"/>
          <w:highlight w:val="none"/>
        </w:rPr>
      </w:pPr>
    </w:p>
    <w:p w14:paraId="7BF302C4">
      <w:pP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14:paraId="7DE8BB96">
      <w:pPr>
        <w:pStyle w:val="2"/>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305544FA">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活动中的一切事宜。</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70EA948">
        <w:trPr>
          <w:trHeight w:val="1986" w:hRule="atLeast"/>
        </w:trPr>
        <w:tc>
          <w:tcPr>
            <w:tcW w:w="4560" w:type="dxa"/>
            <w:vAlign w:val="center"/>
          </w:tcPr>
          <w:p w14:paraId="54E6052A">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C51EB2">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291DD18">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7A2272F3">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52B22D0E">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77CDBA0C">
            <w:pPr>
              <w:pStyle w:val="2"/>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45CFB8B6">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41160718">
      <w:pPr>
        <w:pStyle w:val="2"/>
        <w:spacing w:before="312" w:beforeLines="100" w:after="156" w:afterLines="50" w:line="360" w:lineRule="auto"/>
        <w:ind w:firstLine="491" w:firstLineChars="205"/>
        <w:rPr>
          <w:rFonts w:ascii="宋体" w:hAnsi="宋体" w:eastAsia="宋体" w:cs="宋体"/>
          <w:color w:val="auto"/>
          <w:szCs w:val="24"/>
          <w:highlight w:val="none"/>
        </w:rPr>
      </w:pPr>
    </w:p>
    <w:p w14:paraId="6BB421BA">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36BD120E">
      <w:pPr>
        <w:pStyle w:val="2"/>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9FB8B1">
      <w:pP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 xml:space="preserve">年   月   日 </w:t>
      </w:r>
    </w:p>
    <w:p w14:paraId="28BF3FF4">
      <w:pPr>
        <w:spacing w:line="0" w:lineRule="atLeast"/>
        <w:ind w:firstLine="482" w:firstLineChars="0"/>
        <w:rPr>
          <w:rFonts w:ascii="宋体" w:hAnsi="宋体" w:eastAsia="宋体" w:cs="宋体"/>
          <w:b/>
          <w:color w:val="auto"/>
          <w:kern w:val="0"/>
          <w:szCs w:val="21"/>
          <w:highlight w:val="none"/>
        </w:rPr>
      </w:pPr>
      <w:r>
        <w:rPr>
          <w:rFonts w:hint="eastAsia" w:ascii="黑体" w:hAnsi="黑体" w:eastAsia="黑体" w:cs="宋体"/>
          <w:color w:val="auto"/>
          <w:sz w:val="24"/>
          <w:highlight w:val="none"/>
        </w:rPr>
        <w:br w:type="page"/>
      </w:r>
      <w:r>
        <w:rPr>
          <w:rFonts w:hint="eastAsia" w:ascii="宋体" w:hAnsi="宋体" w:eastAsia="宋体" w:cs="宋体"/>
          <w:b/>
          <w:color w:val="auto"/>
          <w:kern w:val="0"/>
          <w:szCs w:val="21"/>
          <w:highlight w:val="none"/>
        </w:rPr>
        <w:t>（三）专业资格材料/</w:t>
      </w:r>
      <w:r>
        <w:rPr>
          <w:rFonts w:hint="eastAsia" w:eastAsia="宋体"/>
          <w:b/>
          <w:bCs/>
          <w:color w:val="auto"/>
          <w:kern w:val="0"/>
          <w:highlight w:val="none"/>
        </w:rPr>
        <w:t xml:space="preserve">需特殊行业资质或要求 </w:t>
      </w:r>
    </w:p>
    <w:p w14:paraId="5513A14D">
      <w:pPr>
        <w:spacing w:before="120" w:beforeLines="50" w:after="120" w:afterLines="50" w:line="0" w:lineRule="atLeast"/>
        <w:ind w:firstLine="482"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（格式自拟，复印或扫描件须加盖投标供应商公章）</w:t>
      </w:r>
    </w:p>
    <w:p w14:paraId="28F980A5">
      <w:pPr>
        <w:pStyle w:val="18"/>
        <w:spacing w:before="156" w:beforeLines="50" w:after="156" w:afterLines="50"/>
        <w:ind w:firstLine="437"/>
        <w:rPr>
          <w:rFonts w:hint="eastAsia" w:ascii="黑体" w:hAnsi="黑体" w:eastAsia="黑体" w:cs="宋体"/>
          <w:color w:val="auto"/>
          <w:sz w:val="24"/>
          <w:szCs w:val="24"/>
          <w:highlight w:val="none"/>
        </w:rPr>
      </w:pPr>
    </w:p>
    <w:p w14:paraId="1FEE0BE0">
      <w:pPr>
        <w:pStyle w:val="18"/>
        <w:spacing w:before="156" w:beforeLines="50" w:after="156" w:afterLines="50"/>
        <w:ind w:firstLine="437"/>
        <w:rPr>
          <w:rFonts w:hint="eastAsia" w:ascii="黑体" w:hAnsi="黑体" w:eastAsia="黑体" w:cs="宋体"/>
          <w:color w:val="auto"/>
          <w:sz w:val="24"/>
          <w:szCs w:val="24"/>
          <w:highlight w:val="none"/>
        </w:rPr>
      </w:pPr>
    </w:p>
    <w:p w14:paraId="6156BD6D">
      <w:pPr>
        <w:pStyle w:val="18"/>
        <w:spacing w:before="156" w:beforeLines="50" w:after="156" w:afterLines="50"/>
        <w:ind w:firstLine="437"/>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三、技术文件</w:t>
      </w:r>
    </w:p>
    <w:p w14:paraId="33F5967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（一）响应本采购文件第二章第一节的详细要求， 的详细阐述，应包含但不限于以下内容：</w:t>
      </w:r>
    </w:p>
    <w:p w14:paraId="6D9665F1">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1.服务方案（根据项目编写）</w:t>
      </w:r>
    </w:p>
    <w:p w14:paraId="3D3446CE">
      <w:pPr>
        <w:spacing w:line="440" w:lineRule="exact"/>
        <w:ind w:firstLine="480"/>
        <w:rPr>
          <w:rFonts w:hint="eastAsia" w:ascii="宋体" w:hAnsi="宋体" w:eastAsia="宋体" w:cs="宋体"/>
          <w:color w:val="auto"/>
          <w:highlight w:val="none"/>
        </w:rPr>
      </w:pPr>
    </w:p>
    <w:p w14:paraId="12E5E84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2.供应商认为可提供的其他技术资料</w:t>
      </w:r>
    </w:p>
    <w:p w14:paraId="40D2FC4E">
      <w:pPr>
        <w:spacing w:line="440" w:lineRule="exact"/>
        <w:ind w:firstLine="480"/>
        <w:rPr>
          <w:rFonts w:hint="eastAsia" w:ascii="宋体" w:hAnsi="宋体" w:eastAsia="宋体" w:cs="宋体"/>
          <w:color w:val="auto"/>
          <w:highlight w:val="none"/>
        </w:rPr>
      </w:pPr>
    </w:p>
    <w:p w14:paraId="64B2E01F">
      <w:pPr>
        <w:pStyle w:val="18"/>
        <w:spacing w:line="440" w:lineRule="exact"/>
        <w:ind w:firstLine="437"/>
        <w:rPr>
          <w:rFonts w:hAnsi="宋体" w:cs="宋体"/>
          <w:color w:val="auto"/>
          <w:sz w:val="24"/>
          <w:szCs w:val="24"/>
          <w:highlight w:val="none"/>
        </w:rPr>
      </w:pPr>
    </w:p>
    <w:p w14:paraId="5FC0D7BA">
      <w:pPr>
        <w:spacing w:line="580" w:lineRule="exact"/>
        <w:ind w:left="-10" w:firstLine="11"/>
        <w:jc w:val="center"/>
        <w:rPr>
          <w:rFonts w:ascii="宋体" w:hAnsi="宋体" w:cs="宋体"/>
          <w:color w:val="auto"/>
          <w:sz w:val="36"/>
          <w:szCs w:val="36"/>
          <w:highlight w:val="none"/>
        </w:rPr>
      </w:pPr>
      <w:bookmarkStart w:id="141" w:name="_Toc406670787"/>
      <w:bookmarkStart w:id="142" w:name="_Toc406671158"/>
      <w:r>
        <w:rPr>
          <w:rFonts w:hint="eastAsia" w:ascii="宋体" w:hAnsi="宋体" w:cs="宋体"/>
          <w:color w:val="auto"/>
          <w:sz w:val="36"/>
          <w:szCs w:val="36"/>
          <w:highlight w:val="none"/>
        </w:rPr>
        <w:t>技术偏离表</w:t>
      </w:r>
      <w:r>
        <w:rPr>
          <w:rFonts w:hint="eastAsia" w:ascii="宋体" w:hAnsi="宋体" w:eastAsia="宋体" w:cs="宋体"/>
          <w:color w:val="auto"/>
          <w:sz w:val="36"/>
          <w:szCs w:val="36"/>
          <w:highlight w:val="none"/>
        </w:rPr>
        <w:t>（格式一）</w:t>
      </w:r>
    </w:p>
    <w:p w14:paraId="631F8E29">
      <w:pPr>
        <w:pStyle w:val="18"/>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项目编号：</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rPr>
          <w:trHeight w:val="567" w:hRule="atLeast"/>
          <w:jc w:val="center"/>
        </w:trPr>
        <w:tc>
          <w:tcPr>
            <w:tcW w:w="854" w:type="dxa"/>
            <w:vAlign w:val="center"/>
          </w:tcPr>
          <w:p w14:paraId="581DF115">
            <w:pPr>
              <w:jc w:val="center"/>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14:paraId="5FF72BEF">
            <w:pPr>
              <w:jc w:val="center"/>
              <w:rPr>
                <w:rFonts w:ascii="宋体" w:hAnsi="宋体" w:cs="宋体"/>
                <w:color w:val="auto"/>
                <w:highlight w:val="none"/>
              </w:rPr>
            </w:pPr>
            <w:r>
              <w:rPr>
                <w:rFonts w:hint="eastAsia" w:ascii="宋体" w:hAnsi="宋体" w:cs="宋体"/>
                <w:color w:val="auto"/>
                <w:highlight w:val="none"/>
              </w:rPr>
              <w:t>技术条款</w:t>
            </w:r>
          </w:p>
        </w:tc>
        <w:tc>
          <w:tcPr>
            <w:tcW w:w="2001" w:type="dxa"/>
            <w:vAlign w:val="center"/>
          </w:tcPr>
          <w:p w14:paraId="155145F9">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文件要求</w:t>
            </w:r>
          </w:p>
        </w:tc>
        <w:tc>
          <w:tcPr>
            <w:tcW w:w="2652" w:type="dxa"/>
            <w:vAlign w:val="center"/>
          </w:tcPr>
          <w:p w14:paraId="7C7F1F9F">
            <w:pPr>
              <w:jc w:val="center"/>
              <w:rPr>
                <w:rFonts w:ascii="宋体" w:hAnsi="宋体" w:cs="宋体"/>
                <w:color w:val="auto"/>
                <w:highlight w:val="none"/>
              </w:rPr>
            </w:pPr>
            <w:r>
              <w:rPr>
                <w:rFonts w:hint="eastAsia" w:ascii="宋体" w:hAnsi="宋体" w:cs="宋体"/>
                <w:color w:val="auto"/>
                <w:highlight w:val="none"/>
              </w:rPr>
              <w:t>响应文件响应情况</w:t>
            </w:r>
          </w:p>
        </w:tc>
        <w:tc>
          <w:tcPr>
            <w:tcW w:w="1399" w:type="dxa"/>
            <w:vAlign w:val="center"/>
          </w:tcPr>
          <w:p w14:paraId="0732AD37">
            <w:pPr>
              <w:jc w:val="center"/>
              <w:rPr>
                <w:rFonts w:ascii="宋体" w:hAnsi="宋体" w:cs="宋体"/>
                <w:color w:val="auto"/>
                <w:highlight w:val="none"/>
              </w:rPr>
            </w:pPr>
            <w:r>
              <w:rPr>
                <w:rFonts w:hint="eastAsia" w:ascii="宋体" w:hAnsi="宋体" w:cs="宋体"/>
                <w:color w:val="auto"/>
                <w:highlight w:val="none"/>
              </w:rPr>
              <w:t>偏离情况</w:t>
            </w:r>
          </w:p>
        </w:tc>
      </w:tr>
      <w:tr w14:paraId="58D8D03C">
        <w:trPr>
          <w:trHeight w:val="567" w:hRule="atLeast"/>
          <w:jc w:val="center"/>
        </w:trPr>
        <w:tc>
          <w:tcPr>
            <w:tcW w:w="854" w:type="dxa"/>
            <w:vAlign w:val="center"/>
          </w:tcPr>
          <w:p w14:paraId="069B77C3">
            <w:pPr>
              <w:jc w:val="center"/>
              <w:rPr>
                <w:rFonts w:ascii="宋体" w:hAnsi="宋体" w:cs="宋体"/>
                <w:color w:val="auto"/>
                <w:highlight w:val="none"/>
              </w:rPr>
            </w:pPr>
            <w:r>
              <w:rPr>
                <w:rFonts w:hint="eastAsia" w:ascii="宋体" w:hAnsi="宋体" w:cs="宋体"/>
                <w:color w:val="auto"/>
                <w:highlight w:val="none"/>
              </w:rPr>
              <w:t>1</w:t>
            </w:r>
          </w:p>
        </w:tc>
        <w:tc>
          <w:tcPr>
            <w:tcW w:w="2263" w:type="dxa"/>
            <w:vAlign w:val="center"/>
          </w:tcPr>
          <w:p w14:paraId="3095BA5A">
            <w:pPr>
              <w:rPr>
                <w:rFonts w:ascii="宋体" w:hAnsi="宋体" w:cs="宋体"/>
                <w:color w:val="auto"/>
                <w:highlight w:val="none"/>
              </w:rPr>
            </w:pPr>
          </w:p>
        </w:tc>
        <w:tc>
          <w:tcPr>
            <w:tcW w:w="2001" w:type="dxa"/>
            <w:vAlign w:val="center"/>
          </w:tcPr>
          <w:p w14:paraId="15DBE278">
            <w:pPr>
              <w:rPr>
                <w:rFonts w:ascii="宋体" w:hAnsi="宋体" w:cs="宋体"/>
                <w:color w:val="auto"/>
                <w:highlight w:val="none"/>
              </w:rPr>
            </w:pPr>
          </w:p>
        </w:tc>
        <w:tc>
          <w:tcPr>
            <w:tcW w:w="2652" w:type="dxa"/>
            <w:vAlign w:val="center"/>
          </w:tcPr>
          <w:p w14:paraId="1182E72E">
            <w:pPr>
              <w:rPr>
                <w:rFonts w:ascii="宋体" w:hAnsi="宋体" w:cs="宋体"/>
                <w:color w:val="auto"/>
                <w:highlight w:val="none"/>
              </w:rPr>
            </w:pPr>
          </w:p>
        </w:tc>
        <w:tc>
          <w:tcPr>
            <w:tcW w:w="1399" w:type="dxa"/>
            <w:vAlign w:val="center"/>
          </w:tcPr>
          <w:p w14:paraId="0D31C517">
            <w:pPr>
              <w:rPr>
                <w:rFonts w:ascii="宋体" w:hAnsi="宋体" w:cs="宋体"/>
                <w:color w:val="auto"/>
                <w:highlight w:val="none"/>
              </w:rPr>
            </w:pPr>
          </w:p>
        </w:tc>
      </w:tr>
      <w:tr w14:paraId="21B627C9">
        <w:trPr>
          <w:trHeight w:val="567" w:hRule="atLeast"/>
          <w:jc w:val="center"/>
        </w:trPr>
        <w:tc>
          <w:tcPr>
            <w:tcW w:w="854" w:type="dxa"/>
            <w:vAlign w:val="center"/>
          </w:tcPr>
          <w:p w14:paraId="3FFC4900">
            <w:pPr>
              <w:jc w:val="center"/>
              <w:rPr>
                <w:rFonts w:ascii="宋体" w:hAnsi="宋体" w:cs="宋体"/>
                <w:color w:val="auto"/>
                <w:highlight w:val="none"/>
              </w:rPr>
            </w:pPr>
            <w:r>
              <w:rPr>
                <w:rFonts w:hint="eastAsia" w:ascii="宋体" w:hAnsi="宋体" w:cs="宋体"/>
                <w:color w:val="auto"/>
                <w:highlight w:val="none"/>
              </w:rPr>
              <w:t>2</w:t>
            </w:r>
          </w:p>
        </w:tc>
        <w:tc>
          <w:tcPr>
            <w:tcW w:w="2263" w:type="dxa"/>
            <w:vAlign w:val="center"/>
          </w:tcPr>
          <w:p w14:paraId="6E281CF3">
            <w:pPr>
              <w:rPr>
                <w:rFonts w:ascii="宋体" w:hAnsi="宋体" w:cs="宋体"/>
                <w:color w:val="auto"/>
                <w:highlight w:val="none"/>
              </w:rPr>
            </w:pPr>
          </w:p>
        </w:tc>
        <w:tc>
          <w:tcPr>
            <w:tcW w:w="2001" w:type="dxa"/>
            <w:vAlign w:val="center"/>
          </w:tcPr>
          <w:p w14:paraId="3EB1FFCA">
            <w:pPr>
              <w:rPr>
                <w:rFonts w:ascii="宋体" w:hAnsi="宋体" w:cs="宋体"/>
                <w:color w:val="auto"/>
                <w:highlight w:val="none"/>
              </w:rPr>
            </w:pPr>
          </w:p>
        </w:tc>
        <w:tc>
          <w:tcPr>
            <w:tcW w:w="2652" w:type="dxa"/>
            <w:vAlign w:val="center"/>
          </w:tcPr>
          <w:p w14:paraId="53D93467">
            <w:pPr>
              <w:rPr>
                <w:rFonts w:ascii="宋体" w:hAnsi="宋体" w:cs="宋体"/>
                <w:color w:val="auto"/>
                <w:highlight w:val="none"/>
              </w:rPr>
            </w:pPr>
          </w:p>
        </w:tc>
        <w:tc>
          <w:tcPr>
            <w:tcW w:w="1399" w:type="dxa"/>
            <w:vAlign w:val="center"/>
          </w:tcPr>
          <w:p w14:paraId="6B88AB57">
            <w:pPr>
              <w:rPr>
                <w:rFonts w:ascii="宋体" w:hAnsi="宋体" w:cs="宋体"/>
                <w:color w:val="auto"/>
                <w:highlight w:val="none"/>
              </w:rPr>
            </w:pPr>
          </w:p>
        </w:tc>
      </w:tr>
      <w:tr w14:paraId="10BB37B6">
        <w:trPr>
          <w:trHeight w:val="567" w:hRule="atLeast"/>
          <w:jc w:val="center"/>
        </w:trPr>
        <w:tc>
          <w:tcPr>
            <w:tcW w:w="854" w:type="dxa"/>
            <w:vAlign w:val="center"/>
          </w:tcPr>
          <w:p w14:paraId="418ECEF6">
            <w:pPr>
              <w:jc w:val="center"/>
              <w:rPr>
                <w:rFonts w:ascii="宋体" w:hAnsi="宋体" w:cs="宋体"/>
                <w:color w:val="auto"/>
                <w:highlight w:val="none"/>
              </w:rPr>
            </w:pPr>
            <w:r>
              <w:rPr>
                <w:rFonts w:hint="eastAsia" w:ascii="宋体" w:hAnsi="宋体" w:cs="宋体"/>
                <w:color w:val="auto"/>
                <w:highlight w:val="none"/>
              </w:rPr>
              <w:t>3</w:t>
            </w:r>
          </w:p>
        </w:tc>
        <w:tc>
          <w:tcPr>
            <w:tcW w:w="2263" w:type="dxa"/>
            <w:vAlign w:val="center"/>
          </w:tcPr>
          <w:p w14:paraId="657F2CFC">
            <w:pPr>
              <w:rPr>
                <w:rFonts w:ascii="宋体" w:hAnsi="宋体" w:cs="宋体"/>
                <w:color w:val="auto"/>
                <w:highlight w:val="none"/>
              </w:rPr>
            </w:pPr>
          </w:p>
        </w:tc>
        <w:tc>
          <w:tcPr>
            <w:tcW w:w="2001" w:type="dxa"/>
            <w:vAlign w:val="center"/>
          </w:tcPr>
          <w:p w14:paraId="35BB5D4E">
            <w:pPr>
              <w:rPr>
                <w:rFonts w:ascii="宋体" w:hAnsi="宋体" w:cs="宋体"/>
                <w:color w:val="auto"/>
                <w:highlight w:val="none"/>
              </w:rPr>
            </w:pPr>
          </w:p>
        </w:tc>
        <w:tc>
          <w:tcPr>
            <w:tcW w:w="2652" w:type="dxa"/>
            <w:vAlign w:val="center"/>
          </w:tcPr>
          <w:p w14:paraId="688A5BBF">
            <w:pPr>
              <w:rPr>
                <w:rFonts w:ascii="宋体" w:hAnsi="宋体" w:cs="宋体"/>
                <w:color w:val="auto"/>
                <w:highlight w:val="none"/>
              </w:rPr>
            </w:pPr>
          </w:p>
        </w:tc>
        <w:tc>
          <w:tcPr>
            <w:tcW w:w="1399" w:type="dxa"/>
            <w:vAlign w:val="center"/>
          </w:tcPr>
          <w:p w14:paraId="23777419">
            <w:pPr>
              <w:rPr>
                <w:rFonts w:ascii="宋体" w:hAnsi="宋体" w:cs="宋体"/>
                <w:color w:val="auto"/>
                <w:highlight w:val="none"/>
              </w:rPr>
            </w:pPr>
          </w:p>
        </w:tc>
      </w:tr>
      <w:tr w14:paraId="432C43DB">
        <w:trPr>
          <w:trHeight w:val="567" w:hRule="atLeast"/>
          <w:jc w:val="center"/>
        </w:trPr>
        <w:tc>
          <w:tcPr>
            <w:tcW w:w="854" w:type="dxa"/>
            <w:vAlign w:val="center"/>
          </w:tcPr>
          <w:p w14:paraId="3AC5E32C">
            <w:pPr>
              <w:jc w:val="center"/>
              <w:rPr>
                <w:rFonts w:ascii="宋体" w:hAnsi="宋体" w:cs="宋体"/>
                <w:color w:val="auto"/>
                <w:highlight w:val="none"/>
              </w:rPr>
            </w:pPr>
            <w:r>
              <w:rPr>
                <w:rFonts w:hint="eastAsia" w:ascii="宋体" w:hAnsi="宋体" w:cs="宋体"/>
                <w:color w:val="auto"/>
                <w:highlight w:val="none"/>
              </w:rPr>
              <w:t>4</w:t>
            </w:r>
          </w:p>
        </w:tc>
        <w:tc>
          <w:tcPr>
            <w:tcW w:w="2263" w:type="dxa"/>
            <w:vAlign w:val="center"/>
          </w:tcPr>
          <w:p w14:paraId="0E3C6347">
            <w:pPr>
              <w:rPr>
                <w:rFonts w:ascii="宋体" w:hAnsi="宋体" w:cs="宋体"/>
                <w:color w:val="auto"/>
                <w:highlight w:val="none"/>
              </w:rPr>
            </w:pPr>
          </w:p>
        </w:tc>
        <w:tc>
          <w:tcPr>
            <w:tcW w:w="2001" w:type="dxa"/>
            <w:vAlign w:val="center"/>
          </w:tcPr>
          <w:p w14:paraId="6E77C500">
            <w:pPr>
              <w:rPr>
                <w:rFonts w:ascii="宋体" w:hAnsi="宋体" w:cs="宋体"/>
                <w:color w:val="auto"/>
                <w:highlight w:val="none"/>
              </w:rPr>
            </w:pPr>
          </w:p>
        </w:tc>
        <w:tc>
          <w:tcPr>
            <w:tcW w:w="2652" w:type="dxa"/>
            <w:vAlign w:val="center"/>
          </w:tcPr>
          <w:p w14:paraId="796DAF59">
            <w:pPr>
              <w:rPr>
                <w:rFonts w:ascii="宋体" w:hAnsi="宋体" w:cs="宋体"/>
                <w:color w:val="auto"/>
                <w:highlight w:val="none"/>
              </w:rPr>
            </w:pPr>
          </w:p>
        </w:tc>
        <w:tc>
          <w:tcPr>
            <w:tcW w:w="1399" w:type="dxa"/>
            <w:vAlign w:val="center"/>
          </w:tcPr>
          <w:p w14:paraId="0FC4D48A">
            <w:pPr>
              <w:rPr>
                <w:rFonts w:ascii="宋体" w:hAnsi="宋体" w:cs="宋体"/>
                <w:color w:val="auto"/>
                <w:highlight w:val="none"/>
              </w:rPr>
            </w:pPr>
          </w:p>
        </w:tc>
      </w:tr>
      <w:tr w14:paraId="70E263BF">
        <w:trPr>
          <w:trHeight w:val="567" w:hRule="atLeast"/>
          <w:jc w:val="center"/>
        </w:trPr>
        <w:tc>
          <w:tcPr>
            <w:tcW w:w="854" w:type="dxa"/>
            <w:vAlign w:val="center"/>
          </w:tcPr>
          <w:p w14:paraId="0F7D4098">
            <w:pPr>
              <w:jc w:val="center"/>
              <w:rPr>
                <w:rFonts w:ascii="宋体" w:hAnsi="宋体" w:cs="宋体"/>
                <w:color w:val="auto"/>
                <w:highlight w:val="none"/>
              </w:rPr>
            </w:pPr>
            <w:r>
              <w:rPr>
                <w:rFonts w:hint="eastAsia" w:ascii="宋体" w:hAnsi="宋体" w:eastAsia="宋体" w:cs="宋体"/>
                <w:color w:val="auto"/>
                <w:kern w:val="0"/>
                <w:highlight w:val="none"/>
              </w:rPr>
              <w:t>……</w:t>
            </w:r>
          </w:p>
        </w:tc>
        <w:tc>
          <w:tcPr>
            <w:tcW w:w="2263" w:type="dxa"/>
            <w:vAlign w:val="center"/>
          </w:tcPr>
          <w:p w14:paraId="78EA97BE">
            <w:pPr>
              <w:rPr>
                <w:rFonts w:ascii="宋体" w:hAnsi="宋体" w:cs="宋体"/>
                <w:color w:val="auto"/>
                <w:highlight w:val="none"/>
              </w:rPr>
            </w:pPr>
          </w:p>
        </w:tc>
        <w:tc>
          <w:tcPr>
            <w:tcW w:w="2001" w:type="dxa"/>
            <w:vAlign w:val="center"/>
          </w:tcPr>
          <w:p w14:paraId="6945F38C">
            <w:pPr>
              <w:rPr>
                <w:rFonts w:ascii="宋体" w:hAnsi="宋体" w:cs="宋体"/>
                <w:color w:val="auto"/>
                <w:highlight w:val="none"/>
              </w:rPr>
            </w:pPr>
          </w:p>
        </w:tc>
        <w:tc>
          <w:tcPr>
            <w:tcW w:w="2652" w:type="dxa"/>
            <w:vAlign w:val="center"/>
          </w:tcPr>
          <w:p w14:paraId="4C944A8E">
            <w:pPr>
              <w:rPr>
                <w:rFonts w:ascii="宋体" w:hAnsi="宋体" w:cs="宋体"/>
                <w:color w:val="auto"/>
                <w:highlight w:val="none"/>
              </w:rPr>
            </w:pPr>
          </w:p>
        </w:tc>
        <w:tc>
          <w:tcPr>
            <w:tcW w:w="1399" w:type="dxa"/>
            <w:vAlign w:val="center"/>
          </w:tcPr>
          <w:p w14:paraId="004133D1">
            <w:pPr>
              <w:rPr>
                <w:rFonts w:ascii="宋体" w:hAnsi="宋体" w:cs="宋体"/>
                <w:color w:val="auto"/>
                <w:highlight w:val="none"/>
              </w:rPr>
            </w:pPr>
          </w:p>
        </w:tc>
      </w:tr>
    </w:tbl>
    <w:p w14:paraId="640130E3">
      <w:pPr>
        <w:ind w:firstLine="491" w:firstLineChars="205"/>
        <w:rPr>
          <w:rFonts w:ascii="宋体" w:hAnsi="宋体" w:cs="宋体"/>
          <w:color w:val="auto"/>
          <w:highlight w:val="none"/>
        </w:rPr>
      </w:pPr>
    </w:p>
    <w:p w14:paraId="2945B8DF">
      <w:pPr>
        <w:ind w:firstLine="491" w:firstLineChars="205"/>
        <w:rPr>
          <w:rFonts w:hint="eastAsia" w:ascii="宋体" w:hAnsi="宋体" w:eastAsia="宋体" w:cs="宋体"/>
          <w:color w:val="auto"/>
          <w:highlight w:val="none"/>
        </w:rPr>
      </w:pPr>
      <w:r>
        <w:rPr>
          <w:rFonts w:hint="eastAsia" w:ascii="宋体" w:hAnsi="宋体" w:eastAsia="宋体" w:cs="宋体"/>
          <w:color w:val="auto"/>
          <w:highlight w:val="none"/>
        </w:rPr>
        <w:t>注：无论供应商递交的响应文件与</w:t>
      </w:r>
      <w:r>
        <w:rPr>
          <w:rFonts w:hint="eastAsia" w:ascii="宋体" w:hAnsi="宋体" w:cs="宋体"/>
          <w:color w:val="auto"/>
          <w:highlight w:val="none"/>
          <w:lang w:eastAsia="zh-CN"/>
        </w:rPr>
        <w:t>谈判</w:t>
      </w:r>
      <w:r>
        <w:rPr>
          <w:rFonts w:hint="eastAsia" w:ascii="宋体" w:hAnsi="宋体" w:eastAsia="宋体" w:cs="宋体"/>
          <w:color w:val="auto"/>
          <w:highlight w:val="none"/>
        </w:rPr>
        <w:t>文件技术条款的要求是否有偏离，均应逐条列在技术偏离表中。</w:t>
      </w:r>
    </w:p>
    <w:p w14:paraId="119AFADC">
      <w:pPr>
        <w:ind w:firstLine="491" w:firstLineChars="205"/>
        <w:rPr>
          <w:rFonts w:ascii="宋体" w:hAnsi="宋体" w:cs="宋体"/>
          <w:color w:val="auto"/>
          <w:highlight w:val="none"/>
        </w:rPr>
      </w:pPr>
    </w:p>
    <w:p w14:paraId="46E4C253">
      <w:pPr>
        <w:ind w:firstLine="491" w:firstLineChars="205"/>
        <w:rPr>
          <w:rFonts w:ascii="宋体" w:hAnsi="宋体" w:cs="宋体"/>
          <w:color w:val="auto"/>
          <w:highlight w:val="none"/>
        </w:rPr>
      </w:pPr>
    </w:p>
    <w:p w14:paraId="19FC992E">
      <w:pP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7DBB16A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336490FB">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0721F6B1">
      <w:pPr>
        <w:pStyle w:val="18"/>
        <w:spacing w:line="440" w:lineRule="exact"/>
        <w:ind w:firstLine="480" w:firstLineChars="200"/>
        <w:rPr>
          <w:rFonts w:hAnsi="宋体" w:cs="宋体"/>
          <w:color w:val="auto"/>
          <w:sz w:val="24"/>
          <w:szCs w:val="24"/>
          <w:highlight w:val="none"/>
        </w:rPr>
      </w:pPr>
    </w:p>
    <w:p w14:paraId="4DD56993">
      <w:pPr>
        <w:widowControl w:val="0"/>
        <w:adjustRightInd w:val="0"/>
        <w:ind w:firstLine="480" w:firstLineChars="200"/>
        <w:rPr>
          <w:rFonts w:hint="eastAsia" w:ascii="宋体" w:hAnsi="宋体" w:cs="宋体"/>
          <w:b/>
          <w:color w:val="auto"/>
          <w:highlight w:val="none"/>
        </w:rPr>
      </w:pPr>
    </w:p>
    <w:p w14:paraId="50EDC640">
      <w:pPr>
        <w:rPr>
          <w:rFonts w:hint="eastAsia" w:ascii="宋体" w:hAnsi="宋体" w:cs="宋体"/>
          <w:b/>
          <w:color w:val="auto"/>
          <w:highlight w:val="none"/>
        </w:rPr>
      </w:pPr>
      <w:r>
        <w:rPr>
          <w:rFonts w:hint="eastAsia" w:ascii="宋体" w:hAnsi="宋体" w:cs="宋体"/>
          <w:b/>
          <w:color w:val="auto"/>
          <w:highlight w:val="none"/>
        </w:rPr>
        <w:br w:type="page"/>
      </w:r>
    </w:p>
    <w:p w14:paraId="2987CD57">
      <w:pPr>
        <w:pStyle w:val="18"/>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技术符合性承诺（格式二）</w:t>
      </w:r>
    </w:p>
    <w:p w14:paraId="053E92CD">
      <w:pPr>
        <w:pStyle w:val="18"/>
        <w:spacing w:line="440" w:lineRule="exact"/>
        <w:ind w:firstLine="480"/>
        <w:rPr>
          <w:rFonts w:hAnsi="宋体" w:cs="宋体"/>
          <w:color w:val="auto"/>
          <w:sz w:val="24"/>
          <w:szCs w:val="24"/>
          <w:highlight w:val="none"/>
        </w:rPr>
      </w:pPr>
    </w:p>
    <w:p w14:paraId="3BCC8A09">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4882A3ED">
      <w:pPr>
        <w:spacing w:before="240" w:beforeLines="100" w:after="120" w:afterLines="50"/>
        <w:ind w:firstLine="480"/>
        <w:rPr>
          <w:rFonts w:hint="eastAsia" w:ascii="宋体" w:hAnsi="宋体" w:cs="宋体"/>
          <w:b/>
          <w:bCs/>
          <w:color w:val="auto"/>
          <w:highlight w:val="none"/>
        </w:rPr>
      </w:pPr>
    </w:p>
    <w:p w14:paraId="4CDE87CD">
      <w:pPr>
        <w:spacing w:before="240" w:beforeLines="100" w:after="120" w:afterLines="50" w:line="240" w:lineRule="auto"/>
        <w:ind w:firstLine="0" w:firstLineChars="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承诺内容参考：</w:t>
      </w:r>
    </w:p>
    <w:p w14:paraId="24740272">
      <w:pPr>
        <w:pStyle w:val="13"/>
        <w:rPr>
          <w:rFonts w:hint="eastAsia" w:ascii="宋体" w:hAnsi="宋体" w:cs="宋体"/>
          <w:color w:val="auto"/>
          <w:highlight w:val="none"/>
        </w:rPr>
      </w:pPr>
    </w:p>
    <w:p w14:paraId="3AFC6CB0">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13755C74">
      <w:pPr>
        <w:pStyle w:val="13"/>
        <w:ind w:firstLine="480"/>
        <w:rPr>
          <w:rFonts w:hint="eastAsia" w:ascii="宋体" w:hAnsi="宋体" w:cs="宋体"/>
          <w:color w:val="auto"/>
          <w:sz w:val="24"/>
          <w:highlight w:val="none"/>
        </w:rPr>
      </w:pPr>
    </w:p>
    <w:p w14:paraId="78169E34">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 xml:space="preserve">               </w:t>
      </w:r>
    </w:p>
    <w:p w14:paraId="2B9C01A8">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我司承诺，完全响应采购文件中技术条款要求，无负偏离。如若违反，承担由此造成的一切法律责任及后果。</w:t>
      </w:r>
    </w:p>
    <w:p w14:paraId="1A842DC9">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3929D37A">
      <w:pPr>
        <w:ind w:firstLine="480"/>
        <w:textAlignment w:val="auto"/>
        <w:rPr>
          <w:rFonts w:hint="eastAsia" w:ascii="宋体" w:hAnsi="宋体" w:eastAsia="宋体" w:cs="宋体"/>
          <w:color w:val="auto"/>
          <w:kern w:val="0"/>
          <w:highlight w:val="none"/>
        </w:rPr>
      </w:pPr>
    </w:p>
    <w:p w14:paraId="285B8153">
      <w:pPr>
        <w:ind w:firstLine="480"/>
        <w:jc w:val="righ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供应商（盖章）：</w:t>
      </w:r>
    </w:p>
    <w:p w14:paraId="1B8D8BC4">
      <w:pPr>
        <w:ind w:firstLine="480"/>
        <w:textAlignment w:val="auto"/>
        <w:rPr>
          <w:rFonts w:hint="eastAsia" w:ascii="宋体" w:hAnsi="宋体" w:eastAsia="宋体" w:cs="宋体"/>
          <w:color w:val="auto"/>
          <w:kern w:val="0"/>
          <w:highlight w:val="none"/>
        </w:rPr>
      </w:pPr>
    </w:p>
    <w:p w14:paraId="634EDC18">
      <w:pPr>
        <w:ind w:firstLine="480"/>
        <w:textAlignment w:val="auto"/>
        <w:rPr>
          <w:rFonts w:hint="eastAsia" w:ascii="宋体" w:hAnsi="宋体" w:cs="宋体"/>
          <w:color w:val="auto"/>
          <w:highlight w:val="none"/>
        </w:rPr>
      </w:pPr>
      <w:r>
        <w:rPr>
          <w:rFonts w:hint="eastAsia" w:ascii="宋体" w:hAnsi="宋体" w:eastAsia="宋体" w:cs="宋体"/>
          <w:color w:val="auto"/>
          <w:kern w:val="0"/>
          <w:highlight w:val="none"/>
        </w:rPr>
        <w:t xml:space="preserve">                                                             日期</w:t>
      </w:r>
      <w:r>
        <w:rPr>
          <w:rFonts w:hint="eastAsia" w:ascii="宋体" w:hAnsi="宋体" w:cs="宋体"/>
          <w:color w:val="auto"/>
          <w:highlight w:val="none"/>
        </w:rPr>
        <w:t>：</w:t>
      </w:r>
    </w:p>
    <w:p w14:paraId="6DB8B5FB">
      <w:pPr>
        <w:rPr>
          <w:rFonts w:hint="eastAsia" w:ascii="宋体" w:hAnsi="宋体" w:cs="宋体"/>
          <w:color w:val="auto"/>
          <w:highlight w:val="none"/>
        </w:rPr>
      </w:pPr>
      <w:r>
        <w:rPr>
          <w:rFonts w:hint="eastAsia" w:ascii="宋体" w:hAnsi="宋体" w:cs="宋体"/>
          <w:color w:val="auto"/>
          <w:highlight w:val="none"/>
        </w:rPr>
        <w:br w:type="page"/>
      </w:r>
    </w:p>
    <w:p w14:paraId="0B7900DA">
      <w:pP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bookmarkEnd w:id="141"/>
      <w:bookmarkEnd w:id="142"/>
      <w:bookmarkStart w:id="143" w:name="_Toc406671166"/>
      <w:bookmarkStart w:id="144" w:name="_Toc406671730"/>
      <w:bookmarkStart w:id="145" w:name="_Toc406672428"/>
      <w:bookmarkStart w:id="146" w:name="_Toc406670795"/>
    </w:p>
    <w:bookmarkEnd w:id="143"/>
    <w:bookmarkEnd w:id="144"/>
    <w:bookmarkEnd w:id="145"/>
    <w:bookmarkEnd w:id="146"/>
    <w:p w14:paraId="33142552">
      <w:pPr>
        <w:adjustRightInd w:val="0"/>
        <w:spacing w:line="440" w:lineRule="exact"/>
        <w:ind w:firstLine="480"/>
        <w:rPr>
          <w:rFonts w:ascii="宋体" w:hAnsi="宋体" w:eastAsia="宋体" w:cs="宋体"/>
          <w:color w:val="auto"/>
          <w:kern w:val="0"/>
          <w:highlight w:val="none"/>
        </w:rPr>
      </w:pPr>
      <w:bookmarkStart w:id="147" w:name="_Toc406671731"/>
      <w:bookmarkStart w:id="148" w:name="_Toc406670796"/>
      <w:bookmarkStart w:id="149" w:name="_Toc406671167"/>
      <w:bookmarkStart w:id="150" w:name="_Toc406672429"/>
      <w:r>
        <w:rPr>
          <w:rFonts w:hint="eastAsia" w:ascii="宋体" w:hAnsi="宋体" w:eastAsia="宋体" w:cs="宋体"/>
          <w:color w:val="auto"/>
          <w:kern w:val="0"/>
          <w:highlight w:val="none"/>
        </w:rPr>
        <w:t>（一）商务文件内容</w:t>
      </w:r>
    </w:p>
    <w:p w14:paraId="270A9452">
      <w:pPr>
        <w:adjustRightInd w:val="0"/>
        <w:spacing w:line="440" w:lineRule="exact"/>
        <w:ind w:firstLine="480"/>
        <w:rPr>
          <w:rFonts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1.商务偏离表或书面承诺满足采购文件商务条款</w:t>
      </w:r>
    </w:p>
    <w:p w14:paraId="3DE367A2">
      <w:pPr>
        <w:spacing w:line="580" w:lineRule="exact"/>
        <w:ind w:left="-10" w:firstLine="11" w:firstLineChars="0"/>
        <w:jc w:val="center"/>
        <w:rPr>
          <w:rFonts w:ascii="宋体" w:hAnsi="宋体" w:eastAsia="宋体" w:cs="宋体"/>
          <w:color w:val="auto"/>
          <w:kern w:val="0"/>
          <w:sz w:val="36"/>
          <w:szCs w:val="36"/>
          <w:highlight w:val="none"/>
        </w:rPr>
      </w:pPr>
    </w:p>
    <w:p w14:paraId="1C79A2FE">
      <w:pPr>
        <w:spacing w:line="580" w:lineRule="exact"/>
        <w:ind w:left="-10" w:firstLine="11" w:firstLineChars="0"/>
        <w:jc w:val="center"/>
        <w:rPr>
          <w:rFonts w:hint="eastAsia" w:ascii="宋体" w:hAnsi="宋体" w:eastAsia="宋体" w:cs="宋体"/>
          <w:color w:val="auto"/>
          <w:kern w:val="0"/>
          <w:sz w:val="36"/>
          <w:szCs w:val="36"/>
          <w:highlight w:val="none"/>
          <w:lang w:eastAsia="zh-CN"/>
        </w:rPr>
      </w:pPr>
      <w:r>
        <w:rPr>
          <w:rFonts w:hint="eastAsia" w:ascii="宋体" w:hAnsi="宋体" w:eastAsia="宋体" w:cs="宋体"/>
          <w:color w:val="auto"/>
          <w:kern w:val="0"/>
          <w:sz w:val="36"/>
          <w:szCs w:val="36"/>
          <w:highlight w:val="none"/>
        </w:rPr>
        <w:t>商务偏离表</w:t>
      </w:r>
      <w:r>
        <w:rPr>
          <w:rFonts w:hint="eastAsia" w:ascii="宋体" w:hAnsi="宋体" w:cs="宋体"/>
          <w:color w:val="auto"/>
          <w:kern w:val="0"/>
          <w:sz w:val="36"/>
          <w:szCs w:val="36"/>
          <w:highlight w:val="none"/>
          <w:lang w:eastAsia="zh-CN"/>
        </w:rPr>
        <w:t>（</w:t>
      </w:r>
      <w:r>
        <w:rPr>
          <w:rFonts w:hint="eastAsia" w:ascii="宋体" w:hAnsi="宋体" w:eastAsia="宋体" w:cs="宋体"/>
          <w:color w:val="auto"/>
          <w:sz w:val="36"/>
          <w:szCs w:val="36"/>
          <w:highlight w:val="none"/>
        </w:rPr>
        <w:t>格式一</w:t>
      </w:r>
      <w:r>
        <w:rPr>
          <w:rFonts w:hint="eastAsia" w:ascii="宋体" w:hAnsi="宋体" w:cs="宋体"/>
          <w:color w:val="auto"/>
          <w:kern w:val="0"/>
          <w:sz w:val="36"/>
          <w:szCs w:val="36"/>
          <w:highlight w:val="none"/>
          <w:lang w:eastAsia="zh-CN"/>
        </w:rPr>
        <w:t>）</w:t>
      </w:r>
    </w:p>
    <w:p w14:paraId="5B4893CC">
      <w:pPr>
        <w:spacing w:before="240" w:beforeLines="100" w:after="120" w:afterLines="50"/>
        <w:ind w:firstLine="480"/>
        <w:rPr>
          <w:rFonts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36BC820E">
        <w:trPr>
          <w:trHeight w:val="542" w:hRule="atLeast"/>
          <w:jc w:val="center"/>
        </w:trPr>
        <w:tc>
          <w:tcPr>
            <w:tcW w:w="854" w:type="dxa"/>
            <w:noWrap w:val="0"/>
            <w:vAlign w:val="center"/>
          </w:tcPr>
          <w:p w14:paraId="1606D57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2263" w:type="dxa"/>
            <w:noWrap w:val="0"/>
            <w:vAlign w:val="center"/>
          </w:tcPr>
          <w:p w14:paraId="625448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商务条款</w:t>
            </w:r>
          </w:p>
        </w:tc>
        <w:tc>
          <w:tcPr>
            <w:tcW w:w="2001" w:type="dxa"/>
            <w:noWrap w:val="0"/>
            <w:vAlign w:val="center"/>
          </w:tcPr>
          <w:p w14:paraId="1AEFAFDE">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采购文件要求</w:t>
            </w:r>
          </w:p>
        </w:tc>
        <w:tc>
          <w:tcPr>
            <w:tcW w:w="2652" w:type="dxa"/>
            <w:noWrap w:val="0"/>
            <w:vAlign w:val="center"/>
          </w:tcPr>
          <w:p w14:paraId="67C65F3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响应文件响应情况</w:t>
            </w:r>
          </w:p>
        </w:tc>
        <w:tc>
          <w:tcPr>
            <w:tcW w:w="1399" w:type="dxa"/>
            <w:noWrap w:val="0"/>
            <w:vAlign w:val="center"/>
          </w:tcPr>
          <w:p w14:paraId="758E4A99">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偏离情况</w:t>
            </w:r>
          </w:p>
        </w:tc>
      </w:tr>
      <w:tr w14:paraId="1339B6F9">
        <w:trPr>
          <w:trHeight w:val="567" w:hRule="atLeast"/>
          <w:jc w:val="center"/>
        </w:trPr>
        <w:tc>
          <w:tcPr>
            <w:tcW w:w="854" w:type="dxa"/>
            <w:noWrap w:val="0"/>
            <w:vAlign w:val="center"/>
          </w:tcPr>
          <w:p w14:paraId="46165D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263" w:type="dxa"/>
            <w:noWrap w:val="0"/>
            <w:vAlign w:val="center"/>
          </w:tcPr>
          <w:p w14:paraId="7A037B6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38D6A99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2983E1BF">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4DCA1B19">
            <w:pPr>
              <w:spacing w:line="240" w:lineRule="auto"/>
              <w:ind w:firstLine="0" w:firstLineChars="0"/>
              <w:rPr>
                <w:rFonts w:ascii="宋体" w:hAnsi="宋体" w:eastAsia="宋体" w:cs="宋体"/>
                <w:color w:val="auto"/>
                <w:kern w:val="0"/>
                <w:highlight w:val="none"/>
              </w:rPr>
            </w:pPr>
          </w:p>
        </w:tc>
      </w:tr>
      <w:tr w14:paraId="63889171">
        <w:trPr>
          <w:trHeight w:val="567" w:hRule="atLeast"/>
          <w:jc w:val="center"/>
        </w:trPr>
        <w:tc>
          <w:tcPr>
            <w:tcW w:w="854" w:type="dxa"/>
            <w:noWrap w:val="0"/>
            <w:vAlign w:val="center"/>
          </w:tcPr>
          <w:p w14:paraId="06B45F33">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263" w:type="dxa"/>
            <w:noWrap w:val="0"/>
            <w:vAlign w:val="center"/>
          </w:tcPr>
          <w:p w14:paraId="486BA38F">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509467E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A82FE2">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29DCE2B">
            <w:pPr>
              <w:spacing w:line="240" w:lineRule="auto"/>
              <w:ind w:firstLine="0" w:firstLineChars="0"/>
              <w:rPr>
                <w:rFonts w:ascii="宋体" w:hAnsi="宋体" w:eastAsia="宋体" w:cs="宋体"/>
                <w:color w:val="auto"/>
                <w:kern w:val="0"/>
                <w:highlight w:val="none"/>
              </w:rPr>
            </w:pPr>
          </w:p>
        </w:tc>
      </w:tr>
      <w:tr w14:paraId="4900D6DD">
        <w:trPr>
          <w:trHeight w:val="567" w:hRule="atLeast"/>
          <w:jc w:val="center"/>
        </w:trPr>
        <w:tc>
          <w:tcPr>
            <w:tcW w:w="854" w:type="dxa"/>
            <w:noWrap w:val="0"/>
            <w:vAlign w:val="center"/>
          </w:tcPr>
          <w:p w14:paraId="2C78A1F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263" w:type="dxa"/>
            <w:noWrap w:val="0"/>
            <w:vAlign w:val="center"/>
          </w:tcPr>
          <w:p w14:paraId="68BD9451">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8C33BB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2329604">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7CA171F">
            <w:pPr>
              <w:spacing w:line="240" w:lineRule="auto"/>
              <w:ind w:firstLine="0" w:firstLineChars="0"/>
              <w:rPr>
                <w:rFonts w:ascii="宋体" w:hAnsi="宋体" w:eastAsia="宋体" w:cs="宋体"/>
                <w:color w:val="auto"/>
                <w:kern w:val="0"/>
                <w:highlight w:val="none"/>
              </w:rPr>
            </w:pPr>
          </w:p>
        </w:tc>
      </w:tr>
      <w:tr w14:paraId="7858BE46">
        <w:trPr>
          <w:trHeight w:val="567" w:hRule="atLeast"/>
          <w:jc w:val="center"/>
        </w:trPr>
        <w:tc>
          <w:tcPr>
            <w:tcW w:w="854" w:type="dxa"/>
            <w:noWrap w:val="0"/>
            <w:vAlign w:val="center"/>
          </w:tcPr>
          <w:p w14:paraId="7558598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263" w:type="dxa"/>
            <w:noWrap w:val="0"/>
            <w:vAlign w:val="center"/>
          </w:tcPr>
          <w:p w14:paraId="356864FB">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4A537DF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1FA26C">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AF0296F">
            <w:pPr>
              <w:spacing w:line="240" w:lineRule="auto"/>
              <w:ind w:firstLine="0" w:firstLineChars="0"/>
              <w:rPr>
                <w:rFonts w:ascii="宋体" w:hAnsi="宋体" w:eastAsia="宋体" w:cs="宋体"/>
                <w:color w:val="auto"/>
                <w:kern w:val="0"/>
                <w:highlight w:val="none"/>
              </w:rPr>
            </w:pPr>
          </w:p>
        </w:tc>
      </w:tr>
      <w:tr w14:paraId="42190EDE">
        <w:trPr>
          <w:trHeight w:val="567" w:hRule="atLeast"/>
          <w:jc w:val="center"/>
        </w:trPr>
        <w:tc>
          <w:tcPr>
            <w:tcW w:w="854" w:type="dxa"/>
            <w:noWrap w:val="0"/>
            <w:vAlign w:val="center"/>
          </w:tcPr>
          <w:p w14:paraId="7E8651B4">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w:t>
            </w:r>
          </w:p>
        </w:tc>
        <w:tc>
          <w:tcPr>
            <w:tcW w:w="2263" w:type="dxa"/>
            <w:noWrap w:val="0"/>
            <w:vAlign w:val="center"/>
          </w:tcPr>
          <w:p w14:paraId="20ACC5B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1220305">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539AB5D3">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1BD9323">
            <w:pPr>
              <w:spacing w:line="240" w:lineRule="auto"/>
              <w:ind w:firstLine="0" w:firstLineChars="0"/>
              <w:rPr>
                <w:rFonts w:ascii="宋体" w:hAnsi="宋体" w:eastAsia="宋体" w:cs="宋体"/>
                <w:color w:val="auto"/>
                <w:kern w:val="0"/>
                <w:highlight w:val="none"/>
              </w:rPr>
            </w:pPr>
          </w:p>
        </w:tc>
      </w:tr>
    </w:tbl>
    <w:p w14:paraId="7328B569">
      <w:pPr>
        <w:spacing w:line="240" w:lineRule="auto"/>
        <w:ind w:firstLine="491" w:firstLineChars="205"/>
        <w:rPr>
          <w:rFonts w:ascii="宋体" w:hAnsi="宋体" w:eastAsia="宋体" w:cs="宋体"/>
          <w:color w:val="auto"/>
          <w:kern w:val="0"/>
          <w:highlight w:val="none"/>
        </w:rPr>
      </w:pPr>
    </w:p>
    <w:p w14:paraId="0BCCBF04">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注：无论供应商递交的响应文件与采购文件商务条款的要求是否有偏离，均应逐条列在商务偏离表中。</w:t>
      </w:r>
    </w:p>
    <w:p w14:paraId="21B5DBA3">
      <w:pPr>
        <w:spacing w:line="240" w:lineRule="auto"/>
        <w:ind w:firstLine="491" w:firstLineChars="205"/>
        <w:rPr>
          <w:rFonts w:ascii="宋体" w:hAnsi="宋体" w:eastAsia="宋体" w:cs="宋体"/>
          <w:color w:val="auto"/>
          <w:kern w:val="0"/>
          <w:highlight w:val="none"/>
        </w:rPr>
      </w:pPr>
    </w:p>
    <w:p w14:paraId="5013D721">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 xml:space="preserve">                   供应商名称（盖章）：XXXXXXX有限公司</w:t>
      </w:r>
    </w:p>
    <w:p w14:paraId="3A44789C">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法定代表人或授权代表（签字）：</w:t>
      </w:r>
    </w:p>
    <w:p w14:paraId="4CED0FAE">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日期：年月日</w:t>
      </w:r>
    </w:p>
    <w:p w14:paraId="1C2FBDE5">
      <w:pPr>
        <w:adjustRightInd w:val="0"/>
        <w:ind w:firstLine="480" w:firstLineChars="200"/>
        <w:rPr>
          <w:rFonts w:ascii="宋体" w:hAnsi="宋体" w:cs="宋体"/>
          <w:color w:val="auto"/>
          <w:highlight w:val="none"/>
        </w:rPr>
      </w:pPr>
      <w:r>
        <w:rPr>
          <w:rFonts w:hint="eastAsia" w:ascii="宋体" w:hAnsi="宋体" w:cs="宋体"/>
          <w:color w:val="auto"/>
          <w:highlight w:val="none"/>
        </w:rPr>
        <w:br w:type="page"/>
      </w:r>
    </w:p>
    <w:p w14:paraId="1D967D0E">
      <w:pPr>
        <w:pStyle w:val="18"/>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商务符合性承诺（格式二）</w:t>
      </w:r>
    </w:p>
    <w:p w14:paraId="6D915F44">
      <w:pPr>
        <w:pStyle w:val="18"/>
        <w:spacing w:line="440" w:lineRule="exact"/>
        <w:ind w:firstLine="480"/>
        <w:rPr>
          <w:rFonts w:hAnsi="宋体" w:cs="宋体"/>
          <w:color w:val="auto"/>
          <w:sz w:val="24"/>
          <w:szCs w:val="24"/>
          <w:highlight w:val="none"/>
        </w:rPr>
      </w:pPr>
    </w:p>
    <w:p w14:paraId="2833178E">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7FDC8F7E">
      <w:pPr>
        <w:spacing w:before="240" w:beforeLines="100" w:after="120" w:afterLines="50"/>
        <w:ind w:firstLine="480"/>
        <w:rPr>
          <w:rFonts w:hint="eastAsia" w:ascii="宋体" w:hAnsi="宋体" w:cs="宋体"/>
          <w:b/>
          <w:bCs/>
          <w:color w:val="auto"/>
          <w:highlight w:val="none"/>
        </w:rPr>
      </w:pPr>
      <w:r>
        <w:rPr>
          <w:rFonts w:hint="eastAsia" w:ascii="宋体" w:hAnsi="宋体" w:eastAsia="宋体" w:cs="宋体"/>
          <w:b/>
          <w:bCs/>
          <w:color w:val="auto"/>
          <w:kern w:val="0"/>
          <w:highlight w:val="none"/>
        </w:rPr>
        <w:t>承诺内容参考：</w:t>
      </w:r>
    </w:p>
    <w:p w14:paraId="7FE2B760">
      <w:pPr>
        <w:pStyle w:val="13"/>
        <w:rPr>
          <w:rFonts w:hint="eastAsia" w:ascii="宋体" w:hAnsi="宋体" w:cs="宋体"/>
          <w:color w:val="auto"/>
          <w:highlight w:val="none"/>
        </w:rPr>
      </w:pPr>
    </w:p>
    <w:p w14:paraId="4FFCC4A9">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591F7963">
      <w:pPr>
        <w:pStyle w:val="13"/>
        <w:ind w:firstLine="480"/>
        <w:rPr>
          <w:rFonts w:hint="eastAsia" w:ascii="宋体" w:hAnsi="宋体" w:cs="宋体"/>
          <w:color w:val="auto"/>
          <w:sz w:val="24"/>
          <w:highlight w:val="none"/>
        </w:rPr>
      </w:pPr>
    </w:p>
    <w:p w14:paraId="610A37AA">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rPr>
        <w:t xml:space="preserve">               </w:t>
      </w:r>
    </w:p>
    <w:p w14:paraId="067F7511">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我司承诺，完全响应采购文件中商务条款要求，无负偏离。如若违反，承担由此造成的一切法律责任及后果。</w:t>
      </w:r>
    </w:p>
    <w:p w14:paraId="7D5A4DFA">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5F52C941">
      <w:pPr>
        <w:spacing w:line="360" w:lineRule="auto"/>
        <w:ind w:firstLine="480"/>
        <w:rPr>
          <w:rFonts w:hint="eastAsia" w:ascii="宋体" w:hAnsi="宋体" w:cs="宋体"/>
          <w:color w:val="auto"/>
          <w:highlight w:val="none"/>
        </w:rPr>
      </w:pPr>
    </w:p>
    <w:p w14:paraId="505D429D">
      <w:pPr>
        <w:pStyle w:val="13"/>
        <w:spacing w:line="360" w:lineRule="auto"/>
        <w:ind w:firstLine="480"/>
        <w:rPr>
          <w:rFonts w:hint="eastAsia" w:ascii="宋体" w:hAnsi="宋体" w:cs="宋体"/>
          <w:color w:val="auto"/>
          <w:sz w:val="24"/>
          <w:highlight w:val="none"/>
        </w:rPr>
      </w:pPr>
    </w:p>
    <w:p w14:paraId="78D783D0">
      <w:pPr>
        <w:spacing w:line="360" w:lineRule="auto"/>
        <w:ind w:firstLine="480"/>
        <w:jc w:val="right"/>
        <w:rPr>
          <w:rFonts w:hint="eastAsia" w:ascii="宋体" w:hAnsi="宋体" w:eastAsia="宋体" w:cs="宋体"/>
          <w:color w:val="auto"/>
          <w:highlight w:val="none"/>
        </w:rPr>
      </w:pPr>
    </w:p>
    <w:p w14:paraId="5BEF734F">
      <w:pPr>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供应商（盖章）：</w:t>
      </w:r>
    </w:p>
    <w:p w14:paraId="34852E0E">
      <w:pPr>
        <w:pStyle w:val="13"/>
        <w:ind w:firstLine="480"/>
        <w:jc w:val="right"/>
        <w:rPr>
          <w:rFonts w:hint="eastAsia" w:ascii="宋体" w:hAnsi="宋体" w:eastAsia="宋体" w:cs="宋体"/>
          <w:color w:val="auto"/>
          <w:sz w:val="24"/>
          <w:highlight w:val="none"/>
        </w:rPr>
      </w:pPr>
    </w:p>
    <w:p w14:paraId="35C643A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787E8612">
      <w:pPr>
        <w:rPr>
          <w:rFonts w:ascii="宋体" w:hAnsi="宋体" w:cs="宋体"/>
          <w:b/>
          <w:color w:val="auto"/>
          <w:highlight w:val="none"/>
        </w:rPr>
      </w:pPr>
      <w:r>
        <w:rPr>
          <w:rFonts w:hint="eastAsia" w:ascii="宋体" w:hAnsi="宋体" w:cs="宋体"/>
          <w:color w:val="auto"/>
          <w:highlight w:val="none"/>
        </w:rPr>
        <w:br w:type="page"/>
      </w:r>
    </w:p>
    <w:p w14:paraId="5A74FC15">
      <w:pPr>
        <w:rPr>
          <w:rFonts w:hint="eastAsia" w:ascii="宋体" w:hAnsi="宋体" w:cs="宋体"/>
          <w:color w:val="auto"/>
          <w:highlight w:val="none"/>
        </w:rPr>
      </w:pPr>
    </w:p>
    <w:p w14:paraId="205A175D">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i/>
          <w:iCs/>
          <w:color w:val="auto"/>
          <w:highlight w:val="none"/>
        </w:rPr>
        <w:t>企业实力</w:t>
      </w:r>
      <w:r>
        <w:rPr>
          <w:rFonts w:hint="eastAsia" w:ascii="宋体" w:hAnsi="宋体" w:cs="宋体"/>
          <w:color w:val="auto"/>
          <w:highlight w:val="none"/>
        </w:rPr>
        <w:t>（如有，可提交如下资料，不限于此）</w:t>
      </w:r>
    </w:p>
    <w:p w14:paraId="28050839">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p>
    <w:p w14:paraId="2EDDA2E4">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14:paraId="070E8A32">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p>
    <w:p w14:paraId="1D978768">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（4）供应商认为可提交的其他资料</w:t>
      </w:r>
    </w:p>
    <w:p w14:paraId="0FE0C311">
      <w:pPr>
        <w:ind w:firstLine="480" w:firstLineChars="200"/>
        <w:rPr>
          <w:rFonts w:hint="eastAsia" w:ascii="宋体" w:hAnsi="宋体" w:cs="宋体"/>
          <w:color w:val="auto"/>
          <w:highlight w:val="none"/>
        </w:rPr>
      </w:pPr>
    </w:p>
    <w:p w14:paraId="2E2E4D8D">
      <w:pPr>
        <w:ind w:firstLine="480" w:firstLineChars="200"/>
        <w:rPr>
          <w:rFonts w:ascii="宋体" w:hAnsi="宋体" w:cs="宋体"/>
          <w:color w:val="auto"/>
          <w:highlight w:val="none"/>
        </w:rPr>
      </w:pPr>
      <w:r>
        <w:rPr>
          <w:rFonts w:hint="eastAsia" w:ascii="宋体" w:hAnsi="宋体" w:cs="宋体"/>
          <w:color w:val="auto"/>
          <w:highlight w:val="none"/>
        </w:rPr>
        <w:t>（二）商务材料</w:t>
      </w:r>
      <w:bookmarkEnd w:id="147"/>
      <w:bookmarkEnd w:id="148"/>
      <w:bookmarkEnd w:id="149"/>
      <w:bookmarkEnd w:id="150"/>
    </w:p>
    <w:p w14:paraId="14EB8635">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p w14:paraId="2FBE589B">
      <w:pPr>
        <w:spacing w:after="156"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tbl>
      <w:tblPr>
        <w:tblStyle w:val="3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671916A2">
        <w:trPr>
          <w:cantSplit/>
          <w:trHeight w:val="530" w:hRule="atLeast"/>
          <w:jc w:val="center"/>
        </w:trPr>
        <w:tc>
          <w:tcPr>
            <w:tcW w:w="1006" w:type="dxa"/>
            <w:vMerge w:val="restart"/>
            <w:vAlign w:val="center"/>
          </w:tcPr>
          <w:p w14:paraId="01B44BCE">
            <w:pPr>
              <w:contextualSpacing/>
              <w:jc w:val="center"/>
              <w:rPr>
                <w:rFonts w:ascii="宋体" w:hAnsi="宋体" w:cs="宋体"/>
                <w:color w:val="auto"/>
                <w:highlight w:val="none"/>
              </w:rPr>
            </w:pPr>
            <w:r>
              <w:rPr>
                <w:rFonts w:hint="eastAsia" w:ascii="宋体" w:hAnsi="宋体" w:cs="宋体"/>
                <w:color w:val="auto"/>
                <w:highlight w:val="none"/>
              </w:rPr>
              <w:t>类别</w:t>
            </w:r>
          </w:p>
        </w:tc>
        <w:tc>
          <w:tcPr>
            <w:tcW w:w="1284" w:type="dxa"/>
            <w:vMerge w:val="restart"/>
            <w:vAlign w:val="center"/>
          </w:tcPr>
          <w:p w14:paraId="4569308C">
            <w:pPr>
              <w:contextualSpacing/>
              <w:jc w:val="center"/>
              <w:rPr>
                <w:rFonts w:ascii="宋体" w:hAnsi="宋体" w:cs="宋体"/>
                <w:color w:val="auto"/>
                <w:highlight w:val="none"/>
              </w:rPr>
            </w:pPr>
            <w:r>
              <w:rPr>
                <w:rFonts w:hint="eastAsia" w:ascii="宋体" w:hAnsi="宋体" w:cs="宋体"/>
                <w:color w:val="auto"/>
                <w:highlight w:val="none"/>
              </w:rPr>
              <w:t>姓名</w:t>
            </w:r>
          </w:p>
        </w:tc>
        <w:tc>
          <w:tcPr>
            <w:tcW w:w="6511" w:type="dxa"/>
            <w:gridSpan w:val="4"/>
            <w:vAlign w:val="center"/>
          </w:tcPr>
          <w:p w14:paraId="7A897C68">
            <w:pPr>
              <w:contextualSpacing/>
              <w:jc w:val="center"/>
              <w:rPr>
                <w:rFonts w:ascii="宋体" w:hAnsi="宋体" w:cs="宋体"/>
                <w:color w:val="auto"/>
                <w:highlight w:val="none"/>
              </w:rPr>
            </w:pPr>
            <w:r>
              <w:rPr>
                <w:rFonts w:hint="eastAsia" w:ascii="宋体" w:hAnsi="宋体" w:cs="宋体"/>
                <w:color w:val="auto"/>
                <w:highlight w:val="none"/>
              </w:rPr>
              <w:t>资格证明（附复印件）</w:t>
            </w:r>
          </w:p>
        </w:tc>
      </w:tr>
      <w:tr w14:paraId="6344C6D2">
        <w:trPr>
          <w:cantSplit/>
          <w:trHeight w:val="530" w:hRule="atLeast"/>
          <w:jc w:val="center"/>
        </w:trPr>
        <w:tc>
          <w:tcPr>
            <w:tcW w:w="1006" w:type="dxa"/>
            <w:vMerge w:val="continue"/>
            <w:vAlign w:val="center"/>
          </w:tcPr>
          <w:p w14:paraId="7DAD9335">
            <w:pPr>
              <w:contextualSpacing/>
              <w:jc w:val="center"/>
              <w:rPr>
                <w:rFonts w:ascii="宋体" w:hAnsi="宋体" w:cs="宋体"/>
                <w:color w:val="auto"/>
                <w:highlight w:val="none"/>
              </w:rPr>
            </w:pPr>
          </w:p>
        </w:tc>
        <w:tc>
          <w:tcPr>
            <w:tcW w:w="1284" w:type="dxa"/>
            <w:vMerge w:val="continue"/>
            <w:vAlign w:val="center"/>
          </w:tcPr>
          <w:p w14:paraId="22345696">
            <w:pPr>
              <w:contextualSpacing/>
              <w:jc w:val="center"/>
              <w:rPr>
                <w:rFonts w:ascii="宋体" w:hAnsi="宋体" w:cs="宋体"/>
                <w:color w:val="auto"/>
                <w:highlight w:val="none"/>
              </w:rPr>
            </w:pPr>
          </w:p>
        </w:tc>
        <w:tc>
          <w:tcPr>
            <w:tcW w:w="1545" w:type="dxa"/>
            <w:vAlign w:val="center"/>
          </w:tcPr>
          <w:p w14:paraId="4E709294">
            <w:pPr>
              <w:contextualSpacing/>
              <w:jc w:val="center"/>
              <w:rPr>
                <w:rFonts w:ascii="宋体" w:hAnsi="宋体" w:cs="宋体"/>
                <w:color w:val="auto"/>
                <w:highlight w:val="none"/>
              </w:rPr>
            </w:pPr>
            <w:r>
              <w:rPr>
                <w:rFonts w:hint="eastAsia" w:ascii="宋体" w:hAnsi="宋体" w:cs="宋体"/>
                <w:color w:val="auto"/>
                <w:highlight w:val="none"/>
              </w:rPr>
              <w:t>证书名称</w:t>
            </w:r>
          </w:p>
        </w:tc>
        <w:tc>
          <w:tcPr>
            <w:tcW w:w="1560" w:type="dxa"/>
            <w:vAlign w:val="center"/>
          </w:tcPr>
          <w:p w14:paraId="70EAD3C3">
            <w:pPr>
              <w:contextualSpacing/>
              <w:jc w:val="center"/>
              <w:rPr>
                <w:rFonts w:ascii="宋体" w:hAnsi="宋体" w:cs="宋体"/>
                <w:color w:val="auto"/>
                <w:highlight w:val="none"/>
              </w:rPr>
            </w:pPr>
            <w:r>
              <w:rPr>
                <w:rFonts w:hint="eastAsia" w:ascii="宋体" w:hAnsi="宋体" w:cs="宋体"/>
                <w:color w:val="auto"/>
                <w:highlight w:val="none"/>
              </w:rPr>
              <w:t>级别</w:t>
            </w:r>
          </w:p>
        </w:tc>
        <w:tc>
          <w:tcPr>
            <w:tcW w:w="1559" w:type="dxa"/>
            <w:vAlign w:val="center"/>
          </w:tcPr>
          <w:p w14:paraId="02ACE86B">
            <w:pPr>
              <w:contextualSpacing/>
              <w:jc w:val="center"/>
              <w:rPr>
                <w:rFonts w:ascii="宋体" w:hAnsi="宋体" w:cs="宋体"/>
                <w:color w:val="auto"/>
                <w:highlight w:val="none"/>
              </w:rPr>
            </w:pPr>
            <w:r>
              <w:rPr>
                <w:rFonts w:hint="eastAsia" w:ascii="宋体" w:hAnsi="宋体" w:cs="宋体"/>
                <w:color w:val="auto"/>
                <w:highlight w:val="none"/>
              </w:rPr>
              <w:t>证号</w:t>
            </w:r>
          </w:p>
        </w:tc>
        <w:tc>
          <w:tcPr>
            <w:tcW w:w="1847" w:type="dxa"/>
            <w:vAlign w:val="center"/>
          </w:tcPr>
          <w:p w14:paraId="1BC529C5">
            <w:pPr>
              <w:contextualSpacing/>
              <w:jc w:val="center"/>
              <w:rPr>
                <w:rFonts w:ascii="宋体" w:hAnsi="宋体" w:cs="宋体"/>
                <w:color w:val="auto"/>
                <w:highlight w:val="none"/>
              </w:rPr>
            </w:pPr>
            <w:r>
              <w:rPr>
                <w:rFonts w:hint="eastAsia" w:ascii="宋体" w:hAnsi="宋体" w:cs="宋体"/>
                <w:color w:val="auto"/>
                <w:highlight w:val="none"/>
              </w:rPr>
              <w:t>专业</w:t>
            </w:r>
          </w:p>
        </w:tc>
      </w:tr>
      <w:tr w14:paraId="163C72F5">
        <w:trPr>
          <w:cantSplit/>
          <w:trHeight w:val="531" w:hRule="atLeast"/>
          <w:jc w:val="center"/>
        </w:trPr>
        <w:tc>
          <w:tcPr>
            <w:tcW w:w="1006" w:type="dxa"/>
            <w:vMerge w:val="restart"/>
            <w:vAlign w:val="center"/>
          </w:tcPr>
          <w:p w14:paraId="073A2B5C">
            <w:pPr>
              <w:contextualSpacing/>
              <w:jc w:val="center"/>
              <w:rPr>
                <w:rFonts w:ascii="宋体" w:hAnsi="宋体" w:cs="宋体"/>
                <w:color w:val="auto"/>
                <w:highlight w:val="none"/>
              </w:rPr>
            </w:pPr>
            <w:r>
              <w:rPr>
                <w:rFonts w:hint="eastAsia" w:ascii="宋体" w:hAnsi="宋体" w:cs="宋体"/>
                <w:color w:val="auto"/>
                <w:highlight w:val="none"/>
              </w:rPr>
              <w:t>管</w:t>
            </w:r>
          </w:p>
          <w:p w14:paraId="5281EA13">
            <w:pPr>
              <w:contextualSpacing/>
              <w:jc w:val="center"/>
              <w:rPr>
                <w:rFonts w:ascii="宋体" w:hAnsi="宋体" w:cs="宋体"/>
                <w:color w:val="auto"/>
                <w:highlight w:val="none"/>
              </w:rPr>
            </w:pPr>
            <w:r>
              <w:rPr>
                <w:rFonts w:hint="eastAsia" w:ascii="宋体" w:hAnsi="宋体" w:cs="宋体"/>
                <w:color w:val="auto"/>
                <w:highlight w:val="none"/>
              </w:rPr>
              <w:t>理</w:t>
            </w:r>
          </w:p>
          <w:p w14:paraId="1112C751">
            <w:pPr>
              <w:contextualSpacing/>
              <w:jc w:val="center"/>
              <w:rPr>
                <w:rFonts w:ascii="宋体" w:hAnsi="宋体" w:cs="宋体"/>
                <w:color w:val="auto"/>
                <w:highlight w:val="none"/>
              </w:rPr>
            </w:pPr>
            <w:r>
              <w:rPr>
                <w:rFonts w:hint="eastAsia" w:ascii="宋体" w:hAnsi="宋体" w:cs="宋体"/>
                <w:color w:val="auto"/>
                <w:highlight w:val="none"/>
              </w:rPr>
              <w:t>人</w:t>
            </w:r>
          </w:p>
          <w:p w14:paraId="39F2557D">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E302894">
            <w:pPr>
              <w:contextualSpacing/>
              <w:jc w:val="center"/>
              <w:rPr>
                <w:rFonts w:ascii="宋体" w:hAnsi="宋体" w:cs="宋体"/>
                <w:color w:val="auto"/>
                <w:highlight w:val="none"/>
              </w:rPr>
            </w:pPr>
          </w:p>
        </w:tc>
        <w:tc>
          <w:tcPr>
            <w:tcW w:w="1545" w:type="dxa"/>
            <w:vAlign w:val="center"/>
          </w:tcPr>
          <w:p w14:paraId="0FC527AB">
            <w:pPr>
              <w:contextualSpacing/>
              <w:jc w:val="center"/>
              <w:rPr>
                <w:rFonts w:ascii="宋体" w:hAnsi="宋体" w:cs="宋体"/>
                <w:color w:val="auto"/>
                <w:highlight w:val="none"/>
              </w:rPr>
            </w:pPr>
          </w:p>
        </w:tc>
        <w:tc>
          <w:tcPr>
            <w:tcW w:w="1560" w:type="dxa"/>
            <w:vAlign w:val="center"/>
          </w:tcPr>
          <w:p w14:paraId="7DFF64D6">
            <w:pPr>
              <w:contextualSpacing/>
              <w:jc w:val="center"/>
              <w:rPr>
                <w:rFonts w:ascii="宋体" w:hAnsi="宋体" w:cs="宋体"/>
                <w:color w:val="auto"/>
                <w:highlight w:val="none"/>
              </w:rPr>
            </w:pPr>
          </w:p>
        </w:tc>
        <w:tc>
          <w:tcPr>
            <w:tcW w:w="1559" w:type="dxa"/>
            <w:vAlign w:val="center"/>
          </w:tcPr>
          <w:p w14:paraId="5B83B0B7">
            <w:pPr>
              <w:contextualSpacing/>
              <w:jc w:val="center"/>
              <w:rPr>
                <w:rFonts w:ascii="宋体" w:hAnsi="宋体" w:cs="宋体"/>
                <w:color w:val="auto"/>
                <w:highlight w:val="none"/>
              </w:rPr>
            </w:pPr>
          </w:p>
        </w:tc>
        <w:tc>
          <w:tcPr>
            <w:tcW w:w="1847" w:type="dxa"/>
            <w:vAlign w:val="center"/>
          </w:tcPr>
          <w:p w14:paraId="62EC7C94">
            <w:pPr>
              <w:contextualSpacing/>
              <w:jc w:val="center"/>
              <w:rPr>
                <w:rFonts w:ascii="宋体" w:hAnsi="宋体" w:cs="宋体"/>
                <w:color w:val="auto"/>
                <w:highlight w:val="none"/>
              </w:rPr>
            </w:pPr>
          </w:p>
        </w:tc>
      </w:tr>
      <w:tr w14:paraId="2E57DD1B">
        <w:trPr>
          <w:cantSplit/>
          <w:trHeight w:val="530" w:hRule="atLeast"/>
          <w:jc w:val="center"/>
        </w:trPr>
        <w:tc>
          <w:tcPr>
            <w:tcW w:w="1006" w:type="dxa"/>
            <w:vMerge w:val="continue"/>
            <w:vAlign w:val="center"/>
          </w:tcPr>
          <w:p w14:paraId="640EA18F">
            <w:pPr>
              <w:contextualSpacing/>
              <w:jc w:val="center"/>
              <w:rPr>
                <w:rFonts w:ascii="宋体" w:hAnsi="宋体" w:cs="宋体"/>
                <w:color w:val="auto"/>
                <w:highlight w:val="none"/>
              </w:rPr>
            </w:pPr>
          </w:p>
        </w:tc>
        <w:tc>
          <w:tcPr>
            <w:tcW w:w="1284" w:type="dxa"/>
            <w:vAlign w:val="center"/>
          </w:tcPr>
          <w:p w14:paraId="184A9185">
            <w:pPr>
              <w:contextualSpacing/>
              <w:jc w:val="center"/>
              <w:rPr>
                <w:rFonts w:ascii="宋体" w:hAnsi="宋体" w:cs="宋体"/>
                <w:color w:val="auto"/>
                <w:highlight w:val="none"/>
              </w:rPr>
            </w:pPr>
          </w:p>
        </w:tc>
        <w:tc>
          <w:tcPr>
            <w:tcW w:w="1545" w:type="dxa"/>
            <w:vAlign w:val="center"/>
          </w:tcPr>
          <w:p w14:paraId="6E545673">
            <w:pPr>
              <w:contextualSpacing/>
              <w:jc w:val="center"/>
              <w:rPr>
                <w:rFonts w:ascii="宋体" w:hAnsi="宋体" w:cs="宋体"/>
                <w:color w:val="auto"/>
                <w:highlight w:val="none"/>
              </w:rPr>
            </w:pPr>
          </w:p>
        </w:tc>
        <w:tc>
          <w:tcPr>
            <w:tcW w:w="1560" w:type="dxa"/>
            <w:vAlign w:val="center"/>
          </w:tcPr>
          <w:p w14:paraId="7F78B1E7">
            <w:pPr>
              <w:contextualSpacing/>
              <w:jc w:val="center"/>
              <w:rPr>
                <w:rFonts w:ascii="宋体" w:hAnsi="宋体" w:cs="宋体"/>
                <w:color w:val="auto"/>
                <w:highlight w:val="none"/>
              </w:rPr>
            </w:pPr>
          </w:p>
        </w:tc>
        <w:tc>
          <w:tcPr>
            <w:tcW w:w="1559" w:type="dxa"/>
            <w:vAlign w:val="center"/>
          </w:tcPr>
          <w:p w14:paraId="01B079D3">
            <w:pPr>
              <w:contextualSpacing/>
              <w:jc w:val="center"/>
              <w:rPr>
                <w:rFonts w:ascii="宋体" w:hAnsi="宋体" w:cs="宋体"/>
                <w:color w:val="auto"/>
                <w:highlight w:val="none"/>
              </w:rPr>
            </w:pPr>
          </w:p>
        </w:tc>
        <w:tc>
          <w:tcPr>
            <w:tcW w:w="1847" w:type="dxa"/>
            <w:vAlign w:val="center"/>
          </w:tcPr>
          <w:p w14:paraId="3BED5B0A">
            <w:pPr>
              <w:contextualSpacing/>
              <w:jc w:val="center"/>
              <w:rPr>
                <w:rFonts w:ascii="宋体" w:hAnsi="宋体" w:cs="宋体"/>
                <w:color w:val="auto"/>
                <w:highlight w:val="none"/>
              </w:rPr>
            </w:pPr>
          </w:p>
        </w:tc>
      </w:tr>
      <w:tr w14:paraId="2588C045">
        <w:trPr>
          <w:cantSplit/>
          <w:trHeight w:val="531" w:hRule="atLeast"/>
          <w:jc w:val="center"/>
        </w:trPr>
        <w:tc>
          <w:tcPr>
            <w:tcW w:w="1006" w:type="dxa"/>
            <w:vMerge w:val="continue"/>
            <w:vAlign w:val="center"/>
          </w:tcPr>
          <w:p w14:paraId="6A21CC93">
            <w:pPr>
              <w:contextualSpacing/>
              <w:jc w:val="center"/>
              <w:rPr>
                <w:rFonts w:ascii="宋体" w:hAnsi="宋体" w:cs="宋体"/>
                <w:color w:val="auto"/>
                <w:highlight w:val="none"/>
              </w:rPr>
            </w:pPr>
          </w:p>
        </w:tc>
        <w:tc>
          <w:tcPr>
            <w:tcW w:w="1284" w:type="dxa"/>
            <w:vAlign w:val="center"/>
          </w:tcPr>
          <w:p w14:paraId="3254FEA4">
            <w:pPr>
              <w:contextualSpacing/>
              <w:jc w:val="center"/>
              <w:rPr>
                <w:rFonts w:ascii="宋体" w:hAnsi="宋体" w:cs="宋体"/>
                <w:color w:val="auto"/>
                <w:highlight w:val="none"/>
              </w:rPr>
            </w:pPr>
          </w:p>
        </w:tc>
        <w:tc>
          <w:tcPr>
            <w:tcW w:w="1545" w:type="dxa"/>
            <w:vAlign w:val="center"/>
          </w:tcPr>
          <w:p w14:paraId="0238BA18">
            <w:pPr>
              <w:contextualSpacing/>
              <w:jc w:val="center"/>
              <w:rPr>
                <w:rFonts w:ascii="宋体" w:hAnsi="宋体" w:cs="宋体"/>
                <w:color w:val="auto"/>
                <w:highlight w:val="none"/>
              </w:rPr>
            </w:pPr>
          </w:p>
        </w:tc>
        <w:tc>
          <w:tcPr>
            <w:tcW w:w="1560" w:type="dxa"/>
            <w:vAlign w:val="center"/>
          </w:tcPr>
          <w:p w14:paraId="7C5A1D1A">
            <w:pPr>
              <w:contextualSpacing/>
              <w:jc w:val="center"/>
              <w:rPr>
                <w:rFonts w:ascii="宋体" w:hAnsi="宋体" w:cs="宋体"/>
                <w:color w:val="auto"/>
                <w:highlight w:val="none"/>
              </w:rPr>
            </w:pPr>
          </w:p>
        </w:tc>
        <w:tc>
          <w:tcPr>
            <w:tcW w:w="1559" w:type="dxa"/>
            <w:vAlign w:val="center"/>
          </w:tcPr>
          <w:p w14:paraId="081BC467">
            <w:pPr>
              <w:contextualSpacing/>
              <w:jc w:val="center"/>
              <w:rPr>
                <w:rFonts w:ascii="宋体" w:hAnsi="宋体" w:cs="宋体"/>
                <w:color w:val="auto"/>
                <w:highlight w:val="none"/>
              </w:rPr>
            </w:pPr>
          </w:p>
        </w:tc>
        <w:tc>
          <w:tcPr>
            <w:tcW w:w="1847" w:type="dxa"/>
            <w:vAlign w:val="center"/>
          </w:tcPr>
          <w:p w14:paraId="6D0713AF">
            <w:pPr>
              <w:contextualSpacing/>
              <w:jc w:val="center"/>
              <w:rPr>
                <w:rFonts w:ascii="宋体" w:hAnsi="宋体" w:cs="宋体"/>
                <w:color w:val="auto"/>
                <w:highlight w:val="none"/>
              </w:rPr>
            </w:pPr>
          </w:p>
        </w:tc>
      </w:tr>
      <w:tr w14:paraId="1B65EE64">
        <w:trPr>
          <w:cantSplit/>
          <w:trHeight w:val="530" w:hRule="atLeast"/>
          <w:jc w:val="center"/>
        </w:trPr>
        <w:tc>
          <w:tcPr>
            <w:tcW w:w="1006" w:type="dxa"/>
            <w:vMerge w:val="restart"/>
            <w:vAlign w:val="center"/>
          </w:tcPr>
          <w:p w14:paraId="5D27B86D">
            <w:pPr>
              <w:contextualSpacing/>
              <w:jc w:val="center"/>
              <w:rPr>
                <w:rFonts w:ascii="宋体" w:hAnsi="宋体" w:cs="宋体"/>
                <w:color w:val="auto"/>
                <w:highlight w:val="none"/>
              </w:rPr>
            </w:pPr>
            <w:r>
              <w:rPr>
                <w:rFonts w:hint="eastAsia" w:ascii="宋体" w:hAnsi="宋体" w:cs="宋体"/>
                <w:color w:val="auto"/>
                <w:highlight w:val="none"/>
              </w:rPr>
              <w:t>技</w:t>
            </w:r>
          </w:p>
          <w:p w14:paraId="237DD089">
            <w:pPr>
              <w:contextualSpacing/>
              <w:jc w:val="center"/>
              <w:rPr>
                <w:rFonts w:ascii="宋体" w:hAnsi="宋体" w:cs="宋体"/>
                <w:color w:val="auto"/>
                <w:highlight w:val="none"/>
              </w:rPr>
            </w:pPr>
            <w:r>
              <w:rPr>
                <w:rFonts w:hint="eastAsia" w:ascii="宋体" w:hAnsi="宋体" w:cs="宋体"/>
                <w:color w:val="auto"/>
                <w:highlight w:val="none"/>
              </w:rPr>
              <w:t>术</w:t>
            </w:r>
          </w:p>
          <w:p w14:paraId="1CD37EEA">
            <w:pPr>
              <w:contextualSpacing/>
              <w:jc w:val="center"/>
              <w:rPr>
                <w:rFonts w:ascii="宋体" w:hAnsi="宋体" w:cs="宋体"/>
                <w:color w:val="auto"/>
                <w:highlight w:val="none"/>
              </w:rPr>
            </w:pPr>
            <w:r>
              <w:rPr>
                <w:rFonts w:hint="eastAsia" w:ascii="宋体" w:hAnsi="宋体" w:cs="宋体"/>
                <w:color w:val="auto"/>
                <w:highlight w:val="none"/>
              </w:rPr>
              <w:t>人</w:t>
            </w:r>
          </w:p>
          <w:p w14:paraId="41F2B4C5">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0CF356F7">
            <w:pPr>
              <w:contextualSpacing/>
              <w:jc w:val="center"/>
              <w:rPr>
                <w:rFonts w:ascii="宋体" w:hAnsi="宋体" w:cs="宋体"/>
                <w:color w:val="auto"/>
                <w:highlight w:val="none"/>
              </w:rPr>
            </w:pPr>
          </w:p>
        </w:tc>
        <w:tc>
          <w:tcPr>
            <w:tcW w:w="1545" w:type="dxa"/>
            <w:vAlign w:val="center"/>
          </w:tcPr>
          <w:p w14:paraId="619F4C06">
            <w:pPr>
              <w:contextualSpacing/>
              <w:jc w:val="center"/>
              <w:rPr>
                <w:rFonts w:ascii="宋体" w:hAnsi="宋体" w:cs="宋体"/>
                <w:color w:val="auto"/>
                <w:highlight w:val="none"/>
              </w:rPr>
            </w:pPr>
          </w:p>
        </w:tc>
        <w:tc>
          <w:tcPr>
            <w:tcW w:w="1560" w:type="dxa"/>
            <w:vAlign w:val="center"/>
          </w:tcPr>
          <w:p w14:paraId="73853C58">
            <w:pPr>
              <w:contextualSpacing/>
              <w:jc w:val="center"/>
              <w:rPr>
                <w:rFonts w:ascii="宋体" w:hAnsi="宋体" w:cs="宋体"/>
                <w:color w:val="auto"/>
                <w:highlight w:val="none"/>
              </w:rPr>
            </w:pPr>
          </w:p>
        </w:tc>
        <w:tc>
          <w:tcPr>
            <w:tcW w:w="1559" w:type="dxa"/>
            <w:vAlign w:val="center"/>
          </w:tcPr>
          <w:p w14:paraId="70147BF4">
            <w:pPr>
              <w:contextualSpacing/>
              <w:jc w:val="center"/>
              <w:rPr>
                <w:rFonts w:ascii="宋体" w:hAnsi="宋体" w:cs="宋体"/>
                <w:color w:val="auto"/>
                <w:highlight w:val="none"/>
              </w:rPr>
            </w:pPr>
          </w:p>
        </w:tc>
        <w:tc>
          <w:tcPr>
            <w:tcW w:w="1847" w:type="dxa"/>
            <w:vAlign w:val="center"/>
          </w:tcPr>
          <w:p w14:paraId="53D38B92">
            <w:pPr>
              <w:contextualSpacing/>
              <w:jc w:val="center"/>
              <w:rPr>
                <w:rFonts w:ascii="宋体" w:hAnsi="宋体" w:cs="宋体"/>
                <w:color w:val="auto"/>
                <w:highlight w:val="none"/>
              </w:rPr>
            </w:pPr>
          </w:p>
        </w:tc>
      </w:tr>
      <w:tr w14:paraId="6F63672C">
        <w:trPr>
          <w:cantSplit/>
          <w:trHeight w:val="531" w:hRule="atLeast"/>
          <w:jc w:val="center"/>
        </w:trPr>
        <w:tc>
          <w:tcPr>
            <w:tcW w:w="1006" w:type="dxa"/>
            <w:vMerge w:val="continue"/>
            <w:vAlign w:val="center"/>
          </w:tcPr>
          <w:p w14:paraId="5C006C95">
            <w:pPr>
              <w:contextualSpacing/>
              <w:jc w:val="center"/>
              <w:rPr>
                <w:rFonts w:ascii="宋体" w:hAnsi="宋体" w:cs="宋体"/>
                <w:color w:val="auto"/>
                <w:highlight w:val="none"/>
              </w:rPr>
            </w:pPr>
          </w:p>
        </w:tc>
        <w:tc>
          <w:tcPr>
            <w:tcW w:w="1284" w:type="dxa"/>
            <w:vAlign w:val="center"/>
          </w:tcPr>
          <w:p w14:paraId="4CB97381">
            <w:pPr>
              <w:contextualSpacing/>
              <w:jc w:val="center"/>
              <w:rPr>
                <w:rFonts w:ascii="宋体" w:hAnsi="宋体" w:cs="宋体"/>
                <w:color w:val="auto"/>
                <w:highlight w:val="none"/>
              </w:rPr>
            </w:pPr>
          </w:p>
        </w:tc>
        <w:tc>
          <w:tcPr>
            <w:tcW w:w="1545" w:type="dxa"/>
            <w:vAlign w:val="center"/>
          </w:tcPr>
          <w:p w14:paraId="0951A5AE">
            <w:pPr>
              <w:contextualSpacing/>
              <w:jc w:val="center"/>
              <w:rPr>
                <w:rFonts w:ascii="宋体" w:hAnsi="宋体" w:cs="宋体"/>
                <w:color w:val="auto"/>
                <w:highlight w:val="none"/>
              </w:rPr>
            </w:pPr>
          </w:p>
        </w:tc>
        <w:tc>
          <w:tcPr>
            <w:tcW w:w="1560" w:type="dxa"/>
            <w:vAlign w:val="center"/>
          </w:tcPr>
          <w:p w14:paraId="3608BC35">
            <w:pPr>
              <w:contextualSpacing/>
              <w:jc w:val="center"/>
              <w:rPr>
                <w:rFonts w:ascii="宋体" w:hAnsi="宋体" w:cs="宋体"/>
                <w:color w:val="auto"/>
                <w:highlight w:val="none"/>
              </w:rPr>
            </w:pPr>
          </w:p>
        </w:tc>
        <w:tc>
          <w:tcPr>
            <w:tcW w:w="1559" w:type="dxa"/>
            <w:vAlign w:val="center"/>
          </w:tcPr>
          <w:p w14:paraId="16E1A9DB">
            <w:pPr>
              <w:contextualSpacing/>
              <w:jc w:val="center"/>
              <w:rPr>
                <w:rFonts w:ascii="宋体" w:hAnsi="宋体" w:cs="宋体"/>
                <w:color w:val="auto"/>
                <w:highlight w:val="none"/>
              </w:rPr>
            </w:pPr>
          </w:p>
        </w:tc>
        <w:tc>
          <w:tcPr>
            <w:tcW w:w="1847" w:type="dxa"/>
            <w:vAlign w:val="center"/>
          </w:tcPr>
          <w:p w14:paraId="7331F51D">
            <w:pPr>
              <w:contextualSpacing/>
              <w:jc w:val="center"/>
              <w:rPr>
                <w:rFonts w:ascii="宋体" w:hAnsi="宋体" w:cs="宋体"/>
                <w:color w:val="auto"/>
                <w:highlight w:val="none"/>
              </w:rPr>
            </w:pPr>
          </w:p>
        </w:tc>
      </w:tr>
      <w:tr w14:paraId="23570066">
        <w:trPr>
          <w:cantSplit/>
          <w:trHeight w:val="530" w:hRule="atLeast"/>
          <w:jc w:val="center"/>
        </w:trPr>
        <w:tc>
          <w:tcPr>
            <w:tcW w:w="1006" w:type="dxa"/>
            <w:vMerge w:val="continue"/>
            <w:vAlign w:val="center"/>
          </w:tcPr>
          <w:p w14:paraId="081E43B2">
            <w:pPr>
              <w:contextualSpacing/>
              <w:jc w:val="center"/>
              <w:rPr>
                <w:rFonts w:ascii="宋体" w:hAnsi="宋体" w:cs="宋体"/>
                <w:color w:val="auto"/>
                <w:highlight w:val="none"/>
              </w:rPr>
            </w:pPr>
          </w:p>
        </w:tc>
        <w:tc>
          <w:tcPr>
            <w:tcW w:w="1284" w:type="dxa"/>
            <w:vAlign w:val="center"/>
          </w:tcPr>
          <w:p w14:paraId="65A500D7">
            <w:pPr>
              <w:contextualSpacing/>
              <w:jc w:val="center"/>
              <w:rPr>
                <w:rFonts w:ascii="宋体" w:hAnsi="宋体" w:cs="宋体"/>
                <w:color w:val="auto"/>
                <w:highlight w:val="none"/>
              </w:rPr>
            </w:pPr>
          </w:p>
        </w:tc>
        <w:tc>
          <w:tcPr>
            <w:tcW w:w="1545" w:type="dxa"/>
            <w:vAlign w:val="center"/>
          </w:tcPr>
          <w:p w14:paraId="7ABA4CE5">
            <w:pPr>
              <w:contextualSpacing/>
              <w:jc w:val="center"/>
              <w:rPr>
                <w:rFonts w:ascii="宋体" w:hAnsi="宋体" w:cs="宋体"/>
                <w:color w:val="auto"/>
                <w:highlight w:val="none"/>
              </w:rPr>
            </w:pPr>
          </w:p>
        </w:tc>
        <w:tc>
          <w:tcPr>
            <w:tcW w:w="1560" w:type="dxa"/>
            <w:vAlign w:val="center"/>
          </w:tcPr>
          <w:p w14:paraId="0286B6A9">
            <w:pPr>
              <w:contextualSpacing/>
              <w:jc w:val="center"/>
              <w:rPr>
                <w:rFonts w:ascii="宋体" w:hAnsi="宋体" w:cs="宋体"/>
                <w:color w:val="auto"/>
                <w:highlight w:val="none"/>
              </w:rPr>
            </w:pPr>
          </w:p>
        </w:tc>
        <w:tc>
          <w:tcPr>
            <w:tcW w:w="1559" w:type="dxa"/>
            <w:vAlign w:val="center"/>
          </w:tcPr>
          <w:p w14:paraId="033F0C0F">
            <w:pPr>
              <w:contextualSpacing/>
              <w:jc w:val="center"/>
              <w:rPr>
                <w:rFonts w:ascii="宋体" w:hAnsi="宋体" w:cs="宋体"/>
                <w:color w:val="auto"/>
                <w:highlight w:val="none"/>
              </w:rPr>
            </w:pPr>
          </w:p>
        </w:tc>
        <w:tc>
          <w:tcPr>
            <w:tcW w:w="1847" w:type="dxa"/>
            <w:vAlign w:val="center"/>
          </w:tcPr>
          <w:p w14:paraId="3BE15B71">
            <w:pPr>
              <w:contextualSpacing/>
              <w:jc w:val="center"/>
              <w:rPr>
                <w:rFonts w:ascii="宋体" w:hAnsi="宋体" w:cs="宋体"/>
                <w:color w:val="auto"/>
                <w:highlight w:val="none"/>
              </w:rPr>
            </w:pPr>
          </w:p>
        </w:tc>
      </w:tr>
      <w:tr w14:paraId="33B4855B">
        <w:trPr>
          <w:cantSplit/>
          <w:trHeight w:val="531" w:hRule="atLeast"/>
          <w:jc w:val="center"/>
        </w:trPr>
        <w:tc>
          <w:tcPr>
            <w:tcW w:w="1006" w:type="dxa"/>
            <w:vMerge w:val="restart"/>
            <w:vAlign w:val="center"/>
          </w:tcPr>
          <w:p w14:paraId="5F30139A">
            <w:pPr>
              <w:contextualSpacing/>
              <w:jc w:val="center"/>
              <w:rPr>
                <w:rFonts w:ascii="宋体" w:hAnsi="宋体" w:cs="宋体"/>
                <w:color w:val="auto"/>
                <w:highlight w:val="none"/>
              </w:rPr>
            </w:pPr>
            <w:r>
              <w:rPr>
                <w:rFonts w:hint="eastAsia" w:ascii="宋体" w:hAnsi="宋体" w:cs="宋体"/>
                <w:color w:val="auto"/>
                <w:highlight w:val="none"/>
              </w:rPr>
              <w:t>其</w:t>
            </w:r>
          </w:p>
          <w:p w14:paraId="53BBFD88">
            <w:pPr>
              <w:contextualSpacing/>
              <w:jc w:val="center"/>
              <w:rPr>
                <w:rFonts w:ascii="宋体" w:hAnsi="宋体" w:cs="宋体"/>
                <w:color w:val="auto"/>
                <w:highlight w:val="none"/>
              </w:rPr>
            </w:pPr>
            <w:r>
              <w:rPr>
                <w:rFonts w:hint="eastAsia" w:ascii="宋体" w:hAnsi="宋体" w:cs="宋体"/>
                <w:color w:val="auto"/>
                <w:highlight w:val="none"/>
              </w:rPr>
              <w:t>他</w:t>
            </w:r>
          </w:p>
          <w:p w14:paraId="108A802B">
            <w:pPr>
              <w:contextualSpacing/>
              <w:jc w:val="center"/>
              <w:rPr>
                <w:rFonts w:ascii="宋体" w:hAnsi="宋体" w:cs="宋体"/>
                <w:color w:val="auto"/>
                <w:highlight w:val="none"/>
              </w:rPr>
            </w:pPr>
            <w:r>
              <w:rPr>
                <w:rFonts w:hint="eastAsia" w:ascii="宋体" w:hAnsi="宋体" w:cs="宋体"/>
                <w:color w:val="auto"/>
                <w:highlight w:val="none"/>
              </w:rPr>
              <w:t>人</w:t>
            </w:r>
          </w:p>
          <w:p w14:paraId="2D5F3CD8">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A24C164">
            <w:pPr>
              <w:contextualSpacing/>
              <w:jc w:val="center"/>
              <w:rPr>
                <w:rFonts w:ascii="宋体" w:hAnsi="宋体" w:cs="宋体"/>
                <w:color w:val="auto"/>
                <w:highlight w:val="none"/>
              </w:rPr>
            </w:pPr>
          </w:p>
        </w:tc>
        <w:tc>
          <w:tcPr>
            <w:tcW w:w="1545" w:type="dxa"/>
            <w:vAlign w:val="center"/>
          </w:tcPr>
          <w:p w14:paraId="71027418">
            <w:pPr>
              <w:contextualSpacing/>
              <w:jc w:val="center"/>
              <w:rPr>
                <w:rFonts w:ascii="宋体" w:hAnsi="宋体" w:cs="宋体"/>
                <w:color w:val="auto"/>
                <w:highlight w:val="none"/>
              </w:rPr>
            </w:pPr>
          </w:p>
        </w:tc>
        <w:tc>
          <w:tcPr>
            <w:tcW w:w="1560" w:type="dxa"/>
            <w:vAlign w:val="center"/>
          </w:tcPr>
          <w:p w14:paraId="54AEF3DC">
            <w:pPr>
              <w:contextualSpacing/>
              <w:jc w:val="center"/>
              <w:rPr>
                <w:rFonts w:ascii="宋体" w:hAnsi="宋体" w:cs="宋体"/>
                <w:color w:val="auto"/>
                <w:highlight w:val="none"/>
              </w:rPr>
            </w:pPr>
          </w:p>
        </w:tc>
        <w:tc>
          <w:tcPr>
            <w:tcW w:w="1559" w:type="dxa"/>
            <w:vAlign w:val="center"/>
          </w:tcPr>
          <w:p w14:paraId="07565322">
            <w:pPr>
              <w:contextualSpacing/>
              <w:jc w:val="center"/>
              <w:rPr>
                <w:rFonts w:ascii="宋体" w:hAnsi="宋体" w:cs="宋体"/>
                <w:color w:val="auto"/>
                <w:highlight w:val="none"/>
              </w:rPr>
            </w:pPr>
          </w:p>
        </w:tc>
        <w:tc>
          <w:tcPr>
            <w:tcW w:w="1847" w:type="dxa"/>
            <w:vAlign w:val="center"/>
          </w:tcPr>
          <w:p w14:paraId="5BEEF02D">
            <w:pPr>
              <w:contextualSpacing/>
              <w:jc w:val="center"/>
              <w:rPr>
                <w:rFonts w:ascii="宋体" w:hAnsi="宋体" w:cs="宋体"/>
                <w:color w:val="auto"/>
                <w:highlight w:val="none"/>
              </w:rPr>
            </w:pPr>
          </w:p>
        </w:tc>
      </w:tr>
      <w:tr w14:paraId="2D0000A4">
        <w:trPr>
          <w:cantSplit/>
          <w:trHeight w:val="530" w:hRule="atLeast"/>
          <w:jc w:val="center"/>
        </w:trPr>
        <w:tc>
          <w:tcPr>
            <w:tcW w:w="1006" w:type="dxa"/>
            <w:vMerge w:val="continue"/>
            <w:vAlign w:val="center"/>
          </w:tcPr>
          <w:p w14:paraId="77E79A57">
            <w:pPr>
              <w:contextualSpacing/>
              <w:jc w:val="center"/>
              <w:rPr>
                <w:rFonts w:ascii="宋体" w:hAnsi="宋体" w:cs="宋体"/>
                <w:color w:val="auto"/>
                <w:highlight w:val="none"/>
              </w:rPr>
            </w:pPr>
          </w:p>
        </w:tc>
        <w:tc>
          <w:tcPr>
            <w:tcW w:w="1284" w:type="dxa"/>
            <w:vAlign w:val="center"/>
          </w:tcPr>
          <w:p w14:paraId="00FB7207">
            <w:pPr>
              <w:contextualSpacing/>
              <w:jc w:val="center"/>
              <w:rPr>
                <w:rFonts w:ascii="宋体" w:hAnsi="宋体" w:cs="宋体"/>
                <w:color w:val="auto"/>
                <w:highlight w:val="none"/>
              </w:rPr>
            </w:pPr>
          </w:p>
        </w:tc>
        <w:tc>
          <w:tcPr>
            <w:tcW w:w="1545" w:type="dxa"/>
            <w:vAlign w:val="center"/>
          </w:tcPr>
          <w:p w14:paraId="1FFD3626">
            <w:pPr>
              <w:contextualSpacing/>
              <w:jc w:val="center"/>
              <w:rPr>
                <w:rFonts w:ascii="宋体" w:hAnsi="宋体" w:cs="宋体"/>
                <w:color w:val="auto"/>
                <w:highlight w:val="none"/>
              </w:rPr>
            </w:pPr>
          </w:p>
        </w:tc>
        <w:tc>
          <w:tcPr>
            <w:tcW w:w="1560" w:type="dxa"/>
            <w:vAlign w:val="center"/>
          </w:tcPr>
          <w:p w14:paraId="413460B9">
            <w:pPr>
              <w:contextualSpacing/>
              <w:jc w:val="center"/>
              <w:rPr>
                <w:rFonts w:ascii="宋体" w:hAnsi="宋体" w:cs="宋体"/>
                <w:color w:val="auto"/>
                <w:highlight w:val="none"/>
              </w:rPr>
            </w:pPr>
          </w:p>
        </w:tc>
        <w:tc>
          <w:tcPr>
            <w:tcW w:w="1559" w:type="dxa"/>
            <w:vAlign w:val="center"/>
          </w:tcPr>
          <w:p w14:paraId="10A718D7">
            <w:pPr>
              <w:contextualSpacing/>
              <w:jc w:val="center"/>
              <w:rPr>
                <w:rFonts w:ascii="宋体" w:hAnsi="宋体" w:cs="宋体"/>
                <w:color w:val="auto"/>
                <w:highlight w:val="none"/>
              </w:rPr>
            </w:pPr>
          </w:p>
        </w:tc>
        <w:tc>
          <w:tcPr>
            <w:tcW w:w="1847" w:type="dxa"/>
            <w:vAlign w:val="center"/>
          </w:tcPr>
          <w:p w14:paraId="3AE8D09C">
            <w:pPr>
              <w:contextualSpacing/>
              <w:jc w:val="center"/>
              <w:rPr>
                <w:rFonts w:ascii="宋体" w:hAnsi="宋体" w:cs="宋体"/>
                <w:color w:val="auto"/>
                <w:highlight w:val="none"/>
              </w:rPr>
            </w:pPr>
          </w:p>
        </w:tc>
      </w:tr>
      <w:tr w14:paraId="0C1E9F58">
        <w:trPr>
          <w:cantSplit/>
          <w:trHeight w:val="531" w:hRule="atLeast"/>
          <w:jc w:val="center"/>
        </w:trPr>
        <w:tc>
          <w:tcPr>
            <w:tcW w:w="1006" w:type="dxa"/>
            <w:vMerge w:val="continue"/>
            <w:vAlign w:val="center"/>
          </w:tcPr>
          <w:p w14:paraId="66F5176B">
            <w:pPr>
              <w:contextualSpacing/>
              <w:jc w:val="center"/>
              <w:rPr>
                <w:rFonts w:ascii="宋体" w:hAnsi="宋体" w:cs="宋体"/>
                <w:color w:val="auto"/>
                <w:highlight w:val="none"/>
              </w:rPr>
            </w:pPr>
          </w:p>
        </w:tc>
        <w:tc>
          <w:tcPr>
            <w:tcW w:w="1284" w:type="dxa"/>
            <w:vAlign w:val="center"/>
          </w:tcPr>
          <w:p w14:paraId="4D6E0D84">
            <w:pPr>
              <w:contextualSpacing/>
              <w:jc w:val="center"/>
              <w:rPr>
                <w:rFonts w:ascii="宋体" w:hAnsi="宋体" w:cs="宋体"/>
                <w:color w:val="auto"/>
                <w:highlight w:val="none"/>
              </w:rPr>
            </w:pPr>
          </w:p>
        </w:tc>
        <w:tc>
          <w:tcPr>
            <w:tcW w:w="1545" w:type="dxa"/>
            <w:vAlign w:val="center"/>
          </w:tcPr>
          <w:p w14:paraId="672E2E29">
            <w:pPr>
              <w:contextualSpacing/>
              <w:jc w:val="center"/>
              <w:rPr>
                <w:rFonts w:ascii="宋体" w:hAnsi="宋体" w:cs="宋体"/>
                <w:color w:val="auto"/>
                <w:highlight w:val="none"/>
              </w:rPr>
            </w:pPr>
          </w:p>
        </w:tc>
        <w:tc>
          <w:tcPr>
            <w:tcW w:w="1560" w:type="dxa"/>
            <w:vAlign w:val="center"/>
          </w:tcPr>
          <w:p w14:paraId="69A504CE">
            <w:pPr>
              <w:contextualSpacing/>
              <w:jc w:val="center"/>
              <w:rPr>
                <w:rFonts w:ascii="宋体" w:hAnsi="宋体" w:cs="宋体"/>
                <w:color w:val="auto"/>
                <w:highlight w:val="none"/>
              </w:rPr>
            </w:pPr>
          </w:p>
        </w:tc>
        <w:tc>
          <w:tcPr>
            <w:tcW w:w="1559" w:type="dxa"/>
            <w:vAlign w:val="center"/>
          </w:tcPr>
          <w:p w14:paraId="4F844E1E">
            <w:pPr>
              <w:contextualSpacing/>
              <w:jc w:val="center"/>
              <w:rPr>
                <w:rFonts w:ascii="宋体" w:hAnsi="宋体" w:cs="宋体"/>
                <w:color w:val="auto"/>
                <w:highlight w:val="none"/>
              </w:rPr>
            </w:pPr>
          </w:p>
        </w:tc>
        <w:tc>
          <w:tcPr>
            <w:tcW w:w="1847" w:type="dxa"/>
            <w:vAlign w:val="center"/>
          </w:tcPr>
          <w:p w14:paraId="60742007">
            <w:pPr>
              <w:contextualSpacing/>
              <w:jc w:val="center"/>
              <w:rPr>
                <w:rFonts w:ascii="宋体" w:hAnsi="宋体" w:cs="宋体"/>
                <w:color w:val="auto"/>
                <w:highlight w:val="none"/>
              </w:rPr>
            </w:pPr>
          </w:p>
        </w:tc>
      </w:tr>
    </w:tbl>
    <w:p w14:paraId="5A242162">
      <w:pPr>
        <w:ind w:firstLine="480"/>
        <w:rPr>
          <w:rFonts w:ascii="宋体" w:hAnsi="宋体" w:cs="宋体"/>
          <w:color w:val="auto"/>
          <w:highlight w:val="none"/>
        </w:rPr>
      </w:pPr>
    </w:p>
    <w:p w14:paraId="59C31642">
      <w:pP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14:paraId="7C138354">
      <w:pPr>
        <w:spacing w:before="312" w:beforeLines="100" w:after="156" w:afterLines="50"/>
        <w:ind w:firstLine="720" w:firstLineChars="200"/>
        <w:rPr>
          <w:rFonts w:ascii="宋体" w:hAnsi="宋体" w:cs="宋体"/>
          <w:bCs/>
          <w:color w:val="auto"/>
          <w:sz w:val="36"/>
          <w:szCs w:val="36"/>
          <w:highlight w:val="none"/>
        </w:rPr>
      </w:pPr>
    </w:p>
    <w:p w14:paraId="1CF2A4B3">
      <w:pPr>
        <w:spacing w:before="312" w:beforeLines="100" w:after="156" w:afterLines="50"/>
        <w:jc w:val="center"/>
        <w:rPr>
          <w:rFonts w:ascii="宋体" w:hAnsi="宋体" w:cs="宋体"/>
          <w:bCs/>
          <w:color w:val="auto"/>
          <w:sz w:val="36"/>
          <w:szCs w:val="36"/>
          <w:highlight w:val="none"/>
        </w:rPr>
      </w:pPr>
    </w:p>
    <w:p w14:paraId="4128BAA3">
      <w:pPr>
        <w:pStyle w:val="2"/>
        <w:spacing w:before="312" w:beforeLines="100" w:after="156"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 业绩证明</w:t>
      </w:r>
    </w:p>
    <w:p w14:paraId="2866A660">
      <w:pPr>
        <w:pStyle w:val="2"/>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4E871AB0">
        <w:trPr>
          <w:cantSplit/>
          <w:trHeight w:val="600" w:hRule="atLeast"/>
          <w:jc w:val="center"/>
        </w:trPr>
        <w:tc>
          <w:tcPr>
            <w:tcW w:w="720" w:type="dxa"/>
            <w:vAlign w:val="center"/>
          </w:tcPr>
          <w:p w14:paraId="23FFE103">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序号</w:t>
            </w:r>
          </w:p>
        </w:tc>
        <w:tc>
          <w:tcPr>
            <w:tcW w:w="1713" w:type="dxa"/>
            <w:vAlign w:val="center"/>
          </w:tcPr>
          <w:p w14:paraId="4DCF9A13">
            <w:pPr>
              <w:spacing w:line="400" w:lineRule="exact"/>
              <w:jc w:val="center"/>
              <w:rPr>
                <w:rFonts w:ascii="宋体" w:hAnsi="宋体" w:cs="宋体"/>
                <w:color w:val="auto"/>
                <w:highlight w:val="none"/>
              </w:rPr>
            </w:pPr>
            <w:r>
              <w:rPr>
                <w:rFonts w:hint="eastAsia" w:ascii="宋体" w:hAnsi="宋体" w:cs="宋体"/>
                <w:color w:val="auto"/>
                <w:highlight w:val="none"/>
              </w:rPr>
              <w:t>采购人名称</w:t>
            </w:r>
          </w:p>
        </w:tc>
        <w:tc>
          <w:tcPr>
            <w:tcW w:w="2977" w:type="dxa"/>
            <w:vAlign w:val="center"/>
          </w:tcPr>
          <w:p w14:paraId="1F0FC237">
            <w:pPr>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vAlign w:val="center"/>
          </w:tcPr>
          <w:p w14:paraId="32B1F2FC">
            <w:pPr>
              <w:spacing w:line="400" w:lineRule="exact"/>
              <w:jc w:val="center"/>
              <w:rPr>
                <w:rFonts w:ascii="宋体" w:hAnsi="宋体" w:cs="宋体"/>
                <w:color w:val="auto"/>
                <w:highlight w:val="none"/>
              </w:rPr>
            </w:pPr>
            <w:r>
              <w:rPr>
                <w:rFonts w:hint="eastAsia" w:ascii="宋体" w:hAnsi="宋体" w:cs="宋体"/>
                <w:color w:val="auto"/>
                <w:highlight w:val="none"/>
              </w:rPr>
              <w:t>完成时间</w:t>
            </w:r>
          </w:p>
        </w:tc>
        <w:tc>
          <w:tcPr>
            <w:tcW w:w="1417" w:type="dxa"/>
            <w:vAlign w:val="center"/>
          </w:tcPr>
          <w:p w14:paraId="7604344C">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合同金额</w:t>
            </w:r>
          </w:p>
        </w:tc>
        <w:tc>
          <w:tcPr>
            <w:tcW w:w="1012" w:type="dxa"/>
            <w:vAlign w:val="center"/>
          </w:tcPr>
          <w:p w14:paraId="0A2C4B51">
            <w:pPr>
              <w:spacing w:line="400" w:lineRule="exact"/>
              <w:jc w:val="center"/>
              <w:rPr>
                <w:rFonts w:ascii="宋体" w:hAnsi="宋体" w:cs="宋体"/>
                <w:color w:val="auto"/>
                <w:highlight w:val="none"/>
              </w:rPr>
            </w:pPr>
            <w:r>
              <w:rPr>
                <w:rFonts w:hint="eastAsia" w:ascii="宋体" w:hAnsi="宋体" w:cs="宋体"/>
                <w:color w:val="auto"/>
                <w:highlight w:val="none"/>
              </w:rPr>
              <w:t>备注</w:t>
            </w:r>
          </w:p>
        </w:tc>
      </w:tr>
      <w:tr w14:paraId="36895E67">
        <w:trPr>
          <w:cantSplit/>
          <w:trHeight w:val="600" w:hRule="atLeast"/>
          <w:jc w:val="center"/>
        </w:trPr>
        <w:tc>
          <w:tcPr>
            <w:tcW w:w="720" w:type="dxa"/>
            <w:vAlign w:val="center"/>
          </w:tcPr>
          <w:p w14:paraId="0C8A8D4D">
            <w:pPr>
              <w:spacing w:line="400" w:lineRule="exact"/>
              <w:rPr>
                <w:rFonts w:ascii="宋体" w:hAnsi="宋体" w:cs="宋体"/>
                <w:color w:val="auto"/>
                <w:highlight w:val="none"/>
              </w:rPr>
            </w:pPr>
          </w:p>
        </w:tc>
        <w:tc>
          <w:tcPr>
            <w:tcW w:w="1713" w:type="dxa"/>
            <w:vAlign w:val="center"/>
          </w:tcPr>
          <w:p w14:paraId="622C3309">
            <w:pPr>
              <w:spacing w:line="400" w:lineRule="exact"/>
              <w:rPr>
                <w:rFonts w:ascii="宋体" w:hAnsi="宋体" w:cs="宋体"/>
                <w:color w:val="auto"/>
                <w:highlight w:val="none"/>
              </w:rPr>
            </w:pPr>
          </w:p>
        </w:tc>
        <w:tc>
          <w:tcPr>
            <w:tcW w:w="2977" w:type="dxa"/>
            <w:vAlign w:val="center"/>
          </w:tcPr>
          <w:p w14:paraId="1C47A91B">
            <w:pPr>
              <w:spacing w:line="400" w:lineRule="exact"/>
              <w:rPr>
                <w:rFonts w:ascii="宋体" w:hAnsi="宋体" w:cs="宋体"/>
                <w:color w:val="auto"/>
                <w:highlight w:val="none"/>
              </w:rPr>
            </w:pPr>
          </w:p>
        </w:tc>
        <w:tc>
          <w:tcPr>
            <w:tcW w:w="1276" w:type="dxa"/>
            <w:vAlign w:val="center"/>
          </w:tcPr>
          <w:p w14:paraId="65C7A187">
            <w:pPr>
              <w:spacing w:line="400" w:lineRule="exact"/>
              <w:rPr>
                <w:rFonts w:ascii="宋体" w:hAnsi="宋体" w:cs="宋体"/>
                <w:color w:val="auto"/>
                <w:highlight w:val="none"/>
              </w:rPr>
            </w:pPr>
          </w:p>
        </w:tc>
        <w:tc>
          <w:tcPr>
            <w:tcW w:w="1417" w:type="dxa"/>
            <w:vAlign w:val="center"/>
          </w:tcPr>
          <w:p w14:paraId="0E65B759">
            <w:pPr>
              <w:spacing w:line="400" w:lineRule="exact"/>
              <w:rPr>
                <w:rFonts w:ascii="宋体" w:hAnsi="宋体" w:cs="宋体"/>
                <w:color w:val="auto"/>
                <w:highlight w:val="none"/>
              </w:rPr>
            </w:pPr>
          </w:p>
        </w:tc>
        <w:tc>
          <w:tcPr>
            <w:tcW w:w="1012" w:type="dxa"/>
            <w:vAlign w:val="center"/>
          </w:tcPr>
          <w:p w14:paraId="2CD22FC3">
            <w:pPr>
              <w:spacing w:line="400" w:lineRule="exact"/>
              <w:rPr>
                <w:rFonts w:ascii="宋体" w:hAnsi="宋体" w:cs="宋体"/>
                <w:color w:val="auto"/>
                <w:highlight w:val="none"/>
              </w:rPr>
            </w:pPr>
          </w:p>
        </w:tc>
      </w:tr>
      <w:tr w14:paraId="0A98C167">
        <w:trPr>
          <w:cantSplit/>
          <w:trHeight w:val="600" w:hRule="atLeast"/>
          <w:jc w:val="center"/>
        </w:trPr>
        <w:tc>
          <w:tcPr>
            <w:tcW w:w="720" w:type="dxa"/>
            <w:vAlign w:val="center"/>
          </w:tcPr>
          <w:p w14:paraId="5D49790A">
            <w:pPr>
              <w:spacing w:line="400" w:lineRule="exact"/>
              <w:rPr>
                <w:rFonts w:ascii="宋体" w:hAnsi="宋体" w:cs="宋体"/>
                <w:color w:val="auto"/>
                <w:highlight w:val="none"/>
              </w:rPr>
            </w:pPr>
          </w:p>
        </w:tc>
        <w:tc>
          <w:tcPr>
            <w:tcW w:w="1713" w:type="dxa"/>
            <w:vAlign w:val="center"/>
          </w:tcPr>
          <w:p w14:paraId="42168316">
            <w:pPr>
              <w:spacing w:line="400" w:lineRule="exact"/>
              <w:rPr>
                <w:rFonts w:ascii="宋体" w:hAnsi="宋体" w:cs="宋体"/>
                <w:color w:val="auto"/>
                <w:highlight w:val="none"/>
              </w:rPr>
            </w:pPr>
          </w:p>
        </w:tc>
        <w:tc>
          <w:tcPr>
            <w:tcW w:w="2977" w:type="dxa"/>
            <w:vAlign w:val="center"/>
          </w:tcPr>
          <w:p w14:paraId="2D66E63A">
            <w:pPr>
              <w:spacing w:line="400" w:lineRule="exact"/>
              <w:rPr>
                <w:rFonts w:ascii="宋体" w:hAnsi="宋体" w:cs="宋体"/>
                <w:color w:val="auto"/>
                <w:highlight w:val="none"/>
              </w:rPr>
            </w:pPr>
          </w:p>
        </w:tc>
        <w:tc>
          <w:tcPr>
            <w:tcW w:w="1276" w:type="dxa"/>
            <w:vAlign w:val="center"/>
          </w:tcPr>
          <w:p w14:paraId="214FC526">
            <w:pPr>
              <w:spacing w:line="400" w:lineRule="exact"/>
              <w:rPr>
                <w:rFonts w:ascii="宋体" w:hAnsi="宋体" w:cs="宋体"/>
                <w:color w:val="auto"/>
                <w:highlight w:val="none"/>
              </w:rPr>
            </w:pPr>
          </w:p>
        </w:tc>
        <w:tc>
          <w:tcPr>
            <w:tcW w:w="1417" w:type="dxa"/>
            <w:vAlign w:val="center"/>
          </w:tcPr>
          <w:p w14:paraId="3DA76CCC">
            <w:pPr>
              <w:spacing w:line="400" w:lineRule="exact"/>
              <w:rPr>
                <w:rFonts w:ascii="宋体" w:hAnsi="宋体" w:cs="宋体"/>
                <w:color w:val="auto"/>
                <w:highlight w:val="none"/>
              </w:rPr>
            </w:pPr>
          </w:p>
        </w:tc>
        <w:tc>
          <w:tcPr>
            <w:tcW w:w="1012" w:type="dxa"/>
            <w:vAlign w:val="center"/>
          </w:tcPr>
          <w:p w14:paraId="199E4EAF">
            <w:pPr>
              <w:spacing w:line="400" w:lineRule="exact"/>
              <w:rPr>
                <w:rFonts w:ascii="宋体" w:hAnsi="宋体" w:cs="宋体"/>
                <w:color w:val="auto"/>
                <w:highlight w:val="none"/>
              </w:rPr>
            </w:pPr>
          </w:p>
        </w:tc>
      </w:tr>
      <w:tr w14:paraId="728412F8">
        <w:trPr>
          <w:cantSplit/>
          <w:trHeight w:val="600" w:hRule="atLeast"/>
          <w:jc w:val="center"/>
        </w:trPr>
        <w:tc>
          <w:tcPr>
            <w:tcW w:w="720" w:type="dxa"/>
            <w:vAlign w:val="center"/>
          </w:tcPr>
          <w:p w14:paraId="561ABF7A">
            <w:pPr>
              <w:spacing w:line="400" w:lineRule="exact"/>
              <w:rPr>
                <w:rFonts w:ascii="宋体" w:hAnsi="宋体" w:cs="宋体"/>
                <w:color w:val="auto"/>
                <w:highlight w:val="none"/>
              </w:rPr>
            </w:pPr>
          </w:p>
        </w:tc>
        <w:tc>
          <w:tcPr>
            <w:tcW w:w="1713" w:type="dxa"/>
            <w:vAlign w:val="center"/>
          </w:tcPr>
          <w:p w14:paraId="0A7ADB03">
            <w:pPr>
              <w:spacing w:line="400" w:lineRule="exact"/>
              <w:rPr>
                <w:rFonts w:ascii="宋体" w:hAnsi="宋体" w:cs="宋体"/>
                <w:color w:val="auto"/>
                <w:highlight w:val="none"/>
              </w:rPr>
            </w:pPr>
          </w:p>
        </w:tc>
        <w:tc>
          <w:tcPr>
            <w:tcW w:w="2977" w:type="dxa"/>
            <w:vAlign w:val="center"/>
          </w:tcPr>
          <w:p w14:paraId="55BB1D70">
            <w:pPr>
              <w:spacing w:line="400" w:lineRule="exact"/>
              <w:rPr>
                <w:rFonts w:ascii="宋体" w:hAnsi="宋体" w:cs="宋体"/>
                <w:color w:val="auto"/>
                <w:highlight w:val="none"/>
              </w:rPr>
            </w:pPr>
          </w:p>
        </w:tc>
        <w:tc>
          <w:tcPr>
            <w:tcW w:w="1276" w:type="dxa"/>
            <w:vAlign w:val="center"/>
          </w:tcPr>
          <w:p w14:paraId="5FADF946">
            <w:pPr>
              <w:spacing w:line="400" w:lineRule="exact"/>
              <w:rPr>
                <w:rFonts w:ascii="宋体" w:hAnsi="宋体" w:cs="宋体"/>
                <w:color w:val="auto"/>
                <w:highlight w:val="none"/>
              </w:rPr>
            </w:pPr>
          </w:p>
        </w:tc>
        <w:tc>
          <w:tcPr>
            <w:tcW w:w="1417" w:type="dxa"/>
            <w:vAlign w:val="center"/>
          </w:tcPr>
          <w:p w14:paraId="5D752BE5">
            <w:pPr>
              <w:spacing w:line="400" w:lineRule="exact"/>
              <w:rPr>
                <w:rFonts w:ascii="宋体" w:hAnsi="宋体" w:cs="宋体"/>
                <w:color w:val="auto"/>
                <w:highlight w:val="none"/>
              </w:rPr>
            </w:pPr>
          </w:p>
        </w:tc>
        <w:tc>
          <w:tcPr>
            <w:tcW w:w="1012" w:type="dxa"/>
            <w:vAlign w:val="center"/>
          </w:tcPr>
          <w:p w14:paraId="294AB6BD">
            <w:pPr>
              <w:spacing w:line="400" w:lineRule="exact"/>
              <w:rPr>
                <w:rFonts w:ascii="宋体" w:hAnsi="宋体" w:cs="宋体"/>
                <w:color w:val="auto"/>
                <w:highlight w:val="none"/>
              </w:rPr>
            </w:pPr>
          </w:p>
        </w:tc>
      </w:tr>
      <w:tr w14:paraId="3BECAF94">
        <w:trPr>
          <w:cantSplit/>
          <w:trHeight w:val="600" w:hRule="atLeast"/>
          <w:jc w:val="center"/>
        </w:trPr>
        <w:tc>
          <w:tcPr>
            <w:tcW w:w="720" w:type="dxa"/>
            <w:vAlign w:val="center"/>
          </w:tcPr>
          <w:p w14:paraId="5C974182">
            <w:pPr>
              <w:spacing w:line="400" w:lineRule="exact"/>
              <w:rPr>
                <w:rFonts w:ascii="宋体" w:hAnsi="宋体" w:cs="宋体"/>
                <w:color w:val="auto"/>
                <w:highlight w:val="none"/>
              </w:rPr>
            </w:pPr>
          </w:p>
        </w:tc>
        <w:tc>
          <w:tcPr>
            <w:tcW w:w="1713" w:type="dxa"/>
            <w:vAlign w:val="center"/>
          </w:tcPr>
          <w:p w14:paraId="1CD1528C">
            <w:pPr>
              <w:spacing w:line="400" w:lineRule="exact"/>
              <w:rPr>
                <w:rFonts w:ascii="宋体" w:hAnsi="宋体" w:cs="宋体"/>
                <w:color w:val="auto"/>
                <w:highlight w:val="none"/>
              </w:rPr>
            </w:pPr>
          </w:p>
        </w:tc>
        <w:tc>
          <w:tcPr>
            <w:tcW w:w="2977" w:type="dxa"/>
            <w:vAlign w:val="center"/>
          </w:tcPr>
          <w:p w14:paraId="41194083">
            <w:pPr>
              <w:spacing w:line="400" w:lineRule="exact"/>
              <w:rPr>
                <w:rFonts w:ascii="宋体" w:hAnsi="宋体" w:cs="宋体"/>
                <w:color w:val="auto"/>
                <w:highlight w:val="none"/>
              </w:rPr>
            </w:pPr>
          </w:p>
        </w:tc>
        <w:tc>
          <w:tcPr>
            <w:tcW w:w="1276" w:type="dxa"/>
            <w:vAlign w:val="center"/>
          </w:tcPr>
          <w:p w14:paraId="1C566865">
            <w:pPr>
              <w:spacing w:line="400" w:lineRule="exact"/>
              <w:rPr>
                <w:rFonts w:ascii="宋体" w:hAnsi="宋体" w:cs="宋体"/>
                <w:color w:val="auto"/>
                <w:highlight w:val="none"/>
              </w:rPr>
            </w:pPr>
          </w:p>
        </w:tc>
        <w:tc>
          <w:tcPr>
            <w:tcW w:w="1417" w:type="dxa"/>
            <w:vAlign w:val="center"/>
          </w:tcPr>
          <w:p w14:paraId="086A189A">
            <w:pPr>
              <w:spacing w:line="400" w:lineRule="exact"/>
              <w:rPr>
                <w:rFonts w:ascii="宋体" w:hAnsi="宋体" w:cs="宋体"/>
                <w:color w:val="auto"/>
                <w:highlight w:val="none"/>
              </w:rPr>
            </w:pPr>
          </w:p>
        </w:tc>
        <w:tc>
          <w:tcPr>
            <w:tcW w:w="1012" w:type="dxa"/>
            <w:vAlign w:val="center"/>
          </w:tcPr>
          <w:p w14:paraId="3FB771DA">
            <w:pPr>
              <w:spacing w:line="400" w:lineRule="exact"/>
              <w:rPr>
                <w:rFonts w:ascii="宋体" w:hAnsi="宋体" w:cs="宋体"/>
                <w:color w:val="auto"/>
                <w:highlight w:val="none"/>
              </w:rPr>
            </w:pPr>
          </w:p>
        </w:tc>
      </w:tr>
      <w:tr w14:paraId="6C700E9E">
        <w:trPr>
          <w:cantSplit/>
          <w:trHeight w:val="600" w:hRule="atLeast"/>
          <w:jc w:val="center"/>
        </w:trPr>
        <w:tc>
          <w:tcPr>
            <w:tcW w:w="720" w:type="dxa"/>
            <w:vAlign w:val="center"/>
          </w:tcPr>
          <w:p w14:paraId="7F248DDC">
            <w:pPr>
              <w:spacing w:line="400" w:lineRule="exact"/>
              <w:rPr>
                <w:rFonts w:ascii="宋体" w:hAnsi="宋体" w:cs="宋体"/>
                <w:color w:val="auto"/>
                <w:highlight w:val="none"/>
              </w:rPr>
            </w:pPr>
          </w:p>
        </w:tc>
        <w:tc>
          <w:tcPr>
            <w:tcW w:w="1713" w:type="dxa"/>
            <w:vAlign w:val="center"/>
          </w:tcPr>
          <w:p w14:paraId="71C13EA2">
            <w:pPr>
              <w:spacing w:line="400" w:lineRule="exact"/>
              <w:rPr>
                <w:rFonts w:ascii="宋体" w:hAnsi="宋体" w:cs="宋体"/>
                <w:color w:val="auto"/>
                <w:highlight w:val="none"/>
              </w:rPr>
            </w:pPr>
          </w:p>
        </w:tc>
        <w:tc>
          <w:tcPr>
            <w:tcW w:w="2977" w:type="dxa"/>
            <w:vAlign w:val="center"/>
          </w:tcPr>
          <w:p w14:paraId="1CC6043E">
            <w:pPr>
              <w:spacing w:line="400" w:lineRule="exact"/>
              <w:rPr>
                <w:rFonts w:ascii="宋体" w:hAnsi="宋体" w:cs="宋体"/>
                <w:color w:val="auto"/>
                <w:highlight w:val="none"/>
              </w:rPr>
            </w:pPr>
          </w:p>
        </w:tc>
        <w:tc>
          <w:tcPr>
            <w:tcW w:w="1276" w:type="dxa"/>
            <w:vAlign w:val="center"/>
          </w:tcPr>
          <w:p w14:paraId="2471FD73">
            <w:pPr>
              <w:spacing w:line="400" w:lineRule="exact"/>
              <w:rPr>
                <w:rFonts w:ascii="宋体" w:hAnsi="宋体" w:cs="宋体"/>
                <w:color w:val="auto"/>
                <w:highlight w:val="none"/>
              </w:rPr>
            </w:pPr>
          </w:p>
        </w:tc>
        <w:tc>
          <w:tcPr>
            <w:tcW w:w="1417" w:type="dxa"/>
            <w:vAlign w:val="center"/>
          </w:tcPr>
          <w:p w14:paraId="492EBD36">
            <w:pPr>
              <w:spacing w:line="400" w:lineRule="exact"/>
              <w:rPr>
                <w:rFonts w:ascii="宋体" w:hAnsi="宋体" w:cs="宋体"/>
                <w:color w:val="auto"/>
                <w:highlight w:val="none"/>
              </w:rPr>
            </w:pPr>
          </w:p>
        </w:tc>
        <w:tc>
          <w:tcPr>
            <w:tcW w:w="1012" w:type="dxa"/>
            <w:vAlign w:val="center"/>
          </w:tcPr>
          <w:p w14:paraId="49C17DA4">
            <w:pPr>
              <w:spacing w:line="400" w:lineRule="exact"/>
              <w:rPr>
                <w:rFonts w:ascii="宋体" w:hAnsi="宋体" w:cs="宋体"/>
                <w:color w:val="auto"/>
                <w:highlight w:val="none"/>
              </w:rPr>
            </w:pPr>
          </w:p>
        </w:tc>
      </w:tr>
      <w:tr w14:paraId="6F5C4812">
        <w:trPr>
          <w:cantSplit/>
          <w:trHeight w:val="600" w:hRule="atLeast"/>
          <w:jc w:val="center"/>
        </w:trPr>
        <w:tc>
          <w:tcPr>
            <w:tcW w:w="720" w:type="dxa"/>
            <w:vAlign w:val="center"/>
          </w:tcPr>
          <w:p w14:paraId="7116F911">
            <w:pPr>
              <w:spacing w:line="400" w:lineRule="exact"/>
              <w:rPr>
                <w:rFonts w:ascii="宋体" w:hAnsi="宋体" w:cs="宋体"/>
                <w:color w:val="auto"/>
                <w:highlight w:val="none"/>
              </w:rPr>
            </w:pPr>
          </w:p>
        </w:tc>
        <w:tc>
          <w:tcPr>
            <w:tcW w:w="1713" w:type="dxa"/>
            <w:vAlign w:val="center"/>
          </w:tcPr>
          <w:p w14:paraId="64A8F0B4">
            <w:pPr>
              <w:spacing w:line="400" w:lineRule="exact"/>
              <w:rPr>
                <w:rFonts w:ascii="宋体" w:hAnsi="宋体" w:cs="宋体"/>
                <w:color w:val="auto"/>
                <w:highlight w:val="none"/>
              </w:rPr>
            </w:pPr>
          </w:p>
        </w:tc>
        <w:tc>
          <w:tcPr>
            <w:tcW w:w="2977" w:type="dxa"/>
            <w:vAlign w:val="center"/>
          </w:tcPr>
          <w:p w14:paraId="7786EC2A">
            <w:pPr>
              <w:spacing w:line="400" w:lineRule="exact"/>
              <w:rPr>
                <w:rFonts w:ascii="宋体" w:hAnsi="宋体" w:cs="宋体"/>
                <w:color w:val="auto"/>
                <w:highlight w:val="none"/>
              </w:rPr>
            </w:pPr>
          </w:p>
        </w:tc>
        <w:tc>
          <w:tcPr>
            <w:tcW w:w="1276" w:type="dxa"/>
            <w:vAlign w:val="center"/>
          </w:tcPr>
          <w:p w14:paraId="31649F82">
            <w:pPr>
              <w:spacing w:line="400" w:lineRule="exact"/>
              <w:rPr>
                <w:rFonts w:ascii="宋体" w:hAnsi="宋体" w:cs="宋体"/>
                <w:color w:val="auto"/>
                <w:highlight w:val="none"/>
              </w:rPr>
            </w:pPr>
          </w:p>
        </w:tc>
        <w:tc>
          <w:tcPr>
            <w:tcW w:w="1417" w:type="dxa"/>
            <w:vAlign w:val="center"/>
          </w:tcPr>
          <w:p w14:paraId="64FE98FB">
            <w:pPr>
              <w:spacing w:line="400" w:lineRule="exact"/>
              <w:rPr>
                <w:rFonts w:ascii="宋体" w:hAnsi="宋体" w:cs="宋体"/>
                <w:color w:val="auto"/>
                <w:highlight w:val="none"/>
              </w:rPr>
            </w:pPr>
          </w:p>
        </w:tc>
        <w:tc>
          <w:tcPr>
            <w:tcW w:w="1012" w:type="dxa"/>
            <w:vAlign w:val="center"/>
          </w:tcPr>
          <w:p w14:paraId="4D374ABD">
            <w:pPr>
              <w:spacing w:line="400" w:lineRule="exact"/>
              <w:rPr>
                <w:rFonts w:ascii="宋体" w:hAnsi="宋体" w:cs="宋体"/>
                <w:color w:val="auto"/>
                <w:highlight w:val="none"/>
              </w:rPr>
            </w:pPr>
          </w:p>
        </w:tc>
      </w:tr>
      <w:tr w14:paraId="0C672EE0">
        <w:trPr>
          <w:cantSplit/>
          <w:trHeight w:val="600" w:hRule="atLeast"/>
          <w:jc w:val="center"/>
        </w:trPr>
        <w:tc>
          <w:tcPr>
            <w:tcW w:w="720" w:type="dxa"/>
            <w:vAlign w:val="center"/>
          </w:tcPr>
          <w:p w14:paraId="03570833">
            <w:pPr>
              <w:spacing w:line="400" w:lineRule="exact"/>
              <w:rPr>
                <w:rFonts w:ascii="宋体" w:hAnsi="宋体" w:cs="宋体"/>
                <w:color w:val="auto"/>
                <w:highlight w:val="none"/>
              </w:rPr>
            </w:pPr>
          </w:p>
        </w:tc>
        <w:tc>
          <w:tcPr>
            <w:tcW w:w="1713" w:type="dxa"/>
            <w:vAlign w:val="center"/>
          </w:tcPr>
          <w:p w14:paraId="419EE968">
            <w:pPr>
              <w:spacing w:line="400" w:lineRule="exact"/>
              <w:rPr>
                <w:rFonts w:ascii="宋体" w:hAnsi="宋体" w:cs="宋体"/>
                <w:color w:val="auto"/>
                <w:highlight w:val="none"/>
              </w:rPr>
            </w:pPr>
          </w:p>
        </w:tc>
        <w:tc>
          <w:tcPr>
            <w:tcW w:w="2977" w:type="dxa"/>
            <w:vAlign w:val="center"/>
          </w:tcPr>
          <w:p w14:paraId="08FBEE0F">
            <w:pPr>
              <w:spacing w:line="400" w:lineRule="exact"/>
              <w:rPr>
                <w:rFonts w:ascii="宋体" w:hAnsi="宋体" w:cs="宋体"/>
                <w:color w:val="auto"/>
                <w:highlight w:val="none"/>
              </w:rPr>
            </w:pPr>
          </w:p>
        </w:tc>
        <w:tc>
          <w:tcPr>
            <w:tcW w:w="1276" w:type="dxa"/>
            <w:vAlign w:val="center"/>
          </w:tcPr>
          <w:p w14:paraId="58C820FC">
            <w:pPr>
              <w:spacing w:line="400" w:lineRule="exact"/>
              <w:rPr>
                <w:rFonts w:ascii="宋体" w:hAnsi="宋体" w:cs="宋体"/>
                <w:color w:val="auto"/>
                <w:highlight w:val="none"/>
              </w:rPr>
            </w:pPr>
          </w:p>
        </w:tc>
        <w:tc>
          <w:tcPr>
            <w:tcW w:w="1417" w:type="dxa"/>
            <w:vAlign w:val="center"/>
          </w:tcPr>
          <w:p w14:paraId="5FA868B8">
            <w:pPr>
              <w:spacing w:line="400" w:lineRule="exact"/>
              <w:rPr>
                <w:rFonts w:ascii="宋体" w:hAnsi="宋体" w:cs="宋体"/>
                <w:color w:val="auto"/>
                <w:highlight w:val="none"/>
              </w:rPr>
            </w:pPr>
          </w:p>
        </w:tc>
        <w:tc>
          <w:tcPr>
            <w:tcW w:w="1012" w:type="dxa"/>
            <w:vAlign w:val="center"/>
          </w:tcPr>
          <w:p w14:paraId="472E736C">
            <w:pPr>
              <w:spacing w:line="400" w:lineRule="exact"/>
              <w:rPr>
                <w:rFonts w:ascii="宋体" w:hAnsi="宋体" w:cs="宋体"/>
                <w:color w:val="auto"/>
                <w:highlight w:val="none"/>
              </w:rPr>
            </w:pPr>
          </w:p>
        </w:tc>
      </w:tr>
      <w:tr w14:paraId="58947B8D">
        <w:trPr>
          <w:cantSplit/>
          <w:trHeight w:val="600" w:hRule="atLeast"/>
          <w:jc w:val="center"/>
        </w:trPr>
        <w:tc>
          <w:tcPr>
            <w:tcW w:w="720" w:type="dxa"/>
            <w:vAlign w:val="center"/>
          </w:tcPr>
          <w:p w14:paraId="3EAF1B67">
            <w:pPr>
              <w:spacing w:line="400" w:lineRule="exact"/>
              <w:rPr>
                <w:rFonts w:ascii="宋体" w:hAnsi="宋体" w:cs="宋体"/>
                <w:color w:val="auto"/>
                <w:highlight w:val="none"/>
              </w:rPr>
            </w:pPr>
          </w:p>
        </w:tc>
        <w:tc>
          <w:tcPr>
            <w:tcW w:w="1713" w:type="dxa"/>
            <w:vAlign w:val="center"/>
          </w:tcPr>
          <w:p w14:paraId="60D3A68D">
            <w:pPr>
              <w:spacing w:line="400" w:lineRule="exact"/>
              <w:rPr>
                <w:rFonts w:ascii="宋体" w:hAnsi="宋体" w:cs="宋体"/>
                <w:color w:val="auto"/>
                <w:highlight w:val="none"/>
              </w:rPr>
            </w:pPr>
          </w:p>
        </w:tc>
        <w:tc>
          <w:tcPr>
            <w:tcW w:w="2977" w:type="dxa"/>
            <w:vAlign w:val="center"/>
          </w:tcPr>
          <w:p w14:paraId="735C4CEA">
            <w:pPr>
              <w:spacing w:line="400" w:lineRule="exact"/>
              <w:rPr>
                <w:rFonts w:ascii="宋体" w:hAnsi="宋体" w:cs="宋体"/>
                <w:color w:val="auto"/>
                <w:highlight w:val="none"/>
              </w:rPr>
            </w:pPr>
          </w:p>
        </w:tc>
        <w:tc>
          <w:tcPr>
            <w:tcW w:w="1276" w:type="dxa"/>
            <w:vAlign w:val="center"/>
          </w:tcPr>
          <w:p w14:paraId="53ED3FA0">
            <w:pPr>
              <w:spacing w:line="400" w:lineRule="exact"/>
              <w:rPr>
                <w:rFonts w:ascii="宋体" w:hAnsi="宋体" w:cs="宋体"/>
                <w:color w:val="auto"/>
                <w:highlight w:val="none"/>
              </w:rPr>
            </w:pPr>
          </w:p>
        </w:tc>
        <w:tc>
          <w:tcPr>
            <w:tcW w:w="1417" w:type="dxa"/>
            <w:vAlign w:val="center"/>
          </w:tcPr>
          <w:p w14:paraId="3EE3AC57">
            <w:pPr>
              <w:spacing w:line="400" w:lineRule="exact"/>
              <w:rPr>
                <w:rFonts w:ascii="宋体" w:hAnsi="宋体" w:cs="宋体"/>
                <w:color w:val="auto"/>
                <w:highlight w:val="none"/>
              </w:rPr>
            </w:pPr>
          </w:p>
        </w:tc>
        <w:tc>
          <w:tcPr>
            <w:tcW w:w="1012" w:type="dxa"/>
            <w:vAlign w:val="center"/>
          </w:tcPr>
          <w:p w14:paraId="23A74852">
            <w:pPr>
              <w:spacing w:line="400" w:lineRule="exact"/>
              <w:rPr>
                <w:rFonts w:ascii="宋体" w:hAnsi="宋体" w:cs="宋体"/>
                <w:color w:val="auto"/>
                <w:highlight w:val="none"/>
              </w:rPr>
            </w:pPr>
          </w:p>
        </w:tc>
      </w:tr>
      <w:tr w14:paraId="496B4C8C">
        <w:trPr>
          <w:cantSplit/>
          <w:trHeight w:val="510" w:hRule="atLeast"/>
          <w:jc w:val="center"/>
        </w:trPr>
        <w:tc>
          <w:tcPr>
            <w:tcW w:w="720" w:type="dxa"/>
            <w:vAlign w:val="center"/>
          </w:tcPr>
          <w:p w14:paraId="4919643C">
            <w:pPr>
              <w:spacing w:line="400" w:lineRule="exact"/>
              <w:rPr>
                <w:rFonts w:ascii="宋体" w:hAnsi="宋体" w:cs="宋体"/>
                <w:color w:val="auto"/>
                <w:highlight w:val="none"/>
              </w:rPr>
            </w:pPr>
          </w:p>
        </w:tc>
        <w:tc>
          <w:tcPr>
            <w:tcW w:w="1713" w:type="dxa"/>
            <w:vAlign w:val="center"/>
          </w:tcPr>
          <w:p w14:paraId="4FE736E9">
            <w:pPr>
              <w:spacing w:line="400" w:lineRule="exact"/>
              <w:rPr>
                <w:rFonts w:ascii="宋体" w:hAnsi="宋体" w:cs="宋体"/>
                <w:color w:val="auto"/>
                <w:highlight w:val="none"/>
              </w:rPr>
            </w:pPr>
          </w:p>
        </w:tc>
        <w:tc>
          <w:tcPr>
            <w:tcW w:w="2977" w:type="dxa"/>
            <w:vAlign w:val="center"/>
          </w:tcPr>
          <w:p w14:paraId="2773281C">
            <w:pPr>
              <w:spacing w:line="400" w:lineRule="exact"/>
              <w:rPr>
                <w:rFonts w:ascii="宋体" w:hAnsi="宋体" w:cs="宋体"/>
                <w:color w:val="auto"/>
                <w:highlight w:val="none"/>
              </w:rPr>
            </w:pPr>
          </w:p>
        </w:tc>
        <w:tc>
          <w:tcPr>
            <w:tcW w:w="1276" w:type="dxa"/>
            <w:vAlign w:val="center"/>
          </w:tcPr>
          <w:p w14:paraId="407CDB2C">
            <w:pPr>
              <w:spacing w:line="400" w:lineRule="exact"/>
              <w:rPr>
                <w:rFonts w:ascii="宋体" w:hAnsi="宋体" w:cs="宋体"/>
                <w:color w:val="auto"/>
                <w:highlight w:val="none"/>
              </w:rPr>
            </w:pPr>
          </w:p>
        </w:tc>
        <w:tc>
          <w:tcPr>
            <w:tcW w:w="1417" w:type="dxa"/>
            <w:vAlign w:val="center"/>
          </w:tcPr>
          <w:p w14:paraId="1B99D21B">
            <w:pPr>
              <w:spacing w:line="400" w:lineRule="exact"/>
              <w:rPr>
                <w:rFonts w:ascii="宋体" w:hAnsi="宋体" w:cs="宋体"/>
                <w:color w:val="auto"/>
                <w:highlight w:val="none"/>
              </w:rPr>
            </w:pPr>
          </w:p>
        </w:tc>
        <w:tc>
          <w:tcPr>
            <w:tcW w:w="1012" w:type="dxa"/>
            <w:vAlign w:val="center"/>
          </w:tcPr>
          <w:p w14:paraId="324D184D">
            <w:pPr>
              <w:spacing w:line="400" w:lineRule="exact"/>
              <w:rPr>
                <w:rFonts w:ascii="宋体" w:hAnsi="宋体" w:cs="宋体"/>
                <w:color w:val="auto"/>
                <w:highlight w:val="none"/>
              </w:rPr>
            </w:pPr>
          </w:p>
        </w:tc>
      </w:tr>
      <w:tr w14:paraId="7A4BA5C7">
        <w:trPr>
          <w:cantSplit/>
          <w:trHeight w:val="615" w:hRule="atLeast"/>
          <w:jc w:val="center"/>
        </w:trPr>
        <w:tc>
          <w:tcPr>
            <w:tcW w:w="720" w:type="dxa"/>
            <w:vAlign w:val="center"/>
          </w:tcPr>
          <w:p w14:paraId="3777F8B7">
            <w:pPr>
              <w:spacing w:line="400" w:lineRule="exact"/>
              <w:rPr>
                <w:rFonts w:ascii="宋体" w:hAnsi="宋体" w:cs="宋体"/>
                <w:color w:val="auto"/>
                <w:highlight w:val="none"/>
              </w:rPr>
            </w:pPr>
          </w:p>
        </w:tc>
        <w:tc>
          <w:tcPr>
            <w:tcW w:w="1713" w:type="dxa"/>
            <w:vAlign w:val="center"/>
          </w:tcPr>
          <w:p w14:paraId="352F8EE6">
            <w:pPr>
              <w:spacing w:line="400" w:lineRule="exact"/>
              <w:rPr>
                <w:rFonts w:ascii="宋体" w:hAnsi="宋体" w:cs="宋体"/>
                <w:color w:val="auto"/>
                <w:highlight w:val="none"/>
              </w:rPr>
            </w:pPr>
          </w:p>
        </w:tc>
        <w:tc>
          <w:tcPr>
            <w:tcW w:w="2977" w:type="dxa"/>
            <w:vAlign w:val="center"/>
          </w:tcPr>
          <w:p w14:paraId="31879F6B">
            <w:pPr>
              <w:spacing w:line="400" w:lineRule="exact"/>
              <w:rPr>
                <w:rFonts w:ascii="宋体" w:hAnsi="宋体" w:cs="宋体"/>
                <w:color w:val="auto"/>
                <w:highlight w:val="none"/>
              </w:rPr>
            </w:pPr>
          </w:p>
        </w:tc>
        <w:tc>
          <w:tcPr>
            <w:tcW w:w="1276" w:type="dxa"/>
            <w:vAlign w:val="center"/>
          </w:tcPr>
          <w:p w14:paraId="293F6935">
            <w:pPr>
              <w:spacing w:line="400" w:lineRule="exact"/>
              <w:rPr>
                <w:rFonts w:ascii="宋体" w:hAnsi="宋体" w:cs="宋体"/>
                <w:color w:val="auto"/>
                <w:highlight w:val="none"/>
              </w:rPr>
            </w:pPr>
          </w:p>
        </w:tc>
        <w:tc>
          <w:tcPr>
            <w:tcW w:w="1417" w:type="dxa"/>
            <w:vAlign w:val="center"/>
          </w:tcPr>
          <w:p w14:paraId="073A9940">
            <w:pPr>
              <w:spacing w:line="400" w:lineRule="exact"/>
              <w:rPr>
                <w:rFonts w:ascii="宋体" w:hAnsi="宋体" w:cs="宋体"/>
                <w:color w:val="auto"/>
                <w:highlight w:val="none"/>
              </w:rPr>
            </w:pPr>
          </w:p>
        </w:tc>
        <w:tc>
          <w:tcPr>
            <w:tcW w:w="1012" w:type="dxa"/>
            <w:vAlign w:val="center"/>
          </w:tcPr>
          <w:p w14:paraId="4839E4AB">
            <w:pPr>
              <w:spacing w:line="400" w:lineRule="exact"/>
              <w:rPr>
                <w:rFonts w:ascii="宋体" w:hAnsi="宋体" w:cs="宋体"/>
                <w:color w:val="auto"/>
                <w:highlight w:val="none"/>
              </w:rPr>
            </w:pPr>
          </w:p>
        </w:tc>
      </w:tr>
      <w:tr w14:paraId="274E3B71">
        <w:trPr>
          <w:cantSplit/>
          <w:trHeight w:val="615" w:hRule="atLeast"/>
          <w:jc w:val="center"/>
        </w:trPr>
        <w:tc>
          <w:tcPr>
            <w:tcW w:w="720" w:type="dxa"/>
            <w:vAlign w:val="center"/>
          </w:tcPr>
          <w:p w14:paraId="554D5B4C">
            <w:pPr>
              <w:spacing w:line="400" w:lineRule="exact"/>
              <w:rPr>
                <w:rFonts w:ascii="宋体" w:hAnsi="宋体" w:cs="宋体"/>
                <w:color w:val="auto"/>
                <w:highlight w:val="none"/>
              </w:rPr>
            </w:pPr>
          </w:p>
        </w:tc>
        <w:tc>
          <w:tcPr>
            <w:tcW w:w="1713" w:type="dxa"/>
            <w:vAlign w:val="center"/>
          </w:tcPr>
          <w:p w14:paraId="3526E652">
            <w:pPr>
              <w:spacing w:line="400" w:lineRule="exact"/>
              <w:rPr>
                <w:rFonts w:ascii="宋体" w:hAnsi="宋体" w:cs="宋体"/>
                <w:color w:val="auto"/>
                <w:highlight w:val="none"/>
              </w:rPr>
            </w:pPr>
          </w:p>
        </w:tc>
        <w:tc>
          <w:tcPr>
            <w:tcW w:w="2977" w:type="dxa"/>
            <w:vAlign w:val="center"/>
          </w:tcPr>
          <w:p w14:paraId="48F9AD64">
            <w:pPr>
              <w:spacing w:line="400" w:lineRule="exact"/>
              <w:rPr>
                <w:rFonts w:ascii="宋体" w:hAnsi="宋体" w:cs="宋体"/>
                <w:color w:val="auto"/>
                <w:highlight w:val="none"/>
              </w:rPr>
            </w:pPr>
          </w:p>
        </w:tc>
        <w:tc>
          <w:tcPr>
            <w:tcW w:w="1276" w:type="dxa"/>
            <w:vAlign w:val="center"/>
          </w:tcPr>
          <w:p w14:paraId="06432EF5">
            <w:pPr>
              <w:spacing w:line="400" w:lineRule="exact"/>
              <w:rPr>
                <w:rFonts w:ascii="宋体" w:hAnsi="宋体" w:cs="宋体"/>
                <w:color w:val="auto"/>
                <w:highlight w:val="none"/>
              </w:rPr>
            </w:pPr>
          </w:p>
        </w:tc>
        <w:tc>
          <w:tcPr>
            <w:tcW w:w="1417" w:type="dxa"/>
            <w:vAlign w:val="center"/>
          </w:tcPr>
          <w:p w14:paraId="313E493E">
            <w:pPr>
              <w:spacing w:line="400" w:lineRule="exact"/>
              <w:rPr>
                <w:rFonts w:ascii="宋体" w:hAnsi="宋体" w:cs="宋体"/>
                <w:color w:val="auto"/>
                <w:highlight w:val="none"/>
              </w:rPr>
            </w:pPr>
          </w:p>
        </w:tc>
        <w:tc>
          <w:tcPr>
            <w:tcW w:w="1012" w:type="dxa"/>
            <w:vAlign w:val="center"/>
          </w:tcPr>
          <w:p w14:paraId="30B756F4">
            <w:pPr>
              <w:spacing w:line="400" w:lineRule="exact"/>
              <w:rPr>
                <w:rFonts w:ascii="宋体" w:hAnsi="宋体" w:cs="宋体"/>
                <w:color w:val="auto"/>
                <w:highlight w:val="none"/>
              </w:rPr>
            </w:pPr>
          </w:p>
        </w:tc>
      </w:tr>
      <w:tr w14:paraId="740F208C">
        <w:trPr>
          <w:cantSplit/>
          <w:trHeight w:val="450" w:hRule="atLeast"/>
          <w:jc w:val="center"/>
        </w:trPr>
        <w:tc>
          <w:tcPr>
            <w:tcW w:w="720" w:type="dxa"/>
            <w:vAlign w:val="center"/>
          </w:tcPr>
          <w:p w14:paraId="20B7DD3A">
            <w:pPr>
              <w:spacing w:line="400" w:lineRule="exact"/>
              <w:rPr>
                <w:rFonts w:ascii="宋体" w:hAnsi="宋体" w:cs="宋体"/>
                <w:color w:val="auto"/>
                <w:highlight w:val="none"/>
              </w:rPr>
            </w:pPr>
          </w:p>
        </w:tc>
        <w:tc>
          <w:tcPr>
            <w:tcW w:w="1713" w:type="dxa"/>
            <w:vAlign w:val="center"/>
          </w:tcPr>
          <w:p w14:paraId="23E252F4">
            <w:pPr>
              <w:spacing w:line="400" w:lineRule="exact"/>
              <w:rPr>
                <w:rFonts w:ascii="宋体" w:hAnsi="宋体" w:cs="宋体"/>
                <w:color w:val="auto"/>
                <w:highlight w:val="none"/>
              </w:rPr>
            </w:pPr>
          </w:p>
        </w:tc>
        <w:tc>
          <w:tcPr>
            <w:tcW w:w="2977" w:type="dxa"/>
            <w:vAlign w:val="center"/>
          </w:tcPr>
          <w:p w14:paraId="194A5481">
            <w:pPr>
              <w:spacing w:line="400" w:lineRule="exact"/>
              <w:rPr>
                <w:rFonts w:ascii="宋体" w:hAnsi="宋体" w:cs="宋体"/>
                <w:color w:val="auto"/>
                <w:highlight w:val="none"/>
              </w:rPr>
            </w:pPr>
          </w:p>
        </w:tc>
        <w:tc>
          <w:tcPr>
            <w:tcW w:w="1276" w:type="dxa"/>
            <w:vAlign w:val="center"/>
          </w:tcPr>
          <w:p w14:paraId="44945871">
            <w:pPr>
              <w:spacing w:line="400" w:lineRule="exact"/>
              <w:rPr>
                <w:rFonts w:ascii="宋体" w:hAnsi="宋体" w:cs="宋体"/>
                <w:color w:val="auto"/>
                <w:highlight w:val="none"/>
              </w:rPr>
            </w:pPr>
          </w:p>
        </w:tc>
        <w:tc>
          <w:tcPr>
            <w:tcW w:w="1417" w:type="dxa"/>
            <w:vAlign w:val="center"/>
          </w:tcPr>
          <w:p w14:paraId="33202683">
            <w:pPr>
              <w:spacing w:line="400" w:lineRule="exact"/>
              <w:rPr>
                <w:rFonts w:ascii="宋体" w:hAnsi="宋体" w:cs="宋体"/>
                <w:color w:val="auto"/>
                <w:highlight w:val="none"/>
              </w:rPr>
            </w:pPr>
          </w:p>
        </w:tc>
        <w:tc>
          <w:tcPr>
            <w:tcW w:w="1012" w:type="dxa"/>
            <w:vAlign w:val="center"/>
          </w:tcPr>
          <w:p w14:paraId="1A397234">
            <w:pPr>
              <w:spacing w:line="400" w:lineRule="exact"/>
              <w:rPr>
                <w:rFonts w:ascii="宋体" w:hAnsi="宋体" w:cs="宋体"/>
                <w:color w:val="auto"/>
                <w:highlight w:val="none"/>
              </w:rPr>
            </w:pPr>
          </w:p>
        </w:tc>
      </w:tr>
      <w:tr w14:paraId="563BB87E">
        <w:trPr>
          <w:cantSplit/>
          <w:trHeight w:val="435" w:hRule="atLeast"/>
          <w:jc w:val="center"/>
        </w:trPr>
        <w:tc>
          <w:tcPr>
            <w:tcW w:w="720" w:type="dxa"/>
            <w:vAlign w:val="center"/>
          </w:tcPr>
          <w:p w14:paraId="117C7352">
            <w:pPr>
              <w:spacing w:line="400" w:lineRule="exact"/>
              <w:rPr>
                <w:rFonts w:ascii="宋体" w:hAnsi="宋体" w:cs="宋体"/>
                <w:color w:val="auto"/>
                <w:highlight w:val="none"/>
              </w:rPr>
            </w:pPr>
          </w:p>
        </w:tc>
        <w:tc>
          <w:tcPr>
            <w:tcW w:w="1713" w:type="dxa"/>
            <w:vAlign w:val="center"/>
          </w:tcPr>
          <w:p w14:paraId="694108BA">
            <w:pPr>
              <w:spacing w:line="400" w:lineRule="exact"/>
              <w:rPr>
                <w:rFonts w:ascii="宋体" w:hAnsi="宋体" w:cs="宋体"/>
                <w:color w:val="auto"/>
                <w:highlight w:val="none"/>
              </w:rPr>
            </w:pPr>
          </w:p>
        </w:tc>
        <w:tc>
          <w:tcPr>
            <w:tcW w:w="2977" w:type="dxa"/>
            <w:vAlign w:val="center"/>
          </w:tcPr>
          <w:p w14:paraId="619F306C">
            <w:pPr>
              <w:spacing w:line="400" w:lineRule="exact"/>
              <w:rPr>
                <w:rFonts w:ascii="宋体" w:hAnsi="宋体" w:cs="宋体"/>
                <w:color w:val="auto"/>
                <w:highlight w:val="none"/>
              </w:rPr>
            </w:pPr>
          </w:p>
        </w:tc>
        <w:tc>
          <w:tcPr>
            <w:tcW w:w="1276" w:type="dxa"/>
            <w:vAlign w:val="center"/>
          </w:tcPr>
          <w:p w14:paraId="72EC9665">
            <w:pPr>
              <w:spacing w:line="400" w:lineRule="exact"/>
              <w:rPr>
                <w:rFonts w:ascii="宋体" w:hAnsi="宋体" w:cs="宋体"/>
                <w:color w:val="auto"/>
                <w:highlight w:val="none"/>
              </w:rPr>
            </w:pPr>
          </w:p>
        </w:tc>
        <w:tc>
          <w:tcPr>
            <w:tcW w:w="1417" w:type="dxa"/>
            <w:vAlign w:val="center"/>
          </w:tcPr>
          <w:p w14:paraId="3B02A456">
            <w:pPr>
              <w:spacing w:line="400" w:lineRule="exact"/>
              <w:rPr>
                <w:rFonts w:ascii="宋体" w:hAnsi="宋体" w:cs="宋体"/>
                <w:color w:val="auto"/>
                <w:highlight w:val="none"/>
              </w:rPr>
            </w:pPr>
          </w:p>
        </w:tc>
        <w:tc>
          <w:tcPr>
            <w:tcW w:w="1012" w:type="dxa"/>
            <w:vAlign w:val="center"/>
          </w:tcPr>
          <w:p w14:paraId="166E53E0">
            <w:pPr>
              <w:spacing w:line="400" w:lineRule="exact"/>
              <w:rPr>
                <w:rFonts w:ascii="宋体" w:hAnsi="宋体" w:cs="宋体"/>
                <w:color w:val="auto"/>
                <w:highlight w:val="none"/>
              </w:rPr>
            </w:pPr>
          </w:p>
        </w:tc>
      </w:tr>
    </w:tbl>
    <w:p w14:paraId="4F6AE07F">
      <w:pPr>
        <w:pStyle w:val="2"/>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文件要求提供佐证材料）</w:t>
      </w:r>
    </w:p>
    <w:p w14:paraId="0FEF02EE">
      <w:pPr>
        <w:adjustRightInd w:val="0"/>
        <w:ind w:firstLine="480" w:firstLineChars="200"/>
        <w:jc w:val="right"/>
        <w:rPr>
          <w:rFonts w:hint="eastAsia" w:ascii="宋体" w:hAnsi="宋体" w:cs="宋体"/>
          <w:color w:val="auto"/>
          <w:highlight w:val="none"/>
        </w:rPr>
      </w:pPr>
    </w:p>
    <w:p w14:paraId="4ACF6C63">
      <w:pPr>
        <w:adjustRightInd w:val="0"/>
        <w:ind w:firstLine="480" w:firstLineChars="200"/>
        <w:jc w:val="right"/>
        <w:rPr>
          <w:rFonts w:hint="eastAsia" w:ascii="宋体" w:hAnsi="宋体" w:cs="宋体"/>
          <w:color w:val="auto"/>
          <w:highlight w:val="none"/>
        </w:rPr>
      </w:pPr>
    </w:p>
    <w:p w14:paraId="075F0FAE">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F31867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2F2EAC8C">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336689ED">
      <w:pPr>
        <w:pStyle w:val="2"/>
        <w:spacing w:line="580" w:lineRule="exact"/>
        <w:ind w:firstLine="0"/>
        <w:rPr>
          <w:rFonts w:ascii="宋体" w:hAnsi="宋体" w:eastAsia="宋体" w:cs="宋体"/>
          <w:color w:val="auto"/>
          <w:szCs w:val="24"/>
          <w:highlight w:val="none"/>
        </w:rPr>
      </w:pPr>
    </w:p>
    <w:p w14:paraId="6F01591F">
      <w:pPr>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3. 供应商声明</w:t>
      </w:r>
    </w:p>
    <w:p w14:paraId="21E96B65">
      <w:pPr>
        <w:ind w:firstLine="480" w:firstLineChars="200"/>
        <w:rPr>
          <w:rFonts w:ascii="宋体" w:hAnsi="宋体" w:cs="宋体"/>
          <w:color w:val="auto"/>
          <w:highlight w:val="none"/>
        </w:rPr>
      </w:pPr>
    </w:p>
    <w:p w14:paraId="4EB35056">
      <w:pPr>
        <w:ind w:firstLine="198"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供应商声明书</w:t>
      </w:r>
    </w:p>
    <w:p w14:paraId="612C8BB0">
      <w:pPr>
        <w:spacing w:line="440" w:lineRule="exact"/>
        <w:jc w:val="both"/>
        <w:rPr>
          <w:rFonts w:ascii="宋体" w:hAnsi="宋体" w:cs="宋体"/>
          <w:color w:val="auto"/>
          <w:szCs w:val="20"/>
          <w:highlight w:val="none"/>
        </w:rPr>
      </w:pPr>
    </w:p>
    <w:p w14:paraId="3E86F19B">
      <w:pP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采购人</w:t>
      </w:r>
    </w:p>
    <w:p w14:paraId="23B3BCE6">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为响应………………项目竞争性</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，我方承诺：从</w:t>
      </w:r>
      <w:r>
        <w:rPr>
          <w:rFonts w:hint="eastAsia" w:ascii="宋体" w:hAnsi="宋体" w:cs="宋体"/>
          <w:color w:val="auto"/>
          <w:szCs w:val="20"/>
          <w:highlight w:val="none"/>
          <w:lang w:val="en-US" w:eastAsia="zh-CN"/>
        </w:rPr>
        <w:t>获取</w:t>
      </w:r>
      <w:r>
        <w:rPr>
          <w:rFonts w:hint="eastAsia" w:ascii="宋体" w:hAnsi="宋体" w:cs="宋体"/>
          <w:color w:val="auto"/>
          <w:szCs w:val="20"/>
          <w:highlight w:val="none"/>
        </w:rPr>
        <w:t>………………项目</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文件之日起，对从</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活动中获得的采购人相关资料承担保密责任。</w:t>
      </w:r>
    </w:p>
    <w:p w14:paraId="28AF9AE5">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我方（供应商名称）提供“响应文件”中的服务，提交所有文件和全部说明均是真实和正确的，并愿意承担因提供虚假文件所导致的一切不良后果。</w:t>
      </w:r>
    </w:p>
    <w:p w14:paraId="6F1818CD">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我公司认识到本次竞争性</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行为是企业采购活动。已认真阅读</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文件，并完全理解</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文件的内容。</w:t>
      </w:r>
    </w:p>
    <w:p w14:paraId="3A1A01B4">
      <w:pPr>
        <w:spacing w:line="440" w:lineRule="exact"/>
        <w:ind w:firstLine="480" w:firstLineChars="200"/>
        <w:jc w:val="both"/>
        <w:rPr>
          <w:rFonts w:ascii="宋体" w:hAnsi="宋体" w:cs="宋体"/>
          <w:color w:val="auto"/>
          <w:szCs w:val="20"/>
          <w:highlight w:val="none"/>
        </w:rPr>
      </w:pPr>
    </w:p>
    <w:p w14:paraId="627D62AD">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供应商（法人公章）：</w:t>
      </w:r>
    </w:p>
    <w:p w14:paraId="578755C8">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14:paraId="6C2FD398">
      <w:pPr>
        <w:spacing w:line="440" w:lineRule="exact"/>
        <w:jc w:val="both"/>
        <w:rPr>
          <w:rFonts w:ascii="宋体" w:hAnsi="宋体" w:cs="宋体"/>
          <w:color w:val="auto"/>
          <w:highlight w:val="none"/>
        </w:rPr>
      </w:pPr>
      <w:r>
        <w:rPr>
          <w:rFonts w:hint="eastAsia" w:ascii="宋体" w:hAnsi="宋体" w:cs="宋体"/>
          <w:color w:val="auto"/>
          <w:highlight w:val="none"/>
        </w:rPr>
        <w:t xml:space="preserve">                                        日    期：</w:t>
      </w:r>
    </w:p>
    <w:p w14:paraId="413398B0">
      <w:pPr>
        <w:rPr>
          <w:rFonts w:ascii="宋体" w:hAnsi="宋体" w:cs="宋体"/>
          <w:b/>
          <w:color w:val="auto"/>
          <w:szCs w:val="20"/>
          <w:highlight w:val="none"/>
        </w:rPr>
      </w:pPr>
    </w:p>
    <w:p w14:paraId="754D91E3">
      <w:pPr>
        <w:rPr>
          <w:rFonts w:ascii="宋体" w:hAnsi="宋体" w:cs="宋体"/>
          <w:b/>
          <w:color w:val="auto"/>
          <w:szCs w:val="20"/>
          <w:highlight w:val="none"/>
        </w:rPr>
      </w:pPr>
    </w:p>
    <w:p w14:paraId="61CF489B">
      <w:pPr>
        <w:rPr>
          <w:rFonts w:ascii="宋体" w:hAnsi="宋体" w:cs="宋体"/>
          <w:b/>
          <w:color w:val="auto"/>
          <w:szCs w:val="20"/>
          <w:highlight w:val="none"/>
        </w:rPr>
      </w:pPr>
    </w:p>
    <w:p w14:paraId="167A99CC">
      <w:pPr>
        <w:rPr>
          <w:rFonts w:ascii="宋体" w:hAnsi="宋体" w:cs="宋体"/>
          <w:b/>
          <w:color w:val="auto"/>
          <w:szCs w:val="20"/>
          <w:highlight w:val="none"/>
        </w:rPr>
      </w:pPr>
    </w:p>
    <w:p w14:paraId="1B48E42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4.售后及服务能力（不限于以下内容）</w:t>
      </w:r>
    </w:p>
    <w:p w14:paraId="3BB43AF7">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（1）分支机构证明材料</w:t>
      </w:r>
    </w:p>
    <w:p w14:paraId="1C892006">
      <w:pPr>
        <w:spacing w:line="440" w:lineRule="exact"/>
        <w:rPr>
          <w:rFonts w:ascii="宋体" w:hAnsi="宋体" w:cs="宋体"/>
          <w:color w:val="auto"/>
          <w:highlight w:val="none"/>
        </w:rPr>
      </w:pPr>
    </w:p>
    <w:p w14:paraId="66AFDACF">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（2）培训和服务方案、技术支持方案等</w:t>
      </w:r>
    </w:p>
    <w:p w14:paraId="1977B292">
      <w:pPr>
        <w:spacing w:line="440" w:lineRule="exact"/>
        <w:rPr>
          <w:rFonts w:ascii="宋体" w:hAnsi="宋体" w:cs="宋体"/>
          <w:color w:val="auto"/>
          <w:highlight w:val="none"/>
        </w:rPr>
      </w:pPr>
    </w:p>
    <w:p w14:paraId="3BE76C77">
      <w:pPr>
        <w:spacing w:line="440" w:lineRule="exact"/>
        <w:ind w:firstLine="360" w:firstLineChars="150"/>
        <w:rPr>
          <w:rFonts w:ascii="宋体" w:hAnsi="宋体" w:cs="宋体"/>
          <w:color w:val="auto"/>
          <w:highlight w:val="none"/>
        </w:rPr>
      </w:pPr>
      <w:r>
        <w:rPr>
          <w:rFonts w:hint="eastAsia" w:ascii="宋体" w:hAnsi="宋体" w:cs="宋体"/>
          <w:color w:val="auto"/>
          <w:highlight w:val="none"/>
        </w:rPr>
        <w:t>（3）供应商认为可提交的其他资料</w:t>
      </w:r>
    </w:p>
    <w:p w14:paraId="7B02E5F4">
      <w:pPr>
        <w:spacing w:line="440" w:lineRule="exact"/>
        <w:rPr>
          <w:rFonts w:ascii="宋体" w:hAnsi="宋体" w:cs="宋体"/>
          <w:color w:val="auto"/>
          <w:highlight w:val="none"/>
        </w:rPr>
      </w:pPr>
    </w:p>
    <w:p w14:paraId="11AF1274">
      <w:pPr>
        <w:spacing w:line="440" w:lineRule="exact"/>
        <w:ind w:firstLine="480" w:firstLineChars="200"/>
        <w:rPr>
          <w:rFonts w:ascii="宋体" w:hAnsi="宋体" w:cs="宋体"/>
          <w:color w:val="auto"/>
          <w:highlight w:val="none"/>
        </w:rPr>
      </w:pPr>
    </w:p>
    <w:p w14:paraId="22760A05">
      <w:pPr>
        <w:rPr>
          <w:rFonts w:ascii="宋体" w:hAnsi="宋体" w:cs="宋体"/>
          <w:color w:val="auto"/>
          <w:highlight w:val="none"/>
        </w:rPr>
      </w:pPr>
    </w:p>
    <w:p w14:paraId="1ADA6A9C">
      <w:pPr>
        <w:ind w:firstLine="360" w:firstLineChars="150"/>
        <w:rPr>
          <w:rFonts w:ascii="宋体" w:hAnsi="宋体" w:cs="宋体"/>
          <w:color w:val="auto"/>
          <w:highlight w:val="none"/>
        </w:rPr>
      </w:pPr>
      <w:r>
        <w:rPr>
          <w:rFonts w:hint="eastAsia" w:ascii="宋体" w:hAnsi="宋体" w:cs="宋体"/>
          <w:color w:val="auto"/>
          <w:highlight w:val="none"/>
        </w:rPr>
        <w:t>5.供应商认为需提供的其它商务材料（格式自拟）</w:t>
      </w:r>
    </w:p>
    <w:p w14:paraId="4B128190">
      <w:pPr>
        <w:adjustRightInd w:val="0"/>
        <w:snapToGrid w:val="0"/>
        <w:rPr>
          <w:rFonts w:ascii="宋体" w:hAnsi="宋体" w:cs="宋体"/>
          <w:color w:val="auto"/>
          <w:highlight w:val="none"/>
        </w:rPr>
      </w:pPr>
    </w:p>
    <w:p w14:paraId="5CEC42F6">
      <w:pPr>
        <w:adjustRightInd w:val="0"/>
        <w:snapToGrid w:val="0"/>
        <w:rPr>
          <w:rFonts w:ascii="宋体" w:hAnsi="宋体" w:cs="宋体"/>
          <w:color w:val="auto"/>
          <w:highlight w:val="none"/>
        </w:rPr>
      </w:pPr>
    </w:p>
    <w:p w14:paraId="6C1DA8E1">
      <w:pPr>
        <w:adjustRightInd w:val="0"/>
        <w:snapToGrid w:val="0"/>
        <w:rPr>
          <w:rFonts w:ascii="宋体" w:hAnsi="宋体" w:cs="宋体"/>
          <w:color w:val="auto"/>
          <w:highlight w:val="none"/>
        </w:rPr>
      </w:pPr>
    </w:p>
    <w:p w14:paraId="0A22B79E">
      <w:pPr>
        <w:adjustRightInd w:val="0"/>
        <w:snapToGrid w:val="0"/>
        <w:rPr>
          <w:rFonts w:ascii="宋体" w:hAnsi="宋体" w:cs="宋体"/>
          <w:color w:val="auto"/>
          <w:highlight w:val="none"/>
        </w:rPr>
      </w:pPr>
    </w:p>
    <w:p w14:paraId="261E6223">
      <w:pPr>
        <w:adjustRightInd w:val="0"/>
        <w:snapToGrid w:val="0"/>
        <w:rPr>
          <w:rFonts w:ascii="宋体" w:hAnsi="宋体" w:cs="宋体"/>
          <w:color w:val="auto"/>
          <w:highlight w:val="none"/>
        </w:rPr>
      </w:pPr>
    </w:p>
    <w:p w14:paraId="10E0F9C0">
      <w:pPr>
        <w:adjustRightInd w:val="0"/>
        <w:snapToGrid w:val="0"/>
        <w:rPr>
          <w:rFonts w:ascii="宋体" w:hAnsi="宋体" w:cs="宋体"/>
          <w:b/>
          <w:color w:val="auto"/>
          <w:sz w:val="44"/>
          <w:szCs w:val="44"/>
          <w:highlight w:val="none"/>
        </w:rPr>
      </w:pPr>
    </w:p>
    <w:p w14:paraId="1A37C934">
      <w:pPr>
        <w:adjustRightInd w:val="0"/>
        <w:snapToGrid w:val="0"/>
        <w:rPr>
          <w:rFonts w:ascii="宋体" w:hAnsi="宋体" w:cs="宋体"/>
          <w:b/>
          <w:bCs/>
          <w:color w:val="auto"/>
          <w:highlight w:val="none"/>
        </w:rPr>
      </w:pPr>
      <w:r>
        <w:rPr>
          <w:rFonts w:hint="eastAsia" w:ascii="宋体" w:hAnsi="宋体" w:cs="宋体"/>
          <w:b/>
          <w:bCs/>
          <w:color w:val="auto"/>
          <w:highlight w:val="none"/>
        </w:rPr>
        <w:t>注：</w:t>
      </w:r>
    </w:p>
    <w:p w14:paraId="3CF41F75">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文件中要求提交的资料未列出相应格式的，可自拟格式。</w:t>
      </w:r>
    </w:p>
    <w:p w14:paraId="49CE3B30">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文件规定的内容要求，提供相应材料，材料模糊导致关键信息无法识别，导致评审小组成员判定响应文件为无效标等后果，由供应商自行承担。</w:t>
      </w:r>
    </w:p>
    <w:p w14:paraId="6954BB2A">
      <w:pPr>
        <w:rPr>
          <w:color w:val="auto"/>
          <w:highlight w:val="none"/>
        </w:rPr>
      </w:pPr>
    </w:p>
    <w:p w14:paraId="1496B69C">
      <w:pPr>
        <w:pStyle w:val="13"/>
        <w:rPr>
          <w:color w:val="auto"/>
          <w:highlight w:val="none"/>
        </w:rPr>
      </w:pPr>
    </w:p>
    <w:p w14:paraId="55358AE9">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51" w:name="_Toc26060"/>
      <w:bookmarkStart w:id="152" w:name="_Toc1586"/>
      <w:bookmarkStart w:id="153" w:name="_Toc3387"/>
    </w:p>
    <w:p w14:paraId="6B2884D1">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54" w:name="_Toc30596"/>
      <w:bookmarkStart w:id="155" w:name="_Toc14597"/>
      <w:r>
        <w:rPr>
          <w:rStyle w:val="152"/>
          <w:rFonts w:ascii="宋体" w:hAnsi="宋体"/>
          <w:b/>
          <w:color w:val="auto"/>
          <w:kern w:val="0"/>
          <w:sz w:val="36"/>
          <w:szCs w:val="36"/>
          <w:highlight w:val="none"/>
        </w:rPr>
        <w:t>重要提示</w:t>
      </w:r>
      <w:bookmarkEnd w:id="151"/>
      <w:bookmarkEnd w:id="152"/>
      <w:bookmarkEnd w:id="153"/>
      <w:bookmarkEnd w:id="154"/>
      <w:bookmarkEnd w:id="155"/>
    </w:p>
    <w:p w14:paraId="74194C79">
      <w:pPr>
        <w:widowControl w:val="0"/>
        <w:spacing w:line="540" w:lineRule="exact"/>
        <w:ind w:firstLine="676" w:firstLineChars="282"/>
        <w:jc w:val="both"/>
        <w:rPr>
          <w:rStyle w:val="152"/>
          <w:rFonts w:ascii="宋体" w:hAnsi="宋体"/>
          <w:color w:val="auto"/>
          <w:highlight w:val="none"/>
        </w:rPr>
      </w:pPr>
      <w:r>
        <w:rPr>
          <w:rStyle w:val="152"/>
          <w:rFonts w:ascii="宋体" w:hAnsi="宋体"/>
          <w:color w:val="auto"/>
          <w:kern w:val="0"/>
          <w:highlight w:val="none"/>
        </w:rPr>
        <w:t>请供应商认真按照采购文件要求提供相关资料，特别是要对照《初步审查表》及《评分表》要求提供相关资料，并在《导航表》里把对应的页码填好，在密封响应文件时再次检查是否盖章、签字等细节。</w:t>
      </w:r>
    </w:p>
    <w:p w14:paraId="3DE406AE">
      <w:pPr>
        <w:pStyle w:val="13"/>
        <w:rPr>
          <w:color w:val="auto"/>
          <w:highlight w:val="none"/>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方正书宋简体">
    <w:altName w:val="苹方-简"/>
    <w:panose1 w:val="00000000000000000000"/>
    <w:charset w:val="86"/>
    <w:family w:val="auto"/>
    <w:pitch w:val="default"/>
    <w:sig w:usb0="00000000" w:usb1="00000000" w:usb2="0000000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AFF" w:usb1="C000605B" w:usb2="00000029" w:usb3="00000000" w:csb0="200101FF" w:csb1="20280000"/>
  </w:font>
  <w:font w:name="长城仿宋">
    <w:altName w:val="方正仿宋_GBK"/>
    <w:panose1 w:val="00000000000000000000"/>
    <w:charset w:val="86"/>
    <w:family w:val="auto"/>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lang w:eastAsia="zh-CN"/>
      </w:rPr>
      <w:t>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1C55B82"/>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0FEB1C2B"/>
    <w:rsid w:val="0FF208A4"/>
    <w:rsid w:val="10101691"/>
    <w:rsid w:val="104650B3"/>
    <w:rsid w:val="104B091B"/>
    <w:rsid w:val="10625346"/>
    <w:rsid w:val="11140D0D"/>
    <w:rsid w:val="11380EA0"/>
    <w:rsid w:val="11640E28"/>
    <w:rsid w:val="116D4567"/>
    <w:rsid w:val="11C25AC1"/>
    <w:rsid w:val="11F56B53"/>
    <w:rsid w:val="11FF27F2"/>
    <w:rsid w:val="122664B5"/>
    <w:rsid w:val="12303925"/>
    <w:rsid w:val="125E7D6E"/>
    <w:rsid w:val="12772781"/>
    <w:rsid w:val="12902616"/>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6EBB"/>
    <w:rsid w:val="166444E5"/>
    <w:rsid w:val="16A843D2"/>
    <w:rsid w:val="16AB6E58"/>
    <w:rsid w:val="17095714"/>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072764"/>
    <w:rsid w:val="1A2F4300"/>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57848"/>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EBA6883"/>
    <w:rsid w:val="2F200202"/>
    <w:rsid w:val="2F2876F6"/>
    <w:rsid w:val="2F490B7B"/>
    <w:rsid w:val="2F5652FC"/>
    <w:rsid w:val="2F81180C"/>
    <w:rsid w:val="2F9114C4"/>
    <w:rsid w:val="2F994DA8"/>
    <w:rsid w:val="2FF04B2D"/>
    <w:rsid w:val="30071C57"/>
    <w:rsid w:val="3009205C"/>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4059AE"/>
    <w:rsid w:val="32493CB4"/>
    <w:rsid w:val="325D030E"/>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71A6F"/>
    <w:rsid w:val="34DE6460"/>
    <w:rsid w:val="34E72E66"/>
    <w:rsid w:val="34FA1754"/>
    <w:rsid w:val="35262C3A"/>
    <w:rsid w:val="353C1F0A"/>
    <w:rsid w:val="355C2C5D"/>
    <w:rsid w:val="35857D29"/>
    <w:rsid w:val="35D501BC"/>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50CA"/>
    <w:rsid w:val="3D7B26A8"/>
    <w:rsid w:val="3D9B02CA"/>
    <w:rsid w:val="3DBA42C7"/>
    <w:rsid w:val="3E0B0C1F"/>
    <w:rsid w:val="3E3A3AB4"/>
    <w:rsid w:val="3E481E73"/>
    <w:rsid w:val="3EBA2145"/>
    <w:rsid w:val="3EC863AC"/>
    <w:rsid w:val="3ECA7C6A"/>
    <w:rsid w:val="3EDA1A09"/>
    <w:rsid w:val="3EF26282"/>
    <w:rsid w:val="3F2E715B"/>
    <w:rsid w:val="3F450160"/>
    <w:rsid w:val="3F801576"/>
    <w:rsid w:val="3F890995"/>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623B31"/>
    <w:rsid w:val="48857E92"/>
    <w:rsid w:val="48A94C59"/>
    <w:rsid w:val="48FD5F50"/>
    <w:rsid w:val="4957464A"/>
    <w:rsid w:val="495F62C2"/>
    <w:rsid w:val="49AB775A"/>
    <w:rsid w:val="49B00832"/>
    <w:rsid w:val="49C36851"/>
    <w:rsid w:val="4A007AA5"/>
    <w:rsid w:val="4A16706C"/>
    <w:rsid w:val="4A8F0E29"/>
    <w:rsid w:val="4AA246B9"/>
    <w:rsid w:val="4ABA5561"/>
    <w:rsid w:val="4AD808BF"/>
    <w:rsid w:val="4AEA7618"/>
    <w:rsid w:val="4B4340EE"/>
    <w:rsid w:val="4B693428"/>
    <w:rsid w:val="4B7B1714"/>
    <w:rsid w:val="4BBE19C6"/>
    <w:rsid w:val="4BC114B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AE0F7D"/>
    <w:rsid w:val="55DE3E64"/>
    <w:rsid w:val="55E43599"/>
    <w:rsid w:val="562C6A5B"/>
    <w:rsid w:val="562E6B49"/>
    <w:rsid w:val="56427575"/>
    <w:rsid w:val="56621460"/>
    <w:rsid w:val="56721988"/>
    <w:rsid w:val="567422D2"/>
    <w:rsid w:val="56815ACA"/>
    <w:rsid w:val="568E6439"/>
    <w:rsid w:val="56CC4507"/>
    <w:rsid w:val="570A1702"/>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6B52C1"/>
    <w:rsid w:val="5B9A5226"/>
    <w:rsid w:val="5B9C2581"/>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ED41D0"/>
    <w:rsid w:val="5FFDEED5"/>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163B61"/>
    <w:rsid w:val="644665A5"/>
    <w:rsid w:val="64485E79"/>
    <w:rsid w:val="646507D9"/>
    <w:rsid w:val="646C600B"/>
    <w:rsid w:val="648275DD"/>
    <w:rsid w:val="64B74DAD"/>
    <w:rsid w:val="64CA0F84"/>
    <w:rsid w:val="64E52639"/>
    <w:rsid w:val="65864203"/>
    <w:rsid w:val="65A85B9A"/>
    <w:rsid w:val="65B8702E"/>
    <w:rsid w:val="65C23A09"/>
    <w:rsid w:val="65E2648E"/>
    <w:rsid w:val="65FF6A0B"/>
    <w:rsid w:val="664F6964"/>
    <w:rsid w:val="66765872"/>
    <w:rsid w:val="66856FA8"/>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4575F3"/>
    <w:rsid w:val="6C8E2897"/>
    <w:rsid w:val="6C9E6D26"/>
    <w:rsid w:val="6CB01D1E"/>
    <w:rsid w:val="6CB546D9"/>
    <w:rsid w:val="6D137087"/>
    <w:rsid w:val="6D4B1E0A"/>
    <w:rsid w:val="6D56199F"/>
    <w:rsid w:val="6D5F5BBC"/>
    <w:rsid w:val="6D6716A1"/>
    <w:rsid w:val="6D6F4477"/>
    <w:rsid w:val="6D7E53B7"/>
    <w:rsid w:val="6D8D2EC7"/>
    <w:rsid w:val="6D967032"/>
    <w:rsid w:val="6DDD5884"/>
    <w:rsid w:val="6DE36C13"/>
    <w:rsid w:val="6E1C7F4C"/>
    <w:rsid w:val="6ED24CBD"/>
    <w:rsid w:val="6EF94940"/>
    <w:rsid w:val="6F086931"/>
    <w:rsid w:val="6F147652"/>
    <w:rsid w:val="6F240CD2"/>
    <w:rsid w:val="6F505C16"/>
    <w:rsid w:val="6F89280C"/>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AE3C64"/>
    <w:rsid w:val="73BA0012"/>
    <w:rsid w:val="73EF4563"/>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CF36E72"/>
    <w:rsid w:val="7D430D35"/>
    <w:rsid w:val="7D500631"/>
    <w:rsid w:val="7D5A0C9F"/>
    <w:rsid w:val="7D7045B0"/>
    <w:rsid w:val="7DCE68F7"/>
    <w:rsid w:val="7DD91113"/>
    <w:rsid w:val="7DDF73F6"/>
    <w:rsid w:val="7DF46620"/>
    <w:rsid w:val="7E164392"/>
    <w:rsid w:val="7E4B1B41"/>
    <w:rsid w:val="7E834226"/>
    <w:rsid w:val="7E960D5A"/>
    <w:rsid w:val="7F314EF0"/>
    <w:rsid w:val="7F3B065C"/>
    <w:rsid w:val="7F4225EF"/>
    <w:rsid w:val="7F78365F"/>
    <w:rsid w:val="7F7F6C7A"/>
    <w:rsid w:val="7F8244DD"/>
    <w:rsid w:val="7FA53D28"/>
    <w:rsid w:val="7FFD3B64"/>
    <w:rsid w:val="7FFF16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44"/>
    <w:autoRedefine/>
    <w:qFormat/>
    <w:uiPriority w:val="99"/>
    <w:pPr>
      <w:keepNext/>
      <w:keepLines/>
      <w:jc w:val="center"/>
      <w:outlineLvl w:val="0"/>
    </w:pPr>
    <w:rPr>
      <w:rFonts w:eastAsia="方正小标宋简体"/>
      <w:bCs/>
      <w:kern w:val="44"/>
      <w:sz w:val="32"/>
      <w:szCs w:val="44"/>
    </w:rPr>
  </w:style>
  <w:style w:type="paragraph" w:styleId="4">
    <w:name w:val="heading 2"/>
    <w:basedOn w:val="1"/>
    <w:next w:val="1"/>
    <w:link w:val="45"/>
    <w:autoRedefine/>
    <w:qFormat/>
    <w:uiPriority w:val="9"/>
    <w:pPr>
      <w:keepNext/>
      <w:keepLines/>
      <w:jc w:val="center"/>
      <w:outlineLvl w:val="1"/>
    </w:pPr>
    <w:rPr>
      <w:rFonts w:ascii="Cambria" w:hAnsi="Cambria" w:eastAsia="方正小标宋简体"/>
      <w:bCs/>
      <w:sz w:val="28"/>
      <w:szCs w:val="32"/>
    </w:rPr>
  </w:style>
  <w:style w:type="paragraph" w:styleId="5">
    <w:name w:val="heading 3"/>
    <w:basedOn w:val="1"/>
    <w:next w:val="1"/>
    <w:link w:val="46"/>
    <w:autoRedefine/>
    <w:qFormat/>
    <w:uiPriority w:val="9"/>
    <w:pPr>
      <w:keepNext/>
      <w:keepLines/>
      <w:jc w:val="center"/>
      <w:outlineLvl w:val="2"/>
    </w:pPr>
    <w:rPr>
      <w:rFonts w:eastAsia="黑体"/>
      <w:bCs/>
      <w:szCs w:val="32"/>
    </w:rPr>
  </w:style>
  <w:style w:type="paragraph" w:styleId="6">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7">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8">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9">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10">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1">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Normal Indent"/>
    <w:basedOn w:val="1"/>
    <w:link w:val="56"/>
    <w:autoRedefine/>
    <w:qFormat/>
    <w:uiPriority w:val="99"/>
    <w:pPr>
      <w:ind w:firstLine="420" w:firstLineChars="200"/>
    </w:pPr>
    <w:rPr>
      <w:rFonts w:asciiTheme="minorHAnsi" w:hAnsiTheme="minorHAnsi" w:cstheme="minorBidi"/>
      <w:kern w:val="2"/>
      <w:sz w:val="21"/>
    </w:rPr>
  </w:style>
  <w:style w:type="paragraph" w:styleId="14">
    <w:name w:val="Document Map"/>
    <w:basedOn w:val="1"/>
    <w:link w:val="66"/>
    <w:qFormat/>
    <w:uiPriority w:val="99"/>
    <w:rPr>
      <w:rFonts w:ascii="宋体" w:hAnsiTheme="minorHAnsi" w:cstheme="minorBidi"/>
      <w:kern w:val="2"/>
      <w:sz w:val="18"/>
      <w:szCs w:val="18"/>
    </w:rPr>
  </w:style>
  <w:style w:type="paragraph" w:styleId="15">
    <w:name w:val="annotation text"/>
    <w:basedOn w:val="1"/>
    <w:link w:val="63"/>
    <w:autoRedefine/>
    <w:qFormat/>
    <w:uiPriority w:val="0"/>
    <w:rPr>
      <w:rFonts w:ascii="Calibri" w:hAnsi="Calibri" w:cstheme="minorBidi"/>
      <w:kern w:val="2"/>
      <w:sz w:val="21"/>
      <w:szCs w:val="22"/>
    </w:rPr>
  </w:style>
  <w:style w:type="paragraph" w:styleId="16">
    <w:name w:val="Body Text"/>
    <w:basedOn w:val="1"/>
    <w:link w:val="55"/>
    <w:autoRedefine/>
    <w:qFormat/>
    <w:uiPriority w:val="99"/>
    <w:pPr>
      <w:spacing w:after="120"/>
    </w:pPr>
    <w:rPr>
      <w:rFonts w:ascii="Calibri" w:hAnsi="Calibri" w:cstheme="minorBidi"/>
      <w:kern w:val="2"/>
      <w:sz w:val="21"/>
      <w:szCs w:val="22"/>
    </w:rPr>
  </w:style>
  <w:style w:type="paragraph" w:styleId="17">
    <w:name w:val="toc 3"/>
    <w:basedOn w:val="1"/>
    <w:next w:val="1"/>
    <w:autoRedefine/>
    <w:qFormat/>
    <w:uiPriority w:val="39"/>
    <w:pPr>
      <w:tabs>
        <w:tab w:val="right" w:leader="dot" w:pos="9061"/>
      </w:tabs>
      <w:spacing w:line="300" w:lineRule="exact"/>
      <w:ind w:left="442"/>
    </w:pPr>
    <w:rPr>
      <w:rFonts w:ascii="Calibri" w:hAnsi="Calibri"/>
    </w:rPr>
  </w:style>
  <w:style w:type="paragraph" w:styleId="18">
    <w:name w:val="Plain Text"/>
    <w:basedOn w:val="1"/>
    <w:link w:val="60"/>
    <w:autoRedefine/>
    <w:qFormat/>
    <w:uiPriority w:val="99"/>
    <w:rPr>
      <w:rFonts w:ascii="宋体" w:hAnsi="Courier New" w:cstheme="minorBidi"/>
      <w:kern w:val="2"/>
      <w:sz w:val="21"/>
      <w:szCs w:val="22"/>
    </w:rPr>
  </w:style>
  <w:style w:type="paragraph" w:styleId="19">
    <w:name w:val="Date"/>
    <w:basedOn w:val="1"/>
    <w:next w:val="1"/>
    <w:link w:val="54"/>
    <w:autoRedefine/>
    <w:qFormat/>
    <w:uiPriority w:val="99"/>
    <w:pPr>
      <w:ind w:left="100" w:leftChars="2500"/>
    </w:pPr>
    <w:rPr>
      <w:rFonts w:ascii="Calibri" w:hAnsi="Calibri" w:cstheme="minorBidi"/>
      <w:kern w:val="2"/>
      <w:sz w:val="21"/>
      <w:szCs w:val="22"/>
    </w:rPr>
  </w:style>
  <w:style w:type="paragraph" w:styleId="20">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5"/>
    <w:next w:val="15"/>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2"/>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3"/>
    <w:autoRedefine/>
    <w:qFormat/>
    <w:uiPriority w:val="99"/>
    <w:rPr>
      <w:rFonts w:ascii="Times New Roman" w:hAnsi="Times New Roman" w:eastAsia="方正小标宋简体" w:cs="Times New Roman"/>
      <w:bCs/>
      <w:kern w:val="44"/>
      <w:sz w:val="32"/>
      <w:szCs w:val="44"/>
    </w:rPr>
  </w:style>
  <w:style w:type="character" w:customStyle="1" w:styleId="45">
    <w:name w:val="标题 2 字符"/>
    <w:basedOn w:val="36"/>
    <w:link w:val="4"/>
    <w:autoRedefine/>
    <w:qFormat/>
    <w:uiPriority w:val="9"/>
    <w:rPr>
      <w:rFonts w:ascii="Cambria" w:hAnsi="Cambria" w:eastAsia="方正小标宋简体" w:cs="Times New Roman"/>
      <w:bCs/>
      <w:kern w:val="0"/>
      <w:sz w:val="28"/>
      <w:szCs w:val="32"/>
    </w:rPr>
  </w:style>
  <w:style w:type="character" w:customStyle="1" w:styleId="46">
    <w:name w:val="标题 3 字符"/>
    <w:basedOn w:val="36"/>
    <w:link w:val="5"/>
    <w:autoRedefine/>
    <w:qFormat/>
    <w:uiPriority w:val="9"/>
    <w:rPr>
      <w:rFonts w:ascii="Times New Roman" w:hAnsi="Times New Roman" w:eastAsia="黑体" w:cs="Times New Roman"/>
      <w:bCs/>
      <w:kern w:val="0"/>
      <w:sz w:val="24"/>
      <w:szCs w:val="32"/>
    </w:rPr>
  </w:style>
  <w:style w:type="character" w:customStyle="1" w:styleId="47">
    <w:name w:val="标题 4 字符"/>
    <w:basedOn w:val="36"/>
    <w:link w:val="6"/>
    <w:autoRedefine/>
    <w:qFormat/>
    <w:uiPriority w:val="0"/>
    <w:rPr>
      <w:rFonts w:ascii="Calibri Light" w:hAnsi="Calibri Light" w:eastAsia="宋体" w:cs="Times New Roman"/>
      <w:b/>
      <w:bCs/>
      <w:sz w:val="28"/>
      <w:szCs w:val="28"/>
    </w:rPr>
  </w:style>
  <w:style w:type="character" w:customStyle="1" w:styleId="48">
    <w:name w:val="标题 5 字符"/>
    <w:basedOn w:val="36"/>
    <w:link w:val="7"/>
    <w:autoRedefine/>
    <w:qFormat/>
    <w:uiPriority w:val="0"/>
    <w:rPr>
      <w:rFonts w:ascii="Times New Roman" w:hAnsi="Times New Roman" w:eastAsia="宋体" w:cs="Times New Roman"/>
      <w:b/>
      <w:bCs/>
      <w:sz w:val="28"/>
      <w:szCs w:val="28"/>
    </w:rPr>
  </w:style>
  <w:style w:type="character" w:customStyle="1" w:styleId="49">
    <w:name w:val="标题 6 字符"/>
    <w:basedOn w:val="36"/>
    <w:link w:val="8"/>
    <w:autoRedefine/>
    <w:qFormat/>
    <w:uiPriority w:val="0"/>
    <w:rPr>
      <w:rFonts w:ascii="Calibri Light" w:hAnsi="Calibri Light" w:eastAsia="宋体" w:cs="Times New Roman"/>
      <w:b/>
      <w:bCs/>
      <w:sz w:val="24"/>
      <w:szCs w:val="24"/>
    </w:rPr>
  </w:style>
  <w:style w:type="character" w:customStyle="1" w:styleId="50">
    <w:name w:val="标题 7 字符"/>
    <w:basedOn w:val="36"/>
    <w:link w:val="9"/>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10"/>
    <w:autoRedefine/>
    <w:qFormat/>
    <w:uiPriority w:val="0"/>
    <w:rPr>
      <w:rFonts w:ascii="Arial" w:hAnsi="Arial" w:eastAsia="黑体" w:cs="Times New Roman"/>
      <w:sz w:val="24"/>
      <w:szCs w:val="24"/>
      <w:lang w:val="zh-CN" w:eastAsia="zh-CN"/>
    </w:rPr>
  </w:style>
  <w:style w:type="character" w:customStyle="1" w:styleId="52">
    <w:name w:val="标题 9 字符"/>
    <w:basedOn w:val="36"/>
    <w:link w:val="11"/>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19"/>
    <w:autoRedefine/>
    <w:qFormat/>
    <w:uiPriority w:val="99"/>
    <w:rPr>
      <w:rFonts w:ascii="Calibri" w:hAnsi="Calibri" w:eastAsia="宋体"/>
    </w:rPr>
  </w:style>
  <w:style w:type="character" w:customStyle="1" w:styleId="55">
    <w:name w:val="正文文本 字符"/>
    <w:link w:val="16"/>
    <w:qFormat/>
    <w:uiPriority w:val="99"/>
    <w:rPr>
      <w:rFonts w:ascii="Calibri" w:hAnsi="Calibri" w:eastAsia="宋体"/>
    </w:rPr>
  </w:style>
  <w:style w:type="character" w:customStyle="1" w:styleId="56">
    <w:name w:val="正文缩进 字符"/>
    <w:link w:val="13"/>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8"/>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5"/>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4"/>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2"/>
    <w:autoRedefine/>
    <w:qFormat/>
    <w:uiPriority w:val="99"/>
    <w:rPr>
      <w:rFonts w:eastAsia="方正书宋简体"/>
      <w:sz w:val="24"/>
    </w:rPr>
  </w:style>
  <w:style w:type="character" w:customStyle="1" w:styleId="70">
    <w:name w:val="正文文本缩进 2 字符"/>
    <w:link w:val="20"/>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3"/>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7"/>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4"/>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3"/>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8"/>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8"/>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6"/>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autoRedefine/>
    <w:qFormat/>
    <w:uiPriority w:val="0"/>
    <w:rPr>
      <w:rFonts w:ascii="Times New Roman" w:hAnsi="Times New Roman" w:eastAsia="宋体"/>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 w:type="character" w:customStyle="1" w:styleId="156">
    <w:name w:val="font01"/>
    <w:basedOn w:val="36"/>
    <w:qFormat/>
    <w:uiPriority w:val="0"/>
    <w:rPr>
      <w:rFonts w:hint="eastAsia" w:ascii="宋体" w:hAnsi="宋体" w:eastAsia="宋体" w:cs="宋体"/>
      <w:color w:val="000000"/>
      <w:sz w:val="22"/>
      <w:szCs w:val="22"/>
      <w:u w:val="none"/>
    </w:rPr>
  </w:style>
  <w:style w:type="character" w:customStyle="1" w:styleId="157">
    <w:name w:val="15"/>
    <w:basedOn w:val="36"/>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56</Pages>
  <Words>5692</Words>
  <Characters>5892</Characters>
  <Lines>150</Lines>
  <Paragraphs>42</Paragraphs>
  <TotalTime>2</TotalTime>
  <ScaleCrop>false</ScaleCrop>
  <LinksUpToDate>false</LinksUpToDate>
  <CharactersWithSpaces>6022</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2020-02-19T21:08:00Z</dcterms:created>
  <dc:creator>采购1</dc:creator>
  <cp:lastModifiedBy>Jmy</cp:lastModifiedBy>
  <cp:lastPrinted>2023-02-23T09:14:00Z</cp:lastPrinted>
  <dcterms:modified xsi:type="dcterms:W3CDTF">2026-03-06T16:52:33Z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EB51D2A803C19250D195AA692935FFD6_43</vt:lpwstr>
  </property>
  <property fmtid="{D5CDD505-2E9C-101B-9397-08002B2CF9AE}" pid="4" name="KSOTemplateDocerSaveRecord">
    <vt:lpwstr>eyJoZGlkIjoiYmEzNzA5NGQ5ZTMwODg0ZTlhMmYwMGFhMjE3YjQ0NWIiLCJ1c2VySWQiOiI1NDgwNzc0MDMifQ==</vt:lpwstr>
  </property>
</Properties>
</file>