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3906F">
      <w:pPr>
        <w:spacing w:line="600" w:lineRule="exact"/>
        <w:jc w:val="center"/>
        <w:rPr>
          <w:rFonts w:hint="eastAsia" w:ascii="仿宋_GB2312" w:hAnsi="仿宋_GB2312" w:eastAsia="仿宋_GB2312" w:cs="仿宋_GB2312"/>
          <w:b/>
          <w:bCs/>
          <w:color w:val="auto"/>
          <w:sz w:val="32"/>
          <w:szCs w:val="32"/>
        </w:rPr>
      </w:pPr>
      <w:bookmarkStart w:id="2" w:name="_GoBack"/>
      <w:r>
        <w:rPr>
          <w:rFonts w:hint="eastAsia" w:ascii="仿宋_GB2312" w:hAnsi="仿宋_GB2312" w:eastAsia="仿宋_GB2312" w:cs="仿宋_GB2312"/>
          <w:b/>
          <w:bCs/>
          <w:color w:val="auto"/>
          <w:sz w:val="32"/>
          <w:szCs w:val="32"/>
          <w:lang w:val="en-US" w:eastAsia="zh-CN"/>
        </w:rPr>
        <w:t>贵州金农私募基金管理有限公司</w:t>
      </w:r>
      <w:r>
        <w:rPr>
          <w:rFonts w:hint="eastAsia" w:ascii="仿宋_GB2312" w:hAnsi="仿宋_GB2312" w:eastAsia="仿宋_GB2312" w:cs="仿宋_GB2312"/>
          <w:b/>
          <w:bCs/>
          <w:color w:val="auto"/>
          <w:sz w:val="32"/>
          <w:szCs w:val="32"/>
        </w:rPr>
        <w:t>采购关于</w:t>
      </w:r>
      <w:r>
        <w:rPr>
          <w:rFonts w:hint="eastAsia" w:ascii="仿宋_GB2312" w:hAnsi="仿宋_GB2312" w:eastAsia="仿宋_GB2312" w:cs="仿宋_GB2312"/>
          <w:b/>
          <w:bCs/>
          <w:color w:val="auto"/>
          <w:sz w:val="32"/>
          <w:szCs w:val="32"/>
          <w:lang w:val="en-US" w:eastAsia="zh-CN"/>
        </w:rPr>
        <w:t>贵州筑风创业投资合伙企业（有限合伙）评估</w:t>
      </w:r>
      <w:r>
        <w:rPr>
          <w:rFonts w:hint="eastAsia" w:ascii="仿宋_GB2312" w:hAnsi="仿宋_GB2312" w:eastAsia="仿宋_GB2312" w:cs="仿宋_GB2312"/>
          <w:b/>
          <w:bCs/>
          <w:color w:val="auto"/>
          <w:sz w:val="32"/>
          <w:szCs w:val="32"/>
        </w:rPr>
        <w:t>服务项目</w:t>
      </w:r>
    </w:p>
    <w:bookmarkEnd w:id="2"/>
    <w:p w14:paraId="24C64EE6">
      <w:pPr>
        <w:spacing w:line="720" w:lineRule="exact"/>
        <w:jc w:val="center"/>
        <w:rPr>
          <w:rFonts w:hint="eastAsia" w:ascii="仿宋_GB2312" w:hAnsi="仿宋_GB2312" w:eastAsia="仿宋_GB2312" w:cs="仿宋_GB2312"/>
          <w:b/>
          <w:bCs/>
          <w:color w:val="auto"/>
          <w:sz w:val="32"/>
          <w:szCs w:val="32"/>
        </w:rPr>
      </w:pPr>
    </w:p>
    <w:p w14:paraId="5D553390">
      <w:pPr>
        <w:spacing w:line="720" w:lineRule="exact"/>
        <w:jc w:val="center"/>
        <w:rPr>
          <w:rFonts w:hint="eastAsia" w:ascii="仿宋_GB2312" w:hAnsi="仿宋_GB2312" w:eastAsia="仿宋_GB2312" w:cs="仿宋_GB2312"/>
          <w:b/>
          <w:color w:val="000000"/>
          <w:sz w:val="32"/>
          <w:szCs w:val="32"/>
        </w:rPr>
      </w:pPr>
    </w:p>
    <w:p w14:paraId="55B6FDD2">
      <w:pPr>
        <w:spacing w:line="720" w:lineRule="exact"/>
        <w:jc w:val="center"/>
        <w:rPr>
          <w:rFonts w:hint="eastAsia" w:ascii="仿宋_GB2312" w:hAnsi="仿宋_GB2312" w:eastAsia="仿宋_GB2312" w:cs="仿宋_GB2312"/>
          <w:b/>
          <w:color w:val="000000"/>
          <w:sz w:val="32"/>
          <w:szCs w:val="32"/>
        </w:rPr>
      </w:pPr>
    </w:p>
    <w:p w14:paraId="6A8268A3">
      <w:pPr>
        <w:spacing w:line="720" w:lineRule="exact"/>
        <w:jc w:val="center"/>
        <w:rPr>
          <w:rFonts w:hint="eastAsia" w:ascii="仿宋_GB2312" w:hAnsi="仿宋_GB2312" w:eastAsia="仿宋_GB2312" w:cs="仿宋_GB2312"/>
          <w:b/>
          <w:color w:val="000000"/>
          <w:sz w:val="32"/>
          <w:szCs w:val="32"/>
        </w:rPr>
      </w:pPr>
    </w:p>
    <w:p w14:paraId="157F74A0">
      <w:pPr>
        <w:spacing w:line="720" w:lineRule="exact"/>
        <w:ind w:firstLine="3694" w:firstLineChars="115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询价文件</w:t>
      </w:r>
    </w:p>
    <w:p w14:paraId="2D624C26">
      <w:pPr>
        <w:spacing w:line="720" w:lineRule="exact"/>
        <w:jc w:val="center"/>
        <w:rPr>
          <w:rFonts w:hint="eastAsia" w:ascii="仿宋_GB2312" w:hAnsi="仿宋_GB2312" w:eastAsia="仿宋_GB2312" w:cs="仿宋_GB2312"/>
          <w:b/>
          <w:color w:val="000000"/>
          <w:sz w:val="32"/>
          <w:szCs w:val="32"/>
        </w:rPr>
      </w:pPr>
    </w:p>
    <w:p w14:paraId="1E85E143">
      <w:pPr>
        <w:spacing w:line="720" w:lineRule="exact"/>
        <w:jc w:val="center"/>
        <w:rPr>
          <w:rFonts w:hint="eastAsia" w:ascii="仿宋_GB2312" w:hAnsi="仿宋_GB2312" w:eastAsia="仿宋_GB2312" w:cs="仿宋_GB2312"/>
          <w:b/>
          <w:color w:val="000000"/>
          <w:sz w:val="32"/>
          <w:szCs w:val="32"/>
        </w:rPr>
      </w:pPr>
    </w:p>
    <w:p w14:paraId="1489CEDF">
      <w:pPr>
        <w:spacing w:line="720" w:lineRule="exact"/>
        <w:jc w:val="center"/>
        <w:rPr>
          <w:rFonts w:hint="eastAsia" w:ascii="仿宋_GB2312" w:hAnsi="仿宋_GB2312" w:eastAsia="仿宋_GB2312" w:cs="仿宋_GB2312"/>
          <w:b/>
          <w:color w:val="000000"/>
          <w:sz w:val="32"/>
          <w:szCs w:val="32"/>
        </w:rPr>
      </w:pPr>
    </w:p>
    <w:p w14:paraId="73B12EAF">
      <w:pPr>
        <w:spacing w:line="600" w:lineRule="exact"/>
        <w:jc w:val="center"/>
        <w:rPr>
          <w:rFonts w:hint="eastAsia" w:ascii="仿宋_GB2312" w:hAnsi="仿宋_GB2312" w:eastAsia="仿宋_GB2312" w:cs="仿宋_GB2312"/>
          <w:color w:val="000000"/>
          <w:sz w:val="32"/>
          <w:szCs w:val="32"/>
        </w:rPr>
      </w:pPr>
    </w:p>
    <w:p w14:paraId="0DE0B0DC">
      <w:pPr>
        <w:spacing w:line="600" w:lineRule="exact"/>
        <w:jc w:val="center"/>
        <w:rPr>
          <w:rFonts w:hint="eastAsia" w:ascii="仿宋_GB2312" w:hAnsi="仿宋_GB2312" w:eastAsia="仿宋_GB2312" w:cs="仿宋_GB2312"/>
          <w:b/>
          <w:color w:val="000000"/>
          <w:sz w:val="32"/>
          <w:szCs w:val="32"/>
        </w:rPr>
      </w:pPr>
    </w:p>
    <w:p w14:paraId="7CE64D47">
      <w:pPr>
        <w:spacing w:line="600" w:lineRule="exact"/>
        <w:jc w:val="center"/>
        <w:rPr>
          <w:rFonts w:hint="eastAsia" w:ascii="仿宋_GB2312" w:hAnsi="仿宋_GB2312" w:eastAsia="仿宋_GB2312" w:cs="仿宋_GB2312"/>
          <w:b/>
          <w:color w:val="000000"/>
          <w:sz w:val="32"/>
          <w:szCs w:val="32"/>
        </w:rPr>
      </w:pPr>
    </w:p>
    <w:p w14:paraId="15FD69D6">
      <w:pPr>
        <w:spacing w:line="600" w:lineRule="exact"/>
        <w:jc w:val="left"/>
        <w:rPr>
          <w:rFonts w:hint="eastAsia" w:ascii="仿宋_GB2312" w:hAnsi="仿宋_GB2312" w:eastAsia="仿宋_GB2312" w:cs="仿宋_GB2312"/>
          <w:b/>
          <w:color w:val="000000"/>
          <w:sz w:val="32"/>
          <w:szCs w:val="32"/>
        </w:rPr>
      </w:pPr>
    </w:p>
    <w:p w14:paraId="6BA0A316">
      <w:pPr>
        <w:spacing w:line="600"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000000"/>
          <w:sz w:val="32"/>
          <w:szCs w:val="32"/>
        </w:rPr>
        <w:t>采</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购</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人：</w:t>
      </w:r>
      <w:r>
        <w:rPr>
          <w:rFonts w:hint="eastAsia" w:ascii="仿宋_GB2312" w:hAnsi="仿宋_GB2312" w:eastAsia="仿宋_GB2312" w:cs="仿宋_GB2312"/>
          <w:color w:val="auto"/>
          <w:sz w:val="32"/>
          <w:szCs w:val="32"/>
          <w:lang w:val="en-US" w:eastAsia="zh-CN"/>
        </w:rPr>
        <w:t>贵州金农私募基金管理有限公司</w:t>
      </w:r>
    </w:p>
    <w:p w14:paraId="6F0343E2">
      <w:pPr>
        <w:pStyle w:val="2"/>
        <w:rPr>
          <w:rFonts w:hint="eastAsia"/>
        </w:rPr>
      </w:pPr>
    </w:p>
    <w:p w14:paraId="75793537">
      <w:pPr>
        <w:rPr>
          <w:rFonts w:hint="eastAsia"/>
        </w:rPr>
      </w:pPr>
    </w:p>
    <w:p w14:paraId="0CCEB047">
      <w:pPr>
        <w:pStyle w:val="2"/>
        <w:rPr>
          <w:rFonts w:hint="eastAsia"/>
        </w:rPr>
      </w:pPr>
    </w:p>
    <w:p w14:paraId="0F0DCAC0">
      <w:pPr>
        <w:rPr>
          <w:rFonts w:hint="eastAsia"/>
        </w:rPr>
      </w:pPr>
    </w:p>
    <w:p w14:paraId="6CD863F0">
      <w:pPr>
        <w:spacing w:line="600" w:lineRule="exact"/>
        <w:jc w:val="center"/>
        <w:rPr>
          <w:rFonts w:hint="eastAsia" w:ascii="仿宋" w:hAnsi="仿宋" w:eastAsia="仿宋"/>
          <w:b/>
          <w:bCs/>
          <w:color w:val="000000"/>
          <w:sz w:val="32"/>
          <w:szCs w:val="32"/>
        </w:rPr>
      </w:pPr>
      <w:r>
        <w:rPr>
          <w:rFonts w:hint="eastAsia" w:ascii="仿宋" w:hAnsi="仿宋" w:eastAsia="仿宋"/>
          <w:b/>
          <w:bCs/>
          <w:color w:val="000000"/>
          <w:sz w:val="32"/>
          <w:szCs w:val="32"/>
        </w:rPr>
        <w:t>二〇</w:t>
      </w:r>
      <w:r>
        <w:rPr>
          <w:rFonts w:hint="eastAsia" w:ascii="仿宋" w:hAnsi="仿宋" w:eastAsia="仿宋"/>
          <w:b/>
          <w:bCs/>
          <w:color w:val="000000"/>
          <w:sz w:val="32"/>
          <w:szCs w:val="32"/>
          <w:lang w:val="en-US" w:eastAsia="zh-CN"/>
        </w:rPr>
        <w:t>二六</w:t>
      </w:r>
      <w:r>
        <w:rPr>
          <w:rFonts w:hint="eastAsia" w:ascii="仿宋" w:hAnsi="仿宋" w:eastAsia="仿宋"/>
          <w:b/>
          <w:bCs/>
          <w:color w:val="000000"/>
          <w:sz w:val="32"/>
          <w:szCs w:val="32"/>
        </w:rPr>
        <w:t>年</w:t>
      </w:r>
      <w:r>
        <w:rPr>
          <w:rFonts w:hint="eastAsia" w:ascii="仿宋" w:hAnsi="仿宋" w:eastAsia="仿宋"/>
          <w:b/>
          <w:bCs/>
          <w:color w:val="000000"/>
          <w:sz w:val="32"/>
          <w:szCs w:val="32"/>
          <w:lang w:val="en-US" w:eastAsia="zh-CN"/>
        </w:rPr>
        <w:t>二</w:t>
      </w:r>
      <w:r>
        <w:rPr>
          <w:rFonts w:hint="eastAsia" w:ascii="仿宋" w:hAnsi="仿宋" w:eastAsia="仿宋"/>
          <w:b/>
          <w:bCs/>
          <w:color w:val="000000"/>
          <w:sz w:val="32"/>
          <w:szCs w:val="32"/>
        </w:rPr>
        <w:t>月</w:t>
      </w:r>
    </w:p>
    <w:p w14:paraId="3CE4A0CD">
      <w:pPr>
        <w:spacing w:line="600" w:lineRule="exact"/>
        <w:jc w:val="center"/>
        <w:rPr>
          <w:rFonts w:hint="eastAsia" w:ascii="仿宋" w:hAnsi="仿宋" w:eastAsia="仿宋"/>
          <w:b/>
          <w:bCs/>
          <w:color w:val="000000"/>
          <w:sz w:val="32"/>
          <w:szCs w:val="32"/>
        </w:rPr>
      </w:pPr>
    </w:p>
    <w:p w14:paraId="07A1643C">
      <w:pPr>
        <w:spacing w:line="600" w:lineRule="exac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贵州金农私募基金管理有限公司</w:t>
      </w:r>
      <w:r>
        <w:rPr>
          <w:rFonts w:hint="eastAsia" w:ascii="仿宋_GB2312" w:hAnsi="仿宋_GB2312" w:eastAsia="仿宋_GB2312" w:cs="仿宋_GB2312"/>
          <w:b/>
          <w:bCs/>
          <w:color w:val="auto"/>
          <w:sz w:val="32"/>
          <w:szCs w:val="32"/>
        </w:rPr>
        <w:t>采购关于</w:t>
      </w:r>
      <w:r>
        <w:rPr>
          <w:rFonts w:hint="eastAsia" w:ascii="仿宋_GB2312" w:hAnsi="仿宋_GB2312" w:eastAsia="仿宋_GB2312" w:cs="仿宋_GB2312"/>
          <w:b/>
          <w:bCs/>
          <w:color w:val="auto"/>
          <w:sz w:val="32"/>
          <w:szCs w:val="32"/>
          <w:lang w:val="en-US" w:eastAsia="zh-CN"/>
        </w:rPr>
        <w:t>贵州筑风创业投资合伙企业（有限合伙）评估</w:t>
      </w:r>
      <w:r>
        <w:rPr>
          <w:rFonts w:hint="eastAsia" w:ascii="仿宋_GB2312" w:hAnsi="仿宋_GB2312" w:eastAsia="仿宋_GB2312" w:cs="仿宋_GB2312"/>
          <w:b/>
          <w:bCs/>
          <w:color w:val="auto"/>
          <w:sz w:val="32"/>
          <w:szCs w:val="32"/>
        </w:rPr>
        <w:t>服务项目</w:t>
      </w:r>
      <w:r>
        <w:rPr>
          <w:rFonts w:hint="eastAsia" w:ascii="仿宋_GB2312" w:hAnsi="仿宋_GB2312" w:eastAsia="仿宋_GB2312" w:cs="仿宋_GB2312"/>
          <w:b/>
          <w:bCs/>
          <w:color w:val="auto"/>
          <w:sz w:val="32"/>
          <w:szCs w:val="32"/>
          <w:lang w:val="en-US" w:eastAsia="zh-CN"/>
        </w:rPr>
        <w:t>报价</w:t>
      </w:r>
      <w:r>
        <w:rPr>
          <w:rFonts w:hint="eastAsia" w:ascii="仿宋_GB2312" w:hAnsi="仿宋_GB2312" w:eastAsia="仿宋_GB2312" w:cs="仿宋_GB2312"/>
          <w:b/>
          <w:bCs/>
          <w:color w:val="auto"/>
          <w:sz w:val="32"/>
          <w:szCs w:val="32"/>
        </w:rPr>
        <w:t>邀请函</w:t>
      </w:r>
    </w:p>
    <w:p w14:paraId="4BAA420A">
      <w:pPr>
        <w:spacing w:line="600" w:lineRule="exact"/>
        <w:jc w:val="center"/>
        <w:rPr>
          <w:rFonts w:hint="eastAsia" w:ascii="仿宋_GB2312" w:hAnsi="仿宋_GB2312" w:eastAsia="仿宋_GB2312" w:cs="仿宋_GB2312"/>
          <w:b/>
          <w:bCs/>
          <w:color w:val="auto"/>
          <w:sz w:val="32"/>
          <w:szCs w:val="32"/>
          <w:lang w:eastAsia="zh-CN"/>
        </w:rPr>
      </w:pPr>
    </w:p>
    <w:p w14:paraId="1015489E">
      <w:pPr>
        <w:snapToGrid w:val="0"/>
        <w:spacing w:line="560" w:lineRule="exact"/>
        <w:ind w:firstLine="560" w:firstLineChars="200"/>
        <w:jc w:val="left"/>
        <w:rPr>
          <w:rFonts w:ascii="仿宋" w:hAnsi="仿宋" w:eastAsia="仿宋" w:cs="仿宋"/>
          <w:bCs/>
          <w:color w:val="000000"/>
          <w:sz w:val="28"/>
          <w:szCs w:val="28"/>
        </w:rPr>
      </w:pPr>
      <w:r>
        <w:rPr>
          <w:rFonts w:hint="eastAsia" w:ascii="仿宋" w:hAnsi="仿宋" w:eastAsia="仿宋"/>
          <w:sz w:val="28"/>
          <w:szCs w:val="28"/>
          <w:lang w:val="en-US" w:eastAsia="zh-CN"/>
        </w:rPr>
        <w:t>贵州金农私募基金管理有限公司</w:t>
      </w:r>
      <w:r>
        <w:rPr>
          <w:rFonts w:hint="eastAsia" w:ascii="仿宋" w:hAnsi="仿宋" w:eastAsia="仿宋"/>
          <w:sz w:val="28"/>
          <w:szCs w:val="28"/>
        </w:rPr>
        <w:t>（以下简称</w:t>
      </w:r>
      <w:r>
        <w:rPr>
          <w:rFonts w:hint="eastAsia" w:ascii="仿宋" w:hAnsi="仿宋" w:eastAsia="仿宋"/>
          <w:sz w:val="28"/>
          <w:szCs w:val="28"/>
          <w:lang w:eastAsia="zh-CN"/>
        </w:rPr>
        <w:t>“</w:t>
      </w:r>
      <w:r>
        <w:rPr>
          <w:rFonts w:hint="eastAsia" w:ascii="仿宋" w:hAnsi="仿宋" w:eastAsia="仿宋"/>
          <w:sz w:val="28"/>
          <w:szCs w:val="28"/>
          <w:lang w:val="en-US" w:eastAsia="zh-CN"/>
        </w:rPr>
        <w:t>基金公司</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cs="仿宋"/>
          <w:bCs/>
          <w:color w:val="000000"/>
          <w:sz w:val="28"/>
          <w:szCs w:val="28"/>
        </w:rPr>
        <w:t>拟以询价方式选择</w:t>
      </w:r>
      <w:r>
        <w:rPr>
          <w:rFonts w:hint="eastAsia" w:ascii="仿宋" w:hAnsi="仿宋" w:eastAsia="仿宋" w:cs="仿宋"/>
          <w:bCs/>
          <w:color w:val="000000"/>
          <w:sz w:val="28"/>
          <w:szCs w:val="28"/>
          <w:lang w:val="en-US" w:eastAsia="zh-CN"/>
        </w:rPr>
        <w:t>评估</w:t>
      </w:r>
      <w:r>
        <w:rPr>
          <w:rFonts w:hint="eastAsia" w:ascii="仿宋" w:hAnsi="仿宋" w:eastAsia="仿宋" w:cs="仿宋"/>
          <w:bCs/>
          <w:color w:val="000000"/>
          <w:sz w:val="28"/>
          <w:szCs w:val="28"/>
        </w:rPr>
        <w:t>服务机构，现邀请贵单位前来参与。</w:t>
      </w:r>
    </w:p>
    <w:p w14:paraId="625525E5">
      <w:pPr>
        <w:snapToGrid w:val="0"/>
        <w:spacing w:line="560" w:lineRule="exact"/>
        <w:ind w:firstLine="601"/>
        <w:jc w:val="left"/>
        <w:rPr>
          <w:rFonts w:ascii="仿宋" w:hAnsi="仿宋" w:eastAsia="仿宋"/>
          <w:b/>
          <w:color w:val="000000"/>
          <w:sz w:val="28"/>
          <w:szCs w:val="28"/>
        </w:rPr>
      </w:pPr>
      <w:r>
        <w:rPr>
          <w:rFonts w:hint="eastAsia" w:ascii="仿宋" w:hAnsi="仿宋" w:eastAsia="仿宋"/>
          <w:b/>
          <w:color w:val="000000"/>
          <w:sz w:val="28"/>
          <w:szCs w:val="28"/>
        </w:rPr>
        <w:t>一、项目内容</w:t>
      </w:r>
    </w:p>
    <w:p w14:paraId="446E13DB">
      <w:pPr>
        <w:snapToGrid w:val="0"/>
        <w:spacing w:line="56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（一）项目概述</w:t>
      </w:r>
    </w:p>
    <w:p w14:paraId="02DEA61E">
      <w:pPr>
        <w:snapToGrid w:val="0"/>
        <w:spacing w:line="56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lang w:val="en-US" w:eastAsia="zh-CN"/>
        </w:rPr>
        <w:t>基金公司因工作需要</w:t>
      </w:r>
      <w:r>
        <w:rPr>
          <w:rFonts w:hint="eastAsia" w:ascii="仿宋" w:hAnsi="仿宋" w:eastAsia="仿宋" w:cs="仿宋"/>
          <w:bCs/>
          <w:color w:val="000000"/>
          <w:sz w:val="28"/>
          <w:szCs w:val="28"/>
        </w:rPr>
        <w:t>拟采购一家</w:t>
      </w:r>
      <w:r>
        <w:rPr>
          <w:rFonts w:hint="eastAsia" w:ascii="仿宋" w:hAnsi="仿宋" w:eastAsia="仿宋" w:cs="仿宋"/>
          <w:bCs/>
          <w:color w:val="000000"/>
          <w:sz w:val="28"/>
          <w:szCs w:val="28"/>
          <w:lang w:val="en-US" w:eastAsia="zh-CN"/>
        </w:rPr>
        <w:t>评估机构</w:t>
      </w:r>
      <w:r>
        <w:rPr>
          <w:rFonts w:hint="eastAsia" w:ascii="仿宋" w:hAnsi="仿宋" w:eastAsia="仿宋" w:cs="仿宋"/>
          <w:bCs/>
          <w:color w:val="000000"/>
          <w:sz w:val="28"/>
          <w:szCs w:val="28"/>
        </w:rPr>
        <w:t>对</w:t>
      </w:r>
      <w:r>
        <w:rPr>
          <w:rFonts w:hint="eastAsia" w:ascii="仿宋" w:hAnsi="仿宋" w:eastAsia="仿宋" w:cs="仿宋"/>
          <w:bCs/>
          <w:color w:val="000000"/>
          <w:sz w:val="28"/>
          <w:szCs w:val="28"/>
          <w:lang w:val="en-US" w:eastAsia="zh-CN"/>
        </w:rPr>
        <w:t>参股企业贵州筑风创业投资合伙企业（有限合伙）（以下简称“筑风公司”）价值进行评估</w:t>
      </w:r>
      <w:r>
        <w:rPr>
          <w:rFonts w:hint="eastAsia" w:ascii="仿宋" w:hAnsi="仿宋" w:eastAsia="仿宋" w:cs="仿宋"/>
          <w:bCs/>
          <w:color w:val="000000"/>
          <w:sz w:val="28"/>
          <w:szCs w:val="28"/>
        </w:rPr>
        <w:t>。</w:t>
      </w:r>
    </w:p>
    <w:p w14:paraId="628AAF15">
      <w:pPr>
        <w:snapToGrid w:val="0"/>
        <w:spacing w:line="56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（二）服务内容</w:t>
      </w:r>
    </w:p>
    <w:p w14:paraId="387D855D">
      <w:pPr>
        <w:snapToGrid w:val="0"/>
        <w:spacing w:line="560" w:lineRule="exact"/>
        <w:ind w:firstLine="560" w:firstLineChars="200"/>
        <w:jc w:val="left"/>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对筑风公司开展评估工作，并按照采购方要求的基准日出具评估报告。</w:t>
      </w:r>
    </w:p>
    <w:p w14:paraId="6CF9FAF8">
      <w:pPr>
        <w:snapToGrid w:val="0"/>
        <w:spacing w:line="56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（三）项目预算</w:t>
      </w:r>
    </w:p>
    <w:p w14:paraId="2306FAB3">
      <w:pPr>
        <w:snapToGrid w:val="0"/>
        <w:spacing w:line="560" w:lineRule="exact"/>
        <w:ind w:firstLine="560" w:firstLineChars="200"/>
        <w:jc w:val="left"/>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本采购项目</w:t>
      </w:r>
      <w:r>
        <w:rPr>
          <w:rFonts w:hint="eastAsia" w:ascii="仿宋" w:hAnsi="仿宋" w:eastAsia="仿宋" w:cs="仿宋"/>
          <w:bCs/>
          <w:color w:val="000000"/>
          <w:sz w:val="28"/>
          <w:szCs w:val="28"/>
          <w:lang w:val="en-US" w:eastAsia="zh-CN"/>
        </w:rPr>
        <w:t>预算费用不高于人民币10万</w:t>
      </w:r>
      <w:r>
        <w:rPr>
          <w:rFonts w:hint="eastAsia" w:ascii="仿宋" w:hAnsi="仿宋" w:eastAsia="仿宋" w:cs="仿宋"/>
          <w:bCs/>
          <w:color w:val="000000"/>
          <w:sz w:val="28"/>
          <w:szCs w:val="28"/>
        </w:rPr>
        <w:t>元</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不</w:t>
      </w:r>
      <w:r>
        <w:rPr>
          <w:rFonts w:hint="eastAsia" w:ascii="仿宋" w:hAnsi="仿宋" w:eastAsia="仿宋" w:cs="仿宋"/>
          <w:bCs/>
          <w:color w:val="000000"/>
          <w:sz w:val="28"/>
          <w:szCs w:val="28"/>
        </w:rPr>
        <w:t>含</w:t>
      </w:r>
      <w:r>
        <w:rPr>
          <w:rFonts w:hint="eastAsia" w:ascii="仿宋" w:hAnsi="仿宋" w:eastAsia="仿宋" w:cs="仿宋"/>
          <w:bCs/>
          <w:color w:val="000000"/>
          <w:sz w:val="28"/>
          <w:szCs w:val="28"/>
          <w:lang w:val="en-US" w:eastAsia="zh-CN"/>
        </w:rPr>
        <w:t>10</w:t>
      </w:r>
      <w:r>
        <w:rPr>
          <w:rFonts w:hint="eastAsia" w:ascii="仿宋" w:hAnsi="仿宋" w:eastAsia="仿宋" w:cs="仿宋"/>
          <w:bCs/>
          <w:color w:val="000000"/>
          <w:sz w:val="28"/>
          <w:szCs w:val="28"/>
        </w:rPr>
        <w:t>万元</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w:t>
      </w:r>
    </w:p>
    <w:p w14:paraId="4935CA3D">
      <w:pPr>
        <w:snapToGrid w:val="0"/>
        <w:spacing w:line="560" w:lineRule="exact"/>
        <w:ind w:firstLine="601"/>
        <w:jc w:val="left"/>
        <w:rPr>
          <w:rFonts w:ascii="仿宋" w:hAnsi="仿宋" w:eastAsia="仿宋"/>
          <w:b/>
          <w:color w:val="000000"/>
          <w:sz w:val="28"/>
          <w:szCs w:val="28"/>
        </w:rPr>
      </w:pPr>
      <w:r>
        <w:rPr>
          <w:rFonts w:hint="eastAsia" w:ascii="仿宋" w:hAnsi="仿宋" w:eastAsia="仿宋"/>
          <w:b/>
          <w:color w:val="000000"/>
          <w:sz w:val="28"/>
          <w:szCs w:val="28"/>
        </w:rPr>
        <w:t>二、报价人资格要求</w:t>
      </w:r>
    </w:p>
    <w:p w14:paraId="0C23BEF7">
      <w:pPr>
        <w:snapToGrid w:val="0"/>
        <w:spacing w:line="560" w:lineRule="exact"/>
        <w:ind w:firstLine="601"/>
        <w:jc w:val="left"/>
        <w:rPr>
          <w:rFonts w:ascii="仿宋" w:hAnsi="仿宋" w:eastAsia="仿宋"/>
          <w:color w:val="000000"/>
          <w:sz w:val="28"/>
          <w:szCs w:val="28"/>
        </w:rPr>
      </w:pPr>
      <w:r>
        <w:rPr>
          <w:rFonts w:hint="eastAsia" w:ascii="仿宋" w:hAnsi="仿宋" w:eastAsia="仿宋"/>
          <w:color w:val="000000"/>
          <w:sz w:val="28"/>
          <w:szCs w:val="28"/>
        </w:rPr>
        <w:t>报价人必须具备以下条件：</w:t>
      </w:r>
    </w:p>
    <w:p w14:paraId="24934C59">
      <w:pPr>
        <w:snapToGrid w:val="0"/>
        <w:spacing w:line="560" w:lineRule="exact"/>
        <w:ind w:firstLine="601"/>
        <w:jc w:val="left"/>
        <w:rPr>
          <w:rFonts w:ascii="仿宋" w:hAnsi="仿宋" w:eastAsia="仿宋"/>
          <w:color w:val="000000"/>
          <w:sz w:val="28"/>
          <w:szCs w:val="28"/>
        </w:rPr>
      </w:pPr>
      <w:r>
        <w:rPr>
          <w:rFonts w:hint="eastAsia" w:ascii="仿宋" w:hAnsi="仿宋" w:eastAsia="仿宋"/>
          <w:color w:val="000000"/>
          <w:sz w:val="28"/>
          <w:szCs w:val="28"/>
        </w:rPr>
        <w:t>（一）</w:t>
      </w:r>
      <w:r>
        <w:rPr>
          <w:rFonts w:hint="eastAsia" w:ascii="仿宋" w:hAnsi="仿宋" w:eastAsia="仿宋"/>
          <w:color w:val="auto"/>
          <w:sz w:val="28"/>
          <w:szCs w:val="28"/>
        </w:rPr>
        <w:t>具有</w:t>
      </w:r>
      <w:r>
        <w:rPr>
          <w:rFonts w:hint="eastAsia" w:ascii="仿宋" w:hAnsi="仿宋" w:eastAsia="仿宋"/>
          <w:color w:val="auto"/>
          <w:sz w:val="28"/>
          <w:szCs w:val="28"/>
          <w:lang w:val="en-US" w:eastAsia="zh-CN"/>
        </w:rPr>
        <w:t>股权评估</w:t>
      </w:r>
      <w:r>
        <w:rPr>
          <w:rFonts w:hint="eastAsia" w:ascii="仿宋" w:hAnsi="仿宋" w:eastAsia="仿宋"/>
          <w:color w:val="auto"/>
          <w:sz w:val="28"/>
          <w:szCs w:val="28"/>
        </w:rPr>
        <w:t>相关资质</w:t>
      </w:r>
      <w:r>
        <w:rPr>
          <w:rFonts w:hint="eastAsia" w:ascii="仿宋" w:hAnsi="仿宋" w:eastAsia="仿宋"/>
          <w:color w:val="auto"/>
          <w:sz w:val="28"/>
          <w:szCs w:val="28"/>
          <w:lang w:eastAsia="zh-CN"/>
        </w:rPr>
        <w:t>，近</w:t>
      </w:r>
      <w:r>
        <w:rPr>
          <w:rFonts w:hint="eastAsia" w:ascii="仿宋" w:hAnsi="仿宋" w:eastAsia="仿宋"/>
          <w:color w:val="auto"/>
          <w:sz w:val="28"/>
          <w:szCs w:val="28"/>
          <w:lang w:val="en-US" w:eastAsia="zh-CN"/>
        </w:rPr>
        <w:t>两</w:t>
      </w:r>
      <w:r>
        <w:rPr>
          <w:rFonts w:hint="eastAsia" w:ascii="仿宋" w:hAnsi="仿宋" w:eastAsia="仿宋"/>
          <w:color w:val="auto"/>
          <w:sz w:val="28"/>
          <w:szCs w:val="28"/>
          <w:lang w:eastAsia="zh-CN"/>
        </w:rPr>
        <w:t>年内</w:t>
      </w:r>
      <w:r>
        <w:rPr>
          <w:rFonts w:hint="eastAsia" w:ascii="仿宋" w:hAnsi="仿宋" w:eastAsia="仿宋"/>
          <w:color w:val="auto"/>
          <w:sz w:val="28"/>
          <w:szCs w:val="28"/>
          <w:lang w:val="en-US" w:eastAsia="zh-CN"/>
        </w:rPr>
        <w:t>受国有企业或事业单位委托</w:t>
      </w:r>
      <w:r>
        <w:rPr>
          <w:rFonts w:hint="eastAsia" w:ascii="仿宋" w:hAnsi="仿宋" w:eastAsia="仿宋"/>
          <w:color w:val="auto"/>
          <w:sz w:val="28"/>
          <w:szCs w:val="28"/>
          <w:lang w:eastAsia="zh-CN"/>
        </w:rPr>
        <w:t>完成</w:t>
      </w:r>
      <w:r>
        <w:rPr>
          <w:rFonts w:hint="eastAsia" w:ascii="仿宋" w:hAnsi="仿宋" w:eastAsia="仿宋"/>
          <w:color w:val="auto"/>
          <w:sz w:val="28"/>
          <w:szCs w:val="28"/>
          <w:lang w:val="en-US" w:eastAsia="zh-CN"/>
        </w:rPr>
        <w:t>资产评估</w:t>
      </w:r>
      <w:r>
        <w:rPr>
          <w:rFonts w:hint="eastAsia" w:ascii="仿宋" w:hAnsi="仿宋" w:eastAsia="仿宋"/>
          <w:color w:val="auto"/>
          <w:sz w:val="28"/>
          <w:szCs w:val="28"/>
          <w:lang w:eastAsia="zh-CN"/>
        </w:rPr>
        <w:t>项目</w:t>
      </w:r>
      <w:r>
        <w:rPr>
          <w:rFonts w:hint="eastAsia" w:ascii="仿宋" w:hAnsi="仿宋" w:eastAsia="仿宋"/>
          <w:color w:val="auto"/>
          <w:sz w:val="28"/>
          <w:szCs w:val="28"/>
          <w:lang w:val="en-US" w:eastAsia="zh-CN"/>
        </w:rPr>
        <w:t>不低于3个（含3个，提供相关业绩证明资料）</w:t>
      </w:r>
      <w:r>
        <w:rPr>
          <w:rFonts w:hint="eastAsia" w:ascii="仿宋" w:hAnsi="仿宋" w:eastAsia="仿宋"/>
          <w:color w:val="auto"/>
          <w:sz w:val="28"/>
          <w:szCs w:val="28"/>
        </w:rPr>
        <w:t>；独立承担民事责任的能力</w:t>
      </w:r>
      <w:r>
        <w:rPr>
          <w:rFonts w:hint="eastAsia" w:ascii="仿宋" w:hAnsi="仿宋" w:eastAsia="仿宋"/>
          <w:color w:val="auto"/>
          <w:sz w:val="28"/>
          <w:szCs w:val="28"/>
          <w:lang w:eastAsia="zh-CN"/>
        </w:rPr>
        <w:t>（</w:t>
      </w:r>
      <w:r>
        <w:rPr>
          <w:rFonts w:hint="eastAsia" w:ascii="仿宋" w:hAnsi="仿宋" w:eastAsia="仿宋"/>
          <w:color w:val="auto"/>
          <w:sz w:val="28"/>
          <w:szCs w:val="28"/>
        </w:rPr>
        <w:t>提供营业执照、</w:t>
      </w:r>
      <w:r>
        <w:rPr>
          <w:rFonts w:hint="eastAsia" w:ascii="仿宋" w:hAnsi="仿宋" w:eastAsia="仿宋"/>
          <w:color w:val="auto"/>
          <w:sz w:val="28"/>
          <w:szCs w:val="28"/>
          <w:lang w:val="en-US" w:eastAsia="zh-CN"/>
        </w:rPr>
        <w:t>执业证书</w:t>
      </w:r>
      <w:r>
        <w:rPr>
          <w:rFonts w:hint="eastAsia" w:ascii="仿宋" w:hAnsi="仿宋" w:eastAsia="仿宋"/>
          <w:color w:val="000000"/>
          <w:sz w:val="28"/>
          <w:szCs w:val="28"/>
        </w:rPr>
        <w:t>等证明文件</w:t>
      </w:r>
      <w:r>
        <w:rPr>
          <w:rFonts w:hint="eastAsia" w:ascii="仿宋" w:hAnsi="仿宋" w:eastAsia="仿宋"/>
          <w:color w:val="auto"/>
          <w:sz w:val="28"/>
          <w:szCs w:val="28"/>
          <w:lang w:eastAsia="zh-CN"/>
        </w:rPr>
        <w:t>）</w:t>
      </w:r>
      <w:r>
        <w:rPr>
          <w:rFonts w:hint="eastAsia" w:ascii="仿宋" w:hAnsi="仿宋" w:eastAsia="仿宋"/>
          <w:color w:val="000000"/>
          <w:sz w:val="28"/>
          <w:szCs w:val="28"/>
        </w:rPr>
        <w:t>。</w:t>
      </w:r>
    </w:p>
    <w:p w14:paraId="1851A860">
      <w:pPr>
        <w:snapToGrid w:val="0"/>
        <w:spacing w:line="560" w:lineRule="exact"/>
        <w:ind w:firstLine="601"/>
        <w:jc w:val="left"/>
        <w:rPr>
          <w:rFonts w:hint="default" w:ascii="仿宋" w:hAnsi="仿宋" w:eastAsia="仿宋"/>
          <w:color w:val="000000"/>
          <w:sz w:val="28"/>
          <w:szCs w:val="28"/>
          <w:lang w:val="en-US" w:eastAsia="zh-CN"/>
        </w:rPr>
      </w:pPr>
      <w:r>
        <w:rPr>
          <w:rFonts w:hint="eastAsia" w:ascii="仿宋" w:hAnsi="仿宋" w:eastAsia="仿宋"/>
          <w:color w:val="000000"/>
          <w:sz w:val="28"/>
          <w:szCs w:val="28"/>
        </w:rPr>
        <w:t>（二）参加本次采购</w:t>
      </w:r>
      <w:r>
        <w:rPr>
          <w:rFonts w:hint="eastAsia" w:ascii="仿宋" w:hAnsi="仿宋" w:eastAsia="仿宋"/>
          <w:color w:val="000000"/>
          <w:sz w:val="28"/>
          <w:szCs w:val="28"/>
          <w:lang w:val="en-US" w:eastAsia="zh-CN"/>
        </w:rPr>
        <w:t>前</w:t>
      </w:r>
      <w:r>
        <w:rPr>
          <w:rFonts w:hint="eastAsia" w:ascii="仿宋" w:hAnsi="仿宋" w:eastAsia="仿宋"/>
          <w:color w:val="000000"/>
          <w:sz w:val="28"/>
          <w:szCs w:val="28"/>
        </w:rPr>
        <w:t>三年，在经营活动中没有违法违规记录</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质量管理水平合格</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提供国家企业信用信息公示系统查询报告</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w:t>
      </w:r>
    </w:p>
    <w:p w14:paraId="1A5756B0">
      <w:pPr>
        <w:snapToGrid w:val="0"/>
        <w:spacing w:line="560" w:lineRule="exact"/>
        <w:ind w:firstLine="601"/>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（三）拟投入本项目的项目负责人具有</w:t>
      </w:r>
      <w:r>
        <w:rPr>
          <w:rFonts w:hint="eastAsia" w:ascii="仿宋" w:hAnsi="仿宋" w:eastAsia="仿宋" w:cs="仿宋"/>
          <w:color w:val="000000"/>
          <w:sz w:val="28"/>
          <w:szCs w:val="28"/>
          <w:highlight w:val="none"/>
          <w:lang w:val="en-US" w:eastAsia="zh-CN"/>
        </w:rPr>
        <w:t>资产评估师</w:t>
      </w:r>
      <w:r>
        <w:rPr>
          <w:rFonts w:hint="eastAsia" w:ascii="仿宋" w:hAnsi="仿宋" w:eastAsia="仿宋" w:cs="仿宋"/>
          <w:color w:val="000000"/>
          <w:sz w:val="28"/>
          <w:szCs w:val="28"/>
          <w:highlight w:val="none"/>
        </w:rPr>
        <w:t>证书</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并且</w:t>
      </w:r>
      <w:r>
        <w:rPr>
          <w:rFonts w:hint="eastAsia" w:ascii="仿宋" w:hAnsi="仿宋" w:eastAsia="仿宋" w:cs="仿宋"/>
          <w:color w:val="000000"/>
          <w:sz w:val="28"/>
          <w:szCs w:val="28"/>
          <w:highlight w:val="none"/>
          <w:lang w:val="en-US" w:eastAsia="zh-CN"/>
        </w:rPr>
        <w:t>项目负责人</w:t>
      </w:r>
      <w:r>
        <w:rPr>
          <w:rFonts w:hint="eastAsia" w:ascii="仿宋" w:hAnsi="仿宋" w:eastAsia="仿宋" w:cs="仿宋"/>
          <w:color w:val="000000"/>
          <w:sz w:val="28"/>
          <w:szCs w:val="28"/>
          <w:highlight w:val="none"/>
        </w:rPr>
        <w:t>须到被</w:t>
      </w:r>
      <w:r>
        <w:rPr>
          <w:rFonts w:hint="eastAsia" w:ascii="仿宋" w:hAnsi="仿宋" w:eastAsia="仿宋" w:cs="仿宋"/>
          <w:color w:val="000000"/>
          <w:sz w:val="28"/>
          <w:szCs w:val="28"/>
          <w:highlight w:val="none"/>
          <w:lang w:val="en-US" w:eastAsia="zh-CN"/>
        </w:rPr>
        <w:t>评估</w:t>
      </w:r>
      <w:r>
        <w:rPr>
          <w:rFonts w:hint="eastAsia" w:ascii="仿宋" w:hAnsi="仿宋" w:eastAsia="仿宋" w:cs="仿宋"/>
          <w:color w:val="000000"/>
          <w:sz w:val="28"/>
          <w:szCs w:val="28"/>
          <w:highlight w:val="none"/>
        </w:rPr>
        <w:t>单位开展现场</w:t>
      </w:r>
      <w:r>
        <w:rPr>
          <w:rFonts w:hint="eastAsia" w:ascii="仿宋" w:hAnsi="仿宋" w:eastAsia="仿宋" w:cs="仿宋"/>
          <w:color w:val="000000"/>
          <w:sz w:val="28"/>
          <w:szCs w:val="28"/>
          <w:highlight w:val="none"/>
          <w:lang w:val="en-US" w:eastAsia="zh-CN"/>
        </w:rPr>
        <w:t>评估</w:t>
      </w:r>
      <w:r>
        <w:rPr>
          <w:rFonts w:hint="eastAsia" w:ascii="仿宋" w:hAnsi="仿宋" w:eastAsia="仿宋" w:cs="仿宋"/>
          <w:color w:val="000000"/>
          <w:sz w:val="28"/>
          <w:szCs w:val="28"/>
          <w:highlight w:val="none"/>
        </w:rPr>
        <w:t>工作。</w:t>
      </w:r>
    </w:p>
    <w:p w14:paraId="427C7CD1">
      <w:pPr>
        <w:snapToGrid w:val="0"/>
        <w:spacing w:line="560" w:lineRule="exact"/>
        <w:ind w:firstLine="601"/>
        <w:jc w:val="left"/>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报价提供的纸质资料均需要加盖公章。</w:t>
      </w:r>
    </w:p>
    <w:p w14:paraId="7AFF9804">
      <w:pPr>
        <w:snapToGrid w:val="0"/>
        <w:spacing w:line="560" w:lineRule="exact"/>
        <w:ind w:firstLine="601"/>
        <w:jc w:val="left"/>
        <w:rPr>
          <w:rFonts w:ascii="仿宋" w:hAnsi="仿宋" w:eastAsia="仿宋"/>
          <w:color w:val="000000"/>
          <w:sz w:val="28"/>
          <w:szCs w:val="28"/>
        </w:rPr>
      </w:pPr>
      <w:r>
        <w:rPr>
          <w:rFonts w:hint="eastAsia" w:ascii="仿宋" w:hAnsi="仿宋" w:eastAsia="仿宋"/>
          <w:b/>
          <w:color w:val="000000"/>
          <w:sz w:val="28"/>
          <w:szCs w:val="28"/>
        </w:rPr>
        <w:t xml:space="preserve">三、询价文件的获取 </w:t>
      </w:r>
    </w:p>
    <w:p w14:paraId="33714347">
      <w:pPr>
        <w:snapToGrid w:val="0"/>
        <w:spacing w:line="560" w:lineRule="exact"/>
        <w:ind w:firstLine="601"/>
        <w:jc w:val="left"/>
        <w:rPr>
          <w:rFonts w:ascii="仿宋" w:hAnsi="仿宋" w:eastAsia="仿宋"/>
          <w:color w:val="000000"/>
          <w:sz w:val="28"/>
          <w:szCs w:val="28"/>
        </w:rPr>
      </w:pPr>
      <w:r>
        <w:rPr>
          <w:rFonts w:hint="eastAsia" w:ascii="仿宋" w:hAnsi="仿宋" w:eastAsia="仿宋"/>
          <w:color w:val="000000"/>
          <w:sz w:val="28"/>
          <w:szCs w:val="28"/>
        </w:rPr>
        <w:t>本项目询价文件通过贵阳市农业农垦投资发展集团有限公司门户网站（https://www.gyntjt.com</w:t>
      </w:r>
      <w:r>
        <w:rPr>
          <w:rFonts w:hint="eastAsia" w:ascii="仿宋" w:hAnsi="仿宋" w:eastAsia="仿宋"/>
          <w:color w:val="000000"/>
          <w:sz w:val="28"/>
          <w:szCs w:val="28"/>
          <w:lang w:eastAsia="zh-CN"/>
        </w:rPr>
        <w:t>）</w:t>
      </w:r>
      <w:r>
        <w:rPr>
          <w:rFonts w:hint="eastAsia" w:ascii="仿宋" w:hAnsi="仿宋" w:eastAsia="仿宋"/>
          <w:color w:val="000000"/>
          <w:sz w:val="28"/>
          <w:szCs w:val="28"/>
        </w:rPr>
        <w:t>发布，报价单位在收到本询价文件后，及时反馈是否响应报价</w:t>
      </w:r>
      <w:r>
        <w:rPr>
          <w:rFonts w:hint="eastAsia" w:ascii="仿宋" w:hAnsi="仿宋" w:eastAsia="仿宋"/>
          <w:color w:val="000000"/>
          <w:sz w:val="28"/>
          <w:szCs w:val="28"/>
          <w:highlight w:val="none"/>
        </w:rPr>
        <w:t>（反馈</w:t>
      </w:r>
      <w:r>
        <w:rPr>
          <w:rFonts w:hint="eastAsia" w:ascii="仿宋" w:hAnsi="仿宋" w:eastAsia="仿宋"/>
          <w:color w:val="000000"/>
          <w:sz w:val="28"/>
          <w:szCs w:val="28"/>
          <w:highlight w:val="none"/>
          <w:lang w:val="en-US" w:eastAsia="zh-CN"/>
        </w:rPr>
        <w:t>电话18786667994或发送邮件至</w:t>
      </w:r>
      <w:r>
        <w:rPr>
          <w:rFonts w:hint="eastAsia" w:ascii="仿宋" w:hAnsi="仿宋" w:eastAsia="仿宋"/>
          <w:color w:val="000000"/>
          <w:sz w:val="28"/>
          <w:szCs w:val="28"/>
          <w:lang w:val="en-US" w:eastAsia="zh-CN"/>
        </w:rPr>
        <w:t>260460770</w:t>
      </w:r>
      <w:r>
        <w:rPr>
          <w:rFonts w:hint="eastAsia" w:ascii="仿宋" w:hAnsi="仿宋" w:eastAsia="仿宋"/>
          <w:color w:val="000000"/>
          <w:sz w:val="28"/>
          <w:szCs w:val="28"/>
        </w:rPr>
        <w:t>@qq.com</w:t>
      </w:r>
      <w:r>
        <w:rPr>
          <w:rFonts w:hint="eastAsia" w:ascii="仿宋" w:hAnsi="仿宋" w:eastAsia="仿宋"/>
          <w:color w:val="000000"/>
          <w:sz w:val="28"/>
          <w:szCs w:val="28"/>
          <w:highlight w:val="none"/>
        </w:rPr>
        <w:t>）</w:t>
      </w:r>
      <w:r>
        <w:rPr>
          <w:rFonts w:hint="eastAsia" w:ascii="仿宋" w:hAnsi="仿宋" w:eastAsia="仿宋"/>
          <w:color w:val="000000"/>
          <w:sz w:val="28"/>
          <w:szCs w:val="28"/>
        </w:rPr>
        <w:t>，</w:t>
      </w:r>
      <w:r>
        <w:rPr>
          <w:rFonts w:hint="eastAsia" w:ascii="仿宋" w:hAnsi="仿宋" w:eastAsia="仿宋"/>
          <w:color w:val="000000"/>
          <w:sz w:val="28"/>
          <w:szCs w:val="28"/>
          <w:lang w:eastAsia="zh-CN"/>
        </w:rPr>
        <w:t>报价文件</w:t>
      </w:r>
      <w:r>
        <w:rPr>
          <w:rFonts w:hint="eastAsia" w:ascii="仿宋" w:hAnsi="仿宋" w:eastAsia="仿宋"/>
          <w:color w:val="000000"/>
          <w:sz w:val="28"/>
          <w:szCs w:val="28"/>
          <w:lang w:val="en-US" w:eastAsia="zh-CN"/>
        </w:rPr>
        <w:t>通过</w:t>
      </w:r>
      <w:r>
        <w:rPr>
          <w:rFonts w:hint="eastAsia" w:ascii="仿宋" w:hAnsi="仿宋" w:eastAsia="仿宋"/>
          <w:color w:val="000000"/>
          <w:sz w:val="28"/>
          <w:szCs w:val="28"/>
          <w:lang w:eastAsia="zh-CN"/>
        </w:rPr>
        <w:t>现场投递</w:t>
      </w:r>
      <w:r>
        <w:rPr>
          <w:rFonts w:hint="eastAsia" w:ascii="仿宋" w:hAnsi="仿宋" w:eastAsia="仿宋"/>
          <w:color w:val="000000"/>
          <w:sz w:val="28"/>
          <w:szCs w:val="28"/>
        </w:rPr>
        <w:t>。</w:t>
      </w:r>
    </w:p>
    <w:p w14:paraId="721BB992">
      <w:pPr>
        <w:snapToGrid w:val="0"/>
        <w:spacing w:line="560" w:lineRule="exact"/>
        <w:ind w:firstLine="601"/>
        <w:jc w:val="left"/>
        <w:rPr>
          <w:rFonts w:ascii="仿宋" w:hAnsi="仿宋" w:eastAsia="仿宋"/>
          <w:color w:val="000000"/>
          <w:sz w:val="28"/>
          <w:szCs w:val="28"/>
        </w:rPr>
      </w:pPr>
      <w:r>
        <w:rPr>
          <w:rFonts w:hint="eastAsia" w:ascii="仿宋" w:hAnsi="仿宋" w:eastAsia="仿宋"/>
          <w:b/>
          <w:color w:val="000000"/>
          <w:sz w:val="28"/>
          <w:szCs w:val="28"/>
        </w:rPr>
        <w:t>四、报价资料的报送</w:t>
      </w:r>
    </w:p>
    <w:p w14:paraId="08F108BD">
      <w:pPr>
        <w:snapToGrid w:val="0"/>
        <w:spacing w:line="560" w:lineRule="exact"/>
        <w:ind w:firstLine="601"/>
        <w:jc w:val="left"/>
        <w:rPr>
          <w:rFonts w:hint="eastAsia" w:ascii="仿宋" w:hAnsi="仿宋" w:eastAsia="仿宋" w:cs="仿宋"/>
          <w:bCs/>
          <w:color w:val="000000"/>
          <w:sz w:val="28"/>
          <w:szCs w:val="28"/>
        </w:rPr>
      </w:pPr>
      <w:r>
        <w:rPr>
          <w:rFonts w:hint="eastAsia" w:ascii="仿宋" w:hAnsi="仿宋" w:eastAsia="仿宋"/>
          <w:color w:val="000000"/>
          <w:sz w:val="28"/>
          <w:szCs w:val="28"/>
        </w:rPr>
        <w:t>报送地点：</w:t>
      </w:r>
      <w:r>
        <w:rPr>
          <w:rFonts w:hint="eastAsia" w:ascii="仿宋" w:hAnsi="仿宋" w:eastAsia="仿宋"/>
          <w:sz w:val="28"/>
          <w:szCs w:val="28"/>
          <w:lang w:val="en-US" w:eastAsia="zh-CN"/>
        </w:rPr>
        <w:t>贵州金农私募基金管理有限公司</w:t>
      </w:r>
    </w:p>
    <w:p w14:paraId="08875763">
      <w:pPr>
        <w:snapToGrid w:val="0"/>
        <w:spacing w:line="560" w:lineRule="exact"/>
        <w:ind w:firstLine="601"/>
        <w:jc w:val="left"/>
        <w:rPr>
          <w:rFonts w:hint="eastAsia" w:ascii="仿宋" w:hAnsi="仿宋" w:eastAsia="仿宋"/>
          <w:color w:val="000000"/>
          <w:sz w:val="28"/>
          <w:szCs w:val="28"/>
        </w:rPr>
      </w:pPr>
      <w:r>
        <w:rPr>
          <w:rFonts w:hint="eastAsia" w:ascii="仿宋" w:hAnsi="仿宋" w:eastAsia="仿宋"/>
          <w:color w:val="000000"/>
          <w:sz w:val="28"/>
          <w:szCs w:val="28"/>
        </w:rPr>
        <w:t>报价文件递交时间：</w:t>
      </w:r>
      <w:r>
        <w:rPr>
          <w:rFonts w:hint="eastAsia" w:ascii="仿宋" w:hAnsi="仿宋" w:eastAsia="仿宋"/>
          <w:color w:val="000000"/>
          <w:sz w:val="28"/>
          <w:szCs w:val="28"/>
          <w:highlight w:val="none"/>
          <w:lang w:eastAsia="zh-CN"/>
        </w:rPr>
        <w:t>202</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24</w:t>
      </w:r>
      <w:r>
        <w:rPr>
          <w:rFonts w:hint="eastAsia" w:ascii="仿宋" w:hAnsi="仿宋" w:eastAsia="仿宋"/>
          <w:color w:val="000000"/>
          <w:sz w:val="28"/>
          <w:szCs w:val="28"/>
          <w:highlight w:val="none"/>
          <w:lang w:eastAsia="zh-CN"/>
        </w:rPr>
        <w:t>日9:</w:t>
      </w:r>
      <w:r>
        <w:rPr>
          <w:rFonts w:hint="eastAsia" w:ascii="仿宋" w:hAnsi="仿宋" w:eastAsia="仿宋"/>
          <w:color w:val="000000"/>
          <w:sz w:val="28"/>
          <w:szCs w:val="28"/>
          <w:highlight w:val="none"/>
          <w:lang w:val="en-US" w:eastAsia="zh-CN"/>
        </w:rPr>
        <w:t>0</w:t>
      </w:r>
      <w:r>
        <w:rPr>
          <w:rFonts w:hint="eastAsia" w:ascii="仿宋" w:hAnsi="仿宋" w:eastAsia="仿宋"/>
          <w:color w:val="000000"/>
          <w:sz w:val="28"/>
          <w:szCs w:val="28"/>
          <w:highlight w:val="none"/>
          <w:lang w:eastAsia="zh-CN"/>
        </w:rPr>
        <w:t>0—202</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28</w:t>
      </w:r>
      <w:r>
        <w:rPr>
          <w:rFonts w:hint="eastAsia" w:ascii="仿宋" w:hAnsi="仿宋" w:eastAsia="仿宋"/>
          <w:color w:val="000000"/>
          <w:sz w:val="28"/>
          <w:szCs w:val="28"/>
          <w:highlight w:val="none"/>
          <w:lang w:eastAsia="zh-CN"/>
        </w:rPr>
        <w:t>日1</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lang w:eastAsia="zh-CN"/>
        </w:rPr>
        <w:t>00</w:t>
      </w:r>
      <w:r>
        <w:rPr>
          <w:rFonts w:hint="eastAsia" w:ascii="仿宋" w:hAnsi="仿宋" w:eastAsia="仿宋"/>
          <w:color w:val="000000"/>
          <w:sz w:val="28"/>
          <w:szCs w:val="28"/>
        </w:rPr>
        <w:t>（在规定时间内未递交报价文件者视为主动弃权）。</w:t>
      </w:r>
    </w:p>
    <w:p w14:paraId="2A6B3F40">
      <w:pPr>
        <w:snapToGrid w:val="0"/>
        <w:spacing w:line="560" w:lineRule="exact"/>
        <w:ind w:firstLine="601"/>
        <w:jc w:val="left"/>
        <w:rPr>
          <w:rFonts w:ascii="仿宋" w:hAnsi="仿宋" w:eastAsia="仿宋"/>
          <w:b/>
          <w:color w:val="000000"/>
          <w:sz w:val="28"/>
          <w:szCs w:val="28"/>
        </w:rPr>
      </w:pPr>
      <w:r>
        <w:rPr>
          <w:rFonts w:hint="eastAsia" w:ascii="仿宋" w:hAnsi="仿宋" w:eastAsia="仿宋"/>
          <w:b/>
          <w:color w:val="000000"/>
          <w:sz w:val="28"/>
          <w:szCs w:val="28"/>
        </w:rPr>
        <w:t>五、联系方式</w:t>
      </w:r>
    </w:p>
    <w:p w14:paraId="7A24C91A">
      <w:pPr>
        <w:snapToGrid w:val="0"/>
        <w:spacing w:line="560" w:lineRule="exact"/>
        <w:ind w:firstLine="601"/>
        <w:jc w:val="left"/>
        <w:rPr>
          <w:rFonts w:hint="eastAsia" w:ascii="仿宋" w:hAnsi="仿宋" w:eastAsia="仿宋" w:cs="仿宋"/>
          <w:bCs/>
          <w:color w:val="000000"/>
          <w:sz w:val="28"/>
          <w:szCs w:val="28"/>
        </w:rPr>
      </w:pPr>
      <w:r>
        <w:rPr>
          <w:rFonts w:hint="eastAsia" w:ascii="仿宋" w:hAnsi="仿宋" w:eastAsia="仿宋"/>
          <w:color w:val="000000"/>
          <w:sz w:val="28"/>
          <w:szCs w:val="28"/>
        </w:rPr>
        <w:t>采购人：</w:t>
      </w:r>
      <w:r>
        <w:rPr>
          <w:rFonts w:hint="eastAsia" w:ascii="仿宋" w:hAnsi="仿宋" w:eastAsia="仿宋"/>
          <w:sz w:val="28"/>
          <w:szCs w:val="28"/>
          <w:lang w:val="en-US" w:eastAsia="zh-CN"/>
        </w:rPr>
        <w:t>贵州金农私募基金管理有限公司</w:t>
      </w:r>
    </w:p>
    <w:p w14:paraId="2175B8F5">
      <w:pPr>
        <w:snapToGrid w:val="0"/>
        <w:spacing w:line="560" w:lineRule="exact"/>
        <w:ind w:firstLine="601"/>
        <w:jc w:val="left"/>
        <w:rPr>
          <w:rFonts w:hint="eastAsia" w:ascii="仿宋" w:hAnsi="仿宋" w:eastAsia="仿宋"/>
          <w:color w:val="000000"/>
          <w:sz w:val="28"/>
          <w:szCs w:val="28"/>
        </w:rPr>
      </w:pPr>
      <w:r>
        <w:rPr>
          <w:rFonts w:hint="eastAsia" w:ascii="仿宋" w:hAnsi="仿宋" w:eastAsia="仿宋"/>
          <w:color w:val="000000"/>
          <w:sz w:val="28"/>
          <w:szCs w:val="28"/>
        </w:rPr>
        <w:t>地址：</w:t>
      </w:r>
      <w:r>
        <w:rPr>
          <w:rFonts w:hint="eastAsia" w:ascii="仿宋" w:hAnsi="仿宋" w:eastAsia="仿宋"/>
          <w:sz w:val="28"/>
          <w:szCs w:val="28"/>
          <w:lang w:val="en-US" w:eastAsia="zh-CN"/>
        </w:rPr>
        <w:t>贵州金农私募基金管理有限公司</w:t>
      </w:r>
      <w:r>
        <w:rPr>
          <w:rFonts w:hint="eastAsia" w:ascii="仿宋" w:hAnsi="仿宋" w:eastAsia="仿宋"/>
          <w:color w:val="000000"/>
          <w:sz w:val="28"/>
          <w:szCs w:val="28"/>
        </w:rPr>
        <w:t>（贵阳市观山湖区金融城</w:t>
      </w:r>
      <w:r>
        <w:rPr>
          <w:rFonts w:hint="eastAsia" w:ascii="仿宋" w:hAnsi="仿宋" w:eastAsia="仿宋"/>
          <w:color w:val="000000"/>
          <w:sz w:val="28"/>
          <w:szCs w:val="28"/>
          <w:lang w:val="en-US" w:eastAsia="zh-CN"/>
        </w:rPr>
        <w:t>华夏银行大厦16楼</w:t>
      </w:r>
      <w:r>
        <w:rPr>
          <w:rFonts w:hint="eastAsia" w:ascii="仿宋" w:hAnsi="仿宋" w:eastAsia="仿宋"/>
          <w:color w:val="000000"/>
          <w:sz w:val="28"/>
          <w:szCs w:val="28"/>
        </w:rPr>
        <w:t>）</w:t>
      </w:r>
    </w:p>
    <w:p w14:paraId="574CFD0F">
      <w:pPr>
        <w:snapToGrid w:val="0"/>
        <w:spacing w:line="560" w:lineRule="exact"/>
        <w:ind w:firstLine="601"/>
        <w:jc w:val="left"/>
        <w:rPr>
          <w:rFonts w:hint="default" w:ascii="仿宋" w:hAnsi="仿宋" w:eastAsia="仿宋"/>
          <w:color w:val="000000"/>
          <w:sz w:val="28"/>
          <w:szCs w:val="28"/>
          <w:lang w:val="en-US" w:eastAsia="zh-CN"/>
        </w:rPr>
      </w:pPr>
      <w:r>
        <w:rPr>
          <w:rFonts w:hint="eastAsia" w:ascii="仿宋" w:hAnsi="仿宋" w:eastAsia="仿宋"/>
          <w:color w:val="000000"/>
          <w:sz w:val="28"/>
          <w:szCs w:val="28"/>
        </w:rPr>
        <w:t>联系人：</w:t>
      </w:r>
      <w:r>
        <w:rPr>
          <w:rFonts w:hint="eastAsia" w:ascii="仿宋" w:hAnsi="仿宋" w:eastAsia="仿宋"/>
          <w:color w:val="000000"/>
          <w:sz w:val="28"/>
          <w:szCs w:val="28"/>
          <w:lang w:val="en-US" w:eastAsia="zh-CN"/>
        </w:rPr>
        <w:t>庞智鹏</w:t>
      </w:r>
      <w:r>
        <w:rPr>
          <w:rFonts w:ascii="仿宋" w:hAnsi="仿宋" w:eastAsia="仿宋"/>
          <w:color w:val="000000"/>
          <w:sz w:val="28"/>
          <w:szCs w:val="28"/>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lang w:val="en-US" w:eastAsia="zh-CN"/>
        </w:rPr>
        <w:t>18786667994</w:t>
      </w:r>
    </w:p>
    <w:p w14:paraId="2E999B59">
      <w:pPr>
        <w:pStyle w:val="3"/>
        <w:spacing w:line="380" w:lineRule="exact"/>
        <w:ind w:firstLine="560" w:firstLineChars="200"/>
        <w:jc w:val="right"/>
        <w:rPr>
          <w:rFonts w:ascii="仿宋" w:hAnsi="仿宋" w:eastAsia="仿宋"/>
          <w:color w:val="000000"/>
          <w:sz w:val="28"/>
          <w:szCs w:val="28"/>
        </w:rPr>
      </w:pPr>
    </w:p>
    <w:p w14:paraId="49D246B2">
      <w:pPr>
        <w:pStyle w:val="3"/>
        <w:spacing w:line="380" w:lineRule="exact"/>
        <w:ind w:firstLine="560" w:firstLineChars="200"/>
        <w:jc w:val="right"/>
        <w:rPr>
          <w:rFonts w:ascii="仿宋" w:hAnsi="仿宋" w:eastAsia="仿宋"/>
          <w:color w:val="000000"/>
          <w:sz w:val="28"/>
          <w:szCs w:val="28"/>
        </w:rPr>
      </w:pPr>
    </w:p>
    <w:p w14:paraId="7597459D">
      <w:pPr>
        <w:pStyle w:val="3"/>
        <w:spacing w:line="380" w:lineRule="exact"/>
        <w:ind w:firstLine="560" w:firstLineChars="20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 xml:space="preserve">                       贵州金农私募基金管理有限公司</w:t>
      </w:r>
    </w:p>
    <w:p w14:paraId="4809D5DF">
      <w:pPr>
        <w:pStyle w:val="3"/>
        <w:spacing w:line="380" w:lineRule="exact"/>
        <w:ind w:firstLine="560" w:firstLineChars="200"/>
        <w:jc w:val="center"/>
        <w:rPr>
          <w:rFonts w:ascii="仿宋" w:hAnsi="仿宋" w:eastAsia="仿宋"/>
          <w:b/>
          <w:color w:val="000000"/>
          <w:sz w:val="32"/>
          <w:szCs w:val="32"/>
        </w:rPr>
      </w:pPr>
      <w:r>
        <w:rPr>
          <w:rFonts w:hint="eastAsia" w:ascii="仿宋" w:hAnsi="仿宋" w:eastAsia="仿宋"/>
          <w:color w:val="000000"/>
          <w:sz w:val="28"/>
          <w:szCs w:val="28"/>
        </w:rPr>
        <w:t xml:space="preserve">                       </w:t>
      </w:r>
      <w:r>
        <w:rPr>
          <w:rFonts w:hint="eastAsia" w:ascii="仿宋" w:hAnsi="仿宋" w:eastAsia="仿宋"/>
          <w:color w:val="000000"/>
          <w:sz w:val="28"/>
          <w:szCs w:val="28"/>
          <w:highlight w:val="none"/>
        </w:rPr>
        <w:t>二</w:t>
      </w:r>
      <w:r>
        <w:rPr>
          <w:rFonts w:hint="eastAsia" w:ascii="仿宋" w:hAnsi="仿宋" w:eastAsia="仿宋"/>
          <w:color w:val="000000"/>
          <w:sz w:val="28"/>
          <w:szCs w:val="28"/>
          <w:highlight w:val="none"/>
          <w:lang w:val="en-US" w:eastAsia="zh-CN"/>
        </w:rPr>
        <w:t>〇</w:t>
      </w:r>
      <w:r>
        <w:rPr>
          <w:rFonts w:hint="eastAsia" w:ascii="仿宋" w:hAnsi="仿宋" w:eastAsia="仿宋"/>
          <w:color w:val="000000"/>
          <w:sz w:val="28"/>
          <w:szCs w:val="28"/>
          <w:highlight w:val="none"/>
        </w:rPr>
        <w:t>二</w:t>
      </w:r>
      <w:r>
        <w:rPr>
          <w:rFonts w:hint="eastAsia" w:ascii="仿宋" w:hAnsi="仿宋" w:eastAsia="仿宋"/>
          <w:color w:val="000000"/>
          <w:sz w:val="28"/>
          <w:szCs w:val="28"/>
          <w:highlight w:val="none"/>
          <w:lang w:val="en-US" w:eastAsia="zh-CN"/>
        </w:rPr>
        <w:t>六</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二</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十三</w:t>
      </w:r>
      <w:r>
        <w:rPr>
          <w:rFonts w:hint="eastAsia" w:ascii="仿宋" w:hAnsi="仿宋" w:eastAsia="仿宋"/>
          <w:color w:val="000000"/>
          <w:sz w:val="28"/>
          <w:szCs w:val="28"/>
          <w:highlight w:val="none"/>
        </w:rPr>
        <w:t>日</w:t>
      </w:r>
      <w:r>
        <w:rPr>
          <w:rFonts w:ascii="仿宋" w:hAnsi="仿宋" w:eastAsia="仿宋"/>
          <w:color w:val="000000"/>
          <w:sz w:val="28"/>
          <w:szCs w:val="28"/>
          <w:highlight w:val="yellow"/>
        </w:rPr>
        <w:br w:type="page"/>
      </w:r>
      <w:r>
        <w:rPr>
          <w:rFonts w:hint="eastAsia" w:ascii="仿宋" w:hAnsi="仿宋" w:eastAsia="仿宋"/>
          <w:b/>
          <w:color w:val="000000"/>
          <w:sz w:val="32"/>
          <w:szCs w:val="32"/>
        </w:rPr>
        <w:t>报价须知</w:t>
      </w:r>
    </w:p>
    <w:p w14:paraId="15B543AE">
      <w:pPr>
        <w:snapToGrid w:val="0"/>
        <w:spacing w:line="520" w:lineRule="exact"/>
        <w:ind w:firstLine="601"/>
        <w:jc w:val="left"/>
        <w:rPr>
          <w:rFonts w:ascii="仿宋" w:hAnsi="仿宋" w:eastAsia="仿宋"/>
          <w:b/>
          <w:color w:val="000000"/>
          <w:sz w:val="28"/>
          <w:szCs w:val="28"/>
        </w:rPr>
      </w:pPr>
      <w:r>
        <w:rPr>
          <w:rFonts w:hint="eastAsia" w:ascii="仿宋" w:hAnsi="仿宋" w:eastAsia="仿宋"/>
          <w:b/>
          <w:color w:val="000000"/>
          <w:sz w:val="28"/>
          <w:szCs w:val="28"/>
        </w:rPr>
        <w:t>一、说  明</w:t>
      </w:r>
    </w:p>
    <w:p w14:paraId="36E97DFA">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lang w:eastAsia="zh-CN"/>
        </w:rPr>
        <w:t>1.</w:t>
      </w:r>
      <w:r>
        <w:rPr>
          <w:rFonts w:hint="eastAsia" w:ascii="仿宋" w:hAnsi="仿宋" w:eastAsia="仿宋"/>
          <w:color w:val="000000"/>
          <w:sz w:val="28"/>
          <w:szCs w:val="28"/>
        </w:rPr>
        <w:t>适用范围</w:t>
      </w:r>
    </w:p>
    <w:p w14:paraId="50F73C59">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1.1本询价文件适用于本询价文件的采购项目。</w:t>
      </w:r>
    </w:p>
    <w:p w14:paraId="5A2F7CD7">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lang w:eastAsia="zh-CN"/>
        </w:rPr>
        <w:t>2.</w:t>
      </w:r>
      <w:r>
        <w:rPr>
          <w:rFonts w:hint="eastAsia" w:ascii="仿宋" w:hAnsi="仿宋" w:eastAsia="仿宋"/>
          <w:color w:val="000000"/>
          <w:sz w:val="28"/>
          <w:szCs w:val="28"/>
        </w:rPr>
        <w:t>定义</w:t>
      </w:r>
    </w:p>
    <w:p w14:paraId="4AF46A66">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2.1“报价人”是指响应本文件要求，参加询价的法人或者其他组织。</w:t>
      </w:r>
    </w:p>
    <w:p w14:paraId="7FB7A8DC">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2.2合格的“报价人”是指：满足前文所述报价人资格要求的法人或者其他组织。</w:t>
      </w:r>
    </w:p>
    <w:p w14:paraId="045CECE6">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2.3“成交供应商”是指经法定程序确定并授予合同的报价人。</w:t>
      </w:r>
    </w:p>
    <w:p w14:paraId="150AFDF6">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2.4“报价文件”是指：供应商根据本文件要求，编制包含报价、技术和服务等所有内容的实质性响应文件。</w:t>
      </w:r>
    </w:p>
    <w:p w14:paraId="46C68835">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lang w:eastAsia="zh-CN"/>
        </w:rPr>
        <w:t>3.</w:t>
      </w:r>
      <w:r>
        <w:rPr>
          <w:rFonts w:hint="eastAsia" w:ascii="仿宋" w:hAnsi="仿宋" w:eastAsia="仿宋"/>
          <w:color w:val="000000"/>
          <w:sz w:val="28"/>
          <w:szCs w:val="28"/>
        </w:rPr>
        <w:t>合格的服务</w:t>
      </w:r>
    </w:p>
    <w:p w14:paraId="114E6627">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合格的服务是指：报价响应人若成为本采购项目的最终成交供应商，必须确保项目</w:t>
      </w:r>
      <w:r>
        <w:rPr>
          <w:rFonts w:hint="eastAsia" w:ascii="仿宋" w:hAnsi="仿宋" w:eastAsia="仿宋"/>
          <w:color w:val="000000"/>
          <w:sz w:val="28"/>
          <w:szCs w:val="28"/>
          <w:lang w:eastAsia="zh-CN"/>
        </w:rPr>
        <w:t>组成</w:t>
      </w:r>
      <w:r>
        <w:rPr>
          <w:rFonts w:hint="eastAsia" w:ascii="仿宋" w:hAnsi="仿宋" w:eastAsia="仿宋"/>
          <w:color w:val="000000"/>
          <w:sz w:val="28"/>
          <w:szCs w:val="28"/>
        </w:rPr>
        <w:t>员具备与项目相适应</w:t>
      </w:r>
      <w:r>
        <w:rPr>
          <w:rFonts w:hint="eastAsia" w:ascii="仿宋" w:hAnsi="仿宋" w:eastAsia="仿宋"/>
          <w:color w:val="000000"/>
          <w:sz w:val="28"/>
          <w:szCs w:val="28"/>
          <w:lang w:eastAsia="zh-CN"/>
        </w:rPr>
        <w:t>的</w:t>
      </w:r>
      <w:r>
        <w:rPr>
          <w:rFonts w:hint="eastAsia" w:ascii="仿宋" w:hAnsi="仿宋" w:eastAsia="仿宋"/>
          <w:color w:val="000000"/>
          <w:sz w:val="28"/>
          <w:szCs w:val="28"/>
        </w:rPr>
        <w:t>胜任能力，并按采购人要求，及时提供符合行业标准的服务。</w:t>
      </w:r>
    </w:p>
    <w:p w14:paraId="7F9634BA">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lang w:eastAsia="zh-CN"/>
        </w:rPr>
        <w:t>4.</w:t>
      </w:r>
      <w:r>
        <w:rPr>
          <w:rFonts w:hint="eastAsia" w:ascii="仿宋" w:hAnsi="仿宋" w:eastAsia="仿宋"/>
          <w:color w:val="000000"/>
          <w:sz w:val="28"/>
          <w:szCs w:val="28"/>
        </w:rPr>
        <w:t>报价费用</w:t>
      </w:r>
    </w:p>
    <w:p w14:paraId="656A682B">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报价人应承担所有准备和参加报价有关的费用。不论报价的结果如何，采购人均无义务和责任承担这些费用。</w:t>
      </w:r>
    </w:p>
    <w:p w14:paraId="5613DFE5">
      <w:pPr>
        <w:snapToGrid w:val="0"/>
        <w:spacing w:line="520" w:lineRule="exact"/>
        <w:ind w:firstLine="601"/>
        <w:jc w:val="left"/>
        <w:rPr>
          <w:rFonts w:ascii="仿宋" w:hAnsi="仿宋" w:eastAsia="仿宋"/>
          <w:b/>
          <w:color w:val="000000"/>
          <w:sz w:val="28"/>
          <w:szCs w:val="28"/>
        </w:rPr>
      </w:pPr>
      <w:r>
        <w:rPr>
          <w:rFonts w:hint="eastAsia" w:ascii="仿宋" w:hAnsi="仿宋" w:eastAsia="仿宋"/>
          <w:b/>
          <w:color w:val="000000"/>
          <w:sz w:val="28"/>
          <w:szCs w:val="28"/>
        </w:rPr>
        <w:t>二、询价文件</w:t>
      </w:r>
    </w:p>
    <w:p w14:paraId="00214D0A">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lang w:eastAsia="zh-CN"/>
        </w:rPr>
        <w:t>1.</w:t>
      </w:r>
      <w:r>
        <w:rPr>
          <w:rFonts w:hint="eastAsia" w:ascii="仿宋" w:hAnsi="仿宋" w:eastAsia="仿宋"/>
          <w:color w:val="000000"/>
          <w:sz w:val="28"/>
          <w:szCs w:val="28"/>
        </w:rPr>
        <w:t>询价文件的构成</w:t>
      </w:r>
    </w:p>
    <w:p w14:paraId="71B7CA5A">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1.1询价文件由下列文件以及在报价过程中发出的修正和补充文件组成：</w:t>
      </w:r>
    </w:p>
    <w:p w14:paraId="2E0AEB99">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1）报价邀请函</w:t>
      </w:r>
    </w:p>
    <w:p w14:paraId="4946F5B8">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2）采购项目内容</w:t>
      </w:r>
    </w:p>
    <w:p w14:paraId="1307C0E9">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3）报价须知</w:t>
      </w:r>
    </w:p>
    <w:p w14:paraId="367266E7">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4）报价文件格式</w:t>
      </w:r>
    </w:p>
    <w:p w14:paraId="358037DC">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5）在询价过程中由采购人发出的修正和补充文件等</w:t>
      </w:r>
    </w:p>
    <w:p w14:paraId="5CCCBD40">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lang w:eastAsia="zh-CN"/>
        </w:rPr>
        <w:t>2.</w:t>
      </w:r>
      <w:r>
        <w:rPr>
          <w:rFonts w:hint="eastAsia" w:ascii="仿宋" w:hAnsi="仿宋" w:eastAsia="仿宋"/>
          <w:color w:val="000000"/>
          <w:sz w:val="28"/>
          <w:szCs w:val="28"/>
        </w:rPr>
        <w:t>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14:paraId="299D2990">
      <w:pPr>
        <w:snapToGrid w:val="0"/>
        <w:spacing w:line="520" w:lineRule="exact"/>
        <w:ind w:firstLine="601"/>
        <w:jc w:val="left"/>
        <w:rPr>
          <w:rFonts w:ascii="仿宋" w:hAnsi="仿宋" w:eastAsia="仿宋"/>
          <w:b/>
          <w:color w:val="000000"/>
          <w:sz w:val="28"/>
          <w:szCs w:val="28"/>
        </w:rPr>
      </w:pPr>
      <w:r>
        <w:rPr>
          <w:rFonts w:hint="eastAsia" w:ascii="仿宋" w:hAnsi="仿宋" w:eastAsia="仿宋"/>
          <w:b/>
          <w:color w:val="000000"/>
          <w:sz w:val="28"/>
          <w:szCs w:val="28"/>
        </w:rPr>
        <w:t>三、报价文件的编制</w:t>
      </w:r>
    </w:p>
    <w:p w14:paraId="3BA70A72">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lang w:eastAsia="zh-CN"/>
        </w:rPr>
        <w:t>1.</w:t>
      </w:r>
      <w:r>
        <w:rPr>
          <w:rFonts w:hint="eastAsia" w:ascii="仿宋" w:hAnsi="仿宋" w:eastAsia="仿宋"/>
          <w:color w:val="000000"/>
          <w:sz w:val="28"/>
          <w:szCs w:val="28"/>
        </w:rPr>
        <w:t>报价文件编制基本要求</w:t>
      </w:r>
    </w:p>
    <w:p w14:paraId="07ED823B">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1.1报价人对报价文件的编制应按要求装订和封装。</w:t>
      </w:r>
    </w:p>
    <w:p w14:paraId="0E5C5974">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2</w:t>
      </w:r>
      <w:r>
        <w:rPr>
          <w:rFonts w:hint="eastAsia" w:ascii="仿宋" w:hAnsi="仿宋" w:eastAsia="仿宋"/>
          <w:color w:val="000000"/>
          <w:sz w:val="28"/>
          <w:szCs w:val="28"/>
        </w:rPr>
        <w:t>报价文件必须按本文件的全部内容，包括所有的补充通知及附件进行编制。</w:t>
      </w:r>
    </w:p>
    <w:p w14:paraId="5A67CC4D">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3</w:t>
      </w:r>
      <w:r>
        <w:rPr>
          <w:rFonts w:hint="eastAsia" w:ascii="仿宋" w:hAnsi="仿宋" w:eastAsia="仿宋"/>
          <w:color w:val="000000"/>
          <w:sz w:val="28"/>
          <w:szCs w:val="28"/>
        </w:rPr>
        <w:t>如因报价人只填写和提供了本文件要求的部分内容和附件，而给评审造成困难的，其可能导致的结果和责任由报价人自行承担。</w:t>
      </w:r>
    </w:p>
    <w:p w14:paraId="4BA73AAC">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4</w:t>
      </w:r>
      <w:r>
        <w:rPr>
          <w:rFonts w:hint="eastAsia" w:ascii="仿宋" w:hAnsi="仿宋" w:eastAsia="仿宋"/>
          <w:color w:val="000000"/>
          <w:sz w:val="28"/>
          <w:szCs w:val="28"/>
        </w:rPr>
        <w:t>按照采购要求响应报价的单位只能提供一份报价方案，如出现多份方案的报价者，则取消此报价单位的报价资格。</w:t>
      </w:r>
    </w:p>
    <w:p w14:paraId="467EF773">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lang w:eastAsia="zh-CN"/>
        </w:rPr>
        <w:t>2.</w:t>
      </w:r>
      <w:r>
        <w:rPr>
          <w:rFonts w:hint="eastAsia" w:ascii="仿宋" w:hAnsi="仿宋" w:eastAsia="仿宋"/>
          <w:color w:val="000000"/>
          <w:sz w:val="28"/>
          <w:szCs w:val="28"/>
        </w:rPr>
        <w:t>报价文件的组成</w:t>
      </w:r>
    </w:p>
    <w:p w14:paraId="2A97001B">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rPr>
        <w:t>2.1询价响应函</w:t>
      </w:r>
      <w:r>
        <w:rPr>
          <w:rFonts w:hint="eastAsia" w:ascii="仿宋" w:hAnsi="仿宋" w:eastAsia="仿宋"/>
          <w:color w:val="000000"/>
          <w:sz w:val="28"/>
          <w:szCs w:val="28"/>
          <w:lang w:eastAsia="zh-CN"/>
        </w:rPr>
        <w:t>；（</w:t>
      </w:r>
      <w:r>
        <w:rPr>
          <w:rFonts w:hint="eastAsia" w:ascii="仿宋" w:hAnsi="仿宋" w:eastAsia="仿宋"/>
          <w:color w:val="000000"/>
          <w:sz w:val="28"/>
          <w:szCs w:val="28"/>
        </w:rPr>
        <w:t>附件1</w:t>
      </w:r>
      <w:r>
        <w:rPr>
          <w:rFonts w:hint="eastAsia" w:ascii="仿宋" w:hAnsi="仿宋" w:eastAsia="仿宋"/>
          <w:color w:val="000000"/>
          <w:sz w:val="28"/>
          <w:szCs w:val="28"/>
          <w:lang w:eastAsia="zh-CN"/>
        </w:rPr>
        <w:t>）</w:t>
      </w:r>
    </w:p>
    <w:p w14:paraId="6902CD98">
      <w:pPr>
        <w:snapToGrid w:val="0"/>
        <w:spacing w:line="600" w:lineRule="exact"/>
        <w:ind w:firstLine="6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2.2相关业绩证明资料</w:t>
      </w:r>
    </w:p>
    <w:p w14:paraId="5D521E52">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询价响应承诺函</w:t>
      </w:r>
      <w:r>
        <w:rPr>
          <w:rFonts w:hint="eastAsia" w:ascii="仿宋" w:hAnsi="仿宋" w:eastAsia="仿宋"/>
          <w:color w:val="000000"/>
          <w:sz w:val="28"/>
          <w:szCs w:val="28"/>
          <w:lang w:val="en-US" w:eastAsia="zh-CN"/>
        </w:rPr>
        <w:t>及国家企业信用信息公示系统查询报告</w:t>
      </w:r>
      <w:r>
        <w:rPr>
          <w:rFonts w:hint="eastAsia" w:ascii="仿宋" w:hAnsi="仿宋" w:eastAsia="仿宋"/>
          <w:color w:val="000000"/>
          <w:sz w:val="28"/>
          <w:szCs w:val="28"/>
          <w:lang w:eastAsia="zh-CN"/>
        </w:rPr>
        <w:t>；（</w:t>
      </w:r>
      <w:r>
        <w:rPr>
          <w:rFonts w:hint="eastAsia" w:ascii="仿宋" w:hAnsi="仿宋" w:eastAsia="仿宋"/>
          <w:color w:val="000000"/>
          <w:sz w:val="28"/>
          <w:szCs w:val="28"/>
        </w:rPr>
        <w:t>附件2</w:t>
      </w:r>
      <w:r>
        <w:rPr>
          <w:rFonts w:hint="eastAsia" w:ascii="仿宋" w:hAnsi="仿宋" w:eastAsia="仿宋"/>
          <w:color w:val="000000"/>
          <w:sz w:val="28"/>
          <w:szCs w:val="28"/>
          <w:lang w:eastAsia="zh-CN"/>
        </w:rPr>
        <w:t>）</w:t>
      </w:r>
    </w:p>
    <w:p w14:paraId="15E4F9AD">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拟派项目专业人员情况；</w:t>
      </w:r>
      <w:r>
        <w:rPr>
          <w:rFonts w:hint="eastAsia" w:ascii="仿宋" w:hAnsi="仿宋" w:eastAsia="仿宋"/>
          <w:color w:val="000000"/>
          <w:sz w:val="28"/>
          <w:szCs w:val="28"/>
          <w:lang w:eastAsia="zh-CN"/>
        </w:rPr>
        <w:t>（</w:t>
      </w:r>
      <w:r>
        <w:rPr>
          <w:rFonts w:hint="eastAsia" w:ascii="仿宋" w:hAnsi="仿宋" w:eastAsia="仿宋"/>
          <w:color w:val="000000"/>
          <w:sz w:val="28"/>
          <w:szCs w:val="28"/>
        </w:rPr>
        <w:t>附件3</w:t>
      </w:r>
      <w:r>
        <w:rPr>
          <w:rFonts w:hint="eastAsia" w:ascii="仿宋" w:hAnsi="仿宋" w:eastAsia="仿宋"/>
          <w:color w:val="000000"/>
          <w:sz w:val="28"/>
          <w:szCs w:val="28"/>
          <w:lang w:eastAsia="zh-CN"/>
        </w:rPr>
        <w:t>）</w:t>
      </w:r>
    </w:p>
    <w:p w14:paraId="795864AD">
      <w:pPr>
        <w:snapToGrid w:val="0"/>
        <w:spacing w:line="600" w:lineRule="exact"/>
        <w:ind w:firstLine="6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2.5</w:t>
      </w:r>
      <w:r>
        <w:rPr>
          <w:rFonts w:hint="eastAsia" w:ascii="仿宋" w:hAnsi="仿宋" w:eastAsia="仿宋"/>
          <w:color w:val="000000"/>
          <w:sz w:val="28"/>
          <w:szCs w:val="28"/>
        </w:rPr>
        <w:t>报价人营业执照及执业资格证书</w:t>
      </w:r>
      <w:r>
        <w:rPr>
          <w:rFonts w:hint="eastAsia" w:ascii="仿宋" w:hAnsi="仿宋" w:eastAsia="仿宋"/>
          <w:color w:val="000000"/>
          <w:sz w:val="28"/>
          <w:szCs w:val="28"/>
          <w:lang w:eastAsia="zh-CN"/>
        </w:rPr>
        <w:t>。</w:t>
      </w:r>
    </w:p>
    <w:p w14:paraId="2CDCDE9D">
      <w:pPr>
        <w:snapToGrid w:val="0"/>
        <w:spacing w:line="520" w:lineRule="exact"/>
        <w:ind w:firstLine="601"/>
        <w:jc w:val="left"/>
        <w:rPr>
          <w:rFonts w:ascii="仿宋" w:hAnsi="仿宋" w:eastAsia="仿宋"/>
          <w:b/>
          <w:color w:val="000000"/>
          <w:sz w:val="28"/>
          <w:szCs w:val="28"/>
        </w:rPr>
      </w:pPr>
      <w:r>
        <w:rPr>
          <w:rFonts w:hint="eastAsia" w:ascii="仿宋" w:hAnsi="仿宋" w:eastAsia="仿宋"/>
          <w:b/>
          <w:color w:val="000000"/>
          <w:sz w:val="28"/>
          <w:szCs w:val="28"/>
        </w:rPr>
        <w:t>四、报价要求</w:t>
      </w:r>
    </w:p>
    <w:p w14:paraId="40AFFAFB">
      <w:pPr>
        <w:snapToGrid w:val="0"/>
        <w:spacing w:line="520" w:lineRule="exact"/>
        <w:ind w:firstLine="601"/>
        <w:jc w:val="left"/>
        <w:rPr>
          <w:rFonts w:ascii="仿宋" w:hAnsi="仿宋" w:eastAsia="仿宋"/>
          <w:color w:val="000000"/>
          <w:sz w:val="28"/>
          <w:szCs w:val="28"/>
        </w:rPr>
      </w:pPr>
      <w:r>
        <w:rPr>
          <w:rFonts w:hint="eastAsia" w:ascii="仿宋" w:hAnsi="仿宋" w:eastAsia="仿宋"/>
          <w:color w:val="000000"/>
          <w:sz w:val="28"/>
          <w:szCs w:val="28"/>
        </w:rPr>
        <w:t>对于本文件中未列明，而报价人认为必需的费用也需列入总报价。在合同实施时，采购人将不予支付成交供应商没有列入的项目费用，并认为此项目的费用已包括在总报价中。</w:t>
      </w:r>
    </w:p>
    <w:p w14:paraId="3CFFC5A5">
      <w:pPr>
        <w:snapToGrid w:val="0"/>
        <w:spacing w:line="520" w:lineRule="exact"/>
        <w:ind w:firstLine="601"/>
        <w:jc w:val="left"/>
        <w:rPr>
          <w:rFonts w:ascii="仿宋" w:hAnsi="仿宋" w:eastAsia="仿宋"/>
          <w:b/>
          <w:color w:val="000000"/>
          <w:sz w:val="28"/>
          <w:szCs w:val="28"/>
        </w:rPr>
      </w:pPr>
      <w:r>
        <w:rPr>
          <w:rFonts w:hint="eastAsia" w:ascii="仿宋" w:hAnsi="仿宋" w:eastAsia="仿宋"/>
          <w:b/>
          <w:color w:val="000000"/>
          <w:sz w:val="28"/>
          <w:szCs w:val="28"/>
        </w:rPr>
        <w:t>五、报价文件的份数、封装</w:t>
      </w:r>
    </w:p>
    <w:p w14:paraId="02E5487D">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lang w:eastAsia="zh-CN"/>
        </w:rPr>
        <w:t>1.</w:t>
      </w:r>
      <w:r>
        <w:rPr>
          <w:rFonts w:hint="eastAsia" w:ascii="仿宋" w:hAnsi="仿宋" w:eastAsia="仿宋"/>
          <w:color w:val="000000"/>
          <w:sz w:val="28"/>
          <w:szCs w:val="28"/>
        </w:rPr>
        <w:t>报价文件的份数和封装</w:t>
      </w:r>
    </w:p>
    <w:p w14:paraId="7171FC5F">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rPr>
        <w:t>1.1报价人应将《报价文件》一份单独密封提交，并在密封袋上清晰标明“报价文件”字样。</w:t>
      </w:r>
    </w:p>
    <w:p w14:paraId="5164D8B9">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rPr>
        <w:t>1.2报价文件的封装袋正面应当标明：</w:t>
      </w:r>
    </w:p>
    <w:p w14:paraId="1E9A727A">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rPr>
        <w:t>1）项目名称；</w:t>
      </w:r>
    </w:p>
    <w:p w14:paraId="110D5AB2">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rPr>
        <w:t>2）报价人全称；</w:t>
      </w:r>
    </w:p>
    <w:p w14:paraId="2885E757">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rPr>
        <w:t>3）日期。</w:t>
      </w:r>
    </w:p>
    <w:p w14:paraId="317169FD">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lang w:eastAsia="zh-CN"/>
        </w:rPr>
        <w:t>2.</w:t>
      </w:r>
      <w:r>
        <w:rPr>
          <w:rFonts w:hint="eastAsia" w:ascii="仿宋" w:hAnsi="仿宋" w:eastAsia="仿宋"/>
          <w:color w:val="000000"/>
          <w:sz w:val="28"/>
          <w:szCs w:val="28"/>
        </w:rPr>
        <w:t>报价文件的递交</w:t>
      </w:r>
    </w:p>
    <w:p w14:paraId="55B3DA64">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rPr>
        <w:t>2.1所有报价文件应于《报价邀请函》中规定的截止时点前递交。</w:t>
      </w:r>
    </w:p>
    <w:p w14:paraId="5E1A031C">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rPr>
        <w:t>2.2迟交的报价文件，询价小组将拒收或原封退回在其规定的递交报价文件截止时点之后收到的任何报价文件。</w:t>
      </w:r>
    </w:p>
    <w:p w14:paraId="185A7319">
      <w:pPr>
        <w:snapToGrid w:val="0"/>
        <w:spacing w:line="520" w:lineRule="exact"/>
        <w:ind w:firstLine="601"/>
        <w:jc w:val="left"/>
        <w:rPr>
          <w:rFonts w:ascii="仿宋" w:hAnsi="仿宋" w:eastAsia="仿宋"/>
          <w:b/>
          <w:color w:val="000000"/>
          <w:sz w:val="28"/>
          <w:szCs w:val="28"/>
        </w:rPr>
      </w:pPr>
      <w:r>
        <w:rPr>
          <w:rFonts w:hint="eastAsia" w:ascii="仿宋" w:hAnsi="仿宋" w:eastAsia="仿宋"/>
          <w:b/>
          <w:color w:val="000000"/>
          <w:sz w:val="28"/>
          <w:szCs w:val="28"/>
        </w:rPr>
        <w:t>六、确定成交供应商办法</w:t>
      </w:r>
    </w:p>
    <w:p w14:paraId="1C963E52">
      <w:pPr>
        <w:snapToGrid w:val="0"/>
        <w:spacing w:line="600" w:lineRule="exact"/>
        <w:ind w:firstLine="600"/>
        <w:jc w:val="left"/>
        <w:rPr>
          <w:rFonts w:ascii="仿宋" w:hAnsi="仿宋" w:eastAsia="仿宋"/>
          <w:color w:val="000000"/>
          <w:sz w:val="28"/>
          <w:szCs w:val="28"/>
        </w:rPr>
      </w:pPr>
      <w:r>
        <w:rPr>
          <w:rFonts w:hint="eastAsia" w:ascii="仿宋" w:hAnsi="仿宋" w:eastAsia="仿宋"/>
          <w:color w:val="000000"/>
          <w:sz w:val="28"/>
          <w:szCs w:val="28"/>
        </w:rPr>
        <w:t>采购工作组成员根据各单位的报价进行比较，按照质量和服务满足询价文件要求且报价最低的成为成交供应商。</w:t>
      </w:r>
    </w:p>
    <w:p w14:paraId="2BB0895E">
      <w:pPr>
        <w:snapToGrid w:val="0"/>
        <w:spacing w:line="600" w:lineRule="exact"/>
        <w:ind w:firstLine="600"/>
        <w:jc w:val="left"/>
        <w:rPr>
          <w:rFonts w:ascii="仿宋" w:hAnsi="仿宋" w:eastAsia="仿宋"/>
          <w:color w:val="000000"/>
          <w:sz w:val="28"/>
          <w:szCs w:val="28"/>
        </w:rPr>
      </w:pPr>
    </w:p>
    <w:p w14:paraId="5B1586D4">
      <w:pPr>
        <w:rPr>
          <w:rFonts w:ascii="仿宋" w:hAnsi="仿宋" w:eastAsia="仿宋"/>
          <w:color w:val="000000"/>
          <w:sz w:val="28"/>
          <w:szCs w:val="28"/>
        </w:rPr>
      </w:pPr>
      <w:r>
        <w:rPr>
          <w:rFonts w:ascii="仿宋" w:hAnsi="仿宋" w:eastAsia="仿宋"/>
          <w:color w:val="000000"/>
          <w:sz w:val="28"/>
          <w:szCs w:val="28"/>
        </w:rPr>
        <w:br w:type="page"/>
      </w:r>
    </w:p>
    <w:p w14:paraId="322770FC">
      <w:pPr>
        <w:snapToGrid w:val="0"/>
        <w:spacing w:line="600" w:lineRule="exact"/>
        <w:jc w:val="left"/>
        <w:rPr>
          <w:rFonts w:ascii="仿宋" w:hAnsi="仿宋" w:eastAsia="仿宋"/>
          <w:color w:val="000000"/>
          <w:sz w:val="28"/>
          <w:szCs w:val="28"/>
        </w:rPr>
      </w:pPr>
      <w:r>
        <w:rPr>
          <w:rFonts w:hint="eastAsia" w:ascii="仿宋" w:hAnsi="仿宋" w:eastAsia="仿宋"/>
          <w:b/>
          <w:bCs/>
          <w:color w:val="000000"/>
          <w:sz w:val="28"/>
          <w:szCs w:val="28"/>
        </w:rPr>
        <w:t>附件1</w:t>
      </w:r>
    </w:p>
    <w:p w14:paraId="2505FCC0">
      <w:pPr>
        <w:keepNext w:val="0"/>
        <w:keepLines w:val="0"/>
        <w:pageBreakBefore w:val="0"/>
        <w:widowControl w:val="0"/>
        <w:kinsoku/>
        <w:wordWrap/>
        <w:overflowPunct/>
        <w:topLinePunct w:val="0"/>
        <w:autoSpaceDE/>
        <w:autoSpaceDN/>
        <w:bidi w:val="0"/>
        <w:adjustRightInd/>
        <w:snapToGrid w:val="0"/>
        <w:spacing w:line="560" w:lineRule="exact"/>
        <w:ind w:firstLine="600"/>
        <w:jc w:val="center"/>
        <w:textAlignment w:val="auto"/>
        <w:rPr>
          <w:rFonts w:ascii="仿宋" w:hAnsi="仿宋" w:eastAsia="仿宋"/>
          <w:b/>
          <w:color w:val="000000"/>
          <w:sz w:val="28"/>
          <w:szCs w:val="28"/>
        </w:rPr>
      </w:pPr>
      <w:r>
        <w:rPr>
          <w:rFonts w:hint="eastAsia" w:ascii="仿宋" w:hAnsi="仿宋" w:eastAsia="仿宋"/>
          <w:b/>
          <w:color w:val="000000"/>
          <w:sz w:val="28"/>
          <w:szCs w:val="28"/>
        </w:rPr>
        <w:t>询价响应函</w:t>
      </w:r>
    </w:p>
    <w:p w14:paraId="5B5C6DB0">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仿宋" w:hAnsi="仿宋" w:eastAsia="仿宋"/>
          <w:color w:val="000000"/>
          <w:sz w:val="28"/>
          <w:szCs w:val="28"/>
          <w:u w:val="single"/>
          <w:lang w:val="en-US" w:eastAsia="zh-CN"/>
        </w:rPr>
      </w:pPr>
      <w:r>
        <w:rPr>
          <w:rFonts w:hint="eastAsia" w:ascii="仿宋" w:hAnsi="仿宋" w:eastAsia="仿宋"/>
          <w:color w:val="000000"/>
          <w:sz w:val="28"/>
          <w:szCs w:val="28"/>
        </w:rPr>
        <w:t>致：</w:t>
      </w:r>
      <w:r>
        <w:rPr>
          <w:rFonts w:hint="eastAsia" w:ascii="仿宋" w:hAnsi="仿宋" w:eastAsia="仿宋"/>
          <w:color w:val="000000"/>
          <w:sz w:val="28"/>
          <w:szCs w:val="28"/>
          <w:u w:val="single"/>
          <w:lang w:val="en-US" w:eastAsia="zh-CN"/>
        </w:rPr>
        <w:t>贵州金农私募基金管理有限公司</w:t>
      </w:r>
    </w:p>
    <w:p w14:paraId="692D2B89">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s="仿宋"/>
          <w:bCs/>
          <w:color w:val="000000"/>
          <w:sz w:val="28"/>
          <w:szCs w:val="28"/>
          <w:u w:val="single"/>
        </w:rPr>
      </w:pPr>
      <w:r>
        <w:rPr>
          <w:rFonts w:hint="eastAsia" w:ascii="仿宋" w:hAnsi="仿宋" w:eastAsia="仿宋"/>
          <w:color w:val="000000"/>
          <w:sz w:val="28"/>
          <w:szCs w:val="28"/>
          <w:lang w:eastAsia="zh-CN"/>
        </w:rPr>
        <w:t>1.</w:t>
      </w:r>
      <w:r>
        <w:rPr>
          <w:rFonts w:ascii="仿宋" w:hAnsi="仿宋" w:eastAsia="仿宋"/>
          <w:color w:val="000000"/>
          <w:sz w:val="28"/>
          <w:szCs w:val="28"/>
        </w:rPr>
        <w:t>我方收到并研究了贵单位的</w:t>
      </w:r>
      <w:r>
        <w:rPr>
          <w:rFonts w:hint="eastAsia" w:ascii="仿宋" w:hAnsi="仿宋" w:eastAsia="仿宋"/>
          <w:color w:val="000000"/>
          <w:sz w:val="28"/>
          <w:szCs w:val="28"/>
        </w:rPr>
        <w:t>询价</w:t>
      </w:r>
      <w:r>
        <w:rPr>
          <w:rFonts w:ascii="仿宋" w:hAnsi="仿宋" w:eastAsia="仿宋"/>
          <w:color w:val="000000"/>
          <w:sz w:val="28"/>
          <w:szCs w:val="28"/>
        </w:rPr>
        <w:t>文件，</w:t>
      </w:r>
      <w:r>
        <w:rPr>
          <w:rFonts w:hint="eastAsia" w:ascii="仿宋" w:hAnsi="仿宋" w:eastAsia="仿宋"/>
          <w:color w:val="000000"/>
          <w:sz w:val="28"/>
          <w:szCs w:val="28"/>
        </w:rPr>
        <w:t>遵照国家相关</w:t>
      </w:r>
      <w:r>
        <w:rPr>
          <w:rFonts w:hint="eastAsia" w:ascii="仿宋" w:hAnsi="仿宋" w:eastAsia="仿宋"/>
          <w:color w:val="000000"/>
          <w:sz w:val="28"/>
          <w:szCs w:val="28"/>
          <w:lang w:eastAsia="zh-CN"/>
        </w:rPr>
        <w:t>法律法规</w:t>
      </w:r>
      <w:r>
        <w:rPr>
          <w:rFonts w:hint="eastAsia" w:ascii="仿宋" w:hAnsi="仿宋" w:eastAsia="仿宋"/>
          <w:color w:val="000000"/>
          <w:sz w:val="28"/>
          <w:szCs w:val="28"/>
        </w:rPr>
        <w:t>及有关规定，</w:t>
      </w:r>
      <w:r>
        <w:rPr>
          <w:rFonts w:ascii="仿宋" w:hAnsi="仿宋" w:eastAsia="仿宋"/>
          <w:color w:val="000000"/>
          <w:sz w:val="28"/>
          <w:szCs w:val="28"/>
        </w:rPr>
        <w:t>我们对</w:t>
      </w:r>
      <w:r>
        <w:rPr>
          <w:rFonts w:hint="eastAsia" w:ascii="仿宋" w:hAnsi="仿宋" w:eastAsia="仿宋"/>
          <w:sz w:val="28"/>
          <w:szCs w:val="28"/>
          <w:u w:val="single"/>
          <w:lang w:val="en-US" w:eastAsia="zh-CN"/>
        </w:rPr>
        <w:t>贵州金农私募基金管理有限公司</w:t>
      </w:r>
      <w:r>
        <w:rPr>
          <w:rFonts w:hint="eastAsia" w:ascii="仿宋" w:hAnsi="仿宋" w:eastAsia="仿宋"/>
          <w:color w:val="000000"/>
          <w:sz w:val="28"/>
          <w:szCs w:val="28"/>
        </w:rPr>
        <w:t>关于采购服务机构</w:t>
      </w:r>
      <w:r>
        <w:rPr>
          <w:rFonts w:hint="eastAsia" w:ascii="仿宋" w:hAnsi="仿宋" w:eastAsia="仿宋"/>
          <w:color w:val="000000"/>
          <w:sz w:val="28"/>
          <w:szCs w:val="28"/>
          <w:lang w:val="en-US" w:eastAsia="zh-CN"/>
        </w:rPr>
        <w:t>评估贵州筑风创业投资合伙企业（有限合伙）股权价值</w:t>
      </w:r>
      <w:r>
        <w:rPr>
          <w:rFonts w:ascii="仿宋" w:hAnsi="仿宋" w:eastAsia="仿宋"/>
          <w:color w:val="000000"/>
          <w:sz w:val="28"/>
          <w:szCs w:val="28"/>
        </w:rPr>
        <w:t>项目</w:t>
      </w:r>
      <w:r>
        <w:rPr>
          <w:rFonts w:hint="eastAsia" w:ascii="仿宋" w:hAnsi="仿宋" w:eastAsia="仿宋"/>
          <w:sz w:val="28"/>
          <w:szCs w:val="28"/>
        </w:rPr>
        <w:t>，</w:t>
      </w:r>
      <w:r>
        <w:rPr>
          <w:rFonts w:ascii="仿宋" w:hAnsi="仿宋" w:eastAsia="仿宋"/>
          <w:sz w:val="28"/>
          <w:szCs w:val="28"/>
        </w:rPr>
        <w:t>愿意</w:t>
      </w:r>
      <w:r>
        <w:rPr>
          <w:rFonts w:hint="eastAsia" w:ascii="仿宋" w:hAnsi="仿宋" w:eastAsia="仿宋"/>
          <w:sz w:val="28"/>
          <w:szCs w:val="28"/>
          <w:lang w:eastAsia="zh-CN"/>
        </w:rPr>
        <w:t>以</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sz w:val="28"/>
          <w:szCs w:val="28"/>
        </w:rPr>
        <w:t>承担</w:t>
      </w:r>
      <w:r>
        <w:rPr>
          <w:rFonts w:hint="eastAsia" w:ascii="仿宋" w:hAnsi="仿宋" w:eastAsia="仿宋"/>
          <w:sz w:val="28"/>
          <w:szCs w:val="28"/>
          <w:u w:val="single"/>
          <w:lang w:val="en-US" w:eastAsia="zh-CN"/>
        </w:rPr>
        <w:t>贵州金农私募基金管理有限公司</w:t>
      </w:r>
      <w:r>
        <w:rPr>
          <w:rFonts w:hint="eastAsia" w:ascii="仿宋" w:hAnsi="仿宋" w:eastAsia="仿宋"/>
          <w:color w:val="000000"/>
          <w:sz w:val="28"/>
          <w:szCs w:val="28"/>
        </w:rPr>
        <w:t>关于采购服务机构</w:t>
      </w:r>
      <w:r>
        <w:rPr>
          <w:rFonts w:hint="eastAsia" w:ascii="仿宋" w:hAnsi="仿宋" w:eastAsia="仿宋"/>
          <w:color w:val="000000"/>
          <w:sz w:val="28"/>
          <w:szCs w:val="28"/>
          <w:lang w:val="en-US" w:eastAsia="zh-CN"/>
        </w:rPr>
        <w:t>评估贵州筑风创业投资合伙企业（有限合伙）股权价值</w:t>
      </w:r>
      <w:r>
        <w:rPr>
          <w:rFonts w:ascii="仿宋" w:hAnsi="仿宋" w:eastAsia="仿宋"/>
          <w:color w:val="000000"/>
          <w:sz w:val="28"/>
          <w:szCs w:val="28"/>
        </w:rPr>
        <w:t>项目的</w:t>
      </w:r>
      <w:r>
        <w:rPr>
          <w:rFonts w:hint="eastAsia" w:ascii="仿宋" w:hAnsi="仿宋" w:eastAsia="仿宋"/>
          <w:color w:val="000000"/>
          <w:sz w:val="28"/>
          <w:szCs w:val="28"/>
        </w:rPr>
        <w:t>服务</w:t>
      </w:r>
      <w:r>
        <w:rPr>
          <w:rFonts w:ascii="仿宋" w:hAnsi="仿宋" w:eastAsia="仿宋"/>
          <w:color w:val="000000"/>
          <w:sz w:val="28"/>
          <w:szCs w:val="28"/>
        </w:rPr>
        <w:t>任务，承诺严格执行</w:t>
      </w:r>
      <w:r>
        <w:rPr>
          <w:rFonts w:hint="eastAsia" w:ascii="仿宋" w:hAnsi="仿宋" w:eastAsia="仿宋"/>
          <w:color w:val="000000"/>
          <w:sz w:val="28"/>
          <w:szCs w:val="28"/>
        </w:rPr>
        <w:t>询价响应</w:t>
      </w:r>
      <w:r>
        <w:rPr>
          <w:rFonts w:ascii="仿宋" w:hAnsi="仿宋" w:eastAsia="仿宋"/>
          <w:color w:val="000000"/>
          <w:sz w:val="28"/>
          <w:szCs w:val="28"/>
        </w:rPr>
        <w:t>人的责任和义务。应由</w:t>
      </w:r>
      <w:r>
        <w:rPr>
          <w:rFonts w:hint="eastAsia" w:ascii="仿宋" w:hAnsi="仿宋" w:eastAsia="仿宋"/>
          <w:color w:val="000000"/>
          <w:sz w:val="28"/>
          <w:szCs w:val="28"/>
        </w:rPr>
        <w:t>报价人</w:t>
      </w:r>
      <w:r>
        <w:rPr>
          <w:rFonts w:ascii="仿宋" w:hAnsi="仿宋" w:eastAsia="仿宋"/>
          <w:color w:val="000000"/>
          <w:sz w:val="28"/>
          <w:szCs w:val="28"/>
        </w:rPr>
        <w:t>承担的风险，我方在</w:t>
      </w:r>
      <w:r>
        <w:rPr>
          <w:rFonts w:hint="eastAsia" w:ascii="仿宋" w:hAnsi="仿宋" w:eastAsia="仿宋"/>
          <w:color w:val="000000"/>
          <w:sz w:val="28"/>
          <w:szCs w:val="28"/>
        </w:rPr>
        <w:t>响应</w:t>
      </w:r>
      <w:r>
        <w:rPr>
          <w:rFonts w:ascii="仿宋" w:hAnsi="仿宋" w:eastAsia="仿宋"/>
          <w:color w:val="000000"/>
          <w:sz w:val="28"/>
          <w:szCs w:val="28"/>
        </w:rPr>
        <w:t>报价中已列入费用。</w:t>
      </w:r>
    </w:p>
    <w:p w14:paraId="425AC2F9">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我方的响应报价为人民币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p>
    <w:p w14:paraId="129FF65D">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lang w:eastAsia="zh-CN"/>
        </w:rPr>
        <w:t>3.</w:t>
      </w:r>
      <w:r>
        <w:rPr>
          <w:rFonts w:hint="eastAsia" w:ascii="仿宋" w:hAnsi="仿宋" w:eastAsia="仿宋"/>
          <w:color w:val="000000"/>
          <w:sz w:val="28"/>
          <w:szCs w:val="28"/>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14:paraId="734B2DC1">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lang w:eastAsia="zh-CN"/>
        </w:rPr>
        <w:t>4.</w:t>
      </w:r>
      <w:r>
        <w:rPr>
          <w:rFonts w:hint="eastAsia" w:ascii="仿宋" w:hAnsi="仿宋" w:eastAsia="仿宋"/>
          <w:color w:val="000000"/>
          <w:sz w:val="28"/>
          <w:szCs w:val="28"/>
        </w:rPr>
        <w:t>如果我方成为最终成交人，我方承诺按照采购人要求完成，同时承诺不再另行收取费用。</w:t>
      </w:r>
    </w:p>
    <w:p w14:paraId="692329D6">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lang w:eastAsia="zh-CN"/>
        </w:rPr>
        <w:t>5.</w:t>
      </w:r>
      <w:r>
        <w:rPr>
          <w:rFonts w:hint="eastAsia" w:ascii="仿宋" w:hAnsi="仿宋" w:eastAsia="仿宋"/>
          <w:color w:val="000000"/>
          <w:sz w:val="28"/>
          <w:szCs w:val="28"/>
        </w:rPr>
        <w:t>在签署协议书之前，本响应函，包括其所有附属文件，将构成双方之间具有约束力的合同文件。</w:t>
      </w:r>
    </w:p>
    <w:p w14:paraId="7C38F48A">
      <w:pPr>
        <w:keepNext w:val="0"/>
        <w:keepLines w:val="0"/>
        <w:pageBreakBefore w:val="0"/>
        <w:widowControl w:val="0"/>
        <w:kinsoku/>
        <w:wordWrap/>
        <w:overflowPunct/>
        <w:topLinePunct w:val="0"/>
        <w:autoSpaceDE/>
        <w:autoSpaceDN/>
        <w:bidi w:val="0"/>
        <w:adjustRightInd/>
        <w:snapToGrid w:val="0"/>
        <w:spacing w:line="560" w:lineRule="exact"/>
        <w:ind w:firstLine="600"/>
        <w:jc w:val="right"/>
        <w:textAlignment w:val="auto"/>
        <w:rPr>
          <w:rFonts w:ascii="仿宋" w:hAnsi="仿宋" w:eastAsia="仿宋"/>
          <w:color w:val="000000"/>
          <w:sz w:val="28"/>
          <w:szCs w:val="28"/>
        </w:rPr>
      </w:pPr>
      <w:r>
        <w:rPr>
          <w:rFonts w:hint="eastAsia" w:ascii="仿宋" w:hAnsi="仿宋" w:eastAsia="仿宋"/>
          <w:color w:val="000000"/>
          <w:sz w:val="28"/>
          <w:szCs w:val="28"/>
        </w:rPr>
        <w:t>报价</w:t>
      </w:r>
      <w:r>
        <w:rPr>
          <w:rFonts w:ascii="仿宋" w:hAnsi="仿宋" w:eastAsia="仿宋"/>
          <w:color w:val="000000"/>
          <w:sz w:val="28"/>
          <w:szCs w:val="28"/>
        </w:rPr>
        <w:t xml:space="preserve">人：（盖章） </w:t>
      </w:r>
    </w:p>
    <w:p w14:paraId="56F077D2">
      <w:pPr>
        <w:keepNext w:val="0"/>
        <w:keepLines w:val="0"/>
        <w:pageBreakBefore w:val="0"/>
        <w:widowControl w:val="0"/>
        <w:kinsoku/>
        <w:wordWrap/>
        <w:overflowPunct/>
        <w:topLinePunct w:val="0"/>
        <w:autoSpaceDE/>
        <w:autoSpaceDN/>
        <w:bidi w:val="0"/>
        <w:adjustRightInd/>
        <w:snapToGrid w:val="0"/>
        <w:spacing w:line="560" w:lineRule="exact"/>
        <w:ind w:right="480"/>
        <w:jc w:val="right"/>
        <w:textAlignment w:val="auto"/>
        <w:rPr>
          <w:rFonts w:ascii="仿宋" w:hAnsi="仿宋" w:eastAsia="仿宋"/>
          <w:color w:val="000000"/>
          <w:sz w:val="28"/>
          <w:szCs w:val="28"/>
        </w:rPr>
      </w:pPr>
      <w:r>
        <w:rPr>
          <w:rFonts w:ascii="仿宋" w:hAnsi="仿宋" w:eastAsia="仿宋"/>
          <w:color w:val="000000"/>
          <w:sz w:val="28"/>
          <w:szCs w:val="28"/>
        </w:rPr>
        <w:t>年</w:t>
      </w:r>
      <w:r>
        <w:rPr>
          <w:rFonts w:hint="eastAsia" w:ascii="仿宋" w:hAnsi="仿宋" w:eastAsia="仿宋"/>
          <w:color w:val="000000"/>
          <w:sz w:val="28"/>
          <w:szCs w:val="28"/>
        </w:rPr>
        <w:t xml:space="preserve">  </w:t>
      </w:r>
      <w:r>
        <w:rPr>
          <w:rFonts w:ascii="仿宋" w:hAnsi="仿宋" w:eastAsia="仿宋"/>
          <w:color w:val="000000"/>
          <w:sz w:val="28"/>
          <w:szCs w:val="28"/>
        </w:rPr>
        <w:t>月</w:t>
      </w:r>
      <w:r>
        <w:rPr>
          <w:rFonts w:hint="eastAsia" w:ascii="仿宋" w:hAnsi="仿宋" w:eastAsia="仿宋"/>
          <w:color w:val="000000"/>
          <w:sz w:val="28"/>
          <w:szCs w:val="28"/>
        </w:rPr>
        <w:t xml:space="preserve">  </w:t>
      </w:r>
      <w:r>
        <w:rPr>
          <w:rFonts w:ascii="仿宋" w:hAnsi="仿宋" w:eastAsia="仿宋"/>
          <w:color w:val="000000"/>
          <w:sz w:val="28"/>
          <w:szCs w:val="28"/>
        </w:rPr>
        <w:t>日</w:t>
      </w:r>
    </w:p>
    <w:p w14:paraId="50CFE24C">
      <w:pPr>
        <w:keepNext w:val="0"/>
        <w:keepLines w:val="0"/>
        <w:pageBreakBefore w:val="0"/>
        <w:widowControl w:val="0"/>
        <w:kinsoku/>
        <w:wordWrap/>
        <w:overflowPunct/>
        <w:topLinePunct w:val="0"/>
        <w:autoSpaceDE/>
        <w:autoSpaceDN/>
        <w:bidi w:val="0"/>
        <w:adjustRightInd/>
        <w:snapToGrid w:val="0"/>
        <w:spacing w:line="560" w:lineRule="exact"/>
        <w:ind w:right="480"/>
        <w:jc w:val="right"/>
        <w:textAlignment w:val="auto"/>
        <w:rPr>
          <w:rFonts w:ascii="仿宋" w:hAnsi="仿宋" w:eastAsia="仿宋"/>
          <w:color w:val="000000"/>
          <w:sz w:val="28"/>
          <w:szCs w:val="28"/>
        </w:rPr>
      </w:pPr>
    </w:p>
    <w:p w14:paraId="7A789DD7">
      <w:pPr>
        <w:snapToGrid w:val="0"/>
        <w:spacing w:line="600" w:lineRule="exact"/>
        <w:jc w:val="left"/>
        <w:rPr>
          <w:rFonts w:ascii="仿宋" w:hAnsi="仿宋" w:eastAsia="仿宋"/>
          <w:b/>
          <w:bCs/>
          <w:color w:val="000000"/>
          <w:sz w:val="28"/>
          <w:szCs w:val="28"/>
        </w:rPr>
      </w:pPr>
      <w:r>
        <w:rPr>
          <w:rFonts w:hint="eastAsia" w:ascii="仿宋" w:hAnsi="仿宋" w:eastAsia="仿宋"/>
          <w:b/>
          <w:bCs/>
          <w:color w:val="000000"/>
          <w:sz w:val="28"/>
          <w:szCs w:val="28"/>
        </w:rPr>
        <w:t>附件2</w:t>
      </w:r>
    </w:p>
    <w:p w14:paraId="7DD75A40">
      <w:pPr>
        <w:keepNext w:val="0"/>
        <w:keepLines w:val="0"/>
        <w:pageBreakBefore w:val="0"/>
        <w:widowControl w:val="0"/>
        <w:kinsoku/>
        <w:overflowPunct/>
        <w:topLinePunct w:val="0"/>
        <w:autoSpaceDE/>
        <w:autoSpaceDN/>
        <w:bidi w:val="0"/>
        <w:adjustRightInd/>
        <w:snapToGrid w:val="0"/>
        <w:spacing w:line="540" w:lineRule="exact"/>
        <w:ind w:firstLine="600"/>
        <w:jc w:val="center"/>
        <w:textAlignment w:val="auto"/>
        <w:rPr>
          <w:rFonts w:ascii="仿宋" w:hAnsi="仿宋" w:eastAsia="仿宋"/>
          <w:b/>
          <w:bCs/>
          <w:color w:val="000000"/>
          <w:sz w:val="28"/>
          <w:szCs w:val="28"/>
        </w:rPr>
      </w:pPr>
      <w:r>
        <w:rPr>
          <w:rFonts w:hint="eastAsia" w:ascii="仿宋" w:hAnsi="仿宋" w:eastAsia="仿宋"/>
          <w:b/>
          <w:bCs/>
          <w:color w:val="000000"/>
          <w:sz w:val="28"/>
          <w:szCs w:val="28"/>
        </w:rPr>
        <w:t>询价响应承诺函</w:t>
      </w:r>
    </w:p>
    <w:p w14:paraId="59A0404D">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rPr>
        <w:t>我</w:t>
      </w:r>
      <w:r>
        <w:rPr>
          <w:rFonts w:hint="eastAsia" w:ascii="仿宋" w:hAnsi="仿宋" w:eastAsia="仿宋"/>
          <w:color w:val="000000"/>
          <w:sz w:val="28"/>
          <w:szCs w:val="28"/>
          <w:lang w:val="en-US" w:eastAsia="zh-CN"/>
        </w:rPr>
        <w:t>方</w:t>
      </w:r>
      <w:r>
        <w:rPr>
          <w:rFonts w:hint="eastAsia" w:ascii="仿宋" w:hAnsi="仿宋" w:eastAsia="仿宋"/>
          <w:color w:val="000000"/>
          <w:sz w:val="28"/>
          <w:szCs w:val="28"/>
          <w:lang w:eastAsia="zh-CN"/>
        </w:rPr>
        <w:t>郑重</w:t>
      </w:r>
      <w:r>
        <w:rPr>
          <w:rFonts w:hint="eastAsia" w:ascii="仿宋" w:hAnsi="仿宋" w:eastAsia="仿宋"/>
          <w:color w:val="000000"/>
          <w:sz w:val="28"/>
          <w:szCs w:val="28"/>
        </w:rPr>
        <w:t>作出以下承诺 ：</w:t>
      </w:r>
    </w:p>
    <w:p w14:paraId="776B0621">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rPr>
        <w:t xml:space="preserve">一、关于响应资格的承诺 </w:t>
      </w:r>
    </w:p>
    <w:p w14:paraId="53BBBE9C">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（被或未被）责令停业；</w:t>
      </w:r>
    </w:p>
    <w:p w14:paraId="3CAC5AAD">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（被或未被）暂停或取消执业资格；</w:t>
      </w:r>
    </w:p>
    <w:p w14:paraId="656A26CE">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rPr>
        <w:t>（3）财产</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（被或未被）接管或冻结；</w:t>
      </w:r>
    </w:p>
    <w:p w14:paraId="562605C9">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rPr>
        <w:t>（4）在响应询价过程中</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（有或没有）弄虚作假、行贿或者其他违法违规行为。</w:t>
      </w:r>
    </w:p>
    <w:p w14:paraId="6881DF13">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rPr>
        <w:t>（5）参加本次采购活动前三年内，在经营活动中没有违法违规记录。</w:t>
      </w:r>
    </w:p>
    <w:p w14:paraId="20E2E196">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rPr>
        <w:t>二、针对服务技术要求和执行国家强制性标准的承诺</w:t>
      </w:r>
    </w:p>
    <w:p w14:paraId="59A62623">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rPr>
        <w:t>服务方案符合国家规程规范的要求，并严格执行国家强制性标准。</w:t>
      </w:r>
    </w:p>
    <w:p w14:paraId="617E8CBC">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bookmarkStart w:id="0" w:name="D10资格标投标承诺函"/>
      <w:bookmarkEnd w:id="0"/>
      <w:bookmarkStart w:id="1" w:name="D8投标承诺函"/>
      <w:r>
        <w:rPr>
          <w:rFonts w:hint="eastAsia" w:ascii="仿宋" w:hAnsi="仿宋" w:eastAsia="仿宋"/>
          <w:color w:val="000000"/>
          <w:sz w:val="28"/>
          <w:szCs w:val="28"/>
        </w:rPr>
        <w:t>三、其他承诺</w:t>
      </w:r>
    </w:p>
    <w:p w14:paraId="7A7814BD">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lang w:eastAsia="zh-CN"/>
        </w:rPr>
        <w:t>1.</w:t>
      </w:r>
      <w:r>
        <w:rPr>
          <w:rFonts w:hint="eastAsia" w:ascii="仿宋" w:hAnsi="仿宋" w:eastAsia="仿宋"/>
          <w:color w:val="000000"/>
          <w:sz w:val="28"/>
          <w:szCs w:val="28"/>
        </w:rPr>
        <w:t>我单位是自己参加询价，如我单位成为最终成交人，则由我单位自己组织实施，不挂靠，不转包。如此承诺不实，则我单位自动放弃成交人资格。</w:t>
      </w:r>
    </w:p>
    <w:p w14:paraId="4D035AA5">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lang w:eastAsia="zh-CN"/>
        </w:rPr>
        <w:t>2.</w:t>
      </w:r>
      <w:r>
        <w:rPr>
          <w:rFonts w:hint="eastAsia" w:ascii="仿宋" w:hAnsi="仿宋" w:eastAsia="仿宋"/>
          <w:color w:val="000000"/>
          <w:sz w:val="28"/>
          <w:szCs w:val="28"/>
        </w:rPr>
        <w:t>如我单位参与询价的相关资料有弄虚作假情况，我单位将自动放弃成交人资格。</w:t>
      </w:r>
    </w:p>
    <w:p w14:paraId="7FA81B86">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lang w:eastAsia="zh-CN"/>
        </w:rPr>
        <w:t>3.</w:t>
      </w:r>
      <w:r>
        <w:rPr>
          <w:rFonts w:hint="eastAsia" w:ascii="仿宋" w:hAnsi="仿宋" w:eastAsia="仿宋"/>
          <w:color w:val="000000"/>
          <w:sz w:val="28"/>
          <w:szCs w:val="28"/>
        </w:rPr>
        <w:t>我单位完全响应询价文件要求。</w:t>
      </w:r>
    </w:p>
    <w:p w14:paraId="0A81A936">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sz w:val="28"/>
          <w:szCs w:val="28"/>
        </w:rPr>
      </w:pPr>
      <w:r>
        <w:rPr>
          <w:rFonts w:hint="eastAsia" w:ascii="仿宋" w:hAnsi="仿宋" w:eastAsia="仿宋"/>
          <w:color w:val="000000"/>
          <w:sz w:val="28"/>
          <w:szCs w:val="28"/>
        </w:rPr>
        <w:t>如上述</w:t>
      </w:r>
      <w:bookmarkEnd w:id="1"/>
      <w:r>
        <w:rPr>
          <w:rFonts w:hint="eastAsia" w:ascii="仿宋" w:hAnsi="仿宋" w:eastAsia="仿宋"/>
          <w:color w:val="000000"/>
          <w:sz w:val="28"/>
          <w:szCs w:val="28"/>
        </w:rPr>
        <w:t>承诺不实，将承担由此产生的全部责任。</w:t>
      </w:r>
    </w:p>
    <w:p w14:paraId="51BAF5BA">
      <w:pPr>
        <w:keepNext w:val="0"/>
        <w:keepLines w:val="0"/>
        <w:pageBreakBefore w:val="0"/>
        <w:widowControl w:val="0"/>
        <w:kinsoku/>
        <w:wordWrap w:val="0"/>
        <w:overflowPunct/>
        <w:topLinePunct w:val="0"/>
        <w:autoSpaceDE/>
        <w:autoSpaceDN/>
        <w:bidi w:val="0"/>
        <w:adjustRightInd/>
        <w:snapToGrid w:val="0"/>
        <w:spacing w:line="540" w:lineRule="exact"/>
        <w:ind w:firstLine="600"/>
        <w:jc w:val="right"/>
        <w:textAlignment w:val="auto"/>
        <w:rPr>
          <w:rFonts w:ascii="仿宋" w:hAnsi="仿宋" w:eastAsia="仿宋"/>
          <w:color w:val="000000"/>
          <w:sz w:val="28"/>
          <w:szCs w:val="28"/>
        </w:rPr>
      </w:pPr>
    </w:p>
    <w:p w14:paraId="4EEBB136">
      <w:pPr>
        <w:keepNext w:val="0"/>
        <w:keepLines w:val="0"/>
        <w:pageBreakBefore w:val="0"/>
        <w:widowControl w:val="0"/>
        <w:kinsoku/>
        <w:overflowPunct/>
        <w:topLinePunct w:val="0"/>
        <w:autoSpaceDE/>
        <w:autoSpaceDN/>
        <w:bidi w:val="0"/>
        <w:adjustRightInd/>
        <w:snapToGrid w:val="0"/>
        <w:spacing w:line="540" w:lineRule="exact"/>
        <w:ind w:firstLine="600"/>
        <w:jc w:val="right"/>
        <w:textAlignment w:val="auto"/>
        <w:rPr>
          <w:rFonts w:ascii="仿宋" w:hAnsi="仿宋" w:eastAsia="仿宋"/>
          <w:color w:val="000000"/>
          <w:sz w:val="28"/>
          <w:szCs w:val="28"/>
        </w:rPr>
      </w:pPr>
      <w:r>
        <w:rPr>
          <w:rFonts w:hint="eastAsia" w:ascii="仿宋" w:hAnsi="仿宋" w:eastAsia="仿宋"/>
          <w:color w:val="000000"/>
          <w:sz w:val="28"/>
          <w:szCs w:val="28"/>
        </w:rPr>
        <w:t>响应</w:t>
      </w:r>
      <w:r>
        <w:rPr>
          <w:rFonts w:ascii="仿宋" w:hAnsi="仿宋" w:eastAsia="仿宋"/>
          <w:color w:val="000000"/>
          <w:sz w:val="28"/>
          <w:szCs w:val="28"/>
        </w:rPr>
        <w:t xml:space="preserve">人： （盖章） </w:t>
      </w:r>
    </w:p>
    <w:p w14:paraId="52A32D94">
      <w:pPr>
        <w:keepNext w:val="0"/>
        <w:keepLines w:val="0"/>
        <w:pageBreakBefore w:val="0"/>
        <w:widowControl w:val="0"/>
        <w:kinsoku/>
        <w:overflowPunct/>
        <w:topLinePunct w:val="0"/>
        <w:autoSpaceDE/>
        <w:autoSpaceDN/>
        <w:bidi w:val="0"/>
        <w:adjustRightInd/>
        <w:snapToGrid w:val="0"/>
        <w:spacing w:line="540" w:lineRule="exact"/>
        <w:ind w:right="1040"/>
        <w:jc w:val="right"/>
        <w:textAlignment w:val="auto"/>
        <w:rPr>
          <w:rFonts w:hint="eastAsia" w:ascii="仿宋" w:hAnsi="仿宋" w:eastAsia="仿宋"/>
          <w:b/>
          <w:bCs/>
          <w:color w:val="000000"/>
          <w:sz w:val="28"/>
          <w:szCs w:val="28"/>
        </w:rPr>
      </w:pPr>
      <w:r>
        <w:rPr>
          <w:rFonts w:ascii="仿宋" w:hAnsi="仿宋" w:eastAsia="仿宋"/>
          <w:color w:val="000000"/>
          <w:sz w:val="28"/>
          <w:szCs w:val="28"/>
        </w:rPr>
        <w:t>年</w:t>
      </w:r>
      <w:r>
        <w:rPr>
          <w:rFonts w:hint="eastAsia" w:ascii="仿宋" w:hAnsi="仿宋" w:eastAsia="仿宋"/>
          <w:color w:val="000000"/>
          <w:sz w:val="28"/>
          <w:szCs w:val="28"/>
        </w:rPr>
        <w:t xml:space="preserve"> </w:t>
      </w:r>
      <w:r>
        <w:rPr>
          <w:rFonts w:ascii="仿宋" w:hAnsi="仿宋" w:eastAsia="仿宋"/>
          <w:color w:val="000000"/>
          <w:sz w:val="28"/>
          <w:szCs w:val="28"/>
        </w:rPr>
        <w:t xml:space="preserve"> 月</w:t>
      </w:r>
      <w:r>
        <w:rPr>
          <w:rFonts w:hint="eastAsia" w:ascii="仿宋" w:hAnsi="仿宋" w:eastAsia="仿宋"/>
          <w:color w:val="000000"/>
          <w:sz w:val="28"/>
          <w:szCs w:val="28"/>
        </w:rPr>
        <w:t xml:space="preserve"> </w:t>
      </w:r>
      <w:r>
        <w:rPr>
          <w:rFonts w:ascii="仿宋" w:hAnsi="仿宋" w:eastAsia="仿宋"/>
          <w:color w:val="000000"/>
          <w:sz w:val="28"/>
          <w:szCs w:val="28"/>
        </w:rPr>
        <w:t xml:space="preserve"> 日</w:t>
      </w:r>
    </w:p>
    <w:p w14:paraId="1A42A024">
      <w:pPr>
        <w:rPr>
          <w:rFonts w:hint="eastAsia" w:ascii="仿宋" w:hAnsi="仿宋" w:eastAsia="仿宋"/>
          <w:b/>
          <w:bCs/>
          <w:color w:val="000000"/>
          <w:sz w:val="28"/>
          <w:szCs w:val="28"/>
        </w:rPr>
      </w:pPr>
      <w:r>
        <w:rPr>
          <w:rFonts w:hint="eastAsia" w:ascii="仿宋" w:hAnsi="仿宋" w:eastAsia="仿宋"/>
          <w:b/>
          <w:bCs/>
          <w:color w:val="000000"/>
          <w:sz w:val="28"/>
          <w:szCs w:val="28"/>
        </w:rPr>
        <w:br w:type="page"/>
      </w:r>
    </w:p>
    <w:p w14:paraId="48867E64">
      <w:pPr>
        <w:spacing w:line="460" w:lineRule="exact"/>
        <w:jc w:val="left"/>
        <w:rPr>
          <w:rFonts w:ascii="仿宋" w:hAnsi="仿宋" w:eastAsia="仿宋"/>
          <w:color w:val="000000"/>
          <w:sz w:val="28"/>
          <w:szCs w:val="28"/>
        </w:rPr>
      </w:pPr>
      <w:r>
        <w:rPr>
          <w:rFonts w:hint="eastAsia" w:ascii="仿宋" w:hAnsi="仿宋" w:eastAsia="仿宋"/>
          <w:b/>
          <w:bCs/>
          <w:color w:val="000000"/>
          <w:sz w:val="28"/>
          <w:szCs w:val="28"/>
        </w:rPr>
        <w:t>附件3</w:t>
      </w:r>
    </w:p>
    <w:tbl>
      <w:tblPr>
        <w:tblStyle w:val="7"/>
        <w:tblW w:w="9203" w:type="dxa"/>
        <w:tblInd w:w="-176" w:type="dxa"/>
        <w:tblLayout w:type="autofit"/>
        <w:tblCellMar>
          <w:top w:w="0" w:type="dxa"/>
          <w:left w:w="108" w:type="dxa"/>
          <w:bottom w:w="0" w:type="dxa"/>
          <w:right w:w="108" w:type="dxa"/>
        </w:tblCellMar>
      </w:tblPr>
      <w:tblGrid>
        <w:gridCol w:w="634"/>
        <w:gridCol w:w="1210"/>
        <w:gridCol w:w="1275"/>
        <w:gridCol w:w="1560"/>
        <w:gridCol w:w="992"/>
        <w:gridCol w:w="3509"/>
        <w:gridCol w:w="23"/>
      </w:tblGrid>
      <w:tr w14:paraId="488CC7DC">
        <w:tblPrEx>
          <w:tblCellMar>
            <w:top w:w="0" w:type="dxa"/>
            <w:left w:w="108" w:type="dxa"/>
            <w:bottom w:w="0" w:type="dxa"/>
            <w:right w:w="108" w:type="dxa"/>
          </w:tblCellMar>
        </w:tblPrEx>
        <w:trPr>
          <w:gridAfter w:val="1"/>
          <w:wAfter w:w="23" w:type="dxa"/>
          <w:trHeight w:val="270" w:hRule="atLeast"/>
        </w:trPr>
        <w:tc>
          <w:tcPr>
            <w:tcW w:w="9180" w:type="dxa"/>
            <w:gridSpan w:val="6"/>
            <w:tcBorders>
              <w:top w:val="nil"/>
              <w:left w:val="nil"/>
              <w:bottom w:val="nil"/>
              <w:right w:val="nil"/>
            </w:tcBorders>
            <w:noWrap w:val="0"/>
            <w:vAlign w:val="center"/>
          </w:tcPr>
          <w:p w14:paraId="54C8575F">
            <w:pPr>
              <w:snapToGrid w:val="0"/>
              <w:spacing w:line="600" w:lineRule="exact"/>
              <w:jc w:val="center"/>
              <w:rPr>
                <w:rFonts w:ascii="仿宋" w:hAnsi="仿宋" w:eastAsia="仿宋" w:cs="宋体"/>
                <w:color w:val="000000"/>
                <w:kern w:val="0"/>
                <w:sz w:val="28"/>
                <w:szCs w:val="28"/>
              </w:rPr>
            </w:pPr>
            <w:r>
              <w:rPr>
                <w:rFonts w:hint="eastAsia" w:ascii="仿宋" w:hAnsi="仿宋" w:eastAsia="仿宋"/>
                <w:b/>
                <w:bCs/>
                <w:color w:val="000000"/>
                <w:sz w:val="28"/>
                <w:szCs w:val="28"/>
              </w:rPr>
              <w:t>拟派项目专业人员情况表</w:t>
            </w:r>
          </w:p>
        </w:tc>
      </w:tr>
      <w:tr w14:paraId="16F4101D">
        <w:tblPrEx>
          <w:tblCellMar>
            <w:top w:w="0" w:type="dxa"/>
            <w:left w:w="108" w:type="dxa"/>
            <w:bottom w:w="0" w:type="dxa"/>
            <w:right w:w="108" w:type="dxa"/>
          </w:tblCellMar>
        </w:tblPrEx>
        <w:trPr>
          <w:trHeight w:val="270" w:hRule="atLeast"/>
        </w:trPr>
        <w:tc>
          <w:tcPr>
            <w:tcW w:w="634" w:type="dxa"/>
            <w:tcBorders>
              <w:top w:val="single" w:color="auto" w:sz="4" w:space="0"/>
              <w:left w:val="single" w:color="auto" w:sz="4" w:space="0"/>
              <w:bottom w:val="single" w:color="auto" w:sz="4" w:space="0"/>
              <w:right w:val="single" w:color="auto" w:sz="4" w:space="0"/>
            </w:tcBorders>
            <w:noWrap/>
            <w:vAlign w:val="center"/>
          </w:tcPr>
          <w:p w14:paraId="09935ECE">
            <w:pPr>
              <w:widowControl/>
              <w:spacing w:line="520" w:lineRule="exact"/>
              <w:jc w:val="center"/>
              <w:rPr>
                <w:rFonts w:ascii="仿宋" w:hAnsi="仿宋" w:eastAsia="仿宋"/>
                <w:color w:val="000000"/>
                <w:sz w:val="28"/>
                <w:szCs w:val="28"/>
              </w:rPr>
            </w:pPr>
            <w:r>
              <w:rPr>
                <w:rFonts w:hint="eastAsia" w:ascii="仿宋" w:hAnsi="仿宋" w:eastAsia="仿宋"/>
                <w:color w:val="000000"/>
                <w:sz w:val="28"/>
                <w:szCs w:val="28"/>
              </w:rPr>
              <w:t>序号</w:t>
            </w:r>
          </w:p>
        </w:tc>
        <w:tc>
          <w:tcPr>
            <w:tcW w:w="1210" w:type="dxa"/>
            <w:tcBorders>
              <w:top w:val="single" w:color="auto" w:sz="4" w:space="0"/>
              <w:left w:val="nil"/>
              <w:bottom w:val="single" w:color="auto" w:sz="4" w:space="0"/>
              <w:right w:val="single" w:color="auto" w:sz="4" w:space="0"/>
            </w:tcBorders>
            <w:noWrap/>
            <w:vAlign w:val="center"/>
          </w:tcPr>
          <w:p w14:paraId="1D38A85D">
            <w:pPr>
              <w:widowControl/>
              <w:spacing w:line="520" w:lineRule="exact"/>
              <w:jc w:val="center"/>
              <w:rPr>
                <w:rFonts w:ascii="仿宋" w:hAnsi="仿宋" w:eastAsia="仿宋"/>
                <w:color w:val="000000"/>
                <w:sz w:val="28"/>
                <w:szCs w:val="28"/>
              </w:rPr>
            </w:pPr>
            <w:r>
              <w:rPr>
                <w:rFonts w:hint="eastAsia" w:ascii="仿宋" w:hAnsi="仿宋" w:eastAsia="仿宋"/>
                <w:color w:val="000000"/>
                <w:sz w:val="28"/>
                <w:szCs w:val="28"/>
              </w:rPr>
              <w:t>姓名</w:t>
            </w:r>
          </w:p>
        </w:tc>
        <w:tc>
          <w:tcPr>
            <w:tcW w:w="1275" w:type="dxa"/>
            <w:tcBorders>
              <w:top w:val="single" w:color="auto" w:sz="4" w:space="0"/>
              <w:left w:val="nil"/>
              <w:bottom w:val="single" w:color="auto" w:sz="4" w:space="0"/>
              <w:right w:val="single" w:color="auto" w:sz="4" w:space="0"/>
            </w:tcBorders>
            <w:noWrap/>
            <w:vAlign w:val="center"/>
          </w:tcPr>
          <w:p w14:paraId="50965C80">
            <w:pPr>
              <w:widowControl/>
              <w:spacing w:line="520" w:lineRule="exact"/>
              <w:jc w:val="center"/>
              <w:rPr>
                <w:rFonts w:ascii="仿宋" w:hAnsi="仿宋" w:eastAsia="仿宋"/>
                <w:color w:val="000000"/>
                <w:sz w:val="28"/>
                <w:szCs w:val="28"/>
              </w:rPr>
            </w:pPr>
            <w:r>
              <w:rPr>
                <w:rFonts w:hint="eastAsia" w:ascii="仿宋" w:hAnsi="仿宋" w:eastAsia="仿宋"/>
                <w:color w:val="000000"/>
                <w:sz w:val="28"/>
                <w:szCs w:val="28"/>
              </w:rPr>
              <w:t>学历</w:t>
            </w:r>
          </w:p>
        </w:tc>
        <w:tc>
          <w:tcPr>
            <w:tcW w:w="1560" w:type="dxa"/>
            <w:tcBorders>
              <w:top w:val="single" w:color="auto" w:sz="4" w:space="0"/>
              <w:left w:val="nil"/>
              <w:bottom w:val="single" w:color="auto" w:sz="4" w:space="0"/>
              <w:right w:val="single" w:color="auto" w:sz="4" w:space="0"/>
            </w:tcBorders>
            <w:noWrap/>
            <w:vAlign w:val="center"/>
          </w:tcPr>
          <w:p w14:paraId="23264E89">
            <w:pPr>
              <w:widowControl/>
              <w:spacing w:line="520" w:lineRule="exact"/>
              <w:jc w:val="center"/>
              <w:rPr>
                <w:rFonts w:ascii="仿宋" w:hAnsi="仿宋" w:eastAsia="仿宋"/>
                <w:color w:val="000000"/>
                <w:sz w:val="28"/>
                <w:szCs w:val="28"/>
              </w:rPr>
            </w:pPr>
            <w:r>
              <w:rPr>
                <w:rFonts w:hint="eastAsia" w:ascii="仿宋" w:hAnsi="仿宋" w:eastAsia="仿宋"/>
                <w:color w:val="000000"/>
                <w:sz w:val="28"/>
                <w:szCs w:val="28"/>
              </w:rPr>
              <w:t>资格证书</w:t>
            </w:r>
          </w:p>
        </w:tc>
        <w:tc>
          <w:tcPr>
            <w:tcW w:w="992" w:type="dxa"/>
            <w:tcBorders>
              <w:top w:val="single" w:color="auto" w:sz="4" w:space="0"/>
              <w:left w:val="nil"/>
              <w:bottom w:val="single" w:color="auto" w:sz="4" w:space="0"/>
              <w:right w:val="single" w:color="auto" w:sz="4" w:space="0"/>
            </w:tcBorders>
            <w:noWrap w:val="0"/>
            <w:vAlign w:val="center"/>
          </w:tcPr>
          <w:p w14:paraId="6DF63415">
            <w:pPr>
              <w:widowControl/>
              <w:spacing w:line="520" w:lineRule="exact"/>
              <w:jc w:val="center"/>
              <w:rPr>
                <w:rFonts w:ascii="仿宋" w:hAnsi="仿宋" w:eastAsia="仿宋"/>
                <w:color w:val="000000"/>
                <w:sz w:val="28"/>
                <w:szCs w:val="28"/>
              </w:rPr>
            </w:pPr>
            <w:r>
              <w:rPr>
                <w:rFonts w:hint="eastAsia" w:ascii="仿宋" w:hAnsi="仿宋" w:eastAsia="仿宋"/>
                <w:color w:val="000000"/>
                <w:sz w:val="28"/>
                <w:szCs w:val="28"/>
              </w:rPr>
              <w:t>工作年限</w:t>
            </w:r>
          </w:p>
        </w:tc>
        <w:tc>
          <w:tcPr>
            <w:tcW w:w="3532" w:type="dxa"/>
            <w:gridSpan w:val="2"/>
            <w:tcBorders>
              <w:top w:val="single" w:color="auto" w:sz="4" w:space="0"/>
              <w:left w:val="single" w:color="auto" w:sz="4" w:space="0"/>
              <w:bottom w:val="single" w:color="auto" w:sz="4" w:space="0"/>
              <w:right w:val="single" w:color="auto" w:sz="4" w:space="0"/>
            </w:tcBorders>
            <w:noWrap w:val="0"/>
            <w:vAlign w:val="center"/>
          </w:tcPr>
          <w:p w14:paraId="7D3FEC16">
            <w:pPr>
              <w:widowControl/>
              <w:spacing w:line="520" w:lineRule="exact"/>
              <w:jc w:val="center"/>
              <w:rPr>
                <w:rFonts w:ascii="仿宋" w:hAnsi="仿宋" w:eastAsia="仿宋"/>
                <w:color w:val="000000"/>
                <w:sz w:val="28"/>
                <w:szCs w:val="28"/>
              </w:rPr>
            </w:pPr>
            <w:r>
              <w:rPr>
                <w:rFonts w:hint="eastAsia" w:ascii="仿宋" w:hAnsi="仿宋" w:eastAsia="仿宋"/>
                <w:color w:val="000000"/>
                <w:sz w:val="28"/>
                <w:szCs w:val="28"/>
              </w:rPr>
              <w:t>备注</w:t>
            </w:r>
          </w:p>
        </w:tc>
      </w:tr>
      <w:tr w14:paraId="1899B2B3">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noWrap/>
            <w:vAlign w:val="center"/>
          </w:tcPr>
          <w:p w14:paraId="7A4232F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7BA07B44">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26C2E14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7F922E9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106B7B9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992" w:type="dxa"/>
            <w:tcBorders>
              <w:top w:val="nil"/>
              <w:left w:val="nil"/>
              <w:bottom w:val="single" w:color="auto" w:sz="4" w:space="0"/>
              <w:right w:val="single" w:color="auto" w:sz="4" w:space="0"/>
            </w:tcBorders>
            <w:noWrap w:val="0"/>
            <w:vAlign w:val="top"/>
          </w:tcPr>
          <w:p w14:paraId="15C82406">
            <w:pPr>
              <w:widowControl/>
              <w:jc w:val="left"/>
              <w:rPr>
                <w:rFonts w:ascii="仿宋" w:hAnsi="仿宋" w:eastAsia="仿宋" w:cs="宋体"/>
                <w:color w:val="000000"/>
                <w:kern w:val="0"/>
                <w:sz w:val="28"/>
                <w:szCs w:val="28"/>
              </w:rPr>
            </w:pPr>
          </w:p>
        </w:tc>
        <w:tc>
          <w:tcPr>
            <w:tcW w:w="3532" w:type="dxa"/>
            <w:gridSpan w:val="2"/>
            <w:tcBorders>
              <w:top w:val="nil"/>
              <w:left w:val="single" w:color="auto" w:sz="4" w:space="0"/>
              <w:bottom w:val="single" w:color="auto" w:sz="4" w:space="0"/>
              <w:right w:val="single" w:color="auto" w:sz="4" w:space="0"/>
            </w:tcBorders>
            <w:noWrap w:val="0"/>
            <w:vAlign w:val="top"/>
          </w:tcPr>
          <w:p w14:paraId="0B489B77">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796E3114">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noWrap/>
            <w:vAlign w:val="center"/>
          </w:tcPr>
          <w:p w14:paraId="190BFD5A">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5E08928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77743CEB">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3D8040F1">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0FCED4E6">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992" w:type="dxa"/>
            <w:tcBorders>
              <w:top w:val="nil"/>
              <w:left w:val="nil"/>
              <w:bottom w:val="single" w:color="auto" w:sz="4" w:space="0"/>
              <w:right w:val="single" w:color="auto" w:sz="4" w:space="0"/>
            </w:tcBorders>
            <w:noWrap w:val="0"/>
            <w:vAlign w:val="top"/>
          </w:tcPr>
          <w:p w14:paraId="32C88B10">
            <w:pPr>
              <w:widowControl/>
              <w:jc w:val="left"/>
              <w:rPr>
                <w:rFonts w:ascii="仿宋" w:hAnsi="仿宋" w:eastAsia="仿宋" w:cs="宋体"/>
                <w:color w:val="000000"/>
                <w:kern w:val="0"/>
                <w:sz w:val="28"/>
                <w:szCs w:val="28"/>
              </w:rPr>
            </w:pPr>
          </w:p>
        </w:tc>
        <w:tc>
          <w:tcPr>
            <w:tcW w:w="3532" w:type="dxa"/>
            <w:gridSpan w:val="2"/>
            <w:tcBorders>
              <w:top w:val="nil"/>
              <w:left w:val="single" w:color="auto" w:sz="4" w:space="0"/>
              <w:bottom w:val="single" w:color="auto" w:sz="4" w:space="0"/>
              <w:right w:val="single" w:color="auto" w:sz="4" w:space="0"/>
            </w:tcBorders>
            <w:noWrap w:val="0"/>
            <w:vAlign w:val="top"/>
          </w:tcPr>
          <w:p w14:paraId="76825978">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68A22AB2">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noWrap/>
            <w:vAlign w:val="center"/>
          </w:tcPr>
          <w:p w14:paraId="33E99D18">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77BF7E09">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2F18F96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278A101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26729D9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992" w:type="dxa"/>
            <w:tcBorders>
              <w:top w:val="nil"/>
              <w:left w:val="nil"/>
              <w:bottom w:val="single" w:color="auto" w:sz="4" w:space="0"/>
              <w:right w:val="single" w:color="auto" w:sz="4" w:space="0"/>
            </w:tcBorders>
            <w:noWrap w:val="0"/>
            <w:vAlign w:val="top"/>
          </w:tcPr>
          <w:p w14:paraId="4F3B1CA2">
            <w:pPr>
              <w:widowControl/>
              <w:jc w:val="left"/>
              <w:rPr>
                <w:rFonts w:ascii="仿宋" w:hAnsi="仿宋" w:eastAsia="仿宋" w:cs="宋体"/>
                <w:color w:val="000000"/>
                <w:kern w:val="0"/>
                <w:sz w:val="28"/>
                <w:szCs w:val="28"/>
              </w:rPr>
            </w:pPr>
          </w:p>
        </w:tc>
        <w:tc>
          <w:tcPr>
            <w:tcW w:w="3532" w:type="dxa"/>
            <w:gridSpan w:val="2"/>
            <w:tcBorders>
              <w:top w:val="nil"/>
              <w:left w:val="single" w:color="auto" w:sz="4" w:space="0"/>
              <w:bottom w:val="single" w:color="auto" w:sz="4" w:space="0"/>
              <w:right w:val="single" w:color="auto" w:sz="4" w:space="0"/>
            </w:tcBorders>
            <w:noWrap w:val="0"/>
            <w:vAlign w:val="top"/>
          </w:tcPr>
          <w:p w14:paraId="7134EA27">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681146AE">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noWrap/>
            <w:vAlign w:val="center"/>
          </w:tcPr>
          <w:p w14:paraId="6E25DE31">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1E7FF83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4A61CC8D">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77B13035">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3C4C23EC">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992" w:type="dxa"/>
            <w:tcBorders>
              <w:top w:val="nil"/>
              <w:left w:val="nil"/>
              <w:bottom w:val="single" w:color="auto" w:sz="4" w:space="0"/>
              <w:right w:val="single" w:color="auto" w:sz="4" w:space="0"/>
            </w:tcBorders>
            <w:noWrap w:val="0"/>
            <w:vAlign w:val="top"/>
          </w:tcPr>
          <w:p w14:paraId="2F1A2815">
            <w:pPr>
              <w:widowControl/>
              <w:jc w:val="left"/>
              <w:rPr>
                <w:rFonts w:ascii="仿宋" w:hAnsi="仿宋" w:eastAsia="仿宋" w:cs="宋体"/>
                <w:color w:val="000000"/>
                <w:kern w:val="0"/>
                <w:sz w:val="28"/>
                <w:szCs w:val="28"/>
              </w:rPr>
            </w:pPr>
          </w:p>
        </w:tc>
        <w:tc>
          <w:tcPr>
            <w:tcW w:w="3532" w:type="dxa"/>
            <w:gridSpan w:val="2"/>
            <w:tcBorders>
              <w:top w:val="nil"/>
              <w:left w:val="single" w:color="auto" w:sz="4" w:space="0"/>
              <w:bottom w:val="single" w:color="auto" w:sz="4" w:space="0"/>
              <w:right w:val="single" w:color="auto" w:sz="4" w:space="0"/>
            </w:tcBorders>
            <w:noWrap w:val="0"/>
            <w:vAlign w:val="top"/>
          </w:tcPr>
          <w:p w14:paraId="6F45DDD5">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545503DA">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noWrap/>
            <w:vAlign w:val="center"/>
          </w:tcPr>
          <w:p w14:paraId="03133D85">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7405C7A7">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497E71F8">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0963DE5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15EADB15">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992" w:type="dxa"/>
            <w:tcBorders>
              <w:top w:val="nil"/>
              <w:left w:val="nil"/>
              <w:bottom w:val="single" w:color="auto" w:sz="4" w:space="0"/>
              <w:right w:val="single" w:color="auto" w:sz="4" w:space="0"/>
            </w:tcBorders>
            <w:noWrap w:val="0"/>
            <w:vAlign w:val="top"/>
          </w:tcPr>
          <w:p w14:paraId="07A5B56A">
            <w:pPr>
              <w:widowControl/>
              <w:jc w:val="left"/>
              <w:rPr>
                <w:rFonts w:ascii="仿宋" w:hAnsi="仿宋" w:eastAsia="仿宋" w:cs="宋体"/>
                <w:color w:val="000000"/>
                <w:kern w:val="0"/>
                <w:sz w:val="28"/>
                <w:szCs w:val="28"/>
              </w:rPr>
            </w:pPr>
          </w:p>
        </w:tc>
        <w:tc>
          <w:tcPr>
            <w:tcW w:w="3532" w:type="dxa"/>
            <w:gridSpan w:val="2"/>
            <w:tcBorders>
              <w:top w:val="nil"/>
              <w:left w:val="single" w:color="auto" w:sz="4" w:space="0"/>
              <w:bottom w:val="single" w:color="auto" w:sz="4" w:space="0"/>
              <w:right w:val="single" w:color="auto" w:sz="4" w:space="0"/>
            </w:tcBorders>
            <w:noWrap w:val="0"/>
            <w:vAlign w:val="top"/>
          </w:tcPr>
          <w:p w14:paraId="521196BB">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069C41F9">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noWrap/>
            <w:vAlign w:val="center"/>
          </w:tcPr>
          <w:p w14:paraId="054D048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481E7041">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6188F28B">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20C9DD36">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383853D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992" w:type="dxa"/>
            <w:tcBorders>
              <w:top w:val="nil"/>
              <w:left w:val="nil"/>
              <w:bottom w:val="single" w:color="auto" w:sz="4" w:space="0"/>
              <w:right w:val="single" w:color="auto" w:sz="4" w:space="0"/>
            </w:tcBorders>
            <w:noWrap w:val="0"/>
            <w:vAlign w:val="top"/>
          </w:tcPr>
          <w:p w14:paraId="01B61280">
            <w:pPr>
              <w:widowControl/>
              <w:jc w:val="left"/>
              <w:rPr>
                <w:rFonts w:ascii="仿宋" w:hAnsi="仿宋" w:eastAsia="仿宋" w:cs="宋体"/>
                <w:color w:val="000000"/>
                <w:kern w:val="0"/>
                <w:sz w:val="28"/>
                <w:szCs w:val="28"/>
              </w:rPr>
            </w:pPr>
          </w:p>
        </w:tc>
        <w:tc>
          <w:tcPr>
            <w:tcW w:w="3532" w:type="dxa"/>
            <w:gridSpan w:val="2"/>
            <w:tcBorders>
              <w:top w:val="nil"/>
              <w:left w:val="single" w:color="auto" w:sz="4" w:space="0"/>
              <w:bottom w:val="single" w:color="auto" w:sz="4" w:space="0"/>
              <w:right w:val="single" w:color="auto" w:sz="4" w:space="0"/>
            </w:tcBorders>
            <w:noWrap w:val="0"/>
            <w:vAlign w:val="top"/>
          </w:tcPr>
          <w:p w14:paraId="0C7B7359">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4B0FC459">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noWrap/>
            <w:vAlign w:val="center"/>
          </w:tcPr>
          <w:p w14:paraId="6383C0F1">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56732ECA">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362FC0DB">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139D203F">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24775A4A">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992" w:type="dxa"/>
            <w:tcBorders>
              <w:top w:val="nil"/>
              <w:left w:val="nil"/>
              <w:bottom w:val="single" w:color="auto" w:sz="4" w:space="0"/>
              <w:right w:val="single" w:color="auto" w:sz="4" w:space="0"/>
            </w:tcBorders>
            <w:noWrap w:val="0"/>
            <w:vAlign w:val="top"/>
          </w:tcPr>
          <w:p w14:paraId="504F28BF">
            <w:pPr>
              <w:widowControl/>
              <w:jc w:val="left"/>
              <w:rPr>
                <w:rFonts w:ascii="仿宋" w:hAnsi="仿宋" w:eastAsia="仿宋" w:cs="宋体"/>
                <w:color w:val="000000"/>
                <w:kern w:val="0"/>
                <w:sz w:val="28"/>
                <w:szCs w:val="28"/>
              </w:rPr>
            </w:pPr>
          </w:p>
        </w:tc>
        <w:tc>
          <w:tcPr>
            <w:tcW w:w="3532" w:type="dxa"/>
            <w:gridSpan w:val="2"/>
            <w:tcBorders>
              <w:top w:val="nil"/>
              <w:left w:val="single" w:color="auto" w:sz="4" w:space="0"/>
              <w:bottom w:val="single" w:color="auto" w:sz="4" w:space="0"/>
              <w:right w:val="single" w:color="auto" w:sz="4" w:space="0"/>
            </w:tcBorders>
            <w:noWrap w:val="0"/>
            <w:vAlign w:val="top"/>
          </w:tcPr>
          <w:p w14:paraId="4853CC2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34291C48">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noWrap/>
            <w:vAlign w:val="center"/>
          </w:tcPr>
          <w:p w14:paraId="1CAF5848">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0234E3EC">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32CD175F">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07BC224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39BA8378">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992" w:type="dxa"/>
            <w:tcBorders>
              <w:top w:val="nil"/>
              <w:left w:val="nil"/>
              <w:bottom w:val="single" w:color="auto" w:sz="4" w:space="0"/>
              <w:right w:val="single" w:color="auto" w:sz="4" w:space="0"/>
            </w:tcBorders>
            <w:noWrap w:val="0"/>
            <w:vAlign w:val="top"/>
          </w:tcPr>
          <w:p w14:paraId="422AF643">
            <w:pPr>
              <w:widowControl/>
              <w:jc w:val="left"/>
              <w:rPr>
                <w:rFonts w:ascii="仿宋" w:hAnsi="仿宋" w:eastAsia="仿宋" w:cs="宋体"/>
                <w:color w:val="000000"/>
                <w:kern w:val="0"/>
                <w:sz w:val="28"/>
                <w:szCs w:val="28"/>
              </w:rPr>
            </w:pPr>
          </w:p>
        </w:tc>
        <w:tc>
          <w:tcPr>
            <w:tcW w:w="3532" w:type="dxa"/>
            <w:gridSpan w:val="2"/>
            <w:tcBorders>
              <w:top w:val="nil"/>
              <w:left w:val="single" w:color="auto" w:sz="4" w:space="0"/>
              <w:bottom w:val="single" w:color="auto" w:sz="4" w:space="0"/>
              <w:right w:val="single" w:color="auto" w:sz="4" w:space="0"/>
            </w:tcBorders>
            <w:noWrap w:val="0"/>
            <w:vAlign w:val="top"/>
          </w:tcPr>
          <w:p w14:paraId="03E063F4">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1F759FE2">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noWrap/>
            <w:vAlign w:val="center"/>
          </w:tcPr>
          <w:p w14:paraId="07B17F8B">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1D8B23FD">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774B012F">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146C172B">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1203050D">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992" w:type="dxa"/>
            <w:tcBorders>
              <w:top w:val="nil"/>
              <w:left w:val="nil"/>
              <w:bottom w:val="single" w:color="auto" w:sz="4" w:space="0"/>
              <w:right w:val="single" w:color="auto" w:sz="4" w:space="0"/>
            </w:tcBorders>
            <w:noWrap w:val="0"/>
            <w:vAlign w:val="top"/>
          </w:tcPr>
          <w:p w14:paraId="752B47B4">
            <w:pPr>
              <w:widowControl/>
              <w:jc w:val="left"/>
              <w:rPr>
                <w:rFonts w:ascii="仿宋" w:hAnsi="仿宋" w:eastAsia="仿宋" w:cs="宋体"/>
                <w:color w:val="000000"/>
                <w:kern w:val="0"/>
                <w:sz w:val="28"/>
                <w:szCs w:val="28"/>
              </w:rPr>
            </w:pPr>
          </w:p>
        </w:tc>
        <w:tc>
          <w:tcPr>
            <w:tcW w:w="3532" w:type="dxa"/>
            <w:gridSpan w:val="2"/>
            <w:tcBorders>
              <w:top w:val="nil"/>
              <w:left w:val="single" w:color="auto" w:sz="4" w:space="0"/>
              <w:bottom w:val="single" w:color="auto" w:sz="4" w:space="0"/>
              <w:right w:val="single" w:color="auto" w:sz="4" w:space="0"/>
            </w:tcBorders>
            <w:noWrap w:val="0"/>
            <w:vAlign w:val="top"/>
          </w:tcPr>
          <w:p w14:paraId="1736CDB6">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4998FC61">
        <w:tblPrEx>
          <w:tblCellMar>
            <w:top w:w="0" w:type="dxa"/>
            <w:left w:w="108" w:type="dxa"/>
            <w:bottom w:w="0" w:type="dxa"/>
            <w:right w:w="108" w:type="dxa"/>
          </w:tblCellMar>
        </w:tblPrEx>
        <w:trPr>
          <w:trHeight w:val="680" w:hRule="exact"/>
        </w:trPr>
        <w:tc>
          <w:tcPr>
            <w:tcW w:w="634" w:type="dxa"/>
            <w:tcBorders>
              <w:top w:val="nil"/>
              <w:left w:val="single" w:color="auto" w:sz="4" w:space="0"/>
              <w:bottom w:val="single" w:color="auto" w:sz="4" w:space="0"/>
              <w:right w:val="single" w:color="auto" w:sz="4" w:space="0"/>
            </w:tcBorders>
            <w:noWrap/>
            <w:vAlign w:val="center"/>
          </w:tcPr>
          <w:p w14:paraId="771DEE37">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1B804FAD">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34745687">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42964BEC">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66984C75">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992" w:type="dxa"/>
            <w:tcBorders>
              <w:top w:val="nil"/>
              <w:left w:val="nil"/>
              <w:bottom w:val="single" w:color="auto" w:sz="4" w:space="0"/>
              <w:right w:val="single" w:color="auto" w:sz="4" w:space="0"/>
            </w:tcBorders>
            <w:noWrap w:val="0"/>
            <w:vAlign w:val="top"/>
          </w:tcPr>
          <w:p w14:paraId="5125ABEC">
            <w:pPr>
              <w:widowControl/>
              <w:jc w:val="left"/>
              <w:rPr>
                <w:rFonts w:ascii="仿宋" w:hAnsi="仿宋" w:eastAsia="仿宋" w:cs="宋体"/>
                <w:color w:val="000000"/>
                <w:kern w:val="0"/>
                <w:sz w:val="28"/>
                <w:szCs w:val="28"/>
              </w:rPr>
            </w:pPr>
          </w:p>
        </w:tc>
        <w:tc>
          <w:tcPr>
            <w:tcW w:w="3532" w:type="dxa"/>
            <w:gridSpan w:val="2"/>
            <w:tcBorders>
              <w:top w:val="nil"/>
              <w:left w:val="single" w:color="auto" w:sz="4" w:space="0"/>
              <w:bottom w:val="single" w:color="auto" w:sz="4" w:space="0"/>
              <w:right w:val="single" w:color="auto" w:sz="4" w:space="0"/>
            </w:tcBorders>
            <w:noWrap w:val="0"/>
            <w:vAlign w:val="top"/>
          </w:tcPr>
          <w:p w14:paraId="3D185E1A">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bl>
    <w:p w14:paraId="68ACD743">
      <w:pPr>
        <w:spacing w:line="460" w:lineRule="exact"/>
        <w:jc w:val="left"/>
        <w:rPr>
          <w:rFonts w:ascii="仿宋" w:hAnsi="仿宋" w:eastAsia="仿宋"/>
          <w:color w:val="000000"/>
          <w:sz w:val="28"/>
          <w:szCs w:val="28"/>
        </w:rPr>
      </w:pPr>
    </w:p>
    <w:p w14:paraId="4C5C6C61">
      <w:pPr>
        <w:rPr>
          <w:rFonts w:ascii="楷体" w:hAnsi="楷体" w:eastAsia="楷体"/>
          <w:bCs/>
          <w:sz w:val="24"/>
          <w:szCs w:val="24"/>
        </w:rPr>
      </w:pPr>
      <w:r>
        <w:rPr>
          <w:rFonts w:ascii="楷体" w:hAnsi="楷体" w:eastAsia="楷体"/>
          <w:bCs/>
          <w:color w:val="000000"/>
          <w:szCs w:val="21"/>
        </w:rPr>
        <w:t>注</w:t>
      </w:r>
      <w:r>
        <w:rPr>
          <w:rFonts w:hint="eastAsia" w:ascii="楷体" w:hAnsi="楷体" w:eastAsia="楷体"/>
          <w:bCs/>
          <w:color w:val="000000"/>
          <w:szCs w:val="21"/>
        </w:rPr>
        <w:t>：</w:t>
      </w:r>
      <w:r>
        <w:rPr>
          <w:rFonts w:ascii="楷体" w:hAnsi="楷体" w:eastAsia="楷体"/>
          <w:bCs/>
          <w:sz w:val="24"/>
          <w:szCs w:val="24"/>
        </w:rPr>
        <w:t>1.本表所提供的人员为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投入本项目服务的人员；2、项目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；3、拟派人担任项目负责人的需在备注栏注明；4拟派项目负责人需提供社保等证明工作年限的证明材料。</w:t>
      </w:r>
    </w:p>
    <w:p w14:paraId="3D0724EF">
      <w:pPr>
        <w:spacing w:line="460" w:lineRule="exact"/>
        <w:rPr>
          <w:rFonts w:ascii="仿宋" w:hAnsi="仿宋" w:eastAsia="仿宋"/>
          <w:b/>
          <w:bCs/>
          <w:color w:val="000000"/>
          <w:sz w:val="28"/>
          <w:szCs w:val="28"/>
        </w:rPr>
      </w:pPr>
    </w:p>
    <w:p w14:paraId="494F71EB">
      <w:pPr>
        <w:wordWrap w:val="0"/>
        <w:snapToGrid w:val="0"/>
        <w:spacing w:line="600" w:lineRule="exact"/>
        <w:ind w:firstLine="600"/>
        <w:jc w:val="right"/>
        <w:rPr>
          <w:rFonts w:ascii="仿宋" w:hAnsi="仿宋" w:eastAsia="仿宋"/>
          <w:color w:val="000000"/>
          <w:sz w:val="28"/>
          <w:szCs w:val="28"/>
        </w:rPr>
      </w:pPr>
      <w:r>
        <w:rPr>
          <w:rFonts w:hint="eastAsia" w:ascii="仿宋" w:hAnsi="仿宋" w:eastAsia="仿宋"/>
          <w:color w:val="000000"/>
          <w:sz w:val="28"/>
          <w:szCs w:val="28"/>
        </w:rPr>
        <w:t>响应</w:t>
      </w:r>
      <w:r>
        <w:rPr>
          <w:rFonts w:ascii="仿宋" w:hAnsi="仿宋" w:eastAsia="仿宋"/>
          <w:color w:val="000000"/>
          <w:sz w:val="28"/>
          <w:szCs w:val="28"/>
        </w:rPr>
        <w:t xml:space="preserve">人：   （盖章） </w:t>
      </w:r>
    </w:p>
    <w:p w14:paraId="74681A77">
      <w:pPr>
        <w:snapToGrid w:val="0"/>
        <w:spacing w:line="600" w:lineRule="exact"/>
        <w:ind w:right="480"/>
        <w:jc w:val="right"/>
        <w:rPr>
          <w:rFonts w:ascii="仿宋" w:hAnsi="仿宋" w:eastAsia="仿宋"/>
          <w:color w:val="000000"/>
          <w:sz w:val="28"/>
          <w:szCs w:val="28"/>
        </w:rPr>
      </w:pPr>
      <w:r>
        <w:rPr>
          <w:rFonts w:ascii="仿宋" w:hAnsi="仿宋" w:eastAsia="仿宋"/>
          <w:color w:val="000000"/>
          <w:sz w:val="28"/>
          <w:szCs w:val="28"/>
        </w:rPr>
        <w:t>年</w:t>
      </w:r>
      <w:r>
        <w:rPr>
          <w:rFonts w:hint="eastAsia" w:ascii="仿宋" w:hAnsi="仿宋" w:eastAsia="仿宋"/>
          <w:color w:val="000000"/>
          <w:sz w:val="28"/>
          <w:szCs w:val="28"/>
        </w:rPr>
        <w:t xml:space="preserve"> </w:t>
      </w:r>
      <w:r>
        <w:rPr>
          <w:rFonts w:ascii="仿宋" w:hAnsi="仿宋" w:eastAsia="仿宋"/>
          <w:color w:val="000000"/>
          <w:sz w:val="28"/>
          <w:szCs w:val="28"/>
        </w:rPr>
        <w:t xml:space="preserve">  月</w:t>
      </w:r>
      <w:r>
        <w:rPr>
          <w:rFonts w:hint="eastAsia" w:ascii="仿宋" w:hAnsi="仿宋" w:eastAsia="仿宋"/>
          <w:color w:val="000000"/>
          <w:sz w:val="28"/>
          <w:szCs w:val="28"/>
        </w:rPr>
        <w:t xml:space="preserve"> </w:t>
      </w:r>
      <w:r>
        <w:rPr>
          <w:rFonts w:ascii="仿宋" w:hAnsi="仿宋" w:eastAsia="仿宋"/>
          <w:color w:val="000000"/>
          <w:sz w:val="28"/>
          <w:szCs w:val="28"/>
        </w:rPr>
        <w:t xml:space="preserve"> 日</w:t>
      </w:r>
    </w:p>
    <w:p w14:paraId="309F9D8B">
      <w:pPr>
        <w:keepNext w:val="0"/>
        <w:keepLines w:val="0"/>
        <w:pageBreakBefore w:val="0"/>
        <w:widowControl w:val="0"/>
        <w:kinsoku/>
        <w:wordWrap/>
        <w:overflowPunct/>
        <w:topLinePunct w:val="0"/>
        <w:autoSpaceDE/>
        <w:autoSpaceDN/>
        <w:bidi w:val="0"/>
        <w:adjustRightInd/>
        <w:spacing w:line="560" w:lineRule="exact"/>
        <w:ind w:right="0"/>
        <w:textAlignment w:val="auto"/>
      </w:pPr>
      <w:r>
        <w:rPr>
          <w:rFonts w:hint="eastAsia"/>
          <w:sz w:val="32"/>
          <w:szCs w:val="32"/>
        </w:rPr>
        <w:t xml:space="preserve">                          </w:t>
      </w:r>
      <w:r>
        <w:rPr>
          <w:sz w:val="32"/>
          <w:szCs w:val="32"/>
        </w:rPr>
        <w:t xml:space="preserve">        </w:t>
      </w:r>
      <w:r>
        <w:rPr>
          <w:rFonts w:hint="eastAsia" w:ascii="仿宋_GB2312" w:hAnsi="仿宋" w:eastAsia="仿宋_GB2312" w:cs="Times New Roman"/>
          <w:sz w:val="32"/>
          <w:szCs w:val="32"/>
        </w:rPr>
        <w:t xml:space="preserve">  </w:t>
      </w:r>
      <w:r>
        <w:rPr>
          <w:sz w:val="32"/>
          <w:szCs w:val="32"/>
        </w:rPr>
        <w:t xml:space="preserve">         </w:t>
      </w:r>
      <w:r>
        <w:rPr>
          <w:rFonts w:ascii="仿宋_GB2312" w:hAnsi="仿宋" w:eastAsia="仿宋_GB2312"/>
          <w:kern w:val="0"/>
          <w:sz w:val="32"/>
          <w:szCs w:val="32"/>
        </w:rPr>
        <w:t xml:space="preserve"> </w:t>
      </w:r>
      <w:r>
        <w:rPr>
          <w:rFonts w:hint="eastAsia"/>
          <w:sz w:val="32"/>
          <w:szCs w:val="32"/>
        </w:rPr>
        <w:t xml:space="preserve">                          </w:t>
      </w:r>
      <w:r>
        <w:rPr>
          <w:sz w:val="32"/>
          <w:szCs w:val="32"/>
        </w:rPr>
        <w:t xml:space="preserve">   </w:t>
      </w:r>
    </w:p>
    <w:sectPr>
      <w:footerReference r:id="rId3" w:type="default"/>
      <w:pgSz w:w="11906" w:h="16838"/>
      <w:pgMar w:top="2041" w:right="1587" w:bottom="204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245E00EF-806F-42F6-AAE6-608427DD2BFE}"/>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72DBB5B-3B89-4AE9-960A-F586CE29A8F2}"/>
  </w:font>
  <w:font w:name="楷体">
    <w:panose1 w:val="02010609060101010101"/>
    <w:charset w:val="86"/>
    <w:family w:val="auto"/>
    <w:pitch w:val="default"/>
    <w:sig w:usb0="800002BF" w:usb1="38CF7CFA" w:usb2="00000016" w:usb3="00000000" w:csb0="00040001" w:csb1="00000000"/>
    <w:embedRegular r:id="rId3" w:fontKey="{2F25257E-38A1-4CE7-AB03-C621C43915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AC8F">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926FA">
                          <w:pPr>
                            <w:pStyle w:val="4"/>
                            <w:jc w:val="center"/>
                          </w:pPr>
                          <w:r>
                            <w:fldChar w:fldCharType="begin"/>
                          </w:r>
                          <w:r>
                            <w:instrText xml:space="preserve"> PAGE   \* MERGEFORMAT </w:instrText>
                          </w:r>
                          <w:r>
                            <w:fldChar w:fldCharType="separate"/>
                          </w:r>
                          <w:r>
                            <w:rPr>
                              <w:lang w:val="zh-CN"/>
                            </w:rPr>
                            <w:t>3</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E926FA">
                    <w:pPr>
                      <w:pStyle w:val="4"/>
                      <w:jc w:val="center"/>
                    </w:pPr>
                    <w:r>
                      <w:fldChar w:fldCharType="begin"/>
                    </w:r>
                    <w:r>
                      <w:instrText xml:space="preserve"> PAGE   \* MERGEFORMAT </w:instrText>
                    </w:r>
                    <w:r>
                      <w:fldChar w:fldCharType="separate"/>
                    </w:r>
                    <w:r>
                      <w:rPr>
                        <w:lang w:val="zh-CN"/>
                      </w:rPr>
                      <w:t>3</w:t>
                    </w:r>
                    <w:r>
                      <w:rPr>
                        <w:lang w:val="zh-CN"/>
                      </w:rPr>
                      <w:fldChar w:fldCharType="end"/>
                    </w:r>
                  </w:p>
                </w:txbxContent>
              </v:textbox>
            </v:shape>
          </w:pict>
        </mc:Fallback>
      </mc:AlternateContent>
    </w:r>
  </w:p>
  <w:p w14:paraId="287617E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F11B5"/>
    <w:rsid w:val="00B901BB"/>
    <w:rsid w:val="02400B7B"/>
    <w:rsid w:val="029A38EC"/>
    <w:rsid w:val="03960557"/>
    <w:rsid w:val="050745CD"/>
    <w:rsid w:val="05C3315A"/>
    <w:rsid w:val="0F9B53F3"/>
    <w:rsid w:val="10D601E5"/>
    <w:rsid w:val="165D4F05"/>
    <w:rsid w:val="168504A4"/>
    <w:rsid w:val="1D286967"/>
    <w:rsid w:val="234076E0"/>
    <w:rsid w:val="252E1F46"/>
    <w:rsid w:val="2A9C2048"/>
    <w:rsid w:val="2EBF2A21"/>
    <w:rsid w:val="308E53DF"/>
    <w:rsid w:val="30E61EA9"/>
    <w:rsid w:val="31673770"/>
    <w:rsid w:val="32B45800"/>
    <w:rsid w:val="336E43DC"/>
    <w:rsid w:val="35C661CB"/>
    <w:rsid w:val="360F204F"/>
    <w:rsid w:val="36932551"/>
    <w:rsid w:val="37070849"/>
    <w:rsid w:val="37240498"/>
    <w:rsid w:val="3BFC46F4"/>
    <w:rsid w:val="3E281F2B"/>
    <w:rsid w:val="3E864749"/>
    <w:rsid w:val="3F407AB1"/>
    <w:rsid w:val="45833790"/>
    <w:rsid w:val="471921D7"/>
    <w:rsid w:val="4A484FA8"/>
    <w:rsid w:val="4C4D2D4A"/>
    <w:rsid w:val="4C9E6DE5"/>
    <w:rsid w:val="4CFC0AA5"/>
    <w:rsid w:val="4E6C395B"/>
    <w:rsid w:val="4F5A7C58"/>
    <w:rsid w:val="4FE319FB"/>
    <w:rsid w:val="522B58DB"/>
    <w:rsid w:val="530D14AD"/>
    <w:rsid w:val="578C4726"/>
    <w:rsid w:val="58A00174"/>
    <w:rsid w:val="5B1B42A8"/>
    <w:rsid w:val="60793CB6"/>
    <w:rsid w:val="626C5880"/>
    <w:rsid w:val="62F35FA1"/>
    <w:rsid w:val="658A7A2C"/>
    <w:rsid w:val="65C95E08"/>
    <w:rsid w:val="67BA52E0"/>
    <w:rsid w:val="687C6F7D"/>
    <w:rsid w:val="68A942EF"/>
    <w:rsid w:val="694F11B5"/>
    <w:rsid w:val="6B340676"/>
    <w:rsid w:val="6B8E2D0B"/>
    <w:rsid w:val="6CE801F9"/>
    <w:rsid w:val="6EDC4386"/>
    <w:rsid w:val="70F71300"/>
    <w:rsid w:val="746318AB"/>
    <w:rsid w:val="79517126"/>
    <w:rsid w:val="7A99244D"/>
    <w:rsid w:val="7C4A5F0D"/>
    <w:rsid w:val="7CF173D2"/>
    <w:rsid w:val="7D2049D9"/>
    <w:rsid w:val="7D2F777E"/>
    <w:rsid w:val="7DC50AE8"/>
    <w:rsid w:val="7E4F47F2"/>
    <w:rsid w:val="7EFB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3330</Words>
  <Characters>3467</Characters>
  <Lines>0</Lines>
  <Paragraphs>0</Paragraphs>
  <TotalTime>32</TotalTime>
  <ScaleCrop>false</ScaleCrop>
  <LinksUpToDate>false</LinksUpToDate>
  <CharactersWithSpaces>3656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2025-08-18T09:02:00Z</dcterms:created>
  <dc:creator>TiamoY</dc:creator>
  <cp:lastModifiedBy>BOM</cp:lastModifiedBy>
  <cp:lastPrinted>2025-08-18T09:36:00Z</cp:lastPrinted>
  <dcterms:modified xsi:type="dcterms:W3CDTF">2026-02-13T10:00:50Z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83544613077A42EE9C974EAC5F765410_13</vt:lpwstr>
  </property>
  <property fmtid="{D5CDD505-2E9C-101B-9397-08002B2CF9AE}" pid="4" name="KSOTemplateDocerSaveRecord">
    <vt:lpwstr>eyJoZGlkIjoiYWYyYTVjYWFlMTEzMzQ1YmMxNjc0NmUwODgyODQwYzIiLCJ1c2VySWQiOiI1NzQyNzgyMDgifQ==</vt:lpwstr>
  </property>
</Properties>
</file>