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5463D">
      <w:pPr>
        <w:pStyle w:val="5"/>
        <w:rPr>
          <w:rFonts w:hint="eastAsia" w:ascii="宋体" w:hAnsi="宋体" w:cs="宋体"/>
          <w:color w:val="auto"/>
          <w:highlight w:val="none"/>
        </w:rPr>
      </w:pPr>
    </w:p>
    <w:p w14:paraId="5951358E">
      <w:pPr>
        <w:rPr>
          <w:rFonts w:hint="eastAsia"/>
        </w:rPr>
      </w:pPr>
    </w:p>
    <w:p w14:paraId="11841CE3">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cs="宋体"/>
          <w:b/>
          <w:bCs w:val="0"/>
          <w:color w:val="auto"/>
          <w:spacing w:val="20"/>
          <w:kern w:val="0"/>
          <w:sz w:val="40"/>
          <w:szCs w:val="40"/>
          <w:highlight w:val="none"/>
          <w:lang w:val="en-US" w:eastAsia="zh-CN" w:bidi="ar-SA"/>
        </w:rPr>
      </w:pPr>
      <w:r>
        <w:rPr>
          <w:rFonts w:hint="eastAsia" w:ascii="宋体" w:hAnsi="宋体" w:eastAsia="宋体" w:cs="宋体"/>
          <w:b/>
          <w:bCs w:val="0"/>
          <w:color w:val="auto"/>
          <w:spacing w:val="20"/>
          <w:kern w:val="0"/>
          <w:sz w:val="40"/>
          <w:szCs w:val="40"/>
          <w:highlight w:val="none"/>
          <w:lang w:val="en-US" w:eastAsia="zh-CN" w:bidi="ar-SA"/>
        </w:rPr>
        <w:t>贵阳市菜篮子集团有限公司</w:t>
      </w:r>
      <w:r>
        <w:rPr>
          <w:rFonts w:hint="eastAsia" w:ascii="宋体" w:hAnsi="宋体" w:cs="宋体"/>
          <w:b/>
          <w:bCs w:val="0"/>
          <w:color w:val="auto"/>
          <w:spacing w:val="20"/>
          <w:kern w:val="0"/>
          <w:sz w:val="40"/>
          <w:szCs w:val="40"/>
          <w:highlight w:val="none"/>
          <w:lang w:val="en-US" w:eastAsia="zh-CN" w:bidi="ar-SA"/>
        </w:rPr>
        <w:t>羊昌菌棒厂</w:t>
      </w:r>
    </w:p>
    <w:p w14:paraId="64F2ECDC">
      <w:pPr>
        <w:pStyle w:val="5"/>
        <w:keepNext/>
        <w:keepLines/>
        <w:pageBreakBefore w:val="0"/>
        <w:widowControl/>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b/>
          <w:bCs w:val="0"/>
          <w:color w:val="auto"/>
          <w:spacing w:val="20"/>
          <w:kern w:val="0"/>
          <w:sz w:val="40"/>
          <w:szCs w:val="40"/>
          <w:highlight w:val="none"/>
          <w:lang w:val="en-US" w:eastAsia="zh-CN" w:bidi="ar-SA"/>
        </w:rPr>
      </w:pPr>
      <w:r>
        <w:rPr>
          <w:rFonts w:hint="eastAsia" w:ascii="宋体" w:hAnsi="宋体" w:cs="宋体"/>
          <w:b/>
          <w:bCs w:val="0"/>
          <w:color w:val="auto"/>
          <w:spacing w:val="20"/>
          <w:kern w:val="0"/>
          <w:sz w:val="40"/>
          <w:szCs w:val="40"/>
          <w:highlight w:val="none"/>
          <w:lang w:val="en-US" w:eastAsia="zh-CN" w:bidi="ar-SA"/>
        </w:rPr>
        <w:t xml:space="preserve">2026年固定资产采购项目 </w:t>
      </w:r>
    </w:p>
    <w:p w14:paraId="387026B4">
      <w:pPr>
        <w:spacing w:before="120" w:beforeLines="50" w:after="120" w:afterLines="50"/>
        <w:jc w:val="center"/>
        <w:rPr>
          <w:rFonts w:hint="eastAsia" w:ascii="宋体" w:hAnsi="宋体" w:cs="宋体"/>
          <w:b/>
          <w:color w:val="auto"/>
          <w:spacing w:val="20"/>
          <w:sz w:val="44"/>
          <w:szCs w:val="44"/>
          <w:highlight w:val="none"/>
        </w:rPr>
      </w:pPr>
    </w:p>
    <w:p w14:paraId="7C34E00A">
      <w:pPr>
        <w:spacing w:before="120" w:beforeLines="50" w:after="120" w:afterLines="50"/>
        <w:jc w:val="center"/>
        <w:rPr>
          <w:rFonts w:hint="default" w:ascii="宋体" w:hAnsi="宋体" w:eastAsia="宋体" w:cs="宋体"/>
          <w:b/>
          <w:color w:val="auto"/>
          <w:spacing w:val="20"/>
          <w:sz w:val="44"/>
          <w:szCs w:val="44"/>
          <w:highlight w:val="none"/>
          <w:lang w:val="en-US" w:eastAsia="zh-CN"/>
        </w:rPr>
      </w:pPr>
      <w:r>
        <w:rPr>
          <w:rFonts w:hint="eastAsia" w:ascii="宋体" w:hAnsi="宋体" w:cs="宋体"/>
          <w:b/>
          <w:color w:val="auto"/>
          <w:spacing w:val="20"/>
          <w:sz w:val="44"/>
          <w:szCs w:val="44"/>
          <w:highlight w:val="none"/>
          <w:lang w:val="en-US" w:eastAsia="zh-CN"/>
        </w:rPr>
        <w:t>竞争性磋商文件</w:t>
      </w:r>
    </w:p>
    <w:p w14:paraId="7DDC0F38">
      <w:pPr>
        <w:jc w:val="center"/>
        <w:rPr>
          <w:rFonts w:ascii="宋体" w:hAnsi="宋体" w:cs="宋体"/>
          <w:b/>
          <w:color w:val="auto"/>
          <w:highlight w:val="none"/>
        </w:rPr>
      </w:pPr>
    </w:p>
    <w:p w14:paraId="6BE12E5B">
      <w:pPr>
        <w:jc w:val="center"/>
        <w:rPr>
          <w:rFonts w:ascii="宋体" w:hAnsi="宋体" w:cs="宋体"/>
          <w:b/>
          <w:color w:val="auto"/>
          <w:highlight w:val="none"/>
        </w:rPr>
      </w:pPr>
    </w:p>
    <w:p w14:paraId="1704021C">
      <w:pPr>
        <w:jc w:val="center"/>
        <w:rPr>
          <w:rFonts w:ascii="宋体" w:hAnsi="宋体" w:cs="宋体"/>
          <w:b/>
          <w:color w:val="auto"/>
          <w:highlight w:val="none"/>
        </w:rPr>
      </w:pPr>
    </w:p>
    <w:p w14:paraId="6A2C06EC">
      <w:pPr>
        <w:spacing w:line="360" w:lineRule="auto"/>
        <w:rPr>
          <w:rFonts w:ascii="宋体" w:hAnsi="宋体" w:cs="宋体"/>
          <w:color w:val="auto"/>
          <w:sz w:val="28"/>
          <w:szCs w:val="28"/>
          <w:highlight w:val="none"/>
        </w:rPr>
      </w:pPr>
      <w:bookmarkStart w:id="0" w:name="_Toc152042286"/>
      <w:bookmarkStart w:id="1" w:name="_Toc144974478"/>
    </w:p>
    <w:p w14:paraId="48B0C39F">
      <w:pPr>
        <w:spacing w:line="360" w:lineRule="auto"/>
        <w:rPr>
          <w:rFonts w:ascii="宋体" w:hAnsi="宋体" w:cs="宋体"/>
          <w:color w:val="auto"/>
          <w:sz w:val="28"/>
          <w:szCs w:val="28"/>
          <w:highlight w:val="none"/>
        </w:rPr>
      </w:pPr>
    </w:p>
    <w:p w14:paraId="461CE072">
      <w:pPr>
        <w:spacing w:line="360" w:lineRule="auto"/>
        <w:ind w:firstLine="420" w:firstLineChars="150"/>
        <w:rPr>
          <w:rFonts w:ascii="宋体" w:hAnsi="宋体" w:cs="宋体"/>
          <w:color w:val="auto"/>
          <w:sz w:val="28"/>
          <w:szCs w:val="28"/>
          <w:highlight w:val="none"/>
        </w:rPr>
      </w:pPr>
    </w:p>
    <w:p w14:paraId="5143CCCE">
      <w:pPr>
        <w:spacing w:line="360" w:lineRule="auto"/>
        <w:rPr>
          <w:rFonts w:ascii="宋体" w:hAnsi="宋体" w:cs="宋体"/>
          <w:color w:val="auto"/>
          <w:sz w:val="28"/>
          <w:szCs w:val="28"/>
          <w:highlight w:val="none"/>
        </w:rPr>
      </w:pPr>
    </w:p>
    <w:p w14:paraId="5018C1A2">
      <w:pPr>
        <w:spacing w:line="500" w:lineRule="exact"/>
        <w:ind w:firstLine="420" w:firstLineChars="150"/>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rPr>
        <w:t>项目名称：</w:t>
      </w:r>
      <w:r>
        <w:rPr>
          <w:rFonts w:hint="eastAsia" w:ascii="宋体" w:hAnsi="宋体" w:cs="宋体"/>
          <w:color w:val="auto"/>
          <w:sz w:val="28"/>
          <w:szCs w:val="28"/>
          <w:highlight w:val="none"/>
          <w:u w:val="none"/>
          <w:lang w:eastAsia="zh-CN"/>
        </w:rPr>
        <w:t>贵阳市菜篮子集团有限公司羊昌菌棒厂2026年固定资产</w:t>
      </w:r>
      <w:r>
        <w:rPr>
          <w:rFonts w:hint="eastAsia" w:ascii="宋体" w:hAnsi="宋体" w:cs="宋体"/>
          <w:color w:val="auto"/>
          <w:sz w:val="28"/>
          <w:szCs w:val="28"/>
          <w:highlight w:val="none"/>
          <w:u w:val="none"/>
          <w:lang w:val="en-US" w:eastAsia="zh-CN"/>
        </w:rPr>
        <w:t>采购</w:t>
      </w:r>
      <w:r>
        <w:rPr>
          <w:rFonts w:hint="eastAsia" w:ascii="宋体" w:hAnsi="宋体" w:cs="宋体"/>
          <w:color w:val="auto"/>
          <w:sz w:val="28"/>
          <w:szCs w:val="28"/>
          <w:highlight w:val="none"/>
          <w:u w:val="none"/>
          <w:lang w:eastAsia="zh-CN"/>
        </w:rPr>
        <w:t>项目</w:t>
      </w:r>
    </w:p>
    <w:p w14:paraId="7CE30F47">
      <w:pPr>
        <w:spacing w:line="500" w:lineRule="exact"/>
        <w:ind w:firstLine="420" w:firstLineChars="150"/>
        <w:rPr>
          <w:rFonts w:ascii="宋体" w:hAnsi="宋体" w:cs="宋体"/>
          <w:color w:val="auto"/>
          <w:sz w:val="28"/>
          <w:szCs w:val="28"/>
          <w:highlight w:val="none"/>
          <w:u w:val="none"/>
        </w:rPr>
      </w:pPr>
      <w:r>
        <w:rPr>
          <w:rFonts w:hint="eastAsia" w:ascii="宋体" w:hAnsi="宋体" w:cs="宋体"/>
          <w:color w:val="auto"/>
          <w:sz w:val="28"/>
          <w:szCs w:val="28"/>
          <w:highlight w:val="none"/>
          <w:u w:val="none"/>
        </w:rPr>
        <w:t>采购方式：竞争性磋商</w:t>
      </w:r>
    </w:p>
    <w:p w14:paraId="64320173">
      <w:pPr>
        <w:spacing w:line="500" w:lineRule="exact"/>
        <w:ind w:firstLine="420" w:firstLineChars="150"/>
        <w:rPr>
          <w:rFonts w:hint="default"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rPr>
        <w:t>采购类别：</w:t>
      </w:r>
      <w:r>
        <w:rPr>
          <w:rFonts w:hint="eastAsia" w:ascii="宋体" w:hAnsi="宋体" w:cs="宋体"/>
          <w:color w:val="auto"/>
          <w:sz w:val="28"/>
          <w:szCs w:val="28"/>
          <w:highlight w:val="none"/>
          <w:u w:val="none"/>
          <w:lang w:val="en-US" w:eastAsia="zh-CN"/>
        </w:rPr>
        <w:t>固定资产类</w:t>
      </w:r>
    </w:p>
    <w:p w14:paraId="1FB70DE8">
      <w:pPr>
        <w:spacing w:line="500" w:lineRule="exact"/>
        <w:rPr>
          <w:rFonts w:ascii="宋体" w:hAnsi="宋体" w:cs="宋体"/>
          <w:color w:val="auto"/>
          <w:sz w:val="28"/>
          <w:szCs w:val="28"/>
          <w:highlight w:val="none"/>
          <w:u w:val="single"/>
        </w:rPr>
      </w:pPr>
    </w:p>
    <w:p w14:paraId="3807B9F3">
      <w:pPr>
        <w:spacing w:line="500" w:lineRule="exact"/>
        <w:jc w:val="center"/>
        <w:rPr>
          <w:rFonts w:hint="eastAsia" w:ascii="宋体" w:hAnsi="宋体" w:cs="宋体"/>
          <w:color w:val="auto"/>
          <w:sz w:val="28"/>
          <w:szCs w:val="28"/>
          <w:highlight w:val="none"/>
        </w:rPr>
      </w:pPr>
    </w:p>
    <w:p w14:paraId="4D1E944D">
      <w:pPr>
        <w:spacing w:line="500" w:lineRule="exact"/>
        <w:jc w:val="center"/>
        <w:rPr>
          <w:rFonts w:hint="eastAsia" w:ascii="宋体" w:hAnsi="宋体" w:cs="宋体"/>
          <w:color w:val="auto"/>
          <w:sz w:val="28"/>
          <w:szCs w:val="28"/>
          <w:highlight w:val="none"/>
        </w:rPr>
      </w:pPr>
    </w:p>
    <w:p w14:paraId="5C8CA8F4">
      <w:pPr>
        <w:spacing w:line="500" w:lineRule="exact"/>
        <w:jc w:val="center"/>
        <w:rPr>
          <w:rFonts w:hint="eastAsia" w:ascii="宋体" w:hAnsi="宋体" w:cs="宋体"/>
          <w:color w:val="auto"/>
          <w:sz w:val="28"/>
          <w:szCs w:val="28"/>
          <w:highlight w:val="none"/>
        </w:rPr>
      </w:pPr>
    </w:p>
    <w:p w14:paraId="1DFDE33C">
      <w:pPr>
        <w:spacing w:line="500" w:lineRule="exact"/>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贵阳市菜篮子集团</w:t>
      </w:r>
      <w:r>
        <w:rPr>
          <w:rFonts w:hint="eastAsia" w:ascii="宋体" w:hAnsi="宋体" w:cs="宋体"/>
          <w:color w:val="auto"/>
          <w:sz w:val="28"/>
          <w:szCs w:val="28"/>
          <w:highlight w:val="none"/>
        </w:rPr>
        <w:t>有限公司</w:t>
      </w:r>
    </w:p>
    <w:p w14:paraId="1512F6C1">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202</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月</w:t>
      </w:r>
    </w:p>
    <w:p w14:paraId="52EBCC74">
      <w:pPr>
        <w:spacing w:line="360" w:lineRule="auto"/>
        <w:jc w:val="center"/>
        <w:rPr>
          <w:rFonts w:hint="eastAsia" w:ascii="宋体" w:hAnsi="宋体" w:cs="宋体"/>
          <w:color w:val="auto"/>
          <w:sz w:val="28"/>
          <w:szCs w:val="28"/>
          <w:highlight w:val="none"/>
        </w:rPr>
      </w:pPr>
    </w:p>
    <w:p w14:paraId="1270C871">
      <w:pPr>
        <w:spacing w:line="360" w:lineRule="auto"/>
        <w:jc w:val="center"/>
        <w:rPr>
          <w:rFonts w:hint="eastAsia" w:ascii="宋体" w:hAnsi="宋体" w:cs="宋体"/>
          <w:color w:val="auto"/>
          <w:sz w:val="28"/>
          <w:szCs w:val="28"/>
          <w:highlight w:val="none"/>
        </w:rPr>
      </w:pPr>
    </w:p>
    <w:p w14:paraId="6EEE6923">
      <w:pPr>
        <w:spacing w:line="360" w:lineRule="auto"/>
        <w:jc w:val="center"/>
        <w:rPr>
          <w:rFonts w:hint="eastAsia" w:ascii="宋体" w:hAnsi="宋体" w:cs="宋体"/>
          <w:color w:val="auto"/>
          <w:sz w:val="28"/>
          <w:szCs w:val="28"/>
          <w:highlight w:val="none"/>
        </w:rPr>
      </w:pPr>
    </w:p>
    <w:p w14:paraId="131F9C03">
      <w:pPr>
        <w:pStyle w:val="19"/>
        <w:keepNext w:val="0"/>
        <w:keepLines w:val="0"/>
        <w:pageBreakBefore w:val="0"/>
        <w:widowControl/>
        <w:tabs>
          <w:tab w:val="left" w:pos="3030"/>
        </w:tabs>
        <w:kinsoku/>
        <w:wordWrap/>
        <w:overflowPunct/>
        <w:topLinePunct w:val="0"/>
        <w:autoSpaceDE/>
        <w:autoSpaceDN/>
        <w:bidi w:val="0"/>
        <w:adjustRightInd/>
        <w:snapToGrid/>
        <w:spacing w:line="560" w:lineRule="exact"/>
        <w:ind w:firstLine="641"/>
        <w:jc w:val="center"/>
        <w:textAlignment w:val="auto"/>
        <w:rPr>
          <w:rFonts w:hAnsi="宋体" w:cs="宋体"/>
          <w:b/>
          <w:color w:val="000000"/>
          <w:sz w:val="36"/>
          <w:szCs w:val="36"/>
        </w:rPr>
      </w:pPr>
      <w:r>
        <w:rPr>
          <w:rFonts w:hint="eastAsia" w:hAnsi="宋体" w:cs="宋体"/>
          <w:b/>
          <w:color w:val="000000"/>
          <w:sz w:val="36"/>
          <w:szCs w:val="36"/>
        </w:rPr>
        <w:t>采 购 人</w:t>
      </w:r>
    </w:p>
    <w:p w14:paraId="25200571">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s="宋体"/>
          <w:color w:val="000000"/>
          <w:sz w:val="28"/>
          <w:szCs w:val="28"/>
        </w:rPr>
      </w:pPr>
    </w:p>
    <w:p w14:paraId="42663D0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采</w:t>
      </w:r>
      <w:r>
        <w:rPr>
          <w:rFonts w:hint="eastAsia" w:hAnsi="宋体" w:cs="宋体"/>
          <w:color w:val="000000"/>
          <w:sz w:val="28"/>
          <w:szCs w:val="28"/>
          <w:lang w:val="en-US" w:eastAsia="zh-CN"/>
        </w:rPr>
        <w:t xml:space="preserve"> </w:t>
      </w:r>
      <w:r>
        <w:rPr>
          <w:rFonts w:hint="eastAsia" w:hAnsi="宋体" w:cs="宋体"/>
          <w:color w:val="000000"/>
          <w:sz w:val="28"/>
          <w:szCs w:val="28"/>
        </w:rPr>
        <w:t>购</w:t>
      </w:r>
      <w:r>
        <w:rPr>
          <w:rFonts w:hint="eastAsia" w:hAnsi="宋体" w:cs="宋体"/>
          <w:color w:val="000000"/>
          <w:sz w:val="28"/>
          <w:szCs w:val="28"/>
          <w:lang w:val="en-US" w:eastAsia="zh-CN"/>
        </w:rPr>
        <w:t xml:space="preserve"> </w:t>
      </w:r>
      <w:r>
        <w:rPr>
          <w:rFonts w:hint="eastAsia" w:hAnsi="宋体" w:cs="宋体"/>
          <w:color w:val="000000"/>
          <w:sz w:val="28"/>
          <w:szCs w:val="28"/>
        </w:rPr>
        <w:t>人：贵阳市菜篮子集团有限公司</w:t>
      </w:r>
    </w:p>
    <w:p w14:paraId="32F8E25F">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详细地址：</w:t>
      </w:r>
      <w:r>
        <w:rPr>
          <w:rFonts w:hint="eastAsia" w:hAnsi="宋体" w:cs="宋体"/>
          <w:color w:val="000000"/>
          <w:sz w:val="28"/>
          <w:szCs w:val="28"/>
          <w:lang w:val="en-US" w:eastAsia="zh-CN"/>
        </w:rPr>
        <w:t>贵阳市修文县扎佐物流园1号楼7楼</w:t>
      </w:r>
    </w:p>
    <w:p w14:paraId="5786636B">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Ansi="宋体" w:cs="宋体"/>
          <w:color w:val="000000"/>
          <w:sz w:val="28"/>
          <w:szCs w:val="28"/>
        </w:rPr>
      </w:pPr>
      <w:r>
        <w:rPr>
          <w:rFonts w:hint="eastAsia" w:hAnsi="宋体" w:cs="宋体"/>
          <w:color w:val="000000"/>
          <w:sz w:val="28"/>
          <w:szCs w:val="28"/>
        </w:rPr>
        <w:t>联 系 人：</w:t>
      </w:r>
      <w:r>
        <w:rPr>
          <w:rFonts w:hint="eastAsia" w:hAnsi="宋体" w:cs="宋体"/>
          <w:color w:val="000000"/>
          <w:sz w:val="28"/>
          <w:szCs w:val="28"/>
          <w:lang w:val="en-US" w:eastAsia="zh-CN"/>
        </w:rPr>
        <w:t>李芳芳</w:t>
      </w:r>
      <w:r>
        <w:rPr>
          <w:rFonts w:hint="eastAsia" w:hAnsi="宋体" w:cs="宋体"/>
          <w:color w:val="000000"/>
          <w:sz w:val="28"/>
          <w:szCs w:val="28"/>
        </w:rPr>
        <w:t xml:space="preserve">                 </w:t>
      </w:r>
    </w:p>
    <w:p w14:paraId="2CAC9544">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hAnsi="宋体" w:eastAsia="宋体" w:cs="宋体"/>
          <w:b/>
          <w:color w:val="000000"/>
          <w:sz w:val="28"/>
          <w:szCs w:val="28"/>
          <w:lang w:val="en-US" w:eastAsia="zh-CN"/>
        </w:rPr>
      </w:pPr>
      <w:r>
        <w:rPr>
          <w:rFonts w:hint="eastAsia" w:hAnsi="宋体" w:cs="宋体"/>
          <w:color w:val="000000"/>
          <w:sz w:val="28"/>
          <w:szCs w:val="28"/>
        </w:rPr>
        <w:t>联系电话：</w:t>
      </w:r>
      <w:r>
        <w:rPr>
          <w:rFonts w:hint="eastAsia" w:hAnsi="宋体" w:cs="宋体"/>
          <w:color w:val="000000"/>
          <w:sz w:val="28"/>
          <w:szCs w:val="28"/>
          <w:lang w:val="en-US" w:eastAsia="zh-CN"/>
        </w:rPr>
        <w:t>18212119807</w:t>
      </w:r>
    </w:p>
    <w:p w14:paraId="104D7888">
      <w:pPr>
        <w:keepNext w:val="0"/>
        <w:keepLines w:val="0"/>
        <w:pageBreakBefore w:val="0"/>
        <w:widowControl/>
        <w:kinsoku/>
        <w:wordWrap/>
        <w:overflowPunct/>
        <w:topLinePunct w:val="0"/>
        <w:autoSpaceDE/>
        <w:autoSpaceDN/>
        <w:bidi w:val="0"/>
        <w:adjustRightInd/>
        <w:snapToGrid/>
        <w:spacing w:line="560" w:lineRule="exact"/>
        <w:jc w:val="both"/>
        <w:textAlignment w:val="auto"/>
        <w:rPr>
          <w:b/>
          <w:color w:val="000000"/>
          <w:sz w:val="48"/>
          <w:szCs w:val="48"/>
        </w:rPr>
      </w:pPr>
    </w:p>
    <w:p w14:paraId="3AFDEBA1">
      <w:pPr>
        <w:keepNext w:val="0"/>
        <w:keepLines w:val="0"/>
        <w:pageBreakBefore w:val="0"/>
        <w:widowControl/>
        <w:kinsoku/>
        <w:wordWrap/>
        <w:overflowPunct/>
        <w:topLinePunct w:val="0"/>
        <w:autoSpaceDE/>
        <w:autoSpaceDN/>
        <w:bidi w:val="0"/>
        <w:adjustRightInd/>
        <w:snapToGrid/>
        <w:spacing w:line="560" w:lineRule="exact"/>
        <w:jc w:val="center"/>
        <w:textAlignment w:val="auto"/>
        <w:rPr>
          <w:b/>
          <w:color w:val="000000"/>
          <w:sz w:val="48"/>
          <w:szCs w:val="48"/>
        </w:rPr>
      </w:pPr>
      <w:r>
        <w:rPr>
          <w:rFonts w:hint="eastAsia" w:hAnsi="宋体" w:cs="宋体"/>
          <w:b/>
          <w:color w:val="000000"/>
          <w:kern w:val="2"/>
          <w:sz w:val="36"/>
          <w:szCs w:val="36"/>
        </w:rPr>
        <w:t>响应文件递交及竞争性磋商地点</w:t>
      </w:r>
    </w:p>
    <w:p w14:paraId="21B8D8BE">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hAnsi="宋体"/>
          <w:color w:val="000000"/>
          <w:sz w:val="28"/>
          <w:szCs w:val="28"/>
        </w:rPr>
      </w:pPr>
    </w:p>
    <w:p w14:paraId="78479B8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b/>
          <w:color w:val="000000"/>
          <w:sz w:val="48"/>
          <w:szCs w:val="48"/>
        </w:rPr>
      </w:pPr>
      <w:r>
        <w:rPr>
          <w:rFonts w:hint="eastAsia" w:hAnsi="宋体"/>
          <w:color w:val="000000"/>
          <w:sz w:val="28"/>
          <w:szCs w:val="28"/>
        </w:rPr>
        <w:t>贵阳市菜篮子集团有限公司会议室（</w:t>
      </w:r>
      <w:r>
        <w:rPr>
          <w:rFonts w:hint="eastAsia" w:hAnsi="宋体" w:cs="宋体"/>
          <w:color w:val="000000"/>
          <w:sz w:val="28"/>
          <w:szCs w:val="28"/>
          <w:lang w:val="en-US" w:eastAsia="zh-CN"/>
        </w:rPr>
        <w:t>贵阳市修文县扎佐物流园1号楼7楼</w:t>
      </w:r>
      <w:r>
        <w:rPr>
          <w:rFonts w:hint="eastAsia" w:hAnsi="宋体"/>
          <w:color w:val="000000"/>
          <w:sz w:val="28"/>
          <w:szCs w:val="28"/>
        </w:rPr>
        <w:t>）</w:t>
      </w:r>
    </w:p>
    <w:p w14:paraId="3ED2F13C">
      <w:pPr>
        <w:keepNext w:val="0"/>
        <w:keepLines w:val="0"/>
        <w:pageBreakBefore w:val="0"/>
        <w:widowControl/>
        <w:kinsoku/>
        <w:wordWrap/>
        <w:overflowPunct/>
        <w:topLinePunct w:val="0"/>
        <w:autoSpaceDE/>
        <w:autoSpaceDN/>
        <w:bidi w:val="0"/>
        <w:adjustRightInd/>
        <w:snapToGrid/>
        <w:spacing w:line="560" w:lineRule="exact"/>
        <w:ind w:firstLine="964"/>
        <w:jc w:val="both"/>
        <w:textAlignment w:val="auto"/>
        <w:rPr>
          <w:rStyle w:val="152"/>
          <w:rFonts w:hAnsi="宋体"/>
          <w:b/>
          <w:color w:val="auto"/>
          <w:kern w:val="0"/>
          <w:sz w:val="44"/>
          <w:szCs w:val="44"/>
          <w:highlight w:val="none"/>
        </w:rPr>
      </w:pPr>
      <w:r>
        <w:rPr>
          <w:rStyle w:val="152"/>
          <w:rFonts w:hAnsi="宋体"/>
          <w:b/>
          <w:color w:val="auto"/>
          <w:kern w:val="0"/>
          <w:sz w:val="44"/>
          <w:szCs w:val="44"/>
          <w:highlight w:val="none"/>
        </w:rPr>
        <w:br w:type="page"/>
      </w:r>
    </w:p>
    <w:p w14:paraId="19FC3B1A">
      <w:pPr>
        <w:pStyle w:val="19"/>
        <w:spacing w:line="480" w:lineRule="auto"/>
        <w:jc w:val="center"/>
        <w:rPr>
          <w:rFonts w:hAnsi="宋体" w:cs="宋体"/>
          <w:b/>
          <w:color w:val="auto"/>
          <w:sz w:val="48"/>
          <w:szCs w:val="48"/>
          <w:highlight w:val="none"/>
        </w:rPr>
      </w:pPr>
      <w:r>
        <w:rPr>
          <w:rFonts w:hint="eastAsia" w:hAnsi="宋体" w:cs="宋体"/>
          <w:b/>
          <w:color w:val="auto"/>
          <w:sz w:val="48"/>
          <w:szCs w:val="48"/>
          <w:highlight w:val="none"/>
        </w:rPr>
        <w:t>特别提示</w:t>
      </w:r>
    </w:p>
    <w:tbl>
      <w:tblPr>
        <w:tblStyle w:val="35"/>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14:paraId="6FDE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0EF8A079">
            <w:pPr>
              <w:pStyle w:val="19"/>
              <w:jc w:val="center"/>
              <w:rPr>
                <w:rFonts w:hAnsi="宋体" w:cs="宋体"/>
                <w:color w:val="auto"/>
                <w:sz w:val="28"/>
                <w:szCs w:val="28"/>
                <w:highlight w:val="none"/>
              </w:rPr>
            </w:pPr>
            <w:r>
              <w:rPr>
                <w:rFonts w:hint="eastAsia" w:hAnsi="宋体" w:cs="宋体"/>
                <w:color w:val="auto"/>
                <w:sz w:val="28"/>
                <w:szCs w:val="28"/>
                <w:highlight w:val="none"/>
              </w:rPr>
              <w:t>序号</w:t>
            </w:r>
          </w:p>
        </w:tc>
        <w:tc>
          <w:tcPr>
            <w:tcW w:w="5111" w:type="dxa"/>
            <w:vAlign w:val="center"/>
          </w:tcPr>
          <w:p w14:paraId="44BFA4FB">
            <w:pPr>
              <w:pStyle w:val="19"/>
              <w:jc w:val="center"/>
              <w:rPr>
                <w:rFonts w:hAnsi="宋体" w:cs="宋体"/>
                <w:color w:val="auto"/>
                <w:sz w:val="28"/>
                <w:szCs w:val="28"/>
                <w:highlight w:val="none"/>
              </w:rPr>
            </w:pPr>
            <w:r>
              <w:rPr>
                <w:rFonts w:hint="eastAsia" w:hAnsi="宋体" w:cs="宋体"/>
                <w:color w:val="auto"/>
                <w:sz w:val="28"/>
                <w:szCs w:val="28"/>
                <w:highlight w:val="none"/>
              </w:rPr>
              <w:t>注意事项</w:t>
            </w:r>
          </w:p>
        </w:tc>
        <w:tc>
          <w:tcPr>
            <w:tcW w:w="3088" w:type="dxa"/>
            <w:vAlign w:val="center"/>
          </w:tcPr>
          <w:p w14:paraId="54139F4C">
            <w:pPr>
              <w:pStyle w:val="19"/>
              <w:jc w:val="center"/>
              <w:rPr>
                <w:rFonts w:hAnsi="宋体" w:cs="宋体"/>
                <w:color w:val="auto"/>
                <w:sz w:val="28"/>
                <w:szCs w:val="28"/>
                <w:highlight w:val="none"/>
              </w:rPr>
            </w:pPr>
            <w:r>
              <w:rPr>
                <w:rFonts w:hint="eastAsia" w:hAnsi="宋体" w:cs="宋体"/>
                <w:color w:val="auto"/>
                <w:sz w:val="28"/>
                <w:szCs w:val="28"/>
                <w:highlight w:val="none"/>
              </w:rPr>
              <w:t>所在章节</w:t>
            </w:r>
          </w:p>
        </w:tc>
      </w:tr>
      <w:tr w14:paraId="0743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57590C5B">
            <w:pPr>
              <w:pStyle w:val="19"/>
              <w:jc w:val="center"/>
              <w:rPr>
                <w:rFonts w:hAnsi="宋体" w:cs="宋体"/>
                <w:color w:val="auto"/>
                <w:sz w:val="28"/>
                <w:szCs w:val="28"/>
                <w:highlight w:val="none"/>
              </w:rPr>
            </w:pPr>
            <w:r>
              <w:rPr>
                <w:rFonts w:hint="eastAsia" w:hAnsi="宋体" w:cs="宋体"/>
                <w:color w:val="auto"/>
                <w:sz w:val="28"/>
                <w:szCs w:val="28"/>
                <w:highlight w:val="none"/>
              </w:rPr>
              <w:t>1</w:t>
            </w:r>
          </w:p>
        </w:tc>
        <w:tc>
          <w:tcPr>
            <w:tcW w:w="5111" w:type="dxa"/>
            <w:vAlign w:val="center"/>
          </w:tcPr>
          <w:p w14:paraId="4B76FD87">
            <w:pPr>
              <w:pStyle w:val="19"/>
              <w:jc w:val="center"/>
              <w:rPr>
                <w:rFonts w:hAnsi="宋体" w:cs="宋体"/>
                <w:color w:val="auto"/>
                <w:sz w:val="28"/>
                <w:szCs w:val="28"/>
                <w:highlight w:val="none"/>
              </w:rPr>
            </w:pPr>
            <w:r>
              <w:rPr>
                <w:rFonts w:hint="eastAsia" w:hAnsi="宋体" w:cs="宋体"/>
                <w:color w:val="auto"/>
                <w:sz w:val="28"/>
                <w:szCs w:val="28"/>
                <w:highlight w:val="none"/>
              </w:rPr>
              <w:t>响应须知</w:t>
            </w:r>
          </w:p>
        </w:tc>
        <w:tc>
          <w:tcPr>
            <w:tcW w:w="3088" w:type="dxa"/>
            <w:vAlign w:val="center"/>
          </w:tcPr>
          <w:p w14:paraId="1F27C0AE">
            <w:pPr>
              <w:pStyle w:val="19"/>
              <w:jc w:val="center"/>
              <w:rPr>
                <w:rFonts w:hAnsi="宋体" w:cs="宋体"/>
                <w:color w:val="auto"/>
                <w:sz w:val="28"/>
                <w:szCs w:val="28"/>
                <w:highlight w:val="none"/>
              </w:rPr>
            </w:pPr>
            <w:r>
              <w:rPr>
                <w:rFonts w:hint="eastAsia" w:hAnsi="宋体" w:cs="宋体"/>
                <w:color w:val="auto"/>
                <w:sz w:val="28"/>
                <w:szCs w:val="28"/>
                <w:highlight w:val="none"/>
              </w:rPr>
              <w:t>第一章第二节</w:t>
            </w:r>
          </w:p>
        </w:tc>
      </w:tr>
      <w:tr w14:paraId="6430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6EF8E84C">
            <w:pPr>
              <w:pStyle w:val="19"/>
              <w:jc w:val="center"/>
              <w:rPr>
                <w:rFonts w:hAnsi="宋体" w:cs="宋体"/>
                <w:color w:val="auto"/>
                <w:sz w:val="28"/>
                <w:szCs w:val="28"/>
                <w:highlight w:val="none"/>
              </w:rPr>
            </w:pPr>
            <w:r>
              <w:rPr>
                <w:rFonts w:hint="eastAsia" w:hAnsi="宋体" w:cs="宋体"/>
                <w:color w:val="auto"/>
                <w:sz w:val="28"/>
                <w:szCs w:val="28"/>
                <w:highlight w:val="none"/>
              </w:rPr>
              <w:t>2</w:t>
            </w:r>
          </w:p>
        </w:tc>
        <w:tc>
          <w:tcPr>
            <w:tcW w:w="5111" w:type="dxa"/>
            <w:vAlign w:val="center"/>
          </w:tcPr>
          <w:p w14:paraId="3C6B0422">
            <w:pPr>
              <w:pStyle w:val="19"/>
              <w:jc w:val="center"/>
              <w:rPr>
                <w:rFonts w:hAnsi="宋体" w:cs="宋体"/>
                <w:color w:val="auto"/>
                <w:sz w:val="28"/>
                <w:szCs w:val="28"/>
                <w:highlight w:val="none"/>
              </w:rPr>
            </w:pPr>
            <w:r>
              <w:rPr>
                <w:rFonts w:hint="eastAsia" w:hAnsi="宋体" w:cs="宋体"/>
                <w:color w:val="auto"/>
                <w:sz w:val="28"/>
                <w:szCs w:val="28"/>
                <w:highlight w:val="none"/>
              </w:rPr>
              <w:t>初步审查表</w:t>
            </w:r>
          </w:p>
        </w:tc>
        <w:tc>
          <w:tcPr>
            <w:tcW w:w="3088" w:type="dxa"/>
            <w:vAlign w:val="center"/>
          </w:tcPr>
          <w:p w14:paraId="07C494B0">
            <w:pPr>
              <w:pStyle w:val="19"/>
              <w:jc w:val="center"/>
              <w:rPr>
                <w:rFonts w:hAnsi="宋体" w:cs="宋体"/>
                <w:color w:val="auto"/>
                <w:sz w:val="28"/>
                <w:szCs w:val="28"/>
                <w:highlight w:val="none"/>
              </w:rPr>
            </w:pPr>
            <w:r>
              <w:rPr>
                <w:rFonts w:hint="eastAsia" w:hAnsi="宋体" w:cs="宋体"/>
                <w:color w:val="auto"/>
                <w:sz w:val="28"/>
                <w:szCs w:val="28"/>
                <w:highlight w:val="none"/>
              </w:rPr>
              <w:t>第三章第二节</w:t>
            </w:r>
          </w:p>
        </w:tc>
      </w:tr>
      <w:tr w14:paraId="2E2B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3EF5099C">
            <w:pPr>
              <w:pStyle w:val="19"/>
              <w:jc w:val="center"/>
              <w:rPr>
                <w:rFonts w:hAnsi="宋体" w:cs="宋体"/>
                <w:color w:val="auto"/>
                <w:sz w:val="28"/>
                <w:szCs w:val="28"/>
                <w:highlight w:val="none"/>
              </w:rPr>
            </w:pPr>
            <w:r>
              <w:rPr>
                <w:rFonts w:hint="eastAsia" w:hAnsi="宋体" w:cs="宋体"/>
                <w:color w:val="auto"/>
                <w:sz w:val="28"/>
                <w:szCs w:val="28"/>
                <w:highlight w:val="none"/>
              </w:rPr>
              <w:t>3</w:t>
            </w:r>
          </w:p>
        </w:tc>
        <w:tc>
          <w:tcPr>
            <w:tcW w:w="5111" w:type="dxa"/>
            <w:vAlign w:val="center"/>
          </w:tcPr>
          <w:p w14:paraId="779C8A86">
            <w:pPr>
              <w:pStyle w:val="19"/>
              <w:jc w:val="center"/>
              <w:rPr>
                <w:rFonts w:hAnsi="宋体" w:cs="宋体"/>
                <w:color w:val="auto"/>
                <w:sz w:val="28"/>
                <w:szCs w:val="28"/>
                <w:highlight w:val="none"/>
              </w:rPr>
            </w:pPr>
            <w:r>
              <w:rPr>
                <w:rFonts w:hint="eastAsia" w:hAnsi="宋体" w:cs="宋体"/>
                <w:color w:val="auto"/>
                <w:sz w:val="28"/>
                <w:szCs w:val="28"/>
                <w:highlight w:val="none"/>
              </w:rPr>
              <w:t>废标条款</w:t>
            </w:r>
          </w:p>
        </w:tc>
        <w:tc>
          <w:tcPr>
            <w:tcW w:w="3088" w:type="dxa"/>
            <w:vAlign w:val="center"/>
          </w:tcPr>
          <w:p w14:paraId="0C44BBE6">
            <w:pPr>
              <w:pStyle w:val="19"/>
              <w:jc w:val="center"/>
              <w:rPr>
                <w:rFonts w:hAnsi="宋体" w:cs="宋体"/>
                <w:color w:val="auto"/>
                <w:sz w:val="28"/>
                <w:szCs w:val="28"/>
                <w:highlight w:val="none"/>
              </w:rPr>
            </w:pPr>
            <w:r>
              <w:rPr>
                <w:rFonts w:hint="eastAsia" w:hAnsi="宋体" w:cs="宋体"/>
                <w:color w:val="auto"/>
                <w:sz w:val="28"/>
                <w:szCs w:val="28"/>
                <w:highlight w:val="none"/>
              </w:rPr>
              <w:t>第三章第三节</w:t>
            </w:r>
          </w:p>
        </w:tc>
      </w:tr>
      <w:tr w14:paraId="224B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15AB59F3">
            <w:pPr>
              <w:pStyle w:val="19"/>
              <w:jc w:val="center"/>
              <w:rPr>
                <w:rFonts w:hAnsi="宋体" w:cs="宋体"/>
                <w:color w:val="auto"/>
                <w:sz w:val="28"/>
                <w:szCs w:val="28"/>
                <w:highlight w:val="none"/>
              </w:rPr>
            </w:pPr>
            <w:r>
              <w:rPr>
                <w:rFonts w:hint="eastAsia" w:hAnsi="宋体" w:cs="宋体"/>
                <w:color w:val="auto"/>
                <w:sz w:val="28"/>
                <w:szCs w:val="28"/>
                <w:highlight w:val="none"/>
              </w:rPr>
              <w:t>4</w:t>
            </w:r>
          </w:p>
        </w:tc>
        <w:tc>
          <w:tcPr>
            <w:tcW w:w="5111" w:type="dxa"/>
            <w:vAlign w:val="center"/>
          </w:tcPr>
          <w:p w14:paraId="534A1048">
            <w:pPr>
              <w:pStyle w:val="19"/>
              <w:jc w:val="center"/>
              <w:rPr>
                <w:rFonts w:hAnsi="宋体" w:cs="宋体"/>
                <w:color w:val="auto"/>
                <w:sz w:val="28"/>
                <w:szCs w:val="28"/>
                <w:highlight w:val="none"/>
              </w:rPr>
            </w:pPr>
            <w:r>
              <w:rPr>
                <w:rFonts w:hint="eastAsia" w:hAnsi="宋体" w:cs="宋体"/>
                <w:color w:val="auto"/>
                <w:sz w:val="28"/>
                <w:szCs w:val="28"/>
                <w:highlight w:val="none"/>
              </w:rPr>
              <w:t>无效标条款</w:t>
            </w:r>
          </w:p>
        </w:tc>
        <w:tc>
          <w:tcPr>
            <w:tcW w:w="3088" w:type="dxa"/>
            <w:vAlign w:val="center"/>
          </w:tcPr>
          <w:p w14:paraId="67ACEE80">
            <w:pPr>
              <w:pStyle w:val="19"/>
              <w:jc w:val="center"/>
              <w:rPr>
                <w:rFonts w:hAnsi="宋体" w:cs="宋体"/>
                <w:color w:val="auto"/>
                <w:sz w:val="28"/>
                <w:szCs w:val="28"/>
                <w:highlight w:val="none"/>
              </w:rPr>
            </w:pPr>
            <w:r>
              <w:rPr>
                <w:rFonts w:hint="eastAsia" w:hAnsi="宋体" w:cs="宋体"/>
                <w:color w:val="auto"/>
                <w:sz w:val="28"/>
                <w:szCs w:val="28"/>
                <w:highlight w:val="none"/>
              </w:rPr>
              <w:t>第三章第四节</w:t>
            </w:r>
          </w:p>
        </w:tc>
      </w:tr>
      <w:tr w14:paraId="63AF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6AE2396E">
            <w:pPr>
              <w:pStyle w:val="19"/>
              <w:jc w:val="center"/>
              <w:rPr>
                <w:rFonts w:hAnsi="宋体" w:cs="宋体"/>
                <w:color w:val="auto"/>
                <w:sz w:val="28"/>
                <w:szCs w:val="28"/>
                <w:highlight w:val="none"/>
              </w:rPr>
            </w:pPr>
            <w:r>
              <w:rPr>
                <w:rFonts w:hint="eastAsia" w:hAnsi="宋体" w:cs="宋体"/>
                <w:color w:val="auto"/>
                <w:sz w:val="28"/>
                <w:szCs w:val="28"/>
                <w:highlight w:val="none"/>
              </w:rPr>
              <w:t>5</w:t>
            </w:r>
          </w:p>
        </w:tc>
        <w:tc>
          <w:tcPr>
            <w:tcW w:w="5111" w:type="dxa"/>
            <w:vAlign w:val="center"/>
          </w:tcPr>
          <w:p w14:paraId="2FDE3D00">
            <w:pPr>
              <w:pStyle w:val="19"/>
              <w:jc w:val="center"/>
              <w:rPr>
                <w:rFonts w:hAnsi="宋体" w:cs="宋体"/>
                <w:color w:val="auto"/>
                <w:sz w:val="28"/>
                <w:szCs w:val="28"/>
                <w:highlight w:val="none"/>
              </w:rPr>
            </w:pPr>
            <w:r>
              <w:rPr>
                <w:rFonts w:hint="eastAsia" w:hAnsi="宋体" w:cs="宋体"/>
                <w:color w:val="auto"/>
                <w:sz w:val="28"/>
                <w:szCs w:val="28"/>
                <w:highlight w:val="none"/>
              </w:rPr>
              <w:t>响应文件装订、签署及封装等</w:t>
            </w:r>
          </w:p>
        </w:tc>
        <w:tc>
          <w:tcPr>
            <w:tcW w:w="3088" w:type="dxa"/>
            <w:vAlign w:val="center"/>
          </w:tcPr>
          <w:p w14:paraId="1EBF035F">
            <w:pPr>
              <w:pStyle w:val="19"/>
              <w:jc w:val="center"/>
              <w:rPr>
                <w:rFonts w:hAnsi="宋体" w:cs="宋体"/>
                <w:color w:val="auto"/>
                <w:sz w:val="28"/>
                <w:szCs w:val="28"/>
                <w:highlight w:val="none"/>
              </w:rPr>
            </w:pPr>
          </w:p>
        </w:tc>
      </w:tr>
    </w:tbl>
    <w:p w14:paraId="06535AC4">
      <w:pPr>
        <w:pStyle w:val="19"/>
        <w:spacing w:line="360" w:lineRule="auto"/>
        <w:ind w:firstLine="640" w:firstLineChars="200"/>
        <w:rPr>
          <w:rFonts w:ascii="黑体" w:hAnsi="黑体" w:eastAsia="黑体" w:cs="宋体"/>
          <w:color w:val="auto"/>
          <w:sz w:val="32"/>
          <w:szCs w:val="32"/>
          <w:highlight w:val="none"/>
        </w:rPr>
      </w:pPr>
    </w:p>
    <w:p w14:paraId="6A6ED9EB">
      <w:pPr>
        <w:pStyle w:val="19"/>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一、供应商请认真阅读磋商文件，以上所列仅为废标及无效标基本章节，详细内容以磋商文件所示为准。</w:t>
      </w:r>
    </w:p>
    <w:p w14:paraId="2725121D">
      <w:pPr>
        <w:pStyle w:val="19"/>
        <w:spacing w:line="360" w:lineRule="auto"/>
        <w:ind w:firstLine="640" w:firstLineChars="200"/>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二、请项目经办人关注预留邮箱及联系电话。</w:t>
      </w:r>
    </w:p>
    <w:p w14:paraId="0C47192A">
      <w:pPr>
        <w:rPr>
          <w:rFonts w:ascii="黑体" w:hAnsi="黑体" w:eastAsia="黑体" w:cs="宋体"/>
          <w:color w:val="auto"/>
          <w:kern w:val="2"/>
          <w:sz w:val="32"/>
          <w:szCs w:val="32"/>
          <w:highlight w:val="none"/>
        </w:rPr>
      </w:pPr>
      <w:r>
        <w:rPr>
          <w:rFonts w:ascii="黑体" w:hAnsi="黑体" w:eastAsia="黑体" w:cs="宋体"/>
          <w:color w:val="auto"/>
          <w:sz w:val="32"/>
          <w:szCs w:val="32"/>
          <w:highlight w:val="none"/>
        </w:rPr>
        <w:br w:type="page"/>
      </w:r>
    </w:p>
    <w:p w14:paraId="5C639049">
      <w:pPr>
        <w:keepNext w:val="0"/>
        <w:keepLines w:val="0"/>
        <w:pageBreakBefore w:val="0"/>
        <w:widowControl/>
        <w:kinsoku/>
        <w:wordWrap/>
        <w:overflowPunct/>
        <w:topLinePunct w:val="0"/>
        <w:autoSpaceDE/>
        <w:autoSpaceDN/>
        <w:bidi w:val="0"/>
        <w:adjustRightInd/>
        <w:snapToGrid/>
        <w:spacing w:line="440" w:lineRule="exact"/>
        <w:ind w:left="240" w:leftChars="100" w:firstLine="221" w:firstLineChars="50"/>
        <w:jc w:val="center"/>
        <w:textAlignment w:val="auto"/>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0CFE35F">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beforeLines="0" w:afterLines="0" w:line="440" w:lineRule="exact"/>
        <w:ind w:left="240" w:leftChars="100" w:firstLine="151" w:firstLineChars="50"/>
        <w:jc w:val="center"/>
        <w:textAlignment w:val="auto"/>
        <w:rPr>
          <w:rFonts w:hint="eastAsia" w:ascii="仿宋_GB2312" w:hAnsi="仿宋_GB2312" w:eastAsia="仿宋_GB2312" w:cs="仿宋_GB2312"/>
          <w:bCs/>
          <w:color w:val="auto"/>
          <w:sz w:val="30"/>
          <w:szCs w:val="30"/>
          <w:highlight w:val="none"/>
          <w:lang w:val="en-US" w:eastAsia="zh-CN" w:bidi="ar-SA"/>
        </w:rPr>
      </w:pPr>
      <w:r>
        <w:rPr>
          <w:rFonts w:hint="eastAsia" w:ascii="宋体" w:hAnsi="宋体" w:cs="宋体"/>
          <w:b/>
          <w:bCs/>
          <w:color w:val="auto"/>
          <w:highlight w:val="none"/>
          <w:lang w:val="en-US" w:eastAsia="zh-CN"/>
        </w:rPr>
        <w:t xml:space="preserve"> </w:t>
      </w:r>
      <w:r>
        <w:rPr>
          <w:rFonts w:hint="eastAsia" w:ascii="仿宋_GB2312" w:hAnsi="仿宋_GB2312" w:eastAsia="仿宋_GB2312" w:cs="仿宋_GB2312"/>
          <w:b/>
          <w:bCs/>
          <w:color w:val="auto"/>
          <w:highlight w:val="none"/>
        </w:rPr>
        <w:fldChar w:fldCharType="begin"/>
      </w:r>
      <w:r>
        <w:rPr>
          <w:rFonts w:hint="eastAsia" w:ascii="仿宋_GB2312" w:hAnsi="仿宋_GB2312" w:eastAsia="仿宋_GB2312" w:cs="仿宋_GB2312"/>
          <w:b/>
          <w:bCs/>
          <w:color w:val="auto"/>
          <w:highlight w:val="none"/>
        </w:rPr>
        <w:instrText xml:space="preserve"> TOC \o "1-3" \h \z \u </w:instrText>
      </w:r>
      <w:r>
        <w:rPr>
          <w:rFonts w:hint="eastAsia" w:ascii="仿宋_GB2312" w:hAnsi="仿宋_GB2312" w:eastAsia="仿宋_GB2312" w:cs="仿宋_GB2312"/>
          <w:b/>
          <w:bCs/>
          <w:color w:val="auto"/>
          <w:highlight w:val="none"/>
        </w:rPr>
        <w:fldChar w:fldCharType="separate"/>
      </w:r>
    </w:p>
    <w:p w14:paraId="75D7557C">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_Toc5945 </w:instrText>
      </w:r>
      <w:r>
        <w:rPr>
          <w:rFonts w:hint="eastAsia" w:ascii="黑体" w:hAnsi="黑体" w:eastAsia="黑体" w:cs="黑体"/>
          <w:bCs/>
          <w:highlight w:val="none"/>
        </w:rPr>
        <w:fldChar w:fldCharType="separate"/>
      </w:r>
      <w:r>
        <w:rPr>
          <w:rFonts w:hint="eastAsia" w:ascii="黑体" w:hAnsi="黑体" w:eastAsia="黑体" w:cs="黑体"/>
          <w:highlight w:val="none"/>
        </w:rPr>
        <w:t>第一部分  专用部分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_Toc5945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153EE96F">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_Toc1822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第一章　采购邀请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_Toc1822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EAB48E5">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_Toc25858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lang w:val="en-US" w:eastAsia="zh-CN"/>
        </w:rPr>
        <w:t xml:space="preserve">第一节  </w:t>
      </w:r>
      <w:r>
        <w:rPr>
          <w:rFonts w:hint="eastAsia" w:ascii="仿宋_GB2312" w:hAnsi="仿宋_GB2312" w:eastAsia="仿宋_GB2312" w:cs="仿宋_GB2312"/>
          <w:highlight w:val="none"/>
        </w:rPr>
        <w:t>磋商相关资料表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_Toc25858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7E96A9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_Toc26127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须知</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_Toc26127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33E15809">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_Toc26731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第二章　采购内容及要求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_Toc26731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2FF213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_Toc4031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采购清单及技术要求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07518F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_Toc4540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lang w:val="en-US" w:eastAsia="zh-CN"/>
        </w:rPr>
        <w:t>第二节 商务要求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25AC860A">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_Toc23109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第三章　评审办法及评分标准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_Toc23109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FE3D3C7">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_Toc12764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评审办法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_Toc12764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90C9369">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_Toc369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评分标准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06DDCA8">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_Toc4563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第三节 废标条款（针对整个项目）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_Toc4563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4812C369">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_Toc7359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第四节 无效标条款（针对单个供应商）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_Toc7359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53011A6">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黑体" w:hAnsi="黑体" w:eastAsia="黑体" w:cs="黑体"/>
          <w:bCs/>
          <w:color w:val="auto"/>
          <w:highlight w:val="none"/>
        </w:rPr>
        <w:fldChar w:fldCharType="begin"/>
      </w:r>
      <w:r>
        <w:rPr>
          <w:rFonts w:hint="eastAsia" w:ascii="黑体" w:hAnsi="黑体" w:eastAsia="黑体" w:cs="黑体"/>
          <w:bCs/>
          <w:highlight w:val="none"/>
        </w:rPr>
        <w:instrText xml:space="preserve"> HYPERLINK \l _Toc23414 </w:instrText>
      </w:r>
      <w:r>
        <w:rPr>
          <w:rFonts w:hint="eastAsia" w:ascii="黑体" w:hAnsi="黑体" w:eastAsia="黑体" w:cs="黑体"/>
          <w:bCs/>
          <w:highlight w:val="none"/>
        </w:rPr>
        <w:fldChar w:fldCharType="separate"/>
      </w:r>
      <w:r>
        <w:rPr>
          <w:rFonts w:hint="eastAsia" w:ascii="黑体" w:hAnsi="黑体" w:eastAsia="黑体" w:cs="黑体"/>
          <w:highlight w:val="none"/>
        </w:rPr>
        <w:t>第二部分  通用部分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_Toc23414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bCs/>
          <w:color w:val="auto"/>
          <w:highlight w:val="none"/>
        </w:rPr>
        <w:fldChar w:fldCharType="end"/>
      </w:r>
    </w:p>
    <w:p w14:paraId="33422A73">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第四章  采购程序</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DD605FA">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_Toc1166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第一节 发布采购公告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_Toc1166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35FDB33">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_Toc15219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第二节 获取磋商文件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_Toc15219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5BEF777B">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_Toc14311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三</w:t>
      </w:r>
      <w:r>
        <w:rPr>
          <w:rFonts w:hint="eastAsia" w:ascii="仿宋_GB2312" w:hAnsi="仿宋_GB2312" w:eastAsia="仿宋_GB2312" w:cs="仿宋_GB2312"/>
          <w:szCs w:val="28"/>
          <w:highlight w:val="none"/>
        </w:rPr>
        <w:t>节 递交响应文件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_Toc14311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0B3AA034">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_Toc28433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四</w:t>
      </w:r>
      <w:r>
        <w:rPr>
          <w:rFonts w:hint="eastAsia" w:ascii="仿宋_GB2312" w:hAnsi="仿宋_GB2312" w:eastAsia="仿宋_GB2312" w:cs="仿宋_GB2312"/>
          <w:szCs w:val="28"/>
          <w:highlight w:val="none"/>
        </w:rPr>
        <w:t>节 磋商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_Toc28433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DFBAAD">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_Toc21551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五</w:t>
      </w:r>
      <w:r>
        <w:rPr>
          <w:rFonts w:hint="eastAsia" w:ascii="仿宋_GB2312" w:hAnsi="仿宋_GB2312" w:eastAsia="仿宋_GB2312" w:cs="仿宋_GB2312"/>
          <w:szCs w:val="28"/>
          <w:highlight w:val="none"/>
        </w:rPr>
        <w:t>节 发布成交公告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_Toc21551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680CA1C6">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_Toc5230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六</w:t>
      </w:r>
      <w:r>
        <w:rPr>
          <w:rFonts w:hint="eastAsia" w:ascii="仿宋_GB2312" w:hAnsi="仿宋_GB2312" w:eastAsia="仿宋_GB2312" w:cs="仿宋_GB2312"/>
          <w:szCs w:val="28"/>
          <w:highlight w:val="none"/>
        </w:rPr>
        <w:t>节 签订采购合同</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_Toc5230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3654E93C">
      <w:pPr>
        <w:pStyle w:val="18"/>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_Toc5783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szCs w:val="28"/>
          <w:highlight w:val="none"/>
        </w:rPr>
        <w:t>第</w:t>
      </w:r>
      <w:r>
        <w:rPr>
          <w:rFonts w:hint="eastAsia" w:ascii="仿宋_GB2312" w:hAnsi="仿宋_GB2312" w:eastAsia="仿宋_GB2312" w:cs="仿宋_GB2312"/>
          <w:szCs w:val="28"/>
          <w:highlight w:val="none"/>
          <w:lang w:val="en-US" w:eastAsia="zh-CN"/>
        </w:rPr>
        <w:t>七</w:t>
      </w:r>
      <w:r>
        <w:rPr>
          <w:rFonts w:hint="eastAsia" w:ascii="仿宋_GB2312" w:hAnsi="仿宋_GB2312" w:eastAsia="仿宋_GB2312" w:cs="仿宋_GB2312"/>
          <w:szCs w:val="28"/>
          <w:highlight w:val="none"/>
        </w:rPr>
        <w:t>节  询问及质疑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_Toc5783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15D0006A">
      <w:pPr>
        <w:pStyle w:val="26"/>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_Toc21083 </w:instrText>
      </w:r>
      <w:r>
        <w:rPr>
          <w:rFonts w:hint="eastAsia" w:ascii="仿宋_GB2312" w:hAnsi="仿宋_GB2312" w:eastAsia="仿宋_GB2312" w:cs="仿宋_GB2312"/>
          <w:bCs/>
          <w:highlight w:val="none"/>
        </w:rPr>
        <w:fldChar w:fldCharType="separate"/>
      </w:r>
      <w:r>
        <w:rPr>
          <w:rFonts w:hint="eastAsia" w:ascii="仿宋_GB2312" w:hAnsi="仿宋_GB2312" w:eastAsia="仿宋_GB2312" w:cs="仿宋_GB2312"/>
          <w:highlight w:val="none"/>
        </w:rPr>
        <w:t>第五章  合同条款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_Toc21083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highlight w:val="none"/>
        </w:rPr>
        <w:fldChar w:fldCharType="end"/>
      </w:r>
    </w:p>
    <w:p w14:paraId="762BFF9A">
      <w:pPr>
        <w:pStyle w:val="24"/>
        <w:keepNext w:val="0"/>
        <w:keepLines w:val="0"/>
        <w:pageBreakBefore w:val="0"/>
        <w:widowControl/>
        <w:tabs>
          <w:tab w:val="right" w:leader="dot" w:pos="9071"/>
          <w:tab w:val="clear" w:pos="9061"/>
        </w:tabs>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Cs/>
          <w:color w:val="auto"/>
          <w:highlight w:val="none"/>
        </w:rPr>
        <w:fldChar w:fldCharType="begin"/>
      </w:r>
      <w:r>
        <w:rPr>
          <w:rFonts w:hint="eastAsia" w:ascii="仿宋_GB2312" w:hAnsi="仿宋_GB2312" w:eastAsia="仿宋_GB2312" w:cs="仿宋_GB2312"/>
          <w:bCs/>
          <w:highlight w:val="none"/>
        </w:rPr>
        <w:instrText xml:space="preserve"> HYPERLINK \l _Toc30596 </w:instrText>
      </w:r>
      <w:r>
        <w:rPr>
          <w:rFonts w:hint="eastAsia" w:ascii="仿宋_GB2312" w:hAnsi="仿宋_GB2312" w:eastAsia="仿宋_GB2312" w:cs="仿宋_GB2312"/>
          <w:bCs/>
          <w:highlight w:val="none"/>
        </w:rPr>
        <w:fldChar w:fldCharType="separate"/>
      </w:r>
      <w:r>
        <w:rPr>
          <w:rFonts w:hint="eastAsia" w:ascii="黑体" w:hAnsi="黑体" w:eastAsia="黑体" w:cs="黑体"/>
          <w:color w:val="auto"/>
          <w:sz w:val="30"/>
          <w:szCs w:val="30"/>
          <w:highlight w:val="none"/>
          <w:lang w:val="en-US" w:eastAsia="zh-CN"/>
        </w:rPr>
        <w:fldChar w:fldCharType="begin"/>
      </w:r>
      <w:r>
        <w:rPr>
          <w:rFonts w:hint="eastAsia" w:ascii="黑体" w:hAnsi="黑体" w:eastAsia="黑体" w:cs="黑体"/>
          <w:color w:val="auto"/>
          <w:sz w:val="30"/>
          <w:szCs w:val="30"/>
          <w:highlight w:val="none"/>
          <w:lang w:val="en-US" w:eastAsia="zh-CN"/>
        </w:rPr>
        <w:instrText xml:space="preserve"> HYPERLINK \l "_Toc437426664" </w:instrText>
      </w:r>
      <w:r>
        <w:rPr>
          <w:rFonts w:hint="eastAsia" w:ascii="黑体" w:hAnsi="黑体" w:eastAsia="黑体" w:cs="黑体"/>
          <w:color w:val="auto"/>
          <w:sz w:val="30"/>
          <w:szCs w:val="30"/>
          <w:highlight w:val="none"/>
          <w:lang w:val="en-US" w:eastAsia="zh-CN"/>
        </w:rPr>
        <w:fldChar w:fldCharType="separate"/>
      </w:r>
      <w:r>
        <w:rPr>
          <w:rFonts w:hint="eastAsia" w:ascii="黑体" w:hAnsi="黑体" w:eastAsia="黑体" w:cs="黑体"/>
          <w:color w:val="auto"/>
          <w:sz w:val="30"/>
          <w:szCs w:val="30"/>
          <w:highlight w:val="none"/>
          <w:lang w:val="en-US" w:eastAsia="zh-CN"/>
        </w:rPr>
        <w:t>第三部分  响应文件编制规范</w:t>
      </w:r>
      <w:r>
        <w:rPr>
          <w:rFonts w:hint="eastAsia" w:ascii="黑体" w:hAnsi="黑体" w:eastAsia="黑体" w:cs="黑体"/>
          <w:color w:val="auto"/>
          <w:sz w:val="30"/>
          <w:szCs w:val="30"/>
          <w:highlight w:val="none"/>
          <w:lang w:val="en-US" w:eastAsia="zh-CN"/>
        </w:rPr>
        <w:fldChar w:fldCharType="end"/>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bCs/>
          <w:color w:val="auto"/>
          <w:highlight w:val="none"/>
        </w:rPr>
        <w:fldChar w:fldCharType="end"/>
      </w:r>
      <w:r>
        <w:rPr>
          <w:rFonts w:hint="eastAsia" w:ascii="仿宋_GB2312" w:hAnsi="仿宋_GB2312" w:eastAsia="仿宋_GB2312" w:cs="仿宋_GB2312"/>
          <w:bCs/>
          <w:color w:val="auto"/>
          <w:highlight w:val="none"/>
          <w:lang w:val="en-US" w:eastAsia="zh-CN"/>
        </w:rPr>
        <w:t>3</w:t>
      </w:r>
    </w:p>
    <w:p w14:paraId="16C03C54">
      <w:pPr>
        <w:keepNext w:val="0"/>
        <w:keepLines w:val="0"/>
        <w:pageBreakBefore w:val="0"/>
        <w:widowControl/>
        <w:tabs>
          <w:tab w:val="right" w:leader="dot" w:pos="9071"/>
        </w:tabs>
        <w:kinsoku/>
        <w:wordWrap/>
        <w:overflowPunct/>
        <w:topLinePunct w:val="0"/>
        <w:autoSpaceDE/>
        <w:autoSpaceDN/>
        <w:bidi w:val="0"/>
        <w:adjustRightInd/>
        <w:snapToGrid/>
        <w:spacing w:beforeLines="0" w:afterLines="0" w:line="440" w:lineRule="exact"/>
        <w:jc w:val="left"/>
        <w:textAlignment w:val="auto"/>
        <w:rPr>
          <w:rFonts w:hint="default" w:ascii="黑体" w:hAnsi="黑体" w:eastAsia="黑体" w:cs="黑体"/>
          <w:color w:val="auto"/>
          <w:sz w:val="30"/>
          <w:szCs w:val="30"/>
          <w:highlight w:val="none"/>
          <w:lang w:val="en-US" w:eastAsia="zh-CN"/>
        </w:rPr>
      </w:pPr>
      <w:r>
        <w:rPr>
          <w:rFonts w:hint="eastAsia" w:ascii="仿宋_GB2312" w:hAnsi="仿宋_GB2312" w:eastAsia="仿宋_GB2312" w:cs="仿宋_GB2312"/>
          <w:bCs/>
          <w:color w:val="auto"/>
          <w:highlight w:val="none"/>
        </w:rPr>
        <w:fldChar w:fldCharType="end"/>
      </w:r>
      <w:bookmarkEnd w:id="0"/>
      <w:bookmarkEnd w:id="1"/>
      <w:r>
        <w:rPr>
          <w:rFonts w:hint="eastAsia" w:ascii="黑体" w:hAnsi="黑体" w:eastAsia="黑体" w:cs="黑体"/>
          <w:color w:val="auto"/>
          <w:sz w:val="30"/>
          <w:szCs w:val="30"/>
          <w:highlight w:val="none"/>
          <w:lang w:val="en-US" w:eastAsia="zh-CN"/>
        </w:rPr>
        <w:t>重要提示</w:t>
      </w:r>
    </w:p>
    <w:p w14:paraId="407BC250">
      <w:pPr>
        <w:keepNext w:val="0"/>
        <w:keepLines w:val="0"/>
        <w:pageBreakBefore w:val="0"/>
        <w:widowControl/>
        <w:kinsoku/>
        <w:wordWrap/>
        <w:overflowPunct/>
        <w:topLinePunct w:val="0"/>
        <w:autoSpaceDE/>
        <w:autoSpaceDN/>
        <w:bidi w:val="0"/>
        <w:adjustRightInd/>
        <w:snapToGrid/>
        <w:spacing w:line="480" w:lineRule="exact"/>
        <w:ind w:left="240" w:leftChars="100" w:firstLine="150" w:firstLineChars="50"/>
        <w:jc w:val="center"/>
        <w:textAlignment w:val="auto"/>
        <w:rPr>
          <w:rFonts w:hint="eastAsia" w:ascii="黑体" w:hAnsi="黑体" w:eastAsia="黑体" w:cs="黑体"/>
          <w:color w:val="auto"/>
          <w:sz w:val="30"/>
          <w:szCs w:val="30"/>
          <w:highlight w:val="none"/>
        </w:rPr>
        <w:sectPr>
          <w:headerReference r:id="rId3" w:type="default"/>
          <w:footerReference r:id="rId4" w:type="default"/>
          <w:pgSz w:w="11907" w:h="16840"/>
          <w:pgMar w:top="1531" w:right="1418" w:bottom="1361" w:left="1418" w:header="720" w:footer="720" w:gutter="0"/>
          <w:pgBorders>
            <w:top w:val="none" w:sz="0" w:space="0"/>
            <w:left w:val="none" w:sz="0" w:space="0"/>
            <w:bottom w:val="none" w:sz="0" w:space="0"/>
            <w:right w:val="none" w:sz="0" w:space="0"/>
          </w:pgBorders>
          <w:pgNumType w:start="1"/>
          <w:cols w:space="720" w:num="1"/>
          <w:docGrid w:linePitch="285" w:charSpace="0"/>
        </w:sectPr>
      </w:pPr>
    </w:p>
    <w:p w14:paraId="4CEC3294">
      <w:pPr>
        <w:pStyle w:val="2"/>
        <w:spacing w:line="480" w:lineRule="auto"/>
        <w:rPr>
          <w:rFonts w:ascii="宋体" w:hAnsi="宋体" w:eastAsia="宋体" w:cs="宋体"/>
          <w:b/>
          <w:color w:val="auto"/>
          <w:highlight w:val="none"/>
        </w:rPr>
      </w:pPr>
      <w:bookmarkStart w:id="2" w:name="_Toc406671082"/>
      <w:bookmarkStart w:id="3" w:name="_Toc5945"/>
      <w:bookmarkStart w:id="4" w:name="_Toc406671674"/>
      <w:bookmarkStart w:id="5" w:name="_Toc406670710"/>
      <w:bookmarkStart w:id="6" w:name="_Toc406672380"/>
      <w:r>
        <w:rPr>
          <w:rFonts w:hint="eastAsia" w:ascii="宋体" w:hAnsi="宋体" w:eastAsia="宋体" w:cs="宋体"/>
          <w:b/>
          <w:color w:val="auto"/>
          <w:highlight w:val="none"/>
        </w:rPr>
        <w:t>第一部分  专用部分</w:t>
      </w:r>
      <w:bookmarkEnd w:id="2"/>
      <w:bookmarkEnd w:id="3"/>
      <w:bookmarkEnd w:id="4"/>
      <w:bookmarkEnd w:id="5"/>
      <w:bookmarkEnd w:id="6"/>
    </w:p>
    <w:p w14:paraId="67777CD5">
      <w:pPr>
        <w:pStyle w:val="3"/>
        <w:spacing w:line="360" w:lineRule="auto"/>
        <w:rPr>
          <w:rFonts w:ascii="宋体" w:hAnsi="宋体" w:eastAsia="宋体" w:cs="宋体"/>
          <w:b/>
          <w:color w:val="auto"/>
          <w:highlight w:val="none"/>
        </w:rPr>
      </w:pPr>
      <w:bookmarkStart w:id="7" w:name="_Toc406671083"/>
      <w:bookmarkStart w:id="8" w:name="_Toc406672381"/>
      <w:bookmarkStart w:id="9" w:name="_Toc406671675"/>
      <w:bookmarkStart w:id="10" w:name="_Toc406670711"/>
      <w:bookmarkStart w:id="11" w:name="_Toc1822"/>
      <w:r>
        <w:rPr>
          <w:rFonts w:hint="eastAsia" w:ascii="宋体" w:hAnsi="宋体" w:eastAsia="宋体" w:cs="宋体"/>
          <w:b/>
          <w:color w:val="auto"/>
          <w:highlight w:val="none"/>
        </w:rPr>
        <w:t>第一章　</w:t>
      </w:r>
      <w:bookmarkEnd w:id="7"/>
      <w:bookmarkEnd w:id="8"/>
      <w:bookmarkEnd w:id="9"/>
      <w:bookmarkEnd w:id="10"/>
      <w:r>
        <w:rPr>
          <w:rFonts w:hint="eastAsia" w:ascii="宋体" w:hAnsi="宋体" w:eastAsia="宋体" w:cs="宋体"/>
          <w:b/>
          <w:color w:val="auto"/>
          <w:highlight w:val="none"/>
        </w:rPr>
        <w:t>采购邀请</w:t>
      </w:r>
      <w:bookmarkEnd w:id="11"/>
    </w:p>
    <w:p w14:paraId="47EB054F">
      <w:pPr>
        <w:spacing w:line="440" w:lineRule="exact"/>
        <w:rPr>
          <w:rFonts w:hAnsi="宋体" w:cs="宋体"/>
          <w:b/>
          <w:color w:val="000000"/>
          <w:sz w:val="24"/>
          <w:szCs w:val="24"/>
        </w:rPr>
      </w:pPr>
      <w:r>
        <w:rPr>
          <w:rFonts w:hint="eastAsia" w:hAnsi="宋体" w:cs="宋体"/>
          <w:b/>
          <w:color w:val="000000"/>
          <w:sz w:val="24"/>
          <w:szCs w:val="24"/>
        </w:rPr>
        <w:t>致：各供应商</w:t>
      </w:r>
    </w:p>
    <w:p w14:paraId="0E4408F9">
      <w:pPr>
        <w:spacing w:line="440" w:lineRule="exact"/>
        <w:ind w:firstLine="480" w:firstLineChars="200"/>
        <w:rPr>
          <w:rFonts w:hAnsi="宋体" w:cs="宋体"/>
          <w:bCs/>
          <w:color w:val="000000"/>
          <w:sz w:val="24"/>
          <w:szCs w:val="24"/>
        </w:rPr>
      </w:pPr>
      <w:r>
        <w:rPr>
          <w:rFonts w:hint="eastAsia" w:hAnsi="宋体" w:cs="宋体"/>
          <w:bCs/>
          <w:color w:val="000000"/>
          <w:sz w:val="24"/>
          <w:szCs w:val="24"/>
        </w:rPr>
        <w:t>邀请对</w:t>
      </w:r>
      <w:r>
        <w:rPr>
          <w:rFonts w:hint="eastAsia" w:hAnsi="宋体" w:cs="宋体"/>
          <w:bCs/>
          <w:color w:val="000000"/>
          <w:sz w:val="24"/>
          <w:szCs w:val="24"/>
          <w:u w:val="single"/>
        </w:rPr>
        <w:t>贵阳市菜篮子集团有限公司羊昌菌棒厂2026年固定资产</w:t>
      </w:r>
      <w:r>
        <w:rPr>
          <w:rFonts w:hint="eastAsia" w:hAnsi="宋体" w:cs="宋体"/>
          <w:bCs/>
          <w:color w:val="000000"/>
          <w:sz w:val="24"/>
          <w:szCs w:val="24"/>
          <w:u w:val="single"/>
          <w:lang w:val="en-US" w:eastAsia="zh-CN"/>
        </w:rPr>
        <w:t>采购</w:t>
      </w:r>
      <w:r>
        <w:rPr>
          <w:rFonts w:hint="eastAsia" w:hAnsi="宋体" w:cs="宋体"/>
          <w:bCs/>
          <w:color w:val="000000"/>
          <w:sz w:val="24"/>
          <w:szCs w:val="24"/>
          <w:u w:val="single"/>
        </w:rPr>
        <w:t>项目</w:t>
      </w:r>
      <w:r>
        <w:rPr>
          <w:rFonts w:hint="eastAsia" w:hAnsi="宋体" w:cs="宋体"/>
          <w:bCs/>
          <w:color w:val="000000"/>
          <w:sz w:val="24"/>
          <w:szCs w:val="24"/>
        </w:rPr>
        <w:t>进行竞争性磋商。</w:t>
      </w:r>
    </w:p>
    <w:p w14:paraId="2413BC2A">
      <w:pPr>
        <w:pStyle w:val="11"/>
        <w:ind w:left="680"/>
        <w:rPr>
          <w:color w:val="000000"/>
        </w:rPr>
      </w:pPr>
    </w:p>
    <w:p w14:paraId="2E4101C4">
      <w:pPr>
        <w:spacing w:line="440" w:lineRule="exact"/>
        <w:ind w:firstLine="482" w:firstLineChars="200"/>
        <w:rPr>
          <w:rFonts w:hAnsi="宋体" w:cs="宋体"/>
          <w:b/>
          <w:color w:val="000000"/>
          <w:sz w:val="24"/>
          <w:szCs w:val="24"/>
        </w:rPr>
      </w:pPr>
      <w:bookmarkStart w:id="12" w:name="_Toc406671086"/>
      <w:bookmarkStart w:id="13" w:name="_Toc406670715"/>
      <w:r>
        <w:rPr>
          <w:rFonts w:hint="eastAsia" w:hAnsi="宋体" w:cs="宋体"/>
          <w:b/>
          <w:color w:val="000000"/>
          <w:sz w:val="24"/>
          <w:szCs w:val="24"/>
        </w:rPr>
        <w:t>1.发布公告媒体：</w:t>
      </w:r>
    </w:p>
    <w:p w14:paraId="63125ED8">
      <w:pPr>
        <w:spacing w:line="440" w:lineRule="exact"/>
        <w:ind w:firstLine="480" w:firstLineChars="200"/>
        <w:rPr>
          <w:rFonts w:hAnsi="宋体" w:cs="宋体"/>
          <w:bCs/>
          <w:color w:val="000000"/>
          <w:sz w:val="24"/>
          <w:szCs w:val="24"/>
        </w:rPr>
      </w:pPr>
      <w:r>
        <w:rPr>
          <w:rFonts w:hint="eastAsia" w:hAnsi="宋体" w:cs="宋体"/>
          <w:bCs/>
          <w:color w:val="000000"/>
          <w:sz w:val="24"/>
          <w:szCs w:val="24"/>
        </w:rPr>
        <w:t>贵阳市农业农垦投资发展集团有限公司官网</w:t>
      </w:r>
    </w:p>
    <w:p w14:paraId="214B2949">
      <w:pPr>
        <w:pStyle w:val="11"/>
        <w:ind w:left="680"/>
        <w:rPr>
          <w:color w:val="000000"/>
        </w:rPr>
      </w:pPr>
    </w:p>
    <w:p w14:paraId="76CF1489">
      <w:pPr>
        <w:spacing w:line="440" w:lineRule="exact"/>
        <w:ind w:firstLine="482" w:firstLineChars="200"/>
        <w:rPr>
          <w:rFonts w:hAnsi="宋体" w:cs="宋体"/>
          <w:b/>
          <w:color w:val="000000"/>
          <w:sz w:val="24"/>
          <w:szCs w:val="24"/>
        </w:rPr>
      </w:pPr>
      <w:r>
        <w:rPr>
          <w:rFonts w:hint="eastAsia" w:hAnsi="宋体" w:cs="宋体"/>
          <w:b/>
          <w:color w:val="000000"/>
          <w:sz w:val="24"/>
          <w:szCs w:val="24"/>
        </w:rPr>
        <w:t>2.获取竞争性磋商文件时间：</w:t>
      </w:r>
    </w:p>
    <w:p w14:paraId="712FA526">
      <w:pPr>
        <w:spacing w:line="440" w:lineRule="exact"/>
        <w:ind w:firstLine="480" w:firstLineChars="200"/>
        <w:rPr>
          <w:rFonts w:hAnsi="宋体" w:cs="宋体"/>
          <w:color w:val="000000"/>
          <w:sz w:val="24"/>
          <w:szCs w:val="24"/>
        </w:rPr>
      </w:pPr>
      <w:r>
        <w:rPr>
          <w:rFonts w:hint="eastAsia" w:hAnsi="宋体" w:cs="宋体"/>
          <w:color w:val="000000"/>
          <w:sz w:val="24"/>
          <w:szCs w:val="24"/>
        </w:rPr>
        <w:t>以公告时间为准。如有变动，以变更公告或通知为准。</w:t>
      </w:r>
    </w:p>
    <w:p w14:paraId="4CE0BEFF">
      <w:pPr>
        <w:pStyle w:val="11"/>
        <w:ind w:left="680"/>
        <w:rPr>
          <w:color w:val="000000"/>
        </w:rPr>
      </w:pPr>
    </w:p>
    <w:p w14:paraId="569990BC">
      <w:pPr>
        <w:spacing w:line="440" w:lineRule="exact"/>
        <w:ind w:firstLine="482" w:firstLineChars="200"/>
        <w:rPr>
          <w:rFonts w:hAnsi="宋体" w:cs="宋体"/>
          <w:b/>
          <w:color w:val="000000"/>
          <w:sz w:val="24"/>
          <w:szCs w:val="24"/>
        </w:rPr>
      </w:pPr>
      <w:r>
        <w:rPr>
          <w:rFonts w:hint="eastAsia" w:hAnsi="宋体" w:cs="宋体"/>
          <w:b/>
          <w:color w:val="000000"/>
          <w:sz w:val="24"/>
          <w:szCs w:val="24"/>
        </w:rPr>
        <w:t>3.递交响应文件时间：</w:t>
      </w:r>
    </w:p>
    <w:p w14:paraId="44A8C1B2">
      <w:pPr>
        <w:spacing w:line="440" w:lineRule="exact"/>
        <w:ind w:firstLine="480" w:firstLineChars="200"/>
        <w:rPr>
          <w:rFonts w:hAnsi="宋体" w:cs="宋体"/>
          <w:color w:val="000000"/>
          <w:sz w:val="24"/>
          <w:szCs w:val="24"/>
        </w:rPr>
      </w:pPr>
      <w:r>
        <w:rPr>
          <w:rFonts w:hint="eastAsia" w:hAnsi="宋体" w:cs="宋体"/>
          <w:bCs/>
          <w:color w:val="000000"/>
          <w:sz w:val="24"/>
          <w:szCs w:val="24"/>
        </w:rPr>
        <w:t>以本项目公告时间为准。</w:t>
      </w:r>
      <w:r>
        <w:rPr>
          <w:rFonts w:hint="eastAsia" w:hAnsi="宋体" w:cs="宋体"/>
          <w:color w:val="000000"/>
          <w:sz w:val="24"/>
          <w:szCs w:val="24"/>
        </w:rPr>
        <w:t>如有变动，以变更公告或通知为准。</w:t>
      </w:r>
    </w:p>
    <w:p w14:paraId="715958BB">
      <w:pPr>
        <w:pStyle w:val="11"/>
        <w:ind w:left="680"/>
        <w:rPr>
          <w:color w:val="000000"/>
        </w:rPr>
      </w:pPr>
    </w:p>
    <w:p w14:paraId="7714CF65">
      <w:pPr>
        <w:spacing w:line="440" w:lineRule="exact"/>
        <w:ind w:firstLine="482" w:firstLineChars="200"/>
        <w:rPr>
          <w:rFonts w:hAnsi="宋体" w:cs="宋体"/>
          <w:b/>
          <w:color w:val="000000"/>
          <w:sz w:val="24"/>
          <w:szCs w:val="24"/>
        </w:rPr>
      </w:pPr>
      <w:r>
        <w:rPr>
          <w:rFonts w:hint="eastAsia" w:hAnsi="宋体" w:cs="宋体"/>
          <w:b/>
          <w:color w:val="000000"/>
          <w:sz w:val="24"/>
          <w:szCs w:val="24"/>
        </w:rPr>
        <w:t>4.竞争性磋商地点：</w:t>
      </w:r>
    </w:p>
    <w:p w14:paraId="36AC07BC">
      <w:pPr>
        <w:pStyle w:val="19"/>
        <w:spacing w:line="440" w:lineRule="exact"/>
        <w:ind w:firstLine="480" w:firstLineChars="200"/>
        <w:rPr>
          <w:rFonts w:hAnsi="宋体"/>
          <w:color w:val="000000"/>
          <w:sz w:val="24"/>
        </w:rPr>
      </w:pPr>
      <w:r>
        <w:rPr>
          <w:rFonts w:hint="eastAsia" w:hAnsi="宋体"/>
          <w:color w:val="000000"/>
          <w:sz w:val="24"/>
        </w:rPr>
        <w:t>贵阳市菜篮子集团有限公司会议室</w:t>
      </w:r>
    </w:p>
    <w:p w14:paraId="340CA87C">
      <w:pPr>
        <w:pStyle w:val="19"/>
        <w:spacing w:line="440" w:lineRule="exact"/>
        <w:ind w:firstLine="480" w:firstLineChars="200"/>
        <w:rPr>
          <w:rFonts w:hAnsi="宋体"/>
          <w:color w:val="000000"/>
          <w:sz w:val="24"/>
        </w:rPr>
      </w:pPr>
      <w:r>
        <w:rPr>
          <w:rFonts w:hint="eastAsia" w:hAnsi="宋体"/>
          <w:color w:val="000000"/>
          <w:sz w:val="24"/>
        </w:rPr>
        <w:t>（</w:t>
      </w:r>
      <w:r>
        <w:rPr>
          <w:rFonts w:hint="eastAsia" w:hAnsi="宋体"/>
          <w:color w:val="000000"/>
          <w:sz w:val="24"/>
          <w:lang w:val="en-US" w:eastAsia="zh-CN"/>
        </w:rPr>
        <w:t>贵阳市修文县扎佐物流园1号楼7楼</w:t>
      </w:r>
      <w:r>
        <w:rPr>
          <w:rFonts w:hint="eastAsia" w:hAnsi="宋体"/>
          <w:color w:val="000000"/>
          <w:sz w:val="24"/>
        </w:rPr>
        <w:t>）</w:t>
      </w:r>
    </w:p>
    <w:p w14:paraId="3FE88DCF">
      <w:pPr>
        <w:pStyle w:val="19"/>
        <w:spacing w:line="440" w:lineRule="exact"/>
        <w:ind w:firstLine="480" w:firstLineChars="200"/>
        <w:rPr>
          <w:rFonts w:hAnsi="宋体"/>
          <w:color w:val="000000"/>
          <w:sz w:val="24"/>
        </w:rPr>
      </w:pPr>
    </w:p>
    <w:p w14:paraId="3CD1D45A">
      <w:pPr>
        <w:spacing w:line="440" w:lineRule="exact"/>
        <w:ind w:firstLine="482" w:firstLineChars="200"/>
        <w:rPr>
          <w:rFonts w:hAnsi="宋体" w:cs="宋体"/>
          <w:b/>
          <w:color w:val="000000"/>
          <w:sz w:val="24"/>
          <w:szCs w:val="24"/>
        </w:rPr>
      </w:pPr>
      <w:r>
        <w:rPr>
          <w:rFonts w:hint="eastAsia" w:hAnsi="宋体" w:cs="宋体"/>
          <w:b/>
          <w:color w:val="000000"/>
          <w:sz w:val="24"/>
          <w:szCs w:val="24"/>
        </w:rPr>
        <w:t>5.竞争性磋商文件解释权</w:t>
      </w:r>
    </w:p>
    <w:p w14:paraId="41E2C9A7">
      <w:pPr>
        <w:spacing w:line="440" w:lineRule="exact"/>
        <w:ind w:firstLine="560"/>
        <w:rPr>
          <w:rFonts w:hAnsi="宋体" w:cs="宋体"/>
          <w:color w:val="000000"/>
          <w:sz w:val="24"/>
          <w:szCs w:val="24"/>
        </w:rPr>
      </w:pPr>
      <w:r>
        <w:rPr>
          <w:rFonts w:hint="eastAsia" w:hAnsi="宋体" w:cs="宋体"/>
          <w:color w:val="000000"/>
          <w:sz w:val="24"/>
          <w:szCs w:val="24"/>
        </w:rPr>
        <w:t>本项目竞争性磋商文件的最终解释权归采购人。</w:t>
      </w:r>
      <w:bookmarkEnd w:id="12"/>
      <w:bookmarkEnd w:id="13"/>
    </w:p>
    <w:p w14:paraId="4107FE48">
      <w:pPr>
        <w:spacing w:line="440" w:lineRule="exact"/>
        <w:ind w:firstLine="560"/>
        <w:rPr>
          <w:rFonts w:ascii="宋体" w:hAnsi="宋体" w:cs="宋体"/>
          <w:color w:val="auto"/>
          <w:highlight w:val="none"/>
        </w:rPr>
      </w:pPr>
    </w:p>
    <w:p w14:paraId="0BD9E5E8">
      <w:pPr>
        <w:pStyle w:val="4"/>
        <w:jc w:val="left"/>
        <w:rPr>
          <w:rFonts w:ascii="宋体" w:hAnsi="宋体" w:eastAsia="宋体" w:cs="宋体"/>
          <w:b/>
          <w:color w:val="auto"/>
          <w:highlight w:val="none"/>
        </w:rPr>
      </w:pPr>
      <w:bookmarkStart w:id="14" w:name="_Toc406671678"/>
      <w:bookmarkStart w:id="15" w:name="_Toc406670717"/>
      <w:bookmarkStart w:id="16" w:name="_Toc406671088"/>
      <w:bookmarkStart w:id="17" w:name="_Toc406672383"/>
    </w:p>
    <w:p w14:paraId="6526B0C1">
      <w:pPr>
        <w:rPr>
          <w:color w:val="auto"/>
          <w:highlight w:val="none"/>
        </w:rPr>
      </w:pPr>
    </w:p>
    <w:p w14:paraId="46CB3387">
      <w:pPr>
        <w:rPr>
          <w:color w:val="auto"/>
          <w:highlight w:val="none"/>
        </w:rPr>
      </w:pPr>
    </w:p>
    <w:p w14:paraId="3A8CC25C">
      <w:pPr>
        <w:rPr>
          <w:color w:val="auto"/>
          <w:highlight w:val="none"/>
        </w:rPr>
      </w:pPr>
    </w:p>
    <w:p w14:paraId="65CDD700">
      <w:pPr>
        <w:rPr>
          <w:color w:val="auto"/>
          <w:highlight w:val="none"/>
        </w:rPr>
      </w:pPr>
    </w:p>
    <w:p w14:paraId="28EC395C">
      <w:pPr>
        <w:rPr>
          <w:color w:val="auto"/>
          <w:highlight w:val="none"/>
        </w:rPr>
      </w:pPr>
    </w:p>
    <w:p w14:paraId="7FD16F1D">
      <w:pPr>
        <w:rPr>
          <w:rFonts w:hint="eastAsia" w:eastAsia="宋体"/>
          <w:color w:val="auto"/>
          <w:highlight w:val="none"/>
          <w:lang w:eastAsia="zh-CN"/>
        </w:rPr>
      </w:pPr>
    </w:p>
    <w:p w14:paraId="5B455821">
      <w:pPr>
        <w:numPr>
          <w:ilvl w:val="0"/>
          <w:numId w:val="5"/>
        </w:num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E0ECCCF">
      <w:pPr>
        <w:pStyle w:val="3"/>
        <w:spacing w:line="360" w:lineRule="auto"/>
        <w:rPr>
          <w:rFonts w:hint="eastAsia" w:eastAsia="宋体"/>
          <w:color w:val="auto"/>
          <w:highlight w:val="none"/>
          <w:lang w:val="en-US" w:eastAsia="zh-CN"/>
        </w:rPr>
      </w:pPr>
      <w:bookmarkStart w:id="18" w:name="_Toc25858"/>
      <w:r>
        <w:rPr>
          <w:rFonts w:hint="eastAsia" w:ascii="宋体" w:hAnsi="宋体" w:eastAsia="宋体" w:cs="宋体"/>
          <w:b/>
          <w:color w:val="auto"/>
          <w:highlight w:val="none"/>
          <w:lang w:val="en-US" w:eastAsia="zh-CN"/>
        </w:rPr>
        <w:t xml:space="preserve">第一节  </w:t>
      </w:r>
      <w:r>
        <w:rPr>
          <w:rFonts w:hint="eastAsia" w:ascii="宋体" w:hAnsi="宋体" w:eastAsia="宋体" w:cs="宋体"/>
          <w:b/>
          <w:color w:val="auto"/>
          <w:highlight w:val="none"/>
        </w:rPr>
        <w:t>磋商相关资料表</w:t>
      </w:r>
      <w:bookmarkEnd w:id="14"/>
      <w:bookmarkEnd w:id="15"/>
      <w:bookmarkEnd w:id="16"/>
      <w:bookmarkEnd w:id="17"/>
      <w:bookmarkEnd w:id="18"/>
    </w:p>
    <w:tbl>
      <w:tblPr>
        <w:tblStyle w:val="3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097B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17" w:type="dxa"/>
            <w:vAlign w:val="center"/>
          </w:tcPr>
          <w:p w14:paraId="172DD64F">
            <w:pPr>
              <w:jc w:val="center"/>
              <w:rPr>
                <w:rFonts w:ascii="宋体" w:hAnsi="宋体" w:cs="宋体"/>
                <w:color w:val="auto"/>
                <w:highlight w:val="none"/>
              </w:rPr>
            </w:pPr>
            <w:r>
              <w:rPr>
                <w:rFonts w:hint="eastAsia" w:ascii="宋体" w:hAnsi="宋体" w:cs="宋体"/>
                <w:color w:val="auto"/>
                <w:highlight w:val="none"/>
              </w:rPr>
              <w:t>序号</w:t>
            </w:r>
          </w:p>
        </w:tc>
        <w:tc>
          <w:tcPr>
            <w:tcW w:w="1559" w:type="dxa"/>
            <w:vAlign w:val="center"/>
          </w:tcPr>
          <w:p w14:paraId="7F724902">
            <w:pPr>
              <w:ind w:firstLine="240" w:firstLineChars="100"/>
              <w:jc w:val="both"/>
              <w:rPr>
                <w:rFonts w:ascii="宋体" w:hAnsi="宋体" w:cs="宋体"/>
                <w:color w:val="auto"/>
                <w:highlight w:val="none"/>
              </w:rPr>
            </w:pPr>
            <w:r>
              <w:rPr>
                <w:rFonts w:hint="eastAsia" w:ascii="宋体" w:hAnsi="宋体" w:cs="宋体"/>
                <w:color w:val="auto"/>
                <w:highlight w:val="none"/>
              </w:rPr>
              <w:t>内  容</w:t>
            </w:r>
          </w:p>
        </w:tc>
        <w:tc>
          <w:tcPr>
            <w:tcW w:w="6911" w:type="dxa"/>
            <w:vAlign w:val="center"/>
          </w:tcPr>
          <w:p w14:paraId="385DE22E">
            <w:pPr>
              <w:jc w:val="center"/>
              <w:rPr>
                <w:rFonts w:ascii="宋体" w:hAnsi="宋体" w:cs="宋体"/>
                <w:color w:val="auto"/>
                <w:highlight w:val="none"/>
              </w:rPr>
            </w:pPr>
            <w:r>
              <w:rPr>
                <w:rFonts w:hint="eastAsia" w:ascii="宋体" w:hAnsi="宋体" w:cs="宋体"/>
                <w:color w:val="auto"/>
                <w:highlight w:val="none"/>
              </w:rPr>
              <w:t>说明与要求</w:t>
            </w:r>
          </w:p>
        </w:tc>
      </w:tr>
      <w:tr w14:paraId="4D2B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5E2C15C3">
            <w:pPr>
              <w:jc w:val="center"/>
              <w:rPr>
                <w:rFonts w:ascii="宋体" w:hAnsi="宋体" w:cs="宋体"/>
                <w:color w:val="auto"/>
                <w:highlight w:val="none"/>
              </w:rPr>
            </w:pPr>
            <w:r>
              <w:rPr>
                <w:rFonts w:hint="eastAsia" w:ascii="宋体" w:hAnsi="宋体" w:cs="宋体"/>
                <w:color w:val="auto"/>
                <w:highlight w:val="none"/>
              </w:rPr>
              <w:t>1</w:t>
            </w:r>
          </w:p>
        </w:tc>
        <w:tc>
          <w:tcPr>
            <w:tcW w:w="1559" w:type="dxa"/>
            <w:vAlign w:val="center"/>
          </w:tcPr>
          <w:p w14:paraId="4A8A4844">
            <w:pPr>
              <w:jc w:val="center"/>
              <w:rPr>
                <w:rFonts w:ascii="宋体" w:hAnsi="宋体" w:cs="宋体"/>
                <w:color w:val="auto"/>
                <w:highlight w:val="none"/>
              </w:rPr>
            </w:pPr>
            <w:r>
              <w:rPr>
                <w:rFonts w:hint="eastAsia" w:ascii="宋体" w:hAnsi="宋体" w:cs="宋体"/>
                <w:color w:val="auto"/>
                <w:highlight w:val="none"/>
              </w:rPr>
              <w:t>项目名称</w:t>
            </w:r>
          </w:p>
        </w:tc>
        <w:tc>
          <w:tcPr>
            <w:tcW w:w="6911" w:type="dxa"/>
            <w:vAlign w:val="center"/>
          </w:tcPr>
          <w:p w14:paraId="7977A834">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贵阳市菜篮子集团有限公司羊昌菌棒厂2026年固定资产采购项目</w:t>
            </w:r>
          </w:p>
        </w:tc>
      </w:tr>
      <w:tr w14:paraId="576B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Align w:val="center"/>
          </w:tcPr>
          <w:p w14:paraId="4824C054">
            <w:pPr>
              <w:jc w:val="center"/>
              <w:rPr>
                <w:rFonts w:ascii="宋体" w:hAnsi="宋体" w:cs="宋体"/>
                <w:color w:val="auto"/>
                <w:highlight w:val="none"/>
              </w:rPr>
            </w:pPr>
            <w:r>
              <w:rPr>
                <w:rFonts w:hint="eastAsia" w:ascii="宋体" w:hAnsi="宋体" w:cs="宋体"/>
                <w:color w:val="auto"/>
                <w:highlight w:val="none"/>
              </w:rPr>
              <w:t>2</w:t>
            </w:r>
          </w:p>
        </w:tc>
        <w:tc>
          <w:tcPr>
            <w:tcW w:w="1559" w:type="dxa"/>
            <w:vAlign w:val="center"/>
          </w:tcPr>
          <w:p w14:paraId="73F0617B">
            <w:pPr>
              <w:jc w:val="center"/>
              <w:rPr>
                <w:rFonts w:ascii="宋体" w:hAnsi="宋体" w:cs="宋体"/>
                <w:color w:val="auto"/>
                <w:highlight w:val="none"/>
              </w:rPr>
            </w:pPr>
            <w:r>
              <w:rPr>
                <w:rFonts w:hint="eastAsia" w:ascii="宋体" w:hAnsi="宋体" w:cs="宋体"/>
                <w:color w:val="auto"/>
                <w:highlight w:val="none"/>
              </w:rPr>
              <w:t>项目编号</w:t>
            </w:r>
          </w:p>
        </w:tc>
        <w:tc>
          <w:tcPr>
            <w:tcW w:w="6911" w:type="dxa"/>
            <w:vAlign w:val="center"/>
          </w:tcPr>
          <w:p w14:paraId="46DB6C05">
            <w:pP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无</w:t>
            </w:r>
          </w:p>
        </w:tc>
      </w:tr>
      <w:tr w14:paraId="78D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00A935B8">
            <w:pPr>
              <w:jc w:val="center"/>
              <w:rPr>
                <w:rFonts w:ascii="宋体" w:hAnsi="宋体" w:cs="宋体"/>
                <w:color w:val="auto"/>
                <w:highlight w:val="none"/>
              </w:rPr>
            </w:pPr>
            <w:r>
              <w:rPr>
                <w:rFonts w:hint="eastAsia" w:ascii="宋体" w:hAnsi="宋体" w:cs="宋体"/>
                <w:color w:val="auto"/>
                <w:highlight w:val="none"/>
              </w:rPr>
              <w:t>3</w:t>
            </w:r>
          </w:p>
        </w:tc>
        <w:tc>
          <w:tcPr>
            <w:tcW w:w="1559" w:type="dxa"/>
            <w:vAlign w:val="center"/>
          </w:tcPr>
          <w:p w14:paraId="04355169">
            <w:pPr>
              <w:jc w:val="center"/>
              <w:rPr>
                <w:rFonts w:ascii="宋体" w:hAnsi="宋体" w:cs="宋体"/>
                <w:color w:val="auto"/>
                <w:highlight w:val="none"/>
              </w:rPr>
            </w:pPr>
            <w:r>
              <w:rPr>
                <w:rFonts w:hint="eastAsia" w:ascii="宋体" w:hAnsi="宋体" w:cs="宋体"/>
                <w:color w:val="auto"/>
                <w:highlight w:val="none"/>
              </w:rPr>
              <w:t>采购方式</w:t>
            </w:r>
          </w:p>
        </w:tc>
        <w:tc>
          <w:tcPr>
            <w:tcW w:w="6911" w:type="dxa"/>
            <w:vAlign w:val="center"/>
          </w:tcPr>
          <w:p w14:paraId="1A618598">
            <w:pPr>
              <w:rPr>
                <w:rFonts w:ascii="宋体" w:hAnsi="宋体" w:cs="宋体"/>
                <w:color w:val="auto"/>
                <w:highlight w:val="none"/>
              </w:rPr>
            </w:pPr>
            <w:r>
              <w:rPr>
                <w:rFonts w:hint="eastAsia" w:ascii="宋体" w:hAnsi="宋体" w:cs="宋体"/>
                <w:color w:val="auto"/>
                <w:highlight w:val="none"/>
              </w:rPr>
              <w:t>竞争性磋商</w:t>
            </w:r>
          </w:p>
        </w:tc>
      </w:tr>
      <w:tr w14:paraId="3BC6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17" w:type="dxa"/>
            <w:vAlign w:val="center"/>
          </w:tcPr>
          <w:p w14:paraId="0B3AB318">
            <w:pPr>
              <w:jc w:val="center"/>
              <w:rPr>
                <w:rFonts w:ascii="宋体" w:hAnsi="宋体" w:cs="宋体"/>
                <w:color w:val="auto"/>
                <w:highlight w:val="none"/>
              </w:rPr>
            </w:pPr>
            <w:r>
              <w:rPr>
                <w:rFonts w:hint="eastAsia" w:ascii="宋体" w:hAnsi="宋体" w:cs="宋体"/>
                <w:color w:val="auto"/>
                <w:highlight w:val="none"/>
              </w:rPr>
              <w:t>4</w:t>
            </w:r>
          </w:p>
        </w:tc>
        <w:tc>
          <w:tcPr>
            <w:tcW w:w="1559" w:type="dxa"/>
            <w:vAlign w:val="center"/>
          </w:tcPr>
          <w:p w14:paraId="77D4E15E">
            <w:pPr>
              <w:jc w:val="center"/>
              <w:rPr>
                <w:rFonts w:ascii="宋体" w:hAnsi="宋体" w:cs="宋体"/>
                <w:color w:val="auto"/>
                <w:highlight w:val="none"/>
              </w:rPr>
            </w:pPr>
            <w:r>
              <w:rPr>
                <w:rFonts w:hint="eastAsia" w:ascii="宋体" w:hAnsi="宋体" w:cs="宋体"/>
                <w:color w:val="auto"/>
                <w:highlight w:val="none"/>
              </w:rPr>
              <w:t>采购类别</w:t>
            </w:r>
          </w:p>
        </w:tc>
        <w:tc>
          <w:tcPr>
            <w:tcW w:w="6911" w:type="dxa"/>
            <w:vAlign w:val="center"/>
          </w:tcPr>
          <w:p w14:paraId="215FA18D">
            <w:pPr>
              <w:rPr>
                <w:rFonts w:ascii="宋体" w:hAnsi="宋体" w:cs="宋体"/>
                <w:color w:val="auto"/>
                <w:highlight w:val="none"/>
              </w:rPr>
            </w:pPr>
            <w:r>
              <w:rPr>
                <w:rFonts w:hint="eastAsia" w:ascii="宋体" w:hAnsi="宋体" w:cs="宋体"/>
                <w:color w:val="auto"/>
                <w:highlight w:val="none"/>
              </w:rPr>
              <w:t>企业采购</w:t>
            </w:r>
          </w:p>
        </w:tc>
      </w:tr>
      <w:tr w14:paraId="574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7" w:type="dxa"/>
            <w:vAlign w:val="center"/>
          </w:tcPr>
          <w:p w14:paraId="74A3FA65">
            <w:pPr>
              <w:jc w:val="center"/>
              <w:rPr>
                <w:rFonts w:ascii="宋体" w:hAnsi="宋体" w:cs="宋体"/>
                <w:color w:val="auto"/>
                <w:highlight w:val="none"/>
              </w:rPr>
            </w:pPr>
            <w:r>
              <w:rPr>
                <w:rFonts w:hint="eastAsia" w:ascii="宋体" w:hAnsi="宋体" w:cs="宋体"/>
                <w:color w:val="auto"/>
                <w:highlight w:val="none"/>
              </w:rPr>
              <w:t>5</w:t>
            </w:r>
          </w:p>
        </w:tc>
        <w:tc>
          <w:tcPr>
            <w:tcW w:w="1559" w:type="dxa"/>
            <w:vAlign w:val="center"/>
          </w:tcPr>
          <w:p w14:paraId="0FC94A82">
            <w:pPr>
              <w:jc w:val="center"/>
              <w:rPr>
                <w:rFonts w:ascii="宋体" w:hAnsi="宋体" w:cs="宋体"/>
                <w:color w:val="auto"/>
                <w:highlight w:val="none"/>
              </w:rPr>
            </w:pPr>
            <w:r>
              <w:rPr>
                <w:rFonts w:hint="eastAsia" w:ascii="宋体" w:hAnsi="宋体" w:cs="宋体"/>
                <w:color w:val="auto"/>
                <w:highlight w:val="none"/>
              </w:rPr>
              <w:t>采购预算</w:t>
            </w:r>
          </w:p>
        </w:tc>
        <w:tc>
          <w:tcPr>
            <w:tcW w:w="6911" w:type="dxa"/>
            <w:vAlign w:val="center"/>
          </w:tcPr>
          <w:p w14:paraId="70AEFE32">
            <w:pPr>
              <w:tabs>
                <w:tab w:val="left" w:pos="5608"/>
              </w:tabs>
              <w:snapToGrid w:val="0"/>
              <w:spacing w:line="24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最高限价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79.05万元</w:t>
            </w:r>
          </w:p>
        </w:tc>
      </w:tr>
      <w:tr w14:paraId="6CD4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7" w:type="dxa"/>
            <w:vAlign w:val="center"/>
          </w:tcPr>
          <w:p w14:paraId="594386D1">
            <w:pPr>
              <w:jc w:val="center"/>
              <w:rPr>
                <w:rFonts w:ascii="宋体" w:hAnsi="宋体" w:cs="宋体"/>
                <w:color w:val="auto"/>
                <w:highlight w:val="none"/>
              </w:rPr>
            </w:pPr>
            <w:r>
              <w:rPr>
                <w:rFonts w:hint="eastAsia" w:ascii="宋体" w:hAnsi="宋体" w:cs="宋体"/>
                <w:color w:val="auto"/>
                <w:highlight w:val="none"/>
              </w:rPr>
              <w:t>6</w:t>
            </w:r>
          </w:p>
        </w:tc>
        <w:tc>
          <w:tcPr>
            <w:tcW w:w="1559" w:type="dxa"/>
            <w:vAlign w:val="center"/>
          </w:tcPr>
          <w:p w14:paraId="6ABAFF8D">
            <w:pPr>
              <w:jc w:val="center"/>
              <w:rPr>
                <w:rFonts w:ascii="宋体" w:hAnsi="宋体" w:cs="宋体"/>
                <w:color w:val="auto"/>
                <w:highlight w:val="none"/>
              </w:rPr>
            </w:pPr>
            <w:r>
              <w:rPr>
                <w:rFonts w:hint="eastAsia" w:ascii="宋体" w:hAnsi="宋体" w:cs="宋体"/>
                <w:color w:val="auto"/>
                <w:highlight w:val="none"/>
              </w:rPr>
              <w:t>资金来源</w:t>
            </w:r>
          </w:p>
        </w:tc>
        <w:tc>
          <w:tcPr>
            <w:tcW w:w="6911" w:type="dxa"/>
            <w:vAlign w:val="center"/>
          </w:tcPr>
          <w:p w14:paraId="6DA5FA12">
            <w:pPr>
              <w:rPr>
                <w:rFonts w:ascii="宋体" w:hAnsi="宋体" w:cs="宋体"/>
                <w:color w:val="auto"/>
                <w:highlight w:val="none"/>
              </w:rPr>
            </w:pPr>
            <w:r>
              <w:rPr>
                <w:rFonts w:hint="eastAsia" w:ascii="宋体" w:hAnsi="宋体" w:cs="宋体"/>
                <w:color w:val="auto"/>
                <w:highlight w:val="none"/>
                <w:u w:val="none"/>
              </w:rPr>
              <w:t>自筹资金</w:t>
            </w:r>
          </w:p>
        </w:tc>
      </w:tr>
      <w:tr w14:paraId="53A9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585001D">
            <w:pPr>
              <w:jc w:val="center"/>
              <w:rPr>
                <w:rFonts w:ascii="宋体" w:hAnsi="宋体" w:cs="宋体"/>
                <w:color w:val="auto"/>
                <w:highlight w:val="none"/>
              </w:rPr>
            </w:pPr>
            <w:r>
              <w:rPr>
                <w:rFonts w:hint="eastAsia" w:ascii="宋体" w:hAnsi="宋体" w:cs="宋体"/>
                <w:color w:val="auto"/>
                <w:highlight w:val="none"/>
              </w:rPr>
              <w:t>7</w:t>
            </w:r>
          </w:p>
        </w:tc>
        <w:tc>
          <w:tcPr>
            <w:tcW w:w="1559" w:type="dxa"/>
            <w:vAlign w:val="center"/>
          </w:tcPr>
          <w:p w14:paraId="31D66162">
            <w:pPr>
              <w:jc w:val="center"/>
              <w:rPr>
                <w:rFonts w:ascii="宋体" w:hAnsi="宋体" w:cs="宋体"/>
                <w:color w:val="auto"/>
                <w:highlight w:val="none"/>
              </w:rPr>
            </w:pPr>
            <w:r>
              <w:rPr>
                <w:rFonts w:hint="eastAsia" w:ascii="宋体" w:hAnsi="宋体" w:cs="宋体"/>
                <w:color w:val="auto"/>
                <w:highlight w:val="none"/>
              </w:rPr>
              <w:t>资格审查</w:t>
            </w:r>
          </w:p>
        </w:tc>
        <w:tc>
          <w:tcPr>
            <w:tcW w:w="6911" w:type="dxa"/>
            <w:vAlign w:val="center"/>
          </w:tcPr>
          <w:p w14:paraId="402A305C">
            <w:pPr>
              <w:rPr>
                <w:rFonts w:ascii="宋体" w:hAnsi="宋体" w:cs="宋体"/>
                <w:color w:val="auto"/>
                <w:highlight w:val="none"/>
              </w:rPr>
            </w:pPr>
            <w:r>
              <w:rPr>
                <w:rFonts w:hint="eastAsia" w:ascii="宋体" w:hAnsi="宋体" w:cs="宋体"/>
                <w:color w:val="auto"/>
                <w:highlight w:val="none"/>
              </w:rPr>
              <w:t>本项目采用资格后审形式，资格性审查、符合性审查及无效标审查均委托磋商小组进行。</w:t>
            </w:r>
          </w:p>
        </w:tc>
      </w:tr>
      <w:tr w14:paraId="0CFA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17" w:type="dxa"/>
            <w:vAlign w:val="center"/>
          </w:tcPr>
          <w:p w14:paraId="6724F53D">
            <w:pPr>
              <w:jc w:val="center"/>
              <w:rPr>
                <w:rFonts w:ascii="宋体" w:hAnsi="宋体" w:cs="宋体"/>
                <w:color w:val="auto"/>
                <w:highlight w:val="none"/>
              </w:rPr>
            </w:pPr>
            <w:r>
              <w:rPr>
                <w:rFonts w:hint="eastAsia" w:ascii="宋体" w:hAnsi="宋体" w:cs="宋体"/>
                <w:color w:val="auto"/>
                <w:highlight w:val="none"/>
              </w:rPr>
              <w:t>8</w:t>
            </w:r>
          </w:p>
        </w:tc>
        <w:tc>
          <w:tcPr>
            <w:tcW w:w="1559" w:type="dxa"/>
            <w:vAlign w:val="center"/>
          </w:tcPr>
          <w:p w14:paraId="3C3EA7CE">
            <w:pPr>
              <w:jc w:val="center"/>
              <w:rPr>
                <w:rFonts w:ascii="宋体" w:hAnsi="宋体" w:cs="宋体"/>
                <w:color w:val="auto"/>
                <w:highlight w:val="none"/>
              </w:rPr>
            </w:pPr>
            <w:r>
              <w:rPr>
                <w:rFonts w:hint="eastAsia" w:ascii="宋体" w:hAnsi="宋体" w:cs="宋体"/>
                <w:color w:val="auto"/>
                <w:highlight w:val="none"/>
              </w:rPr>
              <w:t>采购内容</w:t>
            </w:r>
          </w:p>
        </w:tc>
        <w:tc>
          <w:tcPr>
            <w:tcW w:w="6911" w:type="dxa"/>
            <w:vAlign w:val="center"/>
          </w:tcPr>
          <w:p w14:paraId="7D3C0280">
            <w:pPr>
              <w:rPr>
                <w:rFonts w:ascii="宋体" w:hAnsi="宋体" w:cs="宋体"/>
                <w:color w:val="auto"/>
                <w:highlight w:val="none"/>
              </w:rPr>
            </w:pPr>
            <w:r>
              <w:rPr>
                <w:rFonts w:hint="eastAsia" w:ascii="宋体" w:hAnsi="宋体" w:cs="宋体"/>
                <w:color w:val="auto"/>
                <w:highlight w:val="none"/>
              </w:rPr>
              <w:t>详见本文件第二章</w:t>
            </w:r>
          </w:p>
        </w:tc>
      </w:tr>
      <w:tr w14:paraId="04E5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713948D">
            <w:pPr>
              <w:jc w:val="center"/>
              <w:rPr>
                <w:rFonts w:ascii="宋体" w:hAnsi="宋体" w:cs="宋体"/>
                <w:color w:val="auto"/>
                <w:highlight w:val="none"/>
              </w:rPr>
            </w:pPr>
            <w:r>
              <w:rPr>
                <w:rFonts w:hint="eastAsia" w:ascii="宋体" w:hAnsi="宋体" w:cs="宋体"/>
                <w:color w:val="auto"/>
                <w:highlight w:val="none"/>
              </w:rPr>
              <w:t>9</w:t>
            </w:r>
          </w:p>
        </w:tc>
        <w:tc>
          <w:tcPr>
            <w:tcW w:w="1559" w:type="dxa"/>
            <w:vAlign w:val="center"/>
          </w:tcPr>
          <w:p w14:paraId="7839EBED">
            <w:pPr>
              <w:jc w:val="center"/>
              <w:rPr>
                <w:rFonts w:ascii="宋体" w:hAnsi="宋体" w:cs="宋体"/>
                <w:color w:val="auto"/>
                <w:highlight w:val="none"/>
              </w:rPr>
            </w:pPr>
            <w:r>
              <w:rPr>
                <w:rFonts w:hint="eastAsia" w:ascii="宋体" w:hAnsi="宋体" w:cs="宋体"/>
                <w:color w:val="auto"/>
                <w:highlight w:val="none"/>
              </w:rPr>
              <w:t>供应商</w:t>
            </w:r>
          </w:p>
          <w:p w14:paraId="1E093BEB">
            <w:pPr>
              <w:jc w:val="center"/>
              <w:rPr>
                <w:rFonts w:ascii="宋体" w:hAnsi="宋体" w:cs="宋体"/>
                <w:color w:val="auto"/>
                <w:highlight w:val="none"/>
              </w:rPr>
            </w:pPr>
            <w:r>
              <w:rPr>
                <w:rFonts w:hint="eastAsia" w:ascii="宋体" w:hAnsi="宋体" w:cs="宋体"/>
                <w:color w:val="auto"/>
                <w:highlight w:val="none"/>
              </w:rPr>
              <w:t>资格要求</w:t>
            </w:r>
          </w:p>
        </w:tc>
        <w:tc>
          <w:tcPr>
            <w:tcW w:w="6911" w:type="dxa"/>
            <w:vAlign w:val="center"/>
          </w:tcPr>
          <w:p w14:paraId="65072CAC">
            <w:pPr>
              <w:rPr>
                <w:rFonts w:hint="eastAsia" w:ascii="宋体" w:hAnsi="宋体" w:eastAsia="宋体" w:cs="宋体"/>
                <w:color w:val="auto"/>
                <w:highlight w:val="none"/>
              </w:rPr>
            </w:pPr>
            <w:r>
              <w:rPr>
                <w:rFonts w:hint="eastAsia" w:ascii="宋体" w:hAnsi="宋体" w:eastAsia="宋体" w:cs="宋体"/>
                <w:color w:val="auto"/>
                <w:highlight w:val="none"/>
              </w:rPr>
              <w:t>1.需具备并提供以下资料：</w:t>
            </w:r>
          </w:p>
          <w:p w14:paraId="14134405">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1</w:t>
            </w:r>
            <w:r>
              <w:rPr>
                <w:rFonts w:hint="eastAsia" w:ascii="宋体" w:hAnsi="宋体" w:cs="宋体"/>
                <w:color w:val="auto"/>
                <w:highlight w:val="none"/>
              </w:rPr>
              <w:t>）法人或者其他组织的营业执照等证明文件，自然人的身份证明；</w:t>
            </w:r>
          </w:p>
          <w:p w14:paraId="5E1BEF6A">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）财务状况报告，依法缴纳税收和社会保障资金的相关材料；</w:t>
            </w:r>
          </w:p>
          <w:p w14:paraId="096CC350">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）具备履行合同所必需的设备和专业技术能力的证明材料；</w:t>
            </w:r>
          </w:p>
          <w:p w14:paraId="5B61B5BA">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）参加采购活动前3年内在经营活动中没有重大违法记录的书面声明；</w:t>
            </w:r>
          </w:p>
          <w:p w14:paraId="52567A09">
            <w:pP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）具备法律、行政法规规定的其他条件的证明材料。</w:t>
            </w:r>
          </w:p>
          <w:p w14:paraId="164275C3">
            <w:pPr>
              <w:rPr>
                <w:rFonts w:hint="eastAsia" w:ascii="宋体" w:hAnsi="宋体" w:eastAsia="宋体" w:cs="宋体"/>
                <w:color w:val="auto"/>
                <w:kern w:val="0"/>
                <w:highlight w:val="none"/>
              </w:rPr>
            </w:pPr>
            <w:r>
              <w:rPr>
                <w:rFonts w:hint="eastAsia" w:ascii="宋体" w:hAnsi="宋体" w:cs="宋体"/>
                <w:color w:val="auto"/>
                <w:highlight w:val="none"/>
              </w:rPr>
              <w:t>2.本项目所需特殊行业资质或要求</w:t>
            </w:r>
            <w:r>
              <w:rPr>
                <w:rFonts w:hint="eastAsia" w:ascii="宋体" w:hAnsi="宋体" w:cs="宋体"/>
                <w:color w:val="auto"/>
                <w:highlight w:val="none"/>
                <w:lang w:eastAsia="zh-CN"/>
              </w:rPr>
              <w:t>：</w:t>
            </w:r>
          </w:p>
          <w:p w14:paraId="4F9D26F1">
            <w:pPr>
              <w:widowControl/>
              <w:spacing w:line="240" w:lineRule="auto"/>
              <w:jc w:val="both"/>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带符合要求的产品图片或产品设计图参与谈判。</w:t>
            </w:r>
          </w:p>
          <w:p w14:paraId="73620977">
            <w:pPr>
              <w:numPr>
                <w:ilvl w:val="0"/>
                <w:numId w:val="0"/>
              </w:numPr>
              <w:rPr>
                <w:rFonts w:hint="eastAsia" w:ascii="宋体" w:hAnsi="宋体" w:cs="宋体"/>
                <w:iCs/>
                <w:color w:val="auto"/>
                <w:highlight w:val="none"/>
              </w:rPr>
            </w:pPr>
            <w:r>
              <w:rPr>
                <w:rFonts w:hint="eastAsia" w:ascii="宋体" w:hAnsi="宋体" w:cs="宋体"/>
                <w:iCs/>
                <w:color w:val="auto"/>
                <w:highlight w:val="none"/>
                <w:lang w:val="en-US" w:eastAsia="zh-CN"/>
              </w:rPr>
              <w:t>3.</w:t>
            </w:r>
            <w:r>
              <w:rPr>
                <w:rFonts w:hint="eastAsia" w:ascii="宋体" w:hAnsi="宋体" w:cs="宋体"/>
                <w:iCs/>
                <w:color w:val="auto"/>
                <w:highlight w:val="none"/>
              </w:rPr>
              <w:t>本项目</w:t>
            </w:r>
            <w:r>
              <w:rPr>
                <w:rFonts w:ascii="宋体" w:hAnsi="宋体" w:cs="宋体"/>
                <w:iCs/>
                <w:color w:val="auto"/>
                <w:highlight w:val="none"/>
                <w:u w:val="single"/>
              </w:rPr>
              <w:t>不接受</w:t>
            </w:r>
            <w:r>
              <w:rPr>
                <w:rFonts w:hint="eastAsia" w:ascii="宋体" w:hAnsi="宋体" w:cs="宋体"/>
                <w:iCs/>
                <w:color w:val="auto"/>
                <w:highlight w:val="none"/>
              </w:rPr>
              <w:t>联合体磋商</w:t>
            </w:r>
          </w:p>
          <w:p w14:paraId="72BFBE82">
            <w:pPr>
              <w:rPr>
                <w:rFonts w:ascii="宋体" w:hAnsi="宋体" w:cs="宋体"/>
                <w:b/>
                <w:color w:val="auto"/>
                <w:highlight w:val="none"/>
              </w:rPr>
            </w:pPr>
            <w:r>
              <w:rPr>
                <w:rFonts w:hint="eastAsia" w:ascii="宋体" w:hAnsi="宋体" w:cs="宋体"/>
                <w:b/>
                <w:color w:val="auto"/>
                <w:highlight w:val="none"/>
              </w:rPr>
              <w:t>（以上所需提交的具体资料详见初步审查表）</w:t>
            </w:r>
          </w:p>
        </w:tc>
      </w:tr>
      <w:tr w14:paraId="1440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8BB92A4">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559" w:type="dxa"/>
            <w:vAlign w:val="center"/>
          </w:tcPr>
          <w:p w14:paraId="0AB64BA4">
            <w:pPr>
              <w:jc w:val="center"/>
              <w:rPr>
                <w:rFonts w:ascii="宋体" w:hAnsi="宋体" w:cs="宋体"/>
                <w:color w:val="auto"/>
                <w:highlight w:val="none"/>
              </w:rPr>
            </w:pPr>
            <w:r>
              <w:rPr>
                <w:rFonts w:hint="eastAsia" w:ascii="宋体" w:hAnsi="宋体" w:cs="宋体"/>
                <w:color w:val="auto"/>
                <w:highlight w:val="none"/>
              </w:rPr>
              <w:t>磋商澄清会</w:t>
            </w:r>
          </w:p>
        </w:tc>
        <w:tc>
          <w:tcPr>
            <w:tcW w:w="6911" w:type="dxa"/>
            <w:vAlign w:val="center"/>
          </w:tcPr>
          <w:p w14:paraId="10913552">
            <w:pPr>
              <w:rPr>
                <w:rFonts w:ascii="宋体" w:hAnsi="宋体" w:cs="宋体"/>
                <w:color w:val="auto"/>
                <w:highlight w:val="none"/>
              </w:rPr>
            </w:pPr>
            <w:r>
              <w:rPr>
                <w:rFonts w:hint="eastAsia" w:ascii="宋体" w:hAnsi="宋体" w:cs="宋体"/>
                <w:color w:val="auto"/>
                <w:highlight w:val="none"/>
                <w:bdr w:val="single" w:color="auto" w:sz="4" w:space="0"/>
              </w:rPr>
              <w:t>√</w:t>
            </w:r>
            <w:r>
              <w:rPr>
                <w:rFonts w:hint="eastAsia" w:ascii="宋体" w:hAnsi="宋体" w:cs="宋体"/>
                <w:color w:val="auto"/>
                <w:highlight w:val="none"/>
              </w:rPr>
              <w:t xml:space="preserve">不召开     </w:t>
            </w:r>
          </w:p>
        </w:tc>
      </w:tr>
      <w:tr w14:paraId="621D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17" w:type="dxa"/>
            <w:vAlign w:val="center"/>
          </w:tcPr>
          <w:p w14:paraId="35780359">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1559" w:type="dxa"/>
            <w:vAlign w:val="center"/>
          </w:tcPr>
          <w:p w14:paraId="417A46E8">
            <w:pPr>
              <w:jc w:val="center"/>
              <w:rPr>
                <w:rFonts w:ascii="宋体" w:hAnsi="宋体" w:cs="宋体"/>
                <w:color w:val="auto"/>
                <w:highlight w:val="none"/>
              </w:rPr>
            </w:pPr>
            <w:r>
              <w:rPr>
                <w:rFonts w:hint="eastAsia" w:ascii="宋体" w:hAnsi="宋体" w:cs="宋体"/>
                <w:color w:val="auto"/>
                <w:highlight w:val="none"/>
              </w:rPr>
              <w:t>磋商有效期</w:t>
            </w:r>
          </w:p>
        </w:tc>
        <w:tc>
          <w:tcPr>
            <w:tcW w:w="6911" w:type="dxa"/>
            <w:vAlign w:val="center"/>
          </w:tcPr>
          <w:p w14:paraId="57754DF2">
            <w:pPr>
              <w:rPr>
                <w:rFonts w:ascii="宋体" w:hAnsi="宋体" w:cs="宋体"/>
                <w:color w:val="auto"/>
                <w:highlight w:val="none"/>
              </w:rPr>
            </w:pPr>
            <w:r>
              <w:rPr>
                <w:rFonts w:hint="eastAsia" w:ascii="宋体" w:hAnsi="宋体" w:cs="宋体"/>
                <w:color w:val="auto"/>
                <w:highlight w:val="none"/>
              </w:rPr>
              <w:t>磋商有效期为本磋商自磋商之日起</w:t>
            </w:r>
            <w:r>
              <w:rPr>
                <w:rFonts w:hint="eastAsia" w:ascii="宋体" w:hAnsi="宋体" w:cs="宋体"/>
                <w:color w:val="auto"/>
                <w:highlight w:val="none"/>
                <w:u w:val="single"/>
              </w:rPr>
              <w:t xml:space="preserve"> 90 </w:t>
            </w:r>
            <w:r>
              <w:rPr>
                <w:rFonts w:hint="eastAsia" w:ascii="宋体" w:hAnsi="宋体" w:cs="宋体"/>
                <w:color w:val="auto"/>
                <w:highlight w:val="none"/>
              </w:rPr>
              <w:t>天内有效。</w:t>
            </w:r>
          </w:p>
        </w:tc>
      </w:tr>
      <w:tr w14:paraId="3340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80BF32E">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1559" w:type="dxa"/>
            <w:vAlign w:val="center"/>
          </w:tcPr>
          <w:p w14:paraId="5A6107AF">
            <w:pPr>
              <w:jc w:val="center"/>
              <w:rPr>
                <w:rFonts w:ascii="宋体" w:hAnsi="宋体" w:cs="宋体"/>
                <w:color w:val="auto"/>
                <w:highlight w:val="none"/>
              </w:rPr>
            </w:pPr>
            <w:r>
              <w:rPr>
                <w:rFonts w:hint="eastAsia" w:ascii="宋体" w:hAnsi="宋体" w:cs="宋体"/>
                <w:color w:val="auto"/>
                <w:highlight w:val="none"/>
              </w:rPr>
              <w:t>响应报价</w:t>
            </w:r>
          </w:p>
        </w:tc>
        <w:tc>
          <w:tcPr>
            <w:tcW w:w="6911" w:type="dxa"/>
            <w:vAlign w:val="center"/>
          </w:tcPr>
          <w:p w14:paraId="73816157">
            <w:pPr>
              <w:widowControl/>
              <w:spacing w:line="240" w:lineRule="auto"/>
              <w:ind w:firstLine="0" w:firstLineChars="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投标报价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79.05万元</w:t>
            </w:r>
            <w:r>
              <w:rPr>
                <w:rFonts w:hint="eastAsia" w:ascii="宋体" w:hAnsi="宋体" w:cs="宋体"/>
                <w:color w:val="auto"/>
                <w:kern w:val="0"/>
                <w:highlight w:val="none"/>
                <w:lang w:val="en-US" w:eastAsia="zh-CN"/>
              </w:rPr>
              <w:t xml:space="preserve">，含运费、各种税费等即完成本项目所需的所有费用。 </w:t>
            </w:r>
          </w:p>
          <w:p w14:paraId="26BF7DE9">
            <w:pPr>
              <w:jc w:val="both"/>
              <w:rPr>
                <w:rFonts w:hint="eastAsia" w:ascii="宋体" w:hAnsi="宋体" w:cs="宋体"/>
                <w:color w:val="auto"/>
                <w:highlight w:val="none"/>
                <w:u w:val="none"/>
              </w:rPr>
            </w:pPr>
            <w:r>
              <w:rPr>
                <w:rFonts w:hint="eastAsia" w:ascii="宋体" w:hAnsi="宋体" w:cs="宋体"/>
                <w:color w:val="auto"/>
                <w:highlight w:val="none"/>
                <w:u w:val="none"/>
                <w:lang w:val="en-US" w:eastAsia="zh-CN"/>
              </w:rPr>
              <w:t>1.</w:t>
            </w:r>
            <w:r>
              <w:rPr>
                <w:rFonts w:hint="eastAsia" w:ascii="宋体" w:hAnsi="宋体" w:cs="宋体"/>
                <w:color w:val="auto"/>
                <w:highlight w:val="none"/>
                <w:u w:val="none"/>
              </w:rPr>
              <w:t>本项目按单价报价，供应商报价不得超过最高限价。</w:t>
            </w:r>
          </w:p>
          <w:p w14:paraId="362DE14B">
            <w:pPr>
              <w:jc w:val="both"/>
              <w:rPr>
                <w:rFonts w:ascii="宋体" w:hAnsi="宋体" w:cs="宋体"/>
                <w:color w:val="auto"/>
                <w:highlight w:val="none"/>
                <w:u w:val="none"/>
              </w:rPr>
            </w:pPr>
            <w:r>
              <w:rPr>
                <w:rFonts w:hint="eastAsia" w:ascii="宋体" w:hAnsi="宋体" w:cs="宋体"/>
                <w:color w:val="auto"/>
                <w:highlight w:val="none"/>
                <w:u w:val="none"/>
                <w:lang w:val="en-US" w:eastAsia="zh-CN"/>
              </w:rPr>
              <w:t>2.</w:t>
            </w:r>
            <w:r>
              <w:rPr>
                <w:rFonts w:hint="eastAsia" w:ascii="宋体" w:hAnsi="宋体" w:cs="宋体"/>
                <w:color w:val="auto"/>
                <w:highlight w:val="none"/>
                <w:u w:val="none"/>
              </w:rPr>
              <w:t>响应报价</w:t>
            </w:r>
            <w:r>
              <w:rPr>
                <w:rFonts w:hint="eastAsia" w:ascii="宋体" w:hAnsi="宋体" w:cs="宋体"/>
                <w:iCs/>
                <w:color w:val="auto"/>
                <w:highlight w:val="none"/>
                <w:u w:val="none"/>
              </w:rPr>
              <w:t>须以人民币报价。</w:t>
            </w:r>
          </w:p>
          <w:p w14:paraId="0758257A">
            <w:pPr>
              <w:jc w:val="both"/>
              <w:rPr>
                <w:rFonts w:ascii="宋体" w:hAnsi="宋体" w:cs="宋体"/>
                <w:color w:val="auto"/>
                <w:highlight w:val="none"/>
                <w:u w:val="single"/>
              </w:rPr>
            </w:pPr>
            <w:r>
              <w:rPr>
                <w:rFonts w:hint="eastAsia" w:ascii="宋体" w:hAnsi="宋体" w:cs="宋体"/>
                <w:color w:val="auto"/>
                <w:highlight w:val="none"/>
                <w:u w:val="none"/>
                <w:lang w:val="en-US" w:eastAsia="zh-CN"/>
              </w:rPr>
              <w:t>3.</w:t>
            </w:r>
            <w:r>
              <w:rPr>
                <w:rFonts w:hint="eastAsia" w:ascii="宋体" w:hAnsi="宋体" w:cs="宋体"/>
                <w:color w:val="auto"/>
                <w:highlight w:val="none"/>
                <w:u w:val="none"/>
              </w:rPr>
              <w:t>供应商应按竞争性磋商文件要求填报报价明细表。</w:t>
            </w:r>
          </w:p>
        </w:tc>
      </w:tr>
      <w:tr w14:paraId="31E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ADF49D">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1559" w:type="dxa"/>
            <w:vAlign w:val="center"/>
          </w:tcPr>
          <w:p w14:paraId="10FCE98F">
            <w:pPr>
              <w:jc w:val="center"/>
              <w:rPr>
                <w:rFonts w:ascii="宋体" w:hAnsi="宋体" w:cs="宋体"/>
                <w:color w:val="auto"/>
                <w:highlight w:val="none"/>
              </w:rPr>
            </w:pPr>
            <w:r>
              <w:rPr>
                <w:rFonts w:hint="eastAsia" w:ascii="宋体" w:hAnsi="宋体" w:cs="宋体"/>
                <w:color w:val="auto"/>
                <w:highlight w:val="none"/>
              </w:rPr>
              <w:t>评审标准</w:t>
            </w:r>
          </w:p>
          <w:p w14:paraId="36D0FCA0">
            <w:pPr>
              <w:jc w:val="center"/>
              <w:rPr>
                <w:rFonts w:ascii="宋体" w:hAnsi="宋体" w:cs="宋体"/>
                <w:color w:val="auto"/>
                <w:highlight w:val="none"/>
              </w:rPr>
            </w:pPr>
            <w:r>
              <w:rPr>
                <w:rFonts w:hint="eastAsia" w:ascii="宋体" w:hAnsi="宋体" w:cs="宋体"/>
                <w:color w:val="auto"/>
                <w:highlight w:val="none"/>
              </w:rPr>
              <w:t>及方法</w:t>
            </w:r>
          </w:p>
        </w:tc>
        <w:tc>
          <w:tcPr>
            <w:tcW w:w="6911" w:type="dxa"/>
            <w:vAlign w:val="center"/>
          </w:tcPr>
          <w:p w14:paraId="1FA821E3">
            <w:pPr>
              <w:rPr>
                <w:rFonts w:ascii="宋体" w:hAnsi="宋体" w:cs="宋体"/>
                <w:color w:val="auto"/>
                <w:highlight w:val="none"/>
              </w:rPr>
            </w:pPr>
            <w:r>
              <w:rPr>
                <w:rFonts w:hint="eastAsia" w:ascii="宋体" w:hAnsi="宋体" w:cs="宋体"/>
                <w:color w:val="auto"/>
                <w:highlight w:val="none"/>
              </w:rPr>
              <w:t>详见第三章评审办法</w:t>
            </w:r>
          </w:p>
        </w:tc>
      </w:tr>
      <w:tr w14:paraId="31CF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776468F">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14</w:t>
            </w:r>
          </w:p>
        </w:tc>
        <w:tc>
          <w:tcPr>
            <w:tcW w:w="1559" w:type="dxa"/>
            <w:vAlign w:val="center"/>
          </w:tcPr>
          <w:p w14:paraId="5B60FE4C">
            <w:pPr>
              <w:jc w:val="center"/>
              <w:rPr>
                <w:rFonts w:ascii="宋体" w:hAnsi="宋体" w:cs="宋体"/>
                <w:color w:val="auto"/>
                <w:highlight w:val="none"/>
              </w:rPr>
            </w:pPr>
            <w:r>
              <w:rPr>
                <w:rFonts w:hint="eastAsia" w:ascii="宋体" w:hAnsi="宋体" w:cs="宋体"/>
                <w:color w:val="auto"/>
                <w:highlight w:val="none"/>
              </w:rPr>
              <w:t>合格的服务</w:t>
            </w:r>
          </w:p>
        </w:tc>
        <w:tc>
          <w:tcPr>
            <w:tcW w:w="6911" w:type="dxa"/>
            <w:vAlign w:val="center"/>
          </w:tcPr>
          <w:p w14:paraId="489F5B71">
            <w:pPr>
              <w:ind w:left="269" w:hanging="268" w:hangingChars="112"/>
              <w:rPr>
                <w:rFonts w:ascii="宋体" w:hAnsi="宋体" w:cs="宋体"/>
                <w:bCs/>
                <w:color w:val="auto"/>
                <w:highlight w:val="none"/>
              </w:rPr>
            </w:pPr>
            <w:r>
              <w:rPr>
                <w:rFonts w:hint="eastAsia" w:ascii="宋体" w:hAnsi="宋体" w:cs="宋体"/>
                <w:bCs/>
                <w:color w:val="auto"/>
                <w:highlight w:val="none"/>
              </w:rPr>
              <w:t>合格的服务</w:t>
            </w:r>
          </w:p>
          <w:p w14:paraId="39247A3C">
            <w:pPr>
              <w:ind w:left="269" w:hanging="268" w:hangingChars="112"/>
              <w:rPr>
                <w:rFonts w:ascii="宋体" w:hAnsi="宋体" w:cs="宋体"/>
                <w:snapToGrid w:val="0"/>
                <w:color w:val="auto"/>
                <w:spacing w:val="8"/>
                <w:highlight w:val="none"/>
              </w:rPr>
            </w:pPr>
            <w:r>
              <w:rPr>
                <w:rFonts w:hint="eastAsia" w:ascii="宋体" w:hAnsi="宋体" w:cs="宋体"/>
                <w:color w:val="auto"/>
                <w:highlight w:val="none"/>
              </w:rPr>
              <w:t>服务须满足竞争性磋商文件的相关要求，并符合国家相关标准。</w:t>
            </w:r>
          </w:p>
        </w:tc>
      </w:tr>
      <w:tr w14:paraId="6A5C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B1A85C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1559" w:type="dxa"/>
            <w:vAlign w:val="center"/>
          </w:tcPr>
          <w:p w14:paraId="210A3330">
            <w:pPr>
              <w:jc w:val="center"/>
              <w:rPr>
                <w:rFonts w:ascii="宋体" w:hAnsi="宋体" w:cs="宋体"/>
                <w:color w:val="auto"/>
                <w:highlight w:val="none"/>
              </w:rPr>
            </w:pPr>
            <w:r>
              <w:rPr>
                <w:rFonts w:hint="eastAsia" w:ascii="宋体" w:hAnsi="宋体" w:cs="宋体"/>
                <w:color w:val="auto"/>
                <w:highlight w:val="none"/>
              </w:rPr>
              <w:t>现场考察</w:t>
            </w:r>
          </w:p>
        </w:tc>
        <w:tc>
          <w:tcPr>
            <w:tcW w:w="6911" w:type="dxa"/>
            <w:vAlign w:val="center"/>
          </w:tcPr>
          <w:p w14:paraId="71514B4E">
            <w:pPr>
              <w:rPr>
                <w:rFonts w:ascii="宋体" w:hAnsi="宋体" w:cs="宋体"/>
                <w:color w:val="auto"/>
                <w:highlight w:val="none"/>
              </w:rPr>
            </w:pPr>
            <w:r>
              <w:rPr>
                <w:rFonts w:hint="eastAsia" w:ascii="宋体" w:hAnsi="宋体" w:cs="宋体"/>
                <w:color w:val="auto"/>
                <w:highlight w:val="none"/>
              </w:rPr>
              <w:t>供应商认为需要现场考察的，可自行到项目所在地进行，充分了解情况、道路、储存空间、装卸限制及任何其他足以影响承包价的情况。</w:t>
            </w:r>
          </w:p>
          <w:p w14:paraId="74FE2E27">
            <w:pPr>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供应商自行考察以便获取编制磋商文件和签署合同所需的所有资料。考察现场所发生的费用由供应商自己承担。</w:t>
            </w:r>
          </w:p>
          <w:p w14:paraId="180238D9">
            <w:pP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采购人向供应商提供的有关现场的资料和数据，仅供供应商参考。采购人对供应商由此而做出的推论、理解和结论概不负责。</w:t>
            </w:r>
          </w:p>
          <w:p w14:paraId="3F9A756E">
            <w:pP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供应商经采购人允许，可进入项目现场进行考察，但不得因此使采购人承担有关责任和损失。供应商应对由此次考察而造成的任何损失、损害和引起的费用承担责任。</w:t>
            </w:r>
          </w:p>
        </w:tc>
      </w:tr>
      <w:tr w14:paraId="6FD7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D060DE8">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16</w:t>
            </w:r>
          </w:p>
        </w:tc>
        <w:tc>
          <w:tcPr>
            <w:tcW w:w="1559" w:type="dxa"/>
            <w:vAlign w:val="center"/>
          </w:tcPr>
          <w:p w14:paraId="7099F745">
            <w:pPr>
              <w:widowControl w:val="0"/>
              <w:jc w:val="center"/>
              <w:rPr>
                <w:rFonts w:hint="eastAsia" w:ascii="宋体" w:hAnsi="宋体" w:cs="宋体"/>
                <w:color w:val="auto"/>
                <w:highlight w:val="none"/>
              </w:rPr>
            </w:pPr>
            <w:r>
              <w:rPr>
                <w:rFonts w:hint="eastAsia" w:ascii="宋体" w:hAnsi="宋体" w:cs="宋体"/>
                <w:color w:val="auto"/>
                <w:highlight w:val="none"/>
              </w:rPr>
              <w:t>评审、成交</w:t>
            </w:r>
          </w:p>
          <w:p w14:paraId="001C8878">
            <w:pPr>
              <w:widowControl w:val="0"/>
              <w:jc w:val="center"/>
              <w:rPr>
                <w:rFonts w:ascii="宋体" w:hAnsi="宋体" w:cs="宋体"/>
                <w:color w:val="auto"/>
                <w:highlight w:val="none"/>
              </w:rPr>
            </w:pPr>
            <w:r>
              <w:rPr>
                <w:rFonts w:hint="eastAsia" w:ascii="宋体" w:hAnsi="宋体" w:cs="宋体"/>
                <w:color w:val="auto"/>
                <w:highlight w:val="none"/>
              </w:rPr>
              <w:t>原则</w:t>
            </w:r>
          </w:p>
        </w:tc>
        <w:tc>
          <w:tcPr>
            <w:tcW w:w="6911" w:type="dxa"/>
            <w:vAlign w:val="center"/>
          </w:tcPr>
          <w:p w14:paraId="07CEC8DA">
            <w:pPr>
              <w:rPr>
                <w:rFonts w:ascii="宋体" w:hAnsi="宋体" w:cs="宋体"/>
                <w:iCs/>
                <w:color w:val="auto"/>
                <w:highlight w:val="none"/>
              </w:rPr>
            </w:pPr>
            <w:r>
              <w:rPr>
                <w:rFonts w:hint="eastAsia" w:ascii="宋体" w:hAnsi="宋体" w:cs="宋体"/>
                <w:iCs/>
                <w:color w:val="auto"/>
                <w:highlight w:val="none"/>
              </w:rPr>
              <w:t>1.确定成交人及成交原则：</w:t>
            </w:r>
          </w:p>
          <w:p w14:paraId="08F90077">
            <w:pPr>
              <w:spacing w:line="0" w:lineRule="atLeast"/>
              <w:jc w:val="both"/>
              <w:rPr>
                <w:rFonts w:hint="eastAsia" w:ascii="宋体" w:hAnsi="宋体" w:eastAsia="宋体" w:cs="宋体"/>
                <w:b/>
                <w:bCs/>
                <w:color w:val="auto"/>
                <w:highlight w:val="none"/>
                <w:lang w:eastAsia="zh-CN"/>
              </w:rPr>
            </w:pPr>
            <w:r>
              <w:rPr>
                <w:rFonts w:hint="eastAsia" w:hAnsi="宋体" w:cs="宋体"/>
                <w:iCs/>
                <w:color w:val="000000"/>
                <w:sz w:val="24"/>
                <w:szCs w:val="24"/>
              </w:rPr>
              <w:t>采购人可授权竞争性磋商小组在推荐成交候选人名单中直接确定排序第一名的供应商为成交供应商。</w:t>
            </w:r>
          </w:p>
          <w:p w14:paraId="76DE0466">
            <w:pPr>
              <w:rPr>
                <w:rFonts w:ascii="宋体" w:hAnsi="宋体" w:cs="宋体"/>
                <w:iCs/>
                <w:color w:val="auto"/>
                <w:highlight w:val="none"/>
              </w:rPr>
            </w:pPr>
            <w:r>
              <w:rPr>
                <w:rFonts w:hint="eastAsia" w:ascii="宋体" w:hAnsi="宋体" w:cs="宋体"/>
                <w:iCs/>
                <w:color w:val="auto"/>
                <w:highlight w:val="none"/>
              </w:rPr>
              <w:t>2.签约原则：</w:t>
            </w:r>
          </w:p>
          <w:p w14:paraId="745DE2B6">
            <w:pPr>
              <w:rPr>
                <w:rFonts w:ascii="宋体" w:hAnsi="宋体" w:cs="宋体"/>
                <w:iCs/>
                <w:color w:val="auto"/>
                <w:highlight w:val="none"/>
              </w:rPr>
            </w:pPr>
            <w:r>
              <w:rPr>
                <w:rFonts w:hint="eastAsia" w:ascii="宋体" w:hAnsi="宋体" w:cs="宋体"/>
                <w:iCs/>
                <w:color w:val="auto"/>
                <w:highlight w:val="none"/>
              </w:rPr>
              <w:t>成交通知书发出之日起30日内，采购人与成交人完成合同签订。</w:t>
            </w:r>
          </w:p>
          <w:p w14:paraId="11D5F242">
            <w:pPr>
              <w:rPr>
                <w:rFonts w:ascii="宋体" w:hAnsi="宋体" w:cs="宋体"/>
                <w:iCs/>
                <w:color w:val="auto"/>
                <w:highlight w:val="none"/>
              </w:rPr>
            </w:pPr>
            <w:r>
              <w:rPr>
                <w:rFonts w:hint="eastAsia" w:ascii="宋体" w:hAnsi="宋体" w:cs="宋体"/>
                <w:iCs/>
                <w:color w:val="auto"/>
                <w:highlight w:val="none"/>
              </w:rPr>
              <w:t>3.签约期内成交人不能履行合同的调整规则：</w:t>
            </w:r>
          </w:p>
          <w:p w14:paraId="074C3CE6">
            <w:pPr>
              <w:rPr>
                <w:rFonts w:ascii="宋体" w:hAnsi="宋体" w:cs="宋体"/>
                <w:iCs/>
                <w:color w:val="auto"/>
                <w:highlight w:val="none"/>
              </w:rPr>
            </w:pPr>
            <w:r>
              <w:rPr>
                <w:rFonts w:hint="eastAsia" w:ascii="宋体" w:hAnsi="宋体" w:cs="宋体"/>
                <w:iCs/>
                <w:color w:val="auto"/>
                <w:highlight w:val="none"/>
              </w:rPr>
              <w:t>在签约期内（成交通知书发出之日起30日内），成交人出现下列情形之一时，采购人可根据评审结果依次确定下一推荐成交候选人为成交人，也可以重新进行采购活动：</w:t>
            </w:r>
          </w:p>
          <w:p w14:paraId="53146EA6">
            <w:pPr>
              <w:rPr>
                <w:rFonts w:ascii="宋体" w:hAnsi="宋体" w:cs="宋体"/>
                <w:iCs/>
                <w:color w:val="auto"/>
                <w:highlight w:val="none"/>
              </w:rPr>
            </w:pPr>
            <w:r>
              <w:rPr>
                <w:rFonts w:hint="eastAsia" w:ascii="宋体" w:hAnsi="宋体" w:cs="宋体"/>
                <w:iCs/>
                <w:color w:val="auto"/>
                <w:highlight w:val="none"/>
              </w:rPr>
              <w:t>（1）成交人放弃成交。</w:t>
            </w:r>
          </w:p>
          <w:p w14:paraId="2E970C6D">
            <w:pPr>
              <w:rPr>
                <w:rFonts w:ascii="宋体" w:hAnsi="宋体" w:cs="宋体"/>
                <w:iCs/>
                <w:color w:val="auto"/>
                <w:highlight w:val="none"/>
              </w:rPr>
            </w:pPr>
            <w:r>
              <w:rPr>
                <w:rFonts w:hint="eastAsia" w:ascii="宋体" w:hAnsi="宋体" w:cs="宋体"/>
                <w:iCs/>
                <w:color w:val="auto"/>
                <w:highlight w:val="none"/>
              </w:rPr>
              <w:t>（2）成交人因发生了不可抗力不能履行合同。</w:t>
            </w:r>
          </w:p>
          <w:p w14:paraId="483EF0D9">
            <w:pPr>
              <w:rPr>
                <w:rFonts w:ascii="宋体" w:hAnsi="宋体" w:cs="宋体"/>
                <w:iCs/>
                <w:color w:val="auto"/>
                <w:highlight w:val="none"/>
              </w:rPr>
            </w:pPr>
            <w:r>
              <w:rPr>
                <w:rFonts w:hint="eastAsia" w:ascii="宋体" w:hAnsi="宋体" w:cs="宋体"/>
                <w:iCs/>
                <w:color w:val="auto"/>
                <w:highlight w:val="none"/>
              </w:rPr>
              <w:t>（3）成交人没有按照磋商文件要求提交履约保证金。</w:t>
            </w:r>
          </w:p>
          <w:p w14:paraId="25ECD002">
            <w:pPr>
              <w:rPr>
                <w:rFonts w:ascii="宋体" w:hAnsi="宋体" w:cs="宋体"/>
                <w:iCs/>
                <w:color w:val="auto"/>
                <w:highlight w:val="none"/>
              </w:rPr>
            </w:pPr>
            <w:r>
              <w:rPr>
                <w:rFonts w:hint="eastAsia" w:ascii="宋体" w:hAnsi="宋体" w:cs="宋体"/>
                <w:iCs/>
                <w:color w:val="auto"/>
                <w:highlight w:val="none"/>
              </w:rPr>
              <w:t>（4）成交人被查实存在影响成交结果的违法行为。</w:t>
            </w:r>
          </w:p>
          <w:p w14:paraId="06625E18">
            <w:pPr>
              <w:rPr>
                <w:rFonts w:ascii="宋体" w:hAnsi="宋体" w:cs="宋体"/>
                <w:iCs/>
                <w:color w:val="auto"/>
                <w:highlight w:val="none"/>
              </w:rPr>
            </w:pPr>
            <w:r>
              <w:rPr>
                <w:rFonts w:hint="eastAsia" w:ascii="宋体" w:hAnsi="宋体" w:cs="宋体"/>
                <w:iCs/>
                <w:color w:val="auto"/>
                <w:highlight w:val="none"/>
              </w:rPr>
              <w:t>4</w:t>
            </w:r>
            <w:r>
              <w:rPr>
                <w:rFonts w:hint="eastAsia" w:ascii="宋体" w:hAnsi="宋体" w:cs="宋体"/>
                <w:iCs/>
                <w:color w:val="auto"/>
                <w:highlight w:val="none"/>
                <w:lang w:eastAsia="zh-CN"/>
              </w:rPr>
              <w:t>.</w:t>
            </w:r>
            <w:r>
              <w:rPr>
                <w:rFonts w:hint="eastAsia" w:ascii="宋体" w:hAnsi="宋体" w:cs="宋体"/>
                <w:iCs/>
                <w:color w:val="auto"/>
                <w:highlight w:val="none"/>
              </w:rPr>
              <w:t>签约期后成交人不能履行合同的调整规则：</w:t>
            </w:r>
          </w:p>
          <w:p w14:paraId="4499C3F3">
            <w:pPr>
              <w:rPr>
                <w:rFonts w:ascii="宋体" w:hAnsi="宋体" w:cs="宋体"/>
                <w:iCs/>
                <w:color w:val="auto"/>
                <w:highlight w:val="none"/>
              </w:rPr>
            </w:pPr>
            <w:r>
              <w:rPr>
                <w:rFonts w:hint="eastAsia" w:ascii="宋体" w:hAnsi="宋体" w:cs="宋体"/>
                <w:iCs/>
                <w:color w:val="auto"/>
                <w:highlight w:val="none"/>
              </w:rPr>
              <w:t>服务类：</w:t>
            </w:r>
          </w:p>
          <w:p w14:paraId="1CD535A3">
            <w:pPr>
              <w:rPr>
                <w:rFonts w:ascii="宋体" w:hAnsi="宋体" w:cs="宋体"/>
                <w:iCs/>
                <w:color w:val="auto"/>
                <w:highlight w:val="none"/>
              </w:rPr>
            </w:pPr>
            <w:r>
              <w:rPr>
                <w:rFonts w:hint="eastAsia" w:ascii="宋体" w:hAnsi="宋体" w:cs="宋体"/>
                <w:iCs/>
                <w:color w:val="auto"/>
                <w:highlight w:val="none"/>
              </w:rPr>
              <w:t>签约期后，成交人不能履行合同的，采购人与成交人解除合同，扣除其磋商保证金、履约保证金，同时采购人可根据评审结果依次确定下一推荐成交候选人为成交人，也可以重新进行采购活动。</w:t>
            </w:r>
          </w:p>
          <w:p w14:paraId="5C7F1C91">
            <w:pPr>
              <w:rPr>
                <w:rFonts w:ascii="宋体" w:hAnsi="宋体" w:cs="宋体"/>
                <w:iCs/>
                <w:color w:val="auto"/>
                <w:highlight w:val="none"/>
              </w:rPr>
            </w:pPr>
            <w:r>
              <w:rPr>
                <w:rFonts w:hint="eastAsia" w:ascii="宋体" w:hAnsi="宋体" w:cs="宋体"/>
                <w:iCs/>
                <w:color w:val="auto"/>
                <w:highlight w:val="none"/>
              </w:rPr>
              <w:t>5.成交人不能履行合同判定标准：</w:t>
            </w:r>
          </w:p>
          <w:p w14:paraId="095BC7A3">
            <w:pPr>
              <w:rPr>
                <w:rFonts w:ascii="宋体" w:hAnsi="宋体" w:cs="宋体"/>
                <w:iCs/>
                <w:color w:val="auto"/>
                <w:highlight w:val="none"/>
              </w:rPr>
            </w:pPr>
            <w:r>
              <w:rPr>
                <w:rFonts w:hint="eastAsia" w:ascii="宋体" w:hAnsi="宋体" w:cs="宋体"/>
                <w:iCs/>
                <w:color w:val="auto"/>
                <w:highlight w:val="none"/>
              </w:rPr>
              <w:t>如发生以下情形，采购人有权解除或终止合同,乙方还应赔偿采购人造成的全部经济损失。</w:t>
            </w:r>
          </w:p>
          <w:p w14:paraId="2BC4E1BE">
            <w:pPr>
              <w:rPr>
                <w:rFonts w:ascii="宋体" w:hAnsi="宋体" w:cs="宋体"/>
                <w:iCs/>
                <w:color w:val="auto"/>
                <w:highlight w:val="none"/>
              </w:rPr>
            </w:pPr>
            <w:r>
              <w:rPr>
                <w:rFonts w:hint="eastAsia" w:ascii="宋体" w:hAnsi="宋体" w:cs="宋体"/>
                <w:iCs/>
                <w:color w:val="auto"/>
                <w:highlight w:val="none"/>
              </w:rPr>
              <w:t>a.乙方将服务违法分包或转包的。</w:t>
            </w:r>
          </w:p>
          <w:p w14:paraId="2E41F8DA">
            <w:pPr>
              <w:rPr>
                <w:rFonts w:ascii="宋体" w:hAnsi="宋体" w:cs="宋体"/>
                <w:iCs/>
                <w:color w:val="auto"/>
                <w:highlight w:val="none"/>
              </w:rPr>
            </w:pPr>
            <w:r>
              <w:rPr>
                <w:rFonts w:hint="eastAsia" w:ascii="宋体" w:hAnsi="宋体" w:cs="宋体"/>
                <w:iCs/>
                <w:color w:val="auto"/>
                <w:highlight w:val="none"/>
              </w:rPr>
              <w:t>b.乙方经营、财务状况发生较大变化或者存在违法行为，影响其履约能力的。</w:t>
            </w:r>
          </w:p>
          <w:p w14:paraId="799BF4FF">
            <w:pPr>
              <w:rPr>
                <w:rFonts w:ascii="宋体" w:hAnsi="宋体" w:cs="宋体"/>
                <w:iCs/>
                <w:color w:val="auto"/>
                <w:highlight w:val="none"/>
              </w:rPr>
            </w:pPr>
            <w:r>
              <w:rPr>
                <w:rFonts w:hint="eastAsia" w:ascii="宋体" w:hAnsi="宋体" w:cs="宋体"/>
                <w:iCs/>
                <w:color w:val="auto"/>
                <w:highlight w:val="none"/>
              </w:rPr>
              <w:t>c.服务质量初验不合格，在采购人要求的合理时间内整改后仍不合格的。</w:t>
            </w:r>
          </w:p>
          <w:p w14:paraId="162FE7BE">
            <w:pPr>
              <w:rPr>
                <w:rFonts w:ascii="宋体" w:hAnsi="宋体" w:cs="宋体"/>
                <w:iCs/>
                <w:color w:val="auto"/>
                <w:highlight w:val="none"/>
              </w:rPr>
            </w:pPr>
            <w:r>
              <w:rPr>
                <w:rFonts w:hint="eastAsia" w:ascii="宋体" w:hAnsi="宋体" w:cs="宋体"/>
                <w:iCs/>
                <w:color w:val="auto"/>
                <w:highlight w:val="none"/>
              </w:rPr>
              <w:t>d.履约过程中因乙方原因发生重伤、死亡等人身安全事故。</w:t>
            </w:r>
          </w:p>
          <w:p w14:paraId="198AFDF2">
            <w:pPr>
              <w:rPr>
                <w:rFonts w:ascii="宋体" w:hAnsi="宋体" w:cs="宋体"/>
                <w:color w:val="auto"/>
                <w:highlight w:val="none"/>
              </w:rPr>
            </w:pPr>
            <w:r>
              <w:rPr>
                <w:rFonts w:hint="eastAsia" w:ascii="宋体" w:hAnsi="宋体" w:cs="宋体"/>
                <w:iCs/>
                <w:color w:val="auto"/>
                <w:highlight w:val="none"/>
              </w:rPr>
              <w:t>e.双方约定的交货期/服务工期延期20%以上的。</w:t>
            </w:r>
          </w:p>
        </w:tc>
      </w:tr>
      <w:tr w14:paraId="6A8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92C4E1F">
            <w:pPr>
              <w:jc w:val="center"/>
              <w:rPr>
                <w:rFonts w:hint="eastAsia" w:ascii="宋体" w:hAnsi="宋体" w:eastAsia="宋体" w:cs="宋体"/>
                <w:color w:val="auto"/>
                <w:highlight w:val="none"/>
                <w:lang w:eastAsia="zh-CN"/>
              </w:rPr>
            </w:pPr>
            <w:r>
              <w:rPr>
                <w:rFonts w:hint="eastAsia" w:ascii="宋体" w:hAnsi="宋体" w:cs="宋体"/>
                <w:color w:val="auto"/>
                <w:highlight w:val="none"/>
              </w:rPr>
              <w:t>1</w:t>
            </w:r>
            <w:r>
              <w:rPr>
                <w:rFonts w:hint="eastAsia" w:ascii="宋体" w:hAnsi="宋体" w:cs="宋体"/>
                <w:color w:val="auto"/>
                <w:highlight w:val="none"/>
                <w:lang w:val="en-US" w:eastAsia="zh-CN"/>
              </w:rPr>
              <w:t>7</w:t>
            </w:r>
          </w:p>
        </w:tc>
        <w:tc>
          <w:tcPr>
            <w:tcW w:w="1559" w:type="dxa"/>
            <w:vAlign w:val="center"/>
          </w:tcPr>
          <w:p w14:paraId="211326A6">
            <w:pPr>
              <w:jc w:val="center"/>
              <w:rPr>
                <w:rFonts w:ascii="宋体" w:hAnsi="宋体" w:cs="宋体"/>
                <w:color w:val="auto"/>
                <w:highlight w:val="none"/>
              </w:rPr>
            </w:pPr>
            <w:r>
              <w:rPr>
                <w:rFonts w:hint="eastAsia" w:ascii="宋体" w:hAnsi="宋体" w:cs="宋体"/>
                <w:color w:val="auto"/>
                <w:highlight w:val="none"/>
              </w:rPr>
              <w:t>其他</w:t>
            </w:r>
          </w:p>
        </w:tc>
        <w:tc>
          <w:tcPr>
            <w:tcW w:w="6911" w:type="dxa"/>
            <w:vAlign w:val="center"/>
          </w:tcPr>
          <w:p w14:paraId="4AF2F165">
            <w:pPr>
              <w:rPr>
                <w:rFonts w:ascii="宋体" w:hAnsi="宋体" w:cs="宋体"/>
                <w:b/>
                <w:color w:val="auto"/>
                <w:highlight w:val="none"/>
              </w:rPr>
            </w:pPr>
            <w:r>
              <w:rPr>
                <w:rFonts w:hint="eastAsia" w:ascii="宋体" w:hAnsi="宋体" w:cs="宋体"/>
                <w:b/>
                <w:color w:val="auto"/>
                <w:highlight w:val="none"/>
              </w:rPr>
              <w:t>其他：</w:t>
            </w:r>
          </w:p>
          <w:p w14:paraId="094C7B4A">
            <w:pPr>
              <w:rPr>
                <w:rFonts w:ascii="宋体" w:hAnsi="宋体" w:cs="宋体"/>
                <w:bCs/>
                <w:color w:val="auto"/>
                <w:highlight w:val="none"/>
              </w:rPr>
            </w:pPr>
            <w:r>
              <w:rPr>
                <w:rFonts w:hint="eastAsia" w:ascii="宋体" w:hAnsi="宋体" w:cs="宋体"/>
                <w:bCs/>
                <w:color w:val="auto"/>
                <w:highlight w:val="none"/>
              </w:rPr>
              <w:t>1.供应商（亦称 “供应商”或“供方”）</w:t>
            </w:r>
          </w:p>
          <w:p w14:paraId="11B132B0">
            <w:pPr>
              <w:rPr>
                <w:rFonts w:ascii="宋体" w:hAnsi="宋体" w:cs="宋体"/>
                <w:bCs/>
                <w:color w:val="auto"/>
                <w:highlight w:val="none"/>
              </w:rPr>
            </w:pPr>
            <w:r>
              <w:rPr>
                <w:rFonts w:hint="eastAsia" w:ascii="宋体" w:hAnsi="宋体" w:cs="宋体"/>
                <w:bCs/>
                <w:color w:val="auto"/>
                <w:highlight w:val="none"/>
              </w:rPr>
              <w:t>2.采购人（亦称“</w:t>
            </w:r>
            <w:r>
              <w:rPr>
                <w:rFonts w:hint="eastAsia" w:ascii="宋体" w:hAnsi="宋体" w:cs="宋体"/>
                <w:bCs/>
                <w:color w:val="auto"/>
                <w:highlight w:val="none"/>
                <w:lang w:eastAsia="zh-CN"/>
              </w:rPr>
              <w:t>采购人</w:t>
            </w:r>
            <w:r>
              <w:rPr>
                <w:rFonts w:hint="eastAsia" w:ascii="宋体" w:hAnsi="宋体" w:cs="宋体"/>
                <w:bCs/>
                <w:color w:val="auto"/>
                <w:highlight w:val="none"/>
              </w:rPr>
              <w:t>”）</w:t>
            </w:r>
          </w:p>
          <w:p w14:paraId="069C892F">
            <w:pPr>
              <w:rPr>
                <w:rFonts w:ascii="宋体" w:hAnsi="宋体" w:cs="宋体"/>
                <w:bCs/>
                <w:color w:val="auto"/>
                <w:highlight w:val="none"/>
              </w:rPr>
            </w:pPr>
            <w:r>
              <w:rPr>
                <w:rFonts w:hint="eastAsia" w:ascii="宋体" w:hAnsi="宋体" w:cs="宋体"/>
                <w:bCs/>
                <w:color w:val="auto"/>
                <w:highlight w:val="none"/>
              </w:rPr>
              <w:t>3.响应文件（亦称“投标文件”、“报价书”或“报价文件”）</w:t>
            </w:r>
          </w:p>
          <w:p w14:paraId="7A1985B9">
            <w:pPr>
              <w:rPr>
                <w:rFonts w:ascii="宋体" w:hAnsi="宋体" w:cs="宋体"/>
                <w:bCs/>
                <w:color w:val="auto"/>
                <w:highlight w:val="none"/>
              </w:rPr>
            </w:pPr>
            <w:r>
              <w:rPr>
                <w:rFonts w:hint="eastAsia" w:ascii="宋体" w:hAnsi="宋体" w:cs="宋体"/>
                <w:bCs/>
                <w:color w:val="auto"/>
                <w:highlight w:val="none"/>
              </w:rPr>
              <w:t>4.磋商文件（亦称“招标文件、竞争性磋商文件”）</w:t>
            </w:r>
          </w:p>
          <w:p w14:paraId="105A5B0E">
            <w:pPr>
              <w:rPr>
                <w:rFonts w:ascii="宋体" w:hAnsi="宋体" w:cs="宋体"/>
                <w:bCs/>
                <w:color w:val="auto"/>
                <w:highlight w:val="none"/>
              </w:rPr>
            </w:pPr>
            <w:r>
              <w:rPr>
                <w:rFonts w:hint="eastAsia" w:ascii="宋体" w:hAnsi="宋体" w:cs="宋体"/>
                <w:bCs/>
                <w:color w:val="auto"/>
                <w:highlight w:val="none"/>
              </w:rPr>
              <w:t>5.文件中所要求电子文档介质可为光盘或U盘等。</w:t>
            </w:r>
          </w:p>
          <w:p w14:paraId="5311C14B">
            <w:pPr>
              <w:rPr>
                <w:rFonts w:ascii="宋体" w:hAnsi="宋体" w:cs="宋体"/>
                <w:color w:val="auto"/>
                <w:highlight w:val="none"/>
              </w:rPr>
            </w:pPr>
            <w:r>
              <w:rPr>
                <w:rFonts w:hint="eastAsia" w:ascii="宋体" w:hAnsi="宋体" w:eastAsia="宋体" w:cs="宋体"/>
                <w:bCs/>
                <w:color w:val="auto"/>
                <w:highlight w:val="none"/>
              </w:rPr>
              <w:t>6.供应商如响应磋商文件并参加磋商则视为对本竞争性磋商文件内容的完全响应，并理解本项目为参照相关法律法规实施的企业采购活动。</w:t>
            </w:r>
          </w:p>
        </w:tc>
      </w:tr>
    </w:tbl>
    <w:p w14:paraId="0B79A06A">
      <w:pPr>
        <w:pStyle w:val="4"/>
        <w:rPr>
          <w:rFonts w:ascii="宋体" w:hAnsi="宋体" w:eastAsia="宋体" w:cs="宋体"/>
          <w:b/>
          <w:color w:val="auto"/>
          <w:sz w:val="28"/>
          <w:szCs w:val="28"/>
          <w:highlight w:val="none"/>
        </w:rPr>
      </w:pPr>
      <w:bookmarkStart w:id="19" w:name="_Toc26127"/>
      <w:r>
        <w:rPr>
          <w:rFonts w:hint="eastAsia" w:ascii="宋体" w:hAnsi="宋体" w:eastAsia="宋体" w:cs="宋体"/>
          <w:b/>
          <w:color w:val="auto"/>
          <w:sz w:val="28"/>
          <w:szCs w:val="28"/>
          <w:highlight w:val="none"/>
        </w:rPr>
        <w:t>第二节  须知</w:t>
      </w:r>
      <w:bookmarkEnd w:id="19"/>
    </w:p>
    <w:p w14:paraId="5CEE38E9">
      <w:pPr>
        <w:spacing w:line="360" w:lineRule="auto"/>
        <w:ind w:firstLine="280" w:firstLineChars="100"/>
        <w:jc w:val="center"/>
        <w:rPr>
          <w:rFonts w:ascii="宋体" w:hAnsi="宋体" w:cs="宋体"/>
          <w:color w:val="auto"/>
          <w:sz w:val="28"/>
          <w:szCs w:val="28"/>
          <w:highlight w:val="none"/>
        </w:rPr>
      </w:pPr>
    </w:p>
    <w:p w14:paraId="5B4D922F">
      <w:pPr>
        <w:spacing w:line="360" w:lineRule="auto"/>
        <w:ind w:firstLine="301" w:firstLineChars="100"/>
        <w:jc w:val="center"/>
        <w:rPr>
          <w:rFonts w:ascii="宋体" w:hAnsi="宋体" w:cs="宋体"/>
          <w:b/>
          <w:color w:val="auto"/>
          <w:sz w:val="30"/>
          <w:szCs w:val="30"/>
          <w:highlight w:val="none"/>
        </w:rPr>
      </w:pPr>
      <w:r>
        <w:rPr>
          <w:rFonts w:hint="eastAsia" w:ascii="宋体" w:hAnsi="宋体" w:cs="宋体"/>
          <w:b/>
          <w:color w:val="auto"/>
          <w:sz w:val="30"/>
          <w:szCs w:val="30"/>
          <w:highlight w:val="none"/>
        </w:rPr>
        <w:t>响应文件编制要求</w:t>
      </w:r>
    </w:p>
    <w:p w14:paraId="79689E8F">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一、格式</w:t>
      </w:r>
    </w:p>
    <w:p w14:paraId="778D4B1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磋商小组可以要求供应商提供附有公证书的中文翻译文件或者与原版文件签章相一致的中文翻译文件。对于未附有中文译本和中文译本不准确引起的对供应商的不利后果，由供应商自行负责。</w:t>
      </w:r>
    </w:p>
    <w:p w14:paraId="7586C43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2.响应文件中所使用的计量单位，除磋商文件有要求的外，均使用国家法定计量单位。</w:t>
      </w:r>
    </w:p>
    <w:p w14:paraId="5475BB8E">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3.响应文件中的图片资料、复印件等应清晰可见，内容不得倒置、歪斜。由于响应文件不清晰或不利于阅读所造成的后果，由供应商自行负责。</w:t>
      </w:r>
    </w:p>
    <w:p w14:paraId="6821293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4.除法定代表人或法人授权代表</w:t>
      </w:r>
      <w:r>
        <w:rPr>
          <w:rFonts w:hint="eastAsia" w:ascii="宋体" w:hAnsi="宋体" w:cs="宋体"/>
          <w:b/>
          <w:bCs/>
          <w:color w:val="auto"/>
          <w:highlight w:val="none"/>
        </w:rPr>
        <w:t>签字、页码、响应文件包封封面</w:t>
      </w:r>
      <w:r>
        <w:rPr>
          <w:rFonts w:hint="eastAsia" w:ascii="宋体" w:hAnsi="宋体" w:cs="宋体"/>
          <w:color w:val="auto"/>
          <w:highlight w:val="none"/>
        </w:rPr>
        <w:t>可以手写外，其余所有响应文件内容须采用打印字体，</w:t>
      </w:r>
      <w:r>
        <w:rPr>
          <w:rFonts w:hint="eastAsia" w:ascii="宋体" w:hAnsi="宋体" w:cs="宋体"/>
          <w:b/>
          <w:bCs/>
          <w:color w:val="auto"/>
          <w:highlight w:val="none"/>
        </w:rPr>
        <w:t>禁止手写，手写内容磋商小组不予认同，响应文件作无效标处理。</w:t>
      </w:r>
    </w:p>
    <w:p w14:paraId="648D037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5.响应文件原则上应按磋商文件提供的响应文件格式范本填写，磋商文件中未提供格式范本的，由供应商自行编制。如格式出现不适用情形，可做适当修改。</w:t>
      </w:r>
    </w:p>
    <w:p w14:paraId="12B519BE">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二、装订</w:t>
      </w:r>
    </w:p>
    <w:p w14:paraId="054B3847">
      <w:pPr>
        <w:widowControl w:val="0"/>
        <w:spacing w:line="440" w:lineRule="exact"/>
        <w:ind w:firstLine="482" w:firstLineChars="200"/>
        <w:jc w:val="both"/>
        <w:rPr>
          <w:rFonts w:ascii="宋体" w:hAnsi="宋体" w:cs="宋体"/>
          <w:b/>
          <w:bCs/>
          <w:color w:val="auto"/>
          <w:highlight w:val="none"/>
        </w:rPr>
      </w:pPr>
      <w:r>
        <w:rPr>
          <w:rFonts w:hint="eastAsia" w:ascii="宋体" w:hAnsi="宋体" w:cs="宋体"/>
          <w:b/>
          <w:bCs/>
          <w:color w:val="auto"/>
          <w:highlight w:val="none"/>
        </w:rPr>
        <w:t>1.响应文件须按所投项目单独胶装成册，并在封面注明所投品目号。不得采用活页、打孔等方式装订。</w:t>
      </w:r>
    </w:p>
    <w:p w14:paraId="33684AF9">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2.不推荐使用豪华装订，建议平装。但由于响应文件打印不清晰或不利于阅读所造成的后果，由供应商自行负责。</w:t>
      </w:r>
    </w:p>
    <w:p w14:paraId="23A1240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响应文件须用A4纸打印，按照磋商文件规定，统一编目、编页码装订。超过A4幅，应以相应幅面打印，应折叠为A4幅大小后装订，磋商文件有提供图册等其它要求的除外。由于编排混乱导致响应文件被误读或无法查找，由供应商自行承担责任。</w:t>
      </w:r>
    </w:p>
    <w:p w14:paraId="21E8A6F6">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三、递交要求</w:t>
      </w:r>
    </w:p>
    <w:p w14:paraId="76E971D4">
      <w:pPr>
        <w:widowControl w:val="0"/>
        <w:spacing w:line="440" w:lineRule="exact"/>
        <w:ind w:firstLine="482" w:firstLineChars="200"/>
        <w:jc w:val="both"/>
        <w:rPr>
          <w:rFonts w:ascii="宋体" w:hAnsi="宋体" w:cs="宋体"/>
          <w:b/>
          <w:bCs/>
          <w:color w:val="auto"/>
          <w:highlight w:val="none"/>
        </w:rPr>
      </w:pPr>
      <w:r>
        <w:rPr>
          <w:rFonts w:hint="eastAsia" w:ascii="宋体" w:hAnsi="宋体" w:cs="宋体"/>
          <w:b/>
          <w:bCs/>
          <w:color w:val="auto"/>
          <w:highlight w:val="none"/>
        </w:rPr>
        <w:t>响应文件包含：正本</w:t>
      </w:r>
      <w:r>
        <w:rPr>
          <w:rFonts w:ascii="宋体" w:hAnsi="宋体" w:cs="宋体"/>
          <w:b/>
          <w:bCs/>
          <w:color w:val="auto"/>
          <w:highlight w:val="none"/>
          <w:u w:val="single"/>
        </w:rPr>
        <w:t xml:space="preserve"> 一 </w:t>
      </w:r>
      <w:r>
        <w:rPr>
          <w:rFonts w:hint="eastAsia" w:ascii="宋体" w:hAnsi="宋体" w:cs="宋体"/>
          <w:b/>
          <w:bCs/>
          <w:color w:val="auto"/>
          <w:highlight w:val="none"/>
        </w:rPr>
        <w:t>份、副本</w:t>
      </w:r>
      <w:r>
        <w:rPr>
          <w:rFonts w:ascii="宋体" w:hAnsi="宋体" w:cs="宋体"/>
          <w:b/>
          <w:bCs/>
          <w:color w:val="auto"/>
          <w:highlight w:val="none"/>
          <w:u w:val="single"/>
        </w:rPr>
        <w:t xml:space="preserve"> 二 </w:t>
      </w:r>
      <w:r>
        <w:rPr>
          <w:rFonts w:hint="eastAsia" w:ascii="宋体" w:hAnsi="宋体" w:cs="宋体"/>
          <w:b/>
          <w:bCs/>
          <w:color w:val="auto"/>
          <w:highlight w:val="none"/>
        </w:rPr>
        <w:t>份、电子文档</w:t>
      </w:r>
      <w:r>
        <w:rPr>
          <w:rFonts w:ascii="宋体" w:hAnsi="宋体" w:cs="宋体"/>
          <w:b/>
          <w:bCs/>
          <w:color w:val="auto"/>
          <w:highlight w:val="none"/>
          <w:u w:val="single"/>
        </w:rPr>
        <w:t xml:space="preserve"> 一 </w:t>
      </w:r>
      <w:r>
        <w:rPr>
          <w:rFonts w:hint="eastAsia" w:ascii="宋体" w:hAnsi="宋体" w:cs="宋体"/>
          <w:b/>
          <w:bCs/>
          <w:color w:val="auto"/>
          <w:highlight w:val="none"/>
        </w:rPr>
        <w:t>份（电子文档光盘/U盘不加密）。递交响应文件不完整的按无效标处理。</w:t>
      </w:r>
    </w:p>
    <w:p w14:paraId="3FEE8B75">
      <w:pPr>
        <w:widowControl w:val="0"/>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四、签署与封装</w:t>
      </w:r>
    </w:p>
    <w:p w14:paraId="73913453">
      <w:pPr>
        <w:widowControl w:val="0"/>
        <w:spacing w:line="440" w:lineRule="exact"/>
        <w:ind w:firstLine="480" w:firstLineChars="200"/>
        <w:jc w:val="both"/>
        <w:rPr>
          <w:rFonts w:ascii="宋体" w:hAnsi="宋体" w:cs="宋体"/>
          <w:b/>
          <w:bCs/>
          <w:color w:val="auto"/>
          <w:highlight w:val="none"/>
        </w:rPr>
      </w:pPr>
      <w:r>
        <w:rPr>
          <w:rFonts w:hint="eastAsia" w:ascii="宋体" w:hAnsi="宋体" w:cs="宋体"/>
          <w:color w:val="auto"/>
          <w:highlight w:val="none"/>
        </w:rPr>
        <w:t>1.响应文件封面上须注明“正本”或“副本”字样。若正本与副本不符，以正本为准。</w:t>
      </w:r>
      <w:r>
        <w:rPr>
          <w:rFonts w:hint="eastAsia" w:ascii="宋体" w:hAnsi="宋体" w:cs="宋体"/>
          <w:b/>
          <w:bCs/>
          <w:color w:val="auto"/>
          <w:highlight w:val="none"/>
        </w:rPr>
        <w:t>响应文件中正本需加盖封面章，且正本每一页均需加盖供应商公章，副本可以为正本的复印件</w:t>
      </w:r>
      <w:r>
        <w:rPr>
          <w:rFonts w:hint="eastAsia" w:ascii="宋体" w:hAnsi="宋体" w:cs="宋体"/>
          <w:color w:val="auto"/>
          <w:highlight w:val="none"/>
        </w:rPr>
        <w:t>。响应文件范本中注明需要签章的地方，供应商均须进行签章。</w:t>
      </w:r>
      <w:r>
        <w:rPr>
          <w:rFonts w:hint="eastAsia" w:ascii="宋体" w:hAnsi="宋体" w:cs="宋体"/>
          <w:b/>
          <w:bCs/>
          <w:color w:val="auto"/>
          <w:highlight w:val="none"/>
        </w:rPr>
        <w:t>未按要求盖章及签章的均按无实质性响应磋商文件处理。</w:t>
      </w:r>
    </w:p>
    <w:p w14:paraId="12D02B3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2.响应文件装入密封袋内，密封完整，封口（接口）处加盖响应单位公章。封装袋上注明项目名称、项目编号、供应商名称的字样。未按规定密封的响应文件不予接收。</w:t>
      </w:r>
    </w:p>
    <w:p w14:paraId="48156F63">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3.供应商可根据响应文件实际厚度，自行选择响应文件的外包封套的数量，对响应文件的外包封份数不作具体规定，但供应商应确保响应文件的外包封没有严重破损导致响应实质性内容泄露的情形。</w:t>
      </w:r>
    </w:p>
    <w:p w14:paraId="595DE1D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4.外包封上有重复或多余标记，未对响应文件实质性响应产生影响的，不作无效标依据。</w:t>
      </w:r>
    </w:p>
    <w:p w14:paraId="3F0AADB7">
      <w:pPr>
        <w:widowControl w:val="0"/>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5.供应商对外包封有异议的，应在递交文件现场当场提出，未当场提出异议，视为确认此程序无疑问。</w:t>
      </w:r>
    </w:p>
    <w:p w14:paraId="1554F468">
      <w:pPr>
        <w:widowControl w:val="0"/>
        <w:spacing w:line="440" w:lineRule="exact"/>
        <w:ind w:firstLine="240" w:firstLineChars="100"/>
        <w:jc w:val="both"/>
        <w:rPr>
          <w:rFonts w:ascii="宋体" w:hAnsi="宋体" w:cs="宋体"/>
          <w:color w:val="auto"/>
          <w:highlight w:val="none"/>
        </w:rPr>
      </w:pPr>
    </w:p>
    <w:p w14:paraId="18812EC8">
      <w:pPr>
        <w:pStyle w:val="3"/>
        <w:spacing w:line="440" w:lineRule="exact"/>
        <w:rPr>
          <w:rFonts w:ascii="宋体" w:hAnsi="宋体" w:eastAsia="宋体" w:cs="宋体"/>
          <w:color w:val="auto"/>
          <w:sz w:val="24"/>
          <w:szCs w:val="24"/>
          <w:highlight w:val="none"/>
        </w:rPr>
      </w:pPr>
      <w:bookmarkStart w:id="20" w:name="_Toc406672385"/>
      <w:bookmarkStart w:id="21" w:name="_Toc406671680"/>
      <w:bookmarkStart w:id="22" w:name="_Toc406671092"/>
      <w:bookmarkStart w:id="23" w:name="_Toc406670721"/>
    </w:p>
    <w:p w14:paraId="7F463BBC">
      <w:pPr>
        <w:pStyle w:val="3"/>
        <w:spacing w:line="440" w:lineRule="exact"/>
        <w:rPr>
          <w:rFonts w:ascii="宋体" w:hAnsi="宋体" w:eastAsia="宋体" w:cs="宋体"/>
          <w:b/>
          <w:color w:val="auto"/>
          <w:szCs w:val="28"/>
          <w:highlight w:val="none"/>
        </w:rPr>
      </w:pPr>
    </w:p>
    <w:p w14:paraId="329B0E2E">
      <w:pP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br w:type="page"/>
      </w:r>
    </w:p>
    <w:p w14:paraId="74115A12">
      <w:pPr>
        <w:pStyle w:val="3"/>
        <w:spacing w:line="440" w:lineRule="exact"/>
        <w:rPr>
          <w:rFonts w:ascii="宋体" w:hAnsi="宋体" w:eastAsia="宋体" w:cs="宋体"/>
          <w:b/>
          <w:color w:val="auto"/>
          <w:szCs w:val="28"/>
          <w:highlight w:val="none"/>
        </w:rPr>
      </w:pPr>
      <w:bookmarkStart w:id="24" w:name="_Toc26731"/>
      <w:r>
        <w:rPr>
          <w:rFonts w:hint="eastAsia" w:ascii="宋体" w:hAnsi="宋体" w:eastAsia="宋体" w:cs="宋体"/>
          <w:b/>
          <w:color w:val="auto"/>
          <w:szCs w:val="28"/>
          <w:highlight w:val="none"/>
        </w:rPr>
        <w:t>第二章　</w:t>
      </w:r>
      <w:bookmarkEnd w:id="20"/>
      <w:bookmarkEnd w:id="21"/>
      <w:bookmarkEnd w:id="22"/>
      <w:bookmarkEnd w:id="23"/>
      <w:r>
        <w:rPr>
          <w:rFonts w:hint="eastAsia" w:ascii="宋体" w:hAnsi="宋体" w:eastAsia="宋体" w:cs="宋体"/>
          <w:b/>
          <w:color w:val="auto"/>
          <w:szCs w:val="28"/>
          <w:highlight w:val="none"/>
        </w:rPr>
        <w:t>采购内容及要求</w:t>
      </w:r>
      <w:bookmarkEnd w:id="24"/>
    </w:p>
    <w:p w14:paraId="6A344A1E">
      <w:pPr>
        <w:rPr>
          <w:color w:val="auto"/>
          <w:highlight w:val="none"/>
        </w:rPr>
      </w:pPr>
    </w:p>
    <w:p w14:paraId="313DCAFB">
      <w:pPr>
        <w:pStyle w:val="4"/>
        <w:spacing w:before="240" w:beforeLines="100"/>
        <w:rPr>
          <w:rStyle w:val="37"/>
          <w:rFonts w:ascii="黑体" w:hAnsi="黑体" w:eastAsia="黑体" w:cs="宋体"/>
          <w:bCs/>
          <w:color w:val="auto"/>
          <w:highlight w:val="none"/>
        </w:rPr>
      </w:pPr>
      <w:bookmarkStart w:id="25" w:name="_Toc4031"/>
      <w:r>
        <w:rPr>
          <w:rFonts w:hint="eastAsia" w:ascii="宋体" w:hAnsi="宋体" w:eastAsia="宋体" w:cs="宋体"/>
          <w:b/>
          <w:color w:val="auto"/>
          <w:sz w:val="28"/>
          <w:szCs w:val="28"/>
          <w:highlight w:val="none"/>
        </w:rPr>
        <w:t>第一节  采购清单及技术要求</w:t>
      </w:r>
      <w:bookmarkEnd w:id="25"/>
      <w:bookmarkStart w:id="26" w:name="_Toc406671682"/>
      <w:bookmarkStart w:id="27" w:name="_Toc406671094"/>
      <w:bookmarkStart w:id="28" w:name="_Toc406672387"/>
      <w:bookmarkStart w:id="29" w:name="_Toc406670723"/>
    </w:p>
    <w:p w14:paraId="3D727C04">
      <w:pPr>
        <w:numPr>
          <w:ilvl w:val="0"/>
          <w:numId w:val="0"/>
        </w:numPr>
        <w:autoSpaceDE w:val="0"/>
        <w:autoSpaceDN w:val="0"/>
        <w:adjustRightInd w:val="0"/>
        <w:spacing w:line="440" w:lineRule="exact"/>
        <w:ind w:firstLine="480" w:firstLineChars="200"/>
        <w:textAlignment w:val="baseline"/>
        <w:rPr>
          <w:rStyle w:val="37"/>
          <w:rFonts w:hint="eastAsia" w:ascii="黑体" w:hAnsi="黑体" w:eastAsia="黑体" w:cs="宋体"/>
          <w:b w:val="0"/>
          <w:color w:val="auto"/>
          <w:highlight w:val="none"/>
          <w:lang w:val="en-US" w:eastAsia="zh-CN"/>
        </w:rPr>
      </w:pPr>
      <w:bookmarkStart w:id="156" w:name="_GoBack"/>
      <w:r>
        <w:rPr>
          <w:rStyle w:val="37"/>
          <w:rFonts w:hint="eastAsia" w:ascii="黑体" w:hAnsi="黑体" w:eastAsia="黑体" w:cs="宋体"/>
          <w:b w:val="0"/>
          <w:color w:val="auto"/>
          <w:highlight w:val="none"/>
          <w:lang w:val="en-US" w:eastAsia="zh-CN"/>
        </w:rPr>
        <w:t>一、采购内容</w:t>
      </w:r>
    </w:p>
    <w:bookmarkEnd w:id="156"/>
    <w:p w14:paraId="6551B676">
      <w:pPr>
        <w:numPr>
          <w:ilvl w:val="0"/>
          <w:numId w:val="0"/>
        </w:numPr>
        <w:autoSpaceDE w:val="0"/>
        <w:autoSpaceDN w:val="0"/>
        <w:adjustRightInd w:val="0"/>
        <w:spacing w:line="440" w:lineRule="exact"/>
        <w:ind w:firstLine="640" w:firstLineChars="200"/>
        <w:textAlignment w:val="baseline"/>
        <w:rPr>
          <w:rStyle w:val="37"/>
          <w:rFonts w:hint="default" w:ascii="黑体" w:hAnsi="黑体" w:eastAsia="黑体" w:cs="宋体"/>
          <w:b w:val="0"/>
          <w:color w:val="auto"/>
          <w:highlight w:val="none"/>
          <w:lang w:val="en-US" w:eastAsia="zh-CN"/>
        </w:rPr>
      </w:pPr>
      <w:r>
        <w:rPr>
          <w:rFonts w:hint="eastAsia" w:ascii="仿宋" w:hAnsi="仿宋" w:eastAsia="仿宋" w:cs="仿宋"/>
          <w:kern w:val="2"/>
          <w:sz w:val="32"/>
          <w:szCs w:val="32"/>
          <w:highlight w:val="yellow"/>
          <w:lang w:eastAsia="zh-CN"/>
        </w:rPr>
        <w:drawing>
          <wp:anchor distT="0" distB="0" distL="114300" distR="114300" simplePos="0" relativeHeight="251659264" behindDoc="0" locked="0" layoutInCell="1" allowOverlap="0">
            <wp:simplePos x="0" y="0"/>
            <wp:positionH relativeFrom="column">
              <wp:posOffset>351790</wp:posOffset>
            </wp:positionH>
            <wp:positionV relativeFrom="paragraph">
              <wp:posOffset>35560</wp:posOffset>
            </wp:positionV>
            <wp:extent cx="5274310" cy="3232785"/>
            <wp:effectExtent l="0" t="0" r="8890" b="5715"/>
            <wp:wrapTopAndBottom/>
            <wp:docPr id="1" name="图片 1" descr="工作簿1_羊昌品目内容表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簿1_羊昌品目内容表 "/>
                    <pic:cNvPicPr>
                      <a:picLocks noChangeAspect="1"/>
                    </pic:cNvPicPr>
                  </pic:nvPicPr>
                  <pic:blipFill>
                    <a:blip r:embed="rId8"/>
                    <a:stretch>
                      <a:fillRect/>
                    </a:stretch>
                  </pic:blipFill>
                  <pic:spPr>
                    <a:xfrm>
                      <a:off x="0" y="0"/>
                      <a:ext cx="5274310" cy="3232785"/>
                    </a:xfrm>
                    <a:prstGeom prst="rect">
                      <a:avLst/>
                    </a:prstGeom>
                  </pic:spPr>
                </pic:pic>
              </a:graphicData>
            </a:graphic>
          </wp:anchor>
        </w:drawing>
      </w:r>
      <w:r>
        <w:rPr>
          <w:rStyle w:val="37"/>
          <w:rFonts w:hint="eastAsia" w:ascii="黑体" w:hAnsi="黑体" w:eastAsia="黑体" w:cs="宋体"/>
          <w:b w:val="0"/>
          <w:color w:val="auto"/>
          <w:highlight w:val="none"/>
          <w:lang w:val="en-US" w:eastAsia="zh-CN"/>
        </w:rPr>
        <w:t>二、服务要求</w:t>
      </w:r>
    </w:p>
    <w:bookmarkEnd w:id="26"/>
    <w:bookmarkEnd w:id="27"/>
    <w:bookmarkEnd w:id="28"/>
    <w:bookmarkEnd w:id="29"/>
    <w:p w14:paraId="1CA403BF">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 交付时间要求：供应商须在合同签订后的[20]个工作日内完成所有固定资产的交付，若因不可抗力因素需延长交付时间，应提前[7]个工作日书面通知采购人并获得同意。</w:t>
      </w:r>
    </w:p>
    <w:p w14:paraId="40AE91D6">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2. 安装调试服务：对于需要安装调试的固定资产，供应商应派遣专业技术人员到采购人指定地点进行安装调试，确保设备正常运行。安装调试过程中所产生的一切费用由供应商承担。</w:t>
      </w:r>
    </w:p>
    <w:p w14:paraId="08A75103">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3. 培训服务：为确保采购人的工作人员能够正确使用和维护所采购的固定资产，供应商应提供免费的培训服务，培训内容包括设备的操作使用、日常维护、常见故障排除等。培训方式可根据实际情况采取现场培训或线上培训。</w:t>
      </w:r>
    </w:p>
    <w:p w14:paraId="18BD9174">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4. 质量保证：供应商所提供的固定资产应符合国家相关标准和行业规范，具备良好的性能和质量。自验收合格之日起，提供[2]年的质保期，质保期内免费提供维修、更换零部件等服务。</w:t>
      </w:r>
    </w:p>
    <w:p w14:paraId="764B6376">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5. 售后服务：质保期外，供应商仍应提供长期的售后服务，维修费用仅收取合理的成本费用。售后服务响应时间为接到采购人通知后的[4]小时内给予电话响应，[3]个工作日内到达现场（特殊情况除外）。</w:t>
      </w:r>
    </w:p>
    <w:p w14:paraId="0870C09D">
      <w:pPr>
        <w:widowControl w:val="0"/>
        <w:spacing w:line="440" w:lineRule="exact"/>
        <w:ind w:firstLine="480" w:firstLineChars="200"/>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6. 验收标准和方法：采购人将按照合同要求和相关标准对所采购的固定资产进行验收。验收内容包括设备的数量、规格、型号、质量、性能、外观等。验收方式分为到货初验和最终验收，到货初验主要检查设备的数量和外观，最终验收在设备安装调试完成并正常运行一段时间后进行，检查设备的性能和功能是否符合要求。验收合格后，双方签署验收单。</w:t>
      </w:r>
    </w:p>
    <w:p w14:paraId="440023FD">
      <w:pPr>
        <w:widowControl w:val="0"/>
        <w:spacing w:line="440" w:lineRule="exact"/>
        <w:ind w:firstLine="480" w:firstLineChars="200"/>
        <w:jc w:val="both"/>
        <w:rPr>
          <w:rFonts w:hint="eastAsia" w:ascii="宋体" w:hAnsi="宋体" w:eastAsia="宋体" w:cs="宋体"/>
          <w:b/>
          <w:color w:val="auto"/>
          <w:sz w:val="28"/>
          <w:szCs w:val="28"/>
          <w:highlight w:val="none"/>
          <w:lang w:val="en-US" w:eastAsia="zh-CN"/>
        </w:rPr>
      </w:pPr>
      <w:r>
        <w:rPr>
          <w:rFonts w:hint="eastAsia" w:ascii="宋体" w:hAnsi="宋体" w:cs="宋体"/>
          <w:color w:val="auto"/>
          <w:highlight w:val="none"/>
          <w:lang w:val="en-US" w:eastAsia="zh-CN"/>
        </w:rPr>
        <w:t xml:space="preserve">7. 违约责任：若供应商未按照合同约定的时间、质量、数量等要求交付固定资产，应承担相应的违约责任。如逾期交付，每逾期一天，按合同总金额的[2%]向采购人支付违约金；若所提供的固定资产质量不符合要求，采购人有权要求供应商整改、更换或退货，由此产生的费用由供应商承担；若因供应商违约给采购人造成损失的，供应商应承担赔偿责任。 </w:t>
      </w:r>
    </w:p>
    <w:p w14:paraId="039E776E">
      <w:pPr>
        <w:pStyle w:val="4"/>
        <w:spacing w:before="240" w:beforeLines="100"/>
        <w:rPr>
          <w:rFonts w:hint="eastAsia" w:ascii="宋体" w:hAnsi="宋体" w:eastAsia="宋体" w:cs="宋体"/>
          <w:b/>
          <w:color w:val="auto"/>
          <w:sz w:val="28"/>
          <w:szCs w:val="28"/>
          <w:highlight w:val="none"/>
        </w:rPr>
      </w:pPr>
      <w:bookmarkStart w:id="30" w:name="_Toc4540"/>
      <w:r>
        <w:rPr>
          <w:rFonts w:hint="eastAsia" w:ascii="宋体" w:hAnsi="宋体" w:eastAsia="宋体" w:cs="宋体"/>
          <w:b/>
          <w:color w:val="auto"/>
          <w:sz w:val="28"/>
          <w:szCs w:val="28"/>
          <w:highlight w:val="none"/>
          <w:lang w:val="en-US" w:eastAsia="zh-CN"/>
        </w:rPr>
        <w:t>第二节 商务要求</w:t>
      </w:r>
      <w:bookmarkEnd w:id="30"/>
    </w:p>
    <w:p w14:paraId="017323EF">
      <w:pPr>
        <w:keepNext w:val="0"/>
        <w:keepLines w:val="0"/>
        <w:pageBreakBefore w:val="0"/>
        <w:widowControl/>
        <w:kinsoku/>
        <w:wordWrap/>
        <w:overflowPunct/>
        <w:topLinePunct w:val="0"/>
        <w:bidi w:val="0"/>
        <w:spacing w:line="420" w:lineRule="exact"/>
        <w:ind w:firstLine="480" w:firstLineChars="200"/>
        <w:rPr>
          <w:rFonts w:hint="eastAsia" w:ascii="黑体" w:hAnsi="黑体" w:eastAsia="黑体" w:cs="宋体"/>
          <w:color w:val="auto"/>
          <w:highlight w:val="none"/>
          <w:lang w:eastAsia="zh-CN"/>
        </w:rPr>
      </w:pPr>
      <w:r>
        <w:rPr>
          <w:rFonts w:hint="eastAsia" w:ascii="黑体" w:hAnsi="黑体" w:eastAsia="黑体" w:cs="宋体"/>
          <w:color w:val="auto"/>
          <w:highlight w:val="none"/>
        </w:rPr>
        <w:t>一、</w:t>
      </w:r>
      <w:r>
        <w:rPr>
          <w:rFonts w:hint="eastAsia" w:ascii="黑体" w:hAnsi="黑体" w:eastAsia="黑体" w:cs="黑体"/>
          <w:bCs/>
          <w:color w:val="auto"/>
          <w:kern w:val="0"/>
          <w:highlight w:val="none"/>
          <w:lang w:val="en-US" w:eastAsia="zh-CN"/>
        </w:rPr>
        <w:t>服务期</w:t>
      </w:r>
      <w:r>
        <w:rPr>
          <w:rFonts w:hint="eastAsia" w:ascii="黑体" w:hAnsi="黑体" w:eastAsia="黑体" w:cs="宋体"/>
          <w:color w:val="auto"/>
          <w:highlight w:val="none"/>
        </w:rPr>
        <w:t>及</w:t>
      </w:r>
      <w:r>
        <w:rPr>
          <w:rFonts w:hint="eastAsia" w:ascii="黑体" w:hAnsi="黑体" w:eastAsia="黑体" w:cs="宋体"/>
          <w:color w:val="auto"/>
          <w:highlight w:val="none"/>
          <w:lang w:val="en-US" w:eastAsia="zh-CN"/>
        </w:rPr>
        <w:t>服务</w:t>
      </w:r>
      <w:r>
        <w:rPr>
          <w:rFonts w:hint="eastAsia" w:ascii="黑体" w:hAnsi="黑体" w:eastAsia="黑体" w:cs="宋体"/>
          <w:color w:val="auto"/>
          <w:highlight w:val="none"/>
        </w:rPr>
        <w:t>地点</w:t>
      </w:r>
      <w:r>
        <w:rPr>
          <w:rFonts w:hint="eastAsia" w:ascii="黑体" w:hAnsi="黑体" w:eastAsia="黑体" w:cs="宋体"/>
          <w:color w:val="auto"/>
          <w:highlight w:val="none"/>
          <w:lang w:val="en-US" w:eastAsia="zh-CN"/>
        </w:rPr>
        <w:t xml:space="preserve"> </w:t>
      </w:r>
    </w:p>
    <w:p w14:paraId="4FA08A47">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eastAsia="zh-CN" w:bidi="ar"/>
        </w:rPr>
      </w:pPr>
      <w:bookmarkStart w:id="31" w:name="_Toc406671096"/>
      <w:bookmarkStart w:id="32" w:name="_Toc406672389"/>
      <w:bookmarkStart w:id="33" w:name="_Toc406671684"/>
      <w:bookmarkStart w:id="34" w:name="_Toc406670725"/>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rPr>
        <w:t>：</w:t>
      </w:r>
      <w:r>
        <w:rPr>
          <w:rFonts w:hint="eastAsia" w:ascii="宋体" w:hAnsi="宋体" w:cs="宋体"/>
          <w:color w:val="auto"/>
          <w:kern w:val="0"/>
          <w:highlight w:val="none"/>
          <w:lang w:val="en-US" w:eastAsia="zh-CN"/>
        </w:rPr>
        <w:t>至合同签订之日起</w:t>
      </w:r>
      <w:r>
        <w:rPr>
          <w:rFonts w:hint="eastAsia" w:ascii="宋体" w:hAnsi="宋体" w:eastAsia="宋体" w:cs="宋体"/>
          <w:color w:val="auto"/>
          <w:kern w:val="0"/>
          <w:highlight w:val="none"/>
          <w:lang w:val="en-US" w:eastAsia="zh-CN"/>
        </w:rPr>
        <w:t>一年</w:t>
      </w:r>
    </w:p>
    <w:p w14:paraId="5DD45462">
      <w:pPr>
        <w:keepNext w:val="0"/>
        <w:keepLines w:val="0"/>
        <w:pageBreakBefore w:val="0"/>
        <w:widowControl/>
        <w:kinsoku/>
        <w:wordWrap/>
        <w:overflowPunct/>
        <w:topLinePunct w:val="0"/>
        <w:bidi w:val="0"/>
        <w:spacing w:line="420" w:lineRule="exact"/>
        <w:ind w:firstLine="480" w:firstLineChars="200"/>
        <w:rPr>
          <w:rFonts w:hint="default" w:ascii="宋体" w:hAnsi="宋体" w:eastAsia="宋体" w:cs="宋体"/>
          <w:color w:val="auto"/>
          <w:kern w:val="0"/>
          <w:highlight w:val="none"/>
          <w:lang w:val="en-US" w:eastAsia="zh-CN" w:bidi="ar"/>
        </w:rPr>
      </w:pPr>
      <w:r>
        <w:rPr>
          <w:rFonts w:hint="eastAsia" w:ascii="宋体" w:hAnsi="宋体" w:cs="宋体"/>
          <w:color w:val="auto"/>
          <w:kern w:val="0"/>
          <w:highlight w:val="none"/>
          <w:lang w:val="en-US" w:eastAsia="zh-CN" w:bidi="ar"/>
        </w:rPr>
        <w:t>服务期</w:t>
      </w:r>
      <w:r>
        <w:rPr>
          <w:rFonts w:hint="eastAsia" w:ascii="宋体" w:hAnsi="宋体" w:eastAsia="宋体" w:cs="宋体"/>
          <w:color w:val="auto"/>
          <w:kern w:val="0"/>
          <w:highlight w:val="none"/>
          <w:lang w:val="en-US" w:eastAsia="zh-CN" w:bidi="ar"/>
        </w:rPr>
        <w:t>地点：采购人指定地点</w:t>
      </w:r>
    </w:p>
    <w:p w14:paraId="4683B320">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bidi="ar"/>
        </w:rPr>
      </w:pPr>
      <w:r>
        <w:rPr>
          <w:rFonts w:hint="eastAsia" w:ascii="黑体" w:hAnsi="黑体" w:eastAsia="黑体" w:cs="宋体"/>
          <w:color w:val="auto"/>
          <w:highlight w:val="none"/>
        </w:rPr>
        <w:t>二、验收标准、规范及方式</w:t>
      </w:r>
    </w:p>
    <w:p w14:paraId="191CE434">
      <w:pPr>
        <w:keepNext w:val="0"/>
        <w:keepLines w:val="0"/>
        <w:pageBreakBefore w:val="0"/>
        <w:widowControl/>
        <w:kinsoku/>
        <w:wordWrap/>
        <w:overflowPunct/>
        <w:topLinePunct w:val="0"/>
        <w:bidi w:val="0"/>
        <w:spacing w:line="420" w:lineRule="exact"/>
        <w:ind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按国家现行的相关验收规范标准及采购人要求验收。</w:t>
      </w:r>
    </w:p>
    <w:p w14:paraId="467DFB64">
      <w:pPr>
        <w:keepNext w:val="0"/>
        <w:keepLines w:val="0"/>
        <w:pageBreakBefore w:val="0"/>
        <w:widowControl/>
        <w:kinsoku/>
        <w:wordWrap/>
        <w:overflowPunct/>
        <w:topLinePunct w:val="0"/>
        <w:bidi w:val="0"/>
        <w:spacing w:line="42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三、付款方式</w:t>
      </w:r>
    </w:p>
    <w:p w14:paraId="559BEF28">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采购人支付预付款（不高于合同金额30%）订货生产</w:t>
      </w:r>
      <w:r>
        <w:rPr>
          <w:rFonts w:hint="eastAsia" w:ascii="宋体" w:hAnsi="宋体" w:eastAsia="宋体" w:cs="宋体"/>
          <w:color w:val="auto"/>
          <w:kern w:val="0"/>
          <w:highlight w:val="none"/>
          <w:lang w:val="en-US" w:eastAsia="zh-CN"/>
        </w:rPr>
        <w:t>，</w:t>
      </w:r>
      <w:r>
        <w:rPr>
          <w:rFonts w:hint="eastAsia" w:ascii="宋体" w:hAnsi="宋体" w:cs="宋体"/>
          <w:color w:val="auto"/>
          <w:kern w:val="0"/>
          <w:highlight w:val="none"/>
          <w:lang w:val="en-US" w:eastAsia="zh-CN"/>
        </w:rPr>
        <w:t>货到安装验收后付尾款。</w:t>
      </w:r>
      <w:r>
        <w:rPr>
          <w:rFonts w:hint="eastAsia" w:ascii="宋体" w:hAnsi="宋体" w:eastAsia="宋体" w:cs="宋体"/>
          <w:color w:val="auto"/>
          <w:kern w:val="0"/>
          <w:highlight w:val="none"/>
          <w:lang w:val="en-US" w:eastAsia="zh-CN"/>
        </w:rPr>
        <w:t>成交</w:t>
      </w:r>
      <w:r>
        <w:rPr>
          <w:rFonts w:hint="eastAsia" w:ascii="宋体" w:hAnsi="宋体" w:cs="宋体"/>
          <w:color w:val="auto"/>
          <w:kern w:val="0"/>
          <w:highlight w:val="none"/>
          <w:lang w:val="en-US" w:eastAsia="zh-CN"/>
        </w:rPr>
        <w:t>供应商</w:t>
      </w:r>
      <w:r>
        <w:rPr>
          <w:rFonts w:hint="eastAsia" w:ascii="宋体" w:hAnsi="宋体" w:eastAsia="宋体" w:cs="宋体"/>
          <w:color w:val="auto"/>
          <w:kern w:val="0"/>
          <w:highlight w:val="none"/>
          <w:lang w:val="en-US" w:eastAsia="zh-CN"/>
        </w:rPr>
        <w:t>向采购人提交</w:t>
      </w:r>
      <w:r>
        <w:rPr>
          <w:rFonts w:hint="eastAsia" w:ascii="宋体" w:hAnsi="宋体" w:cs="宋体"/>
          <w:color w:val="auto"/>
          <w:kern w:val="0"/>
          <w:highlight w:val="none"/>
          <w:lang w:val="en-US" w:eastAsia="zh-CN"/>
        </w:rPr>
        <w:t>验收物资</w:t>
      </w:r>
      <w:r>
        <w:rPr>
          <w:rFonts w:hint="eastAsia" w:ascii="宋体" w:hAnsi="宋体" w:eastAsia="宋体" w:cs="宋体"/>
          <w:color w:val="auto"/>
          <w:kern w:val="0"/>
          <w:highlight w:val="none"/>
          <w:lang w:val="en-US" w:eastAsia="zh-CN"/>
        </w:rPr>
        <w:t>等额合规有效</w:t>
      </w:r>
      <w:r>
        <w:rPr>
          <w:rFonts w:hint="eastAsia" w:ascii="宋体" w:hAnsi="宋体" w:cs="宋体"/>
          <w:color w:val="auto"/>
          <w:kern w:val="0"/>
          <w:highlight w:val="none"/>
          <w:lang w:val="en-US" w:eastAsia="zh-CN"/>
        </w:rPr>
        <w:t>普通</w:t>
      </w:r>
      <w:r>
        <w:rPr>
          <w:rFonts w:hint="eastAsia" w:ascii="宋体" w:hAnsi="宋体" w:eastAsia="宋体" w:cs="宋体"/>
          <w:color w:val="auto"/>
          <w:kern w:val="0"/>
          <w:highlight w:val="none"/>
          <w:lang w:val="en-US" w:eastAsia="zh-CN"/>
        </w:rPr>
        <w:t>发票，采购人收到发票后</w:t>
      </w:r>
      <w:r>
        <w:rPr>
          <w:rFonts w:hint="eastAsia" w:ascii="宋体" w:hAnsi="宋体" w:cs="宋体"/>
          <w:color w:val="auto"/>
          <w:kern w:val="0"/>
          <w:highlight w:val="none"/>
          <w:lang w:val="en-US" w:eastAsia="zh-CN"/>
        </w:rPr>
        <w:t>3</w:t>
      </w:r>
      <w:r>
        <w:rPr>
          <w:rFonts w:hint="eastAsia" w:ascii="宋体" w:hAnsi="宋体" w:eastAsia="宋体" w:cs="宋体"/>
          <w:color w:val="auto"/>
          <w:kern w:val="0"/>
          <w:highlight w:val="none"/>
          <w:lang w:val="en-US" w:eastAsia="zh-CN"/>
        </w:rPr>
        <w:t>0个工作日内</w:t>
      </w:r>
      <w:r>
        <w:rPr>
          <w:rFonts w:hint="eastAsia" w:ascii="宋体" w:hAnsi="宋体" w:cs="宋体"/>
          <w:color w:val="auto"/>
          <w:kern w:val="0"/>
          <w:highlight w:val="none"/>
          <w:lang w:val="en-US" w:eastAsia="zh-CN"/>
        </w:rPr>
        <w:t>货款</w:t>
      </w:r>
      <w:r>
        <w:rPr>
          <w:rFonts w:hint="eastAsia" w:ascii="宋体" w:hAnsi="宋体" w:eastAsia="宋体" w:cs="宋体"/>
          <w:color w:val="auto"/>
          <w:kern w:val="0"/>
          <w:highlight w:val="none"/>
          <w:lang w:val="en-US" w:eastAsia="zh-CN"/>
        </w:rPr>
        <w:t>，遇节假日顺延。金额以包括但不限于汇票、信用证、银行转账、贵E信、简单汇</w:t>
      </w:r>
      <w:r>
        <w:rPr>
          <w:rFonts w:hint="eastAsia" w:ascii="宋体" w:hAnsi="宋体" w:cs="宋体"/>
          <w:color w:val="auto"/>
          <w:kern w:val="0"/>
          <w:highlight w:val="none"/>
          <w:lang w:val="en-US" w:eastAsia="zh-CN"/>
        </w:rPr>
        <w:t>等方式</w:t>
      </w:r>
      <w:r>
        <w:rPr>
          <w:rFonts w:hint="eastAsia" w:ascii="宋体" w:hAnsi="宋体" w:eastAsia="宋体" w:cs="宋体"/>
          <w:color w:val="auto"/>
          <w:kern w:val="0"/>
          <w:highlight w:val="none"/>
          <w:lang w:val="en-US" w:eastAsia="zh-CN"/>
        </w:rPr>
        <w:t>支付。</w:t>
      </w:r>
    </w:p>
    <w:p w14:paraId="2FE45C8D">
      <w:pPr>
        <w:keepNext w:val="0"/>
        <w:keepLines w:val="0"/>
        <w:pageBreakBefore w:val="0"/>
        <w:widowControl/>
        <w:kinsoku/>
        <w:wordWrap/>
        <w:overflowPunct/>
        <w:topLinePunct w:val="0"/>
        <w:bidi w:val="0"/>
        <w:spacing w:line="420" w:lineRule="exact"/>
        <w:ind w:firstLine="480" w:firstLineChars="200"/>
        <w:jc w:val="both"/>
        <w:rPr>
          <w:rFonts w:hint="eastAsia" w:ascii="黑体" w:hAnsi="黑体" w:eastAsia="黑体" w:cs="宋体"/>
          <w:color w:val="auto"/>
          <w:highlight w:val="none"/>
        </w:rPr>
      </w:pPr>
      <w:r>
        <w:rPr>
          <w:rFonts w:hint="eastAsia" w:ascii="黑体" w:hAnsi="黑体" w:eastAsia="黑体" w:cs="宋体"/>
          <w:color w:val="auto"/>
          <w:highlight w:val="none"/>
          <w:lang w:val="en-US" w:eastAsia="zh-CN"/>
        </w:rPr>
        <w:t>四</w:t>
      </w:r>
      <w:r>
        <w:rPr>
          <w:rFonts w:hint="eastAsia" w:ascii="黑体" w:hAnsi="黑体" w:eastAsia="黑体" w:cs="宋体"/>
          <w:color w:val="auto"/>
          <w:highlight w:val="none"/>
        </w:rPr>
        <w:t>、磋商有效期</w:t>
      </w:r>
    </w:p>
    <w:p w14:paraId="09E7DD6D">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rPr>
      </w:pPr>
      <w:r>
        <w:rPr>
          <w:rFonts w:hint="eastAsia" w:ascii="宋体" w:hAnsi="宋体" w:eastAsia="宋体" w:cs="宋体"/>
          <w:color w:val="auto"/>
          <w:kern w:val="0"/>
          <w:highlight w:val="none"/>
        </w:rPr>
        <w:t>90天。</w:t>
      </w:r>
    </w:p>
    <w:p w14:paraId="12836F8C">
      <w:pPr>
        <w:keepNext w:val="0"/>
        <w:keepLines w:val="0"/>
        <w:pageBreakBefore w:val="0"/>
        <w:widowControl/>
        <w:kinsoku/>
        <w:wordWrap/>
        <w:overflowPunct/>
        <w:topLinePunct w:val="0"/>
        <w:bidi w:val="0"/>
        <w:adjustRightInd w:val="0"/>
        <w:snapToGrid w:val="0"/>
        <w:spacing w:line="420" w:lineRule="exact"/>
        <w:ind w:firstLine="560"/>
        <w:jc w:val="both"/>
        <w:rPr>
          <w:rFonts w:hint="eastAsia" w:ascii="黑体" w:hAnsi="黑体" w:eastAsia="黑体" w:cs="黑体"/>
          <w:color w:val="auto"/>
          <w:highlight w:val="none"/>
        </w:rPr>
      </w:pPr>
      <w:r>
        <w:rPr>
          <w:rFonts w:hint="eastAsia" w:ascii="黑体" w:hAnsi="黑体" w:eastAsia="黑体" w:cs="黑体"/>
          <w:color w:val="auto"/>
          <w:kern w:val="0"/>
          <w:highlight w:val="none"/>
          <w:lang w:val="en-US" w:eastAsia="zh-CN"/>
        </w:rPr>
        <w:t>五</w:t>
      </w:r>
      <w:r>
        <w:rPr>
          <w:rFonts w:hint="eastAsia" w:ascii="黑体" w:hAnsi="黑体" w:eastAsia="黑体" w:cs="黑体"/>
          <w:color w:val="auto"/>
          <w:kern w:val="0"/>
          <w:highlight w:val="none"/>
        </w:rPr>
        <w:t>、</w:t>
      </w:r>
      <w:r>
        <w:rPr>
          <w:rFonts w:hint="eastAsia" w:ascii="黑体" w:hAnsi="黑体" w:eastAsia="黑体" w:cs="黑体"/>
          <w:color w:val="auto"/>
          <w:highlight w:val="none"/>
        </w:rPr>
        <w:t>、关于备选方案要求</w:t>
      </w:r>
    </w:p>
    <w:p w14:paraId="4AFC0841">
      <w:pPr>
        <w:keepNext w:val="0"/>
        <w:keepLines w:val="0"/>
        <w:pageBreakBefore w:val="0"/>
        <w:widowControl/>
        <w:kinsoku/>
        <w:wordWrap/>
        <w:overflowPunct/>
        <w:topLinePunct w:val="0"/>
        <w:autoSpaceDE w:val="0"/>
        <w:autoSpaceDN w:val="0"/>
        <w:bidi w:val="0"/>
        <w:adjustRightInd w:val="0"/>
        <w:spacing w:line="420" w:lineRule="exact"/>
        <w:ind w:firstLine="480"/>
        <w:textAlignment w:val="baseline"/>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关于允许有备选方案的约定：不允许</w:t>
      </w:r>
    </w:p>
    <w:p w14:paraId="09911177">
      <w:pP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br w:type="page"/>
      </w:r>
    </w:p>
    <w:p w14:paraId="45116054">
      <w:pPr>
        <w:pStyle w:val="3"/>
        <w:spacing w:line="440" w:lineRule="exact"/>
        <w:rPr>
          <w:rFonts w:hint="eastAsia" w:ascii="宋体" w:hAnsi="宋体" w:eastAsia="宋体" w:cs="宋体"/>
          <w:b/>
          <w:color w:val="auto"/>
          <w:szCs w:val="28"/>
          <w:highlight w:val="none"/>
        </w:rPr>
      </w:pPr>
      <w:bookmarkStart w:id="35" w:name="_Toc23109"/>
      <w:r>
        <w:rPr>
          <w:rFonts w:hint="eastAsia" w:ascii="宋体" w:hAnsi="宋体" w:eastAsia="宋体" w:cs="宋体"/>
          <w:b/>
          <w:color w:val="auto"/>
          <w:szCs w:val="28"/>
          <w:highlight w:val="none"/>
        </w:rPr>
        <w:t>第三章　评审办法及评分标准</w:t>
      </w:r>
      <w:bookmarkEnd w:id="31"/>
      <w:bookmarkEnd w:id="32"/>
      <w:bookmarkEnd w:id="33"/>
      <w:bookmarkEnd w:id="34"/>
      <w:bookmarkEnd w:id="35"/>
    </w:p>
    <w:p w14:paraId="66B8DC97">
      <w:pPr>
        <w:pStyle w:val="4"/>
        <w:rPr>
          <w:rFonts w:ascii="宋体" w:hAnsi="宋体" w:eastAsia="宋体" w:cs="宋体"/>
          <w:b/>
          <w:color w:val="auto"/>
          <w:sz w:val="28"/>
          <w:szCs w:val="28"/>
          <w:highlight w:val="none"/>
        </w:rPr>
      </w:pPr>
      <w:bookmarkStart w:id="36" w:name="_Toc406671685"/>
      <w:bookmarkStart w:id="37" w:name="_Toc406670726"/>
      <w:bookmarkStart w:id="38" w:name="_Toc406671097"/>
      <w:bookmarkStart w:id="39" w:name="_Toc406672390"/>
    </w:p>
    <w:p w14:paraId="5507E074">
      <w:pPr>
        <w:pStyle w:val="4"/>
        <w:rPr>
          <w:rFonts w:ascii="宋体" w:hAnsi="宋体" w:eastAsia="宋体" w:cs="宋体"/>
          <w:b/>
          <w:color w:val="auto"/>
          <w:sz w:val="28"/>
          <w:szCs w:val="28"/>
          <w:highlight w:val="none"/>
        </w:rPr>
      </w:pPr>
      <w:bookmarkStart w:id="40" w:name="_Toc12764"/>
      <w:r>
        <w:rPr>
          <w:rFonts w:hint="eastAsia" w:ascii="宋体" w:hAnsi="宋体" w:eastAsia="宋体" w:cs="宋体"/>
          <w:b/>
          <w:color w:val="auto"/>
          <w:sz w:val="28"/>
          <w:szCs w:val="28"/>
          <w:highlight w:val="none"/>
        </w:rPr>
        <w:t>第一节 评审办法</w:t>
      </w:r>
      <w:bookmarkEnd w:id="36"/>
      <w:bookmarkEnd w:id="37"/>
      <w:bookmarkEnd w:id="38"/>
      <w:bookmarkEnd w:id="39"/>
      <w:bookmarkEnd w:id="40"/>
    </w:p>
    <w:p w14:paraId="0A140EF0">
      <w:pPr>
        <w:rPr>
          <w:color w:val="auto"/>
          <w:highlight w:val="none"/>
        </w:rPr>
      </w:pPr>
    </w:p>
    <w:p w14:paraId="5CC344A9">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本项目采用</w:t>
      </w:r>
      <w:r>
        <w:rPr>
          <w:rFonts w:hint="eastAsia" w:ascii="黑体" w:hAnsi="黑体" w:eastAsia="黑体" w:cs="宋体"/>
          <w:color w:val="auto"/>
          <w:highlight w:val="none"/>
          <w:u w:val="single"/>
        </w:rPr>
        <w:t xml:space="preserve">综合评分法 </w:t>
      </w:r>
      <w:r>
        <w:rPr>
          <w:rFonts w:hint="eastAsia" w:ascii="黑体" w:hAnsi="黑体" w:eastAsia="黑体" w:cs="宋体"/>
          <w:color w:val="auto"/>
          <w:highlight w:val="none"/>
        </w:rPr>
        <w:t>进行评审。</w:t>
      </w:r>
    </w:p>
    <w:p w14:paraId="751C4DF9">
      <w:pPr>
        <w:spacing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 xml:space="preserve"> 综合评分法：是指响应文件满足磋商文件全部实质性要求，且按照评审因素的量化指标（即评分表）评审得分最高的供应商为成交候选人的评审方法。</w:t>
      </w:r>
    </w:p>
    <w:p w14:paraId="1BC97680">
      <w:pPr>
        <w:spacing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注：按评审得分由高到低顺序排序。得分相同的，按响应报价由低到高顺序排列。得分且报价相同的，按技术指标优劣顺序排列。</w:t>
      </w:r>
    </w:p>
    <w:p w14:paraId="0A26C16C">
      <w:pPr>
        <w:spacing w:line="440" w:lineRule="exact"/>
        <w:ind w:firstLine="480" w:firstLineChars="200"/>
        <w:jc w:val="both"/>
        <w:rPr>
          <w:rFonts w:hint="eastAsia" w:ascii="宋体" w:hAnsi="宋体" w:cs="宋体"/>
          <w:color w:val="auto"/>
          <w:highlight w:val="none"/>
        </w:rPr>
      </w:pPr>
      <w:r>
        <w:rPr>
          <w:rFonts w:hint="eastAsia" w:ascii="宋体" w:hAnsi="宋体" w:cs="宋体"/>
          <w:color w:val="auto"/>
          <w:highlight w:val="none"/>
        </w:rPr>
        <w:t xml:space="preserve"> 能最大限度满足磋商文件的实质性要求和磋商文件中规定的各项综合评价标准，即综合优势明显的供应商有可能成交，但不保证最低报价者排序第一。</w:t>
      </w:r>
    </w:p>
    <w:p w14:paraId="06ACB228">
      <w:pPr>
        <w:spacing w:line="440" w:lineRule="exact"/>
        <w:ind w:firstLine="480" w:firstLineChars="200"/>
        <w:jc w:val="both"/>
        <w:rPr>
          <w:rFonts w:ascii="宋体" w:hAnsi="宋体" w:cs="宋体"/>
          <w:color w:val="auto"/>
          <w:highlight w:val="none"/>
          <w:u w:val="none"/>
        </w:rPr>
      </w:pPr>
      <w:r>
        <w:rPr>
          <w:rFonts w:hint="eastAsia" w:ascii="宋体" w:hAnsi="宋体" w:cs="宋体"/>
          <w:color w:val="auto"/>
          <w:highlight w:val="none"/>
        </w:rPr>
        <w:t>价格分的评定</w:t>
      </w:r>
      <w:r>
        <w:rPr>
          <w:rFonts w:hint="eastAsia" w:ascii="宋体" w:hAnsi="宋体" w:cs="宋体"/>
          <w:color w:val="auto"/>
          <w:highlight w:val="none"/>
          <w:u w:val="none"/>
        </w:rPr>
        <w:t>依据：供应商有二次报价的机会，以最终报价作为价格分的评定依据。</w:t>
      </w:r>
    </w:p>
    <w:p w14:paraId="75826FDA">
      <w:pPr>
        <w:spacing w:line="440" w:lineRule="exact"/>
        <w:ind w:firstLine="480" w:firstLineChars="200"/>
        <w:jc w:val="both"/>
        <w:rPr>
          <w:rFonts w:ascii="宋体" w:hAnsi="宋体" w:cs="宋体"/>
          <w:color w:val="auto"/>
          <w:highlight w:val="none"/>
          <w:u w:val="single"/>
        </w:rPr>
      </w:pPr>
    </w:p>
    <w:p w14:paraId="3BF3F723">
      <w:pPr>
        <w:snapToGrid w:val="0"/>
        <w:spacing w:line="440" w:lineRule="exact"/>
        <w:ind w:right="-11" w:firstLine="512" w:firstLineChars="200"/>
        <w:jc w:val="both"/>
        <w:rPr>
          <w:rFonts w:ascii="黑体" w:hAnsi="黑体" w:eastAsia="黑体" w:cs="宋体"/>
          <w:iCs/>
          <w:snapToGrid w:val="0"/>
          <w:color w:val="auto"/>
          <w:spacing w:val="8"/>
          <w:highlight w:val="none"/>
        </w:rPr>
      </w:pPr>
    </w:p>
    <w:p w14:paraId="255159A0">
      <w:pPr>
        <w:pStyle w:val="4"/>
        <w:rPr>
          <w:rFonts w:ascii="宋体" w:hAnsi="宋体" w:eastAsia="宋体" w:cs="宋体"/>
          <w:b/>
          <w:color w:val="auto"/>
          <w:sz w:val="28"/>
          <w:szCs w:val="28"/>
          <w:highlight w:val="none"/>
        </w:rPr>
      </w:pPr>
      <w:bookmarkStart w:id="41" w:name="_Toc406671098"/>
      <w:bookmarkStart w:id="42" w:name="_Toc406671686"/>
      <w:bookmarkStart w:id="43" w:name="_Toc406672391"/>
      <w:bookmarkStart w:id="44" w:name="_Toc406670727"/>
    </w:p>
    <w:p w14:paraId="24C19EEC">
      <w:pP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1607AD8">
      <w:pPr>
        <w:pStyle w:val="4"/>
        <w:rPr>
          <w:rFonts w:ascii="宋体" w:hAnsi="宋体" w:eastAsia="宋体" w:cs="宋体"/>
          <w:b/>
          <w:color w:val="auto"/>
          <w:sz w:val="28"/>
          <w:szCs w:val="28"/>
          <w:highlight w:val="none"/>
        </w:rPr>
      </w:pPr>
      <w:bookmarkStart w:id="45" w:name="_Toc369"/>
      <w:r>
        <w:rPr>
          <w:rFonts w:hint="eastAsia" w:ascii="宋体" w:hAnsi="宋体" w:eastAsia="宋体" w:cs="宋体"/>
          <w:b/>
          <w:color w:val="auto"/>
          <w:sz w:val="28"/>
          <w:szCs w:val="28"/>
          <w:highlight w:val="none"/>
        </w:rPr>
        <w:t>第二节 评分标准</w:t>
      </w:r>
      <w:bookmarkEnd w:id="41"/>
      <w:bookmarkEnd w:id="42"/>
      <w:bookmarkEnd w:id="43"/>
      <w:bookmarkEnd w:id="44"/>
      <w:bookmarkEnd w:id="45"/>
    </w:p>
    <w:p w14:paraId="013FF014">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一、评分因素</w:t>
      </w:r>
    </w:p>
    <w:p w14:paraId="26921C5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评分的主要因素分为价格因素、技术因素和商务因素。评分因素详见评分表。评审分值保留至两位小数。评审时，评审专家依照评分表对每个有效供应商的响应文件进行独立评审、打分。</w:t>
      </w:r>
    </w:p>
    <w:p w14:paraId="5FE4B319">
      <w:pPr>
        <w:spacing w:line="440" w:lineRule="exact"/>
        <w:ind w:firstLine="480" w:firstLineChars="200"/>
        <w:rPr>
          <w:rFonts w:ascii="黑体" w:hAnsi="黑体" w:eastAsia="黑体" w:cs="宋体"/>
          <w:color w:val="auto"/>
          <w:highlight w:val="none"/>
        </w:rPr>
      </w:pPr>
      <w:r>
        <w:rPr>
          <w:rFonts w:hint="eastAsia" w:ascii="黑体" w:hAnsi="黑体" w:eastAsia="黑体" w:cs="宋体"/>
          <w:color w:val="auto"/>
          <w:highlight w:val="none"/>
        </w:rPr>
        <w:t>二、评分标准</w:t>
      </w:r>
    </w:p>
    <w:p w14:paraId="595B57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1.初步审查表</w:t>
      </w:r>
    </w:p>
    <w:p w14:paraId="5756829B">
      <w:pPr>
        <w:spacing w:before="240" w:beforeLines="100" w:after="120" w:afterLines="50"/>
        <w:ind w:firstLine="560" w:firstLineChars="200"/>
        <w:rPr>
          <w:rFonts w:ascii="宋体" w:hAnsi="宋体" w:cs="宋体"/>
          <w:color w:val="auto"/>
          <w:sz w:val="28"/>
          <w:szCs w:val="28"/>
          <w:highlight w:val="none"/>
        </w:rPr>
        <w:sectPr>
          <w:footerReference r:id="rId5" w:type="default"/>
          <w:pgSz w:w="11907" w:h="16840"/>
          <w:pgMar w:top="1531" w:right="1418" w:bottom="1361" w:left="1418" w:header="720" w:footer="720" w:gutter="0"/>
          <w:pgBorders>
            <w:top w:val="none" w:sz="0" w:space="0"/>
            <w:left w:val="none" w:sz="0" w:space="0"/>
            <w:bottom w:val="none" w:sz="0" w:space="0"/>
            <w:right w:val="none" w:sz="0" w:space="0"/>
          </w:pgBorders>
          <w:pgNumType w:fmt="decimal" w:start="1"/>
          <w:cols w:space="720" w:num="1"/>
          <w:docGrid w:linePitch="285" w:charSpace="0"/>
        </w:sectPr>
      </w:pPr>
    </w:p>
    <w:p w14:paraId="3224860A">
      <w:pPr>
        <w:jc w:val="center"/>
        <w:rPr>
          <w:rStyle w:val="142"/>
          <w:rFonts w:ascii="宋体" w:hAnsi="宋体"/>
          <w:color w:val="auto"/>
          <w:highlight w:val="none"/>
        </w:rPr>
      </w:pPr>
      <w:r>
        <w:rPr>
          <w:rStyle w:val="142"/>
          <w:rFonts w:hint="eastAsia" w:ascii="宋体" w:hAnsi="宋体"/>
          <w:color w:val="auto"/>
          <w:highlight w:val="none"/>
        </w:rPr>
        <w:t>初步审查表</w:t>
      </w:r>
    </w:p>
    <w:tbl>
      <w:tblPr>
        <w:tblStyle w:val="34"/>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41"/>
        <w:gridCol w:w="11085"/>
        <w:gridCol w:w="702"/>
      </w:tblGrid>
      <w:tr w14:paraId="3D90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tcBorders>
              <w:top w:val="single" w:color="auto" w:sz="4" w:space="0"/>
            </w:tcBorders>
            <w:vAlign w:val="center"/>
          </w:tcPr>
          <w:p w14:paraId="29E6BD9A">
            <w:pPr>
              <w:pStyle w:val="25"/>
              <w:ind w:left="0" w:leftChars="0"/>
              <w:rPr>
                <w:rFonts w:ascii="宋体"/>
                <w:color w:val="auto"/>
                <w:sz w:val="21"/>
                <w:szCs w:val="21"/>
                <w:highlight w:val="none"/>
              </w:rPr>
            </w:pPr>
            <w:r>
              <w:rPr>
                <w:rFonts w:hint="eastAsia" w:ascii="宋体"/>
                <w:color w:val="auto"/>
                <w:sz w:val="21"/>
                <w:szCs w:val="21"/>
                <w:highlight w:val="none"/>
              </w:rPr>
              <w:t>序号</w:t>
            </w:r>
          </w:p>
        </w:tc>
        <w:tc>
          <w:tcPr>
            <w:tcW w:w="12626" w:type="dxa"/>
            <w:gridSpan w:val="2"/>
            <w:tcBorders>
              <w:top w:val="single" w:color="auto" w:sz="4" w:space="0"/>
              <w:tl2br w:val="single" w:color="auto" w:sz="4" w:space="0"/>
            </w:tcBorders>
            <w:vAlign w:val="center"/>
          </w:tcPr>
          <w:p w14:paraId="3BCF33DC">
            <w:pPr>
              <w:pStyle w:val="25"/>
              <w:spacing w:after="0" w:line="0" w:lineRule="atLeast"/>
              <w:ind w:left="480" w:right="480" w:firstLine="480"/>
              <w:jc w:val="right"/>
              <w:rPr>
                <w:rFonts w:ascii="宋体"/>
                <w:color w:val="auto"/>
                <w:sz w:val="21"/>
                <w:szCs w:val="21"/>
                <w:highlight w:val="none"/>
              </w:rPr>
            </w:pPr>
            <w:r>
              <w:rPr>
                <w:rFonts w:hint="eastAsia" w:ascii="宋体"/>
                <w:color w:val="auto"/>
                <w:sz w:val="21"/>
                <w:szCs w:val="21"/>
                <w:highlight w:val="none"/>
                <w:lang w:val="en-US" w:eastAsia="zh-CN"/>
              </w:rPr>
              <w:t xml:space="preserve">   </w:t>
            </w:r>
            <w:r>
              <w:rPr>
                <w:rFonts w:hint="eastAsia" w:ascii="宋体"/>
                <w:color w:val="auto"/>
                <w:sz w:val="21"/>
                <w:szCs w:val="21"/>
                <w:highlight w:val="none"/>
              </w:rPr>
              <w:t>供应商名称</w:t>
            </w:r>
          </w:p>
          <w:p w14:paraId="43F66591">
            <w:pPr>
              <w:pStyle w:val="25"/>
              <w:spacing w:after="0" w:line="0" w:lineRule="atLeast"/>
              <w:ind w:left="0" w:leftChars="0" w:right="480"/>
              <w:rPr>
                <w:rFonts w:ascii="宋体"/>
                <w:color w:val="auto"/>
                <w:sz w:val="21"/>
                <w:szCs w:val="21"/>
                <w:highlight w:val="none"/>
              </w:rPr>
            </w:pPr>
            <w:r>
              <w:rPr>
                <w:rFonts w:hint="eastAsia" w:ascii="宋体"/>
                <w:color w:val="auto"/>
                <w:sz w:val="21"/>
                <w:szCs w:val="21"/>
                <w:highlight w:val="none"/>
              </w:rPr>
              <w:t>资格要求</w:t>
            </w:r>
          </w:p>
        </w:tc>
        <w:tc>
          <w:tcPr>
            <w:tcW w:w="702" w:type="dxa"/>
            <w:tcBorders>
              <w:top w:val="single" w:color="auto" w:sz="4" w:space="0"/>
            </w:tcBorders>
            <w:vAlign w:val="center"/>
          </w:tcPr>
          <w:p w14:paraId="2E6B265A">
            <w:pPr>
              <w:pStyle w:val="25"/>
              <w:spacing w:after="0" w:line="0" w:lineRule="atLeast"/>
              <w:ind w:left="0" w:leftChars="0"/>
              <w:rPr>
                <w:rFonts w:ascii="宋体"/>
                <w:color w:val="auto"/>
                <w:sz w:val="21"/>
                <w:szCs w:val="21"/>
                <w:highlight w:val="none"/>
              </w:rPr>
            </w:pPr>
            <w:r>
              <w:rPr>
                <w:rFonts w:hint="eastAsia" w:ascii="宋体"/>
                <w:color w:val="auto"/>
                <w:sz w:val="21"/>
                <w:szCs w:val="21"/>
                <w:highlight w:val="none"/>
              </w:rPr>
              <w:t>备注</w:t>
            </w:r>
          </w:p>
        </w:tc>
      </w:tr>
      <w:tr w14:paraId="5CD8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vAlign w:val="center"/>
          </w:tcPr>
          <w:p w14:paraId="24B820D1">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41" w:type="dxa"/>
            <w:vMerge w:val="restart"/>
            <w:vAlign w:val="center"/>
          </w:tcPr>
          <w:p w14:paraId="4B071833">
            <w:pPr>
              <w:pStyle w:val="25"/>
              <w:ind w:left="0" w:leftChars="0"/>
              <w:jc w:val="center"/>
              <w:rPr>
                <w:rFonts w:ascii="宋体"/>
                <w:color w:val="auto"/>
                <w:sz w:val="21"/>
                <w:szCs w:val="21"/>
                <w:highlight w:val="none"/>
              </w:rPr>
            </w:pPr>
            <w:r>
              <w:rPr>
                <w:rFonts w:hint="eastAsia" w:ascii="宋体"/>
                <w:color w:val="auto"/>
                <w:sz w:val="21"/>
                <w:szCs w:val="21"/>
                <w:highlight w:val="none"/>
              </w:rPr>
              <w:t>经营资格审查</w:t>
            </w:r>
          </w:p>
        </w:tc>
        <w:tc>
          <w:tcPr>
            <w:tcW w:w="11085" w:type="dxa"/>
            <w:vAlign w:val="center"/>
          </w:tcPr>
          <w:p w14:paraId="7B61B4BB">
            <w:pPr>
              <w:widowControl w:val="0"/>
              <w:spacing w:line="240" w:lineRule="auto"/>
              <w:ind w:firstLine="0" w:firstLineChars="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0"/>
                <w:sz w:val="21"/>
                <w:szCs w:val="21"/>
                <w:highlight w:val="none"/>
              </w:rPr>
              <w:t>具有独立承担民事责任的能力：提供法人或其他组织的营业执照等证明文件</w:t>
            </w:r>
            <w:r>
              <w:rPr>
                <w:rFonts w:hint="eastAsia" w:ascii="宋体" w:hAnsi="宋体" w:cs="宋体"/>
                <w:color w:val="auto"/>
                <w:kern w:val="0"/>
                <w:sz w:val="21"/>
                <w:szCs w:val="21"/>
                <w:highlight w:val="none"/>
                <w:lang w:eastAsia="zh-CN"/>
              </w:rPr>
              <w:t>。</w:t>
            </w:r>
          </w:p>
        </w:tc>
        <w:tc>
          <w:tcPr>
            <w:tcW w:w="702" w:type="dxa"/>
            <w:vAlign w:val="center"/>
          </w:tcPr>
          <w:p w14:paraId="40148D14">
            <w:pPr>
              <w:pStyle w:val="25"/>
              <w:ind w:left="480" w:firstLine="480"/>
              <w:jc w:val="center"/>
              <w:rPr>
                <w:rFonts w:ascii="宋体"/>
                <w:color w:val="auto"/>
                <w:sz w:val="21"/>
                <w:szCs w:val="21"/>
                <w:highlight w:val="none"/>
              </w:rPr>
            </w:pPr>
          </w:p>
        </w:tc>
      </w:tr>
      <w:tr w14:paraId="4552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1C57DA14">
            <w:pPr>
              <w:widowControl w:val="0"/>
              <w:spacing w:line="240" w:lineRule="auto"/>
              <w:ind w:firstLine="0" w:firstLineChars="0"/>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41" w:type="dxa"/>
            <w:vMerge w:val="continue"/>
            <w:vAlign w:val="center"/>
          </w:tcPr>
          <w:p w14:paraId="38F8D8EF">
            <w:pPr>
              <w:pStyle w:val="25"/>
              <w:ind w:left="480"/>
              <w:jc w:val="center"/>
              <w:rPr>
                <w:rFonts w:ascii="宋体"/>
                <w:color w:val="auto"/>
                <w:sz w:val="21"/>
                <w:szCs w:val="21"/>
                <w:highlight w:val="none"/>
              </w:rPr>
            </w:pPr>
          </w:p>
        </w:tc>
        <w:tc>
          <w:tcPr>
            <w:tcW w:w="11085" w:type="dxa"/>
            <w:vAlign w:val="center"/>
          </w:tcPr>
          <w:p w14:paraId="293C6752">
            <w:pPr>
              <w:widowControl w:val="0"/>
              <w:spacing w:line="240" w:lineRule="auto"/>
              <w:ind w:firstLine="0" w:firstLineChars="0"/>
              <w:rPr>
                <w:rFonts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具有良好的商业信誉和健全的财务会计制度：提供经审计的2023年度</w:t>
            </w:r>
            <w:r>
              <w:rPr>
                <w:rFonts w:hint="eastAsia" w:ascii="宋体" w:hAnsi="宋体" w:cs="宋体"/>
                <w:color w:val="auto"/>
                <w:kern w:val="0"/>
                <w:sz w:val="21"/>
                <w:szCs w:val="21"/>
                <w:highlight w:val="none"/>
                <w:lang w:val="en-US" w:eastAsia="zh-CN"/>
              </w:rPr>
              <w:t>或2024年度</w:t>
            </w:r>
            <w:r>
              <w:rPr>
                <w:rFonts w:hint="eastAsia" w:ascii="宋体" w:hAnsi="宋体" w:eastAsia="宋体" w:cs="宋体"/>
                <w:color w:val="auto"/>
                <w:kern w:val="0"/>
                <w:sz w:val="21"/>
                <w:szCs w:val="21"/>
                <w:highlight w:val="none"/>
              </w:rPr>
              <w:t>财务报告（包括：资产负债表、利润表、现金流量表及其附注）</w:t>
            </w:r>
            <w:r>
              <w:rPr>
                <w:rFonts w:hint="eastAsia" w:ascii="宋体" w:hAnsi="宋体" w:eastAsia="宋体" w:cs="宋体"/>
                <w:strike w:val="0"/>
                <w:dstrike w:val="0"/>
                <w:color w:val="auto"/>
                <w:sz w:val="21"/>
                <w:szCs w:val="21"/>
                <w:highlight w:val="none"/>
                <w:lang w:val="en-US" w:eastAsia="zh-CN"/>
              </w:rPr>
              <w:t>或财务自行出具（加盖财务章或公章）的202</w:t>
            </w:r>
            <w:r>
              <w:rPr>
                <w:rFonts w:hint="eastAsia" w:ascii="宋体" w:hAnsi="宋体" w:cs="宋体"/>
                <w:strike w:val="0"/>
                <w:dstrike w:val="0"/>
                <w:color w:val="auto"/>
                <w:sz w:val="21"/>
                <w:szCs w:val="21"/>
                <w:highlight w:val="none"/>
                <w:lang w:val="en-US" w:eastAsia="zh-CN"/>
              </w:rPr>
              <w:t>5</w:t>
            </w:r>
            <w:r>
              <w:rPr>
                <w:rFonts w:hint="eastAsia" w:ascii="宋体" w:hAnsi="宋体" w:eastAsia="宋体" w:cs="宋体"/>
                <w:strike w:val="0"/>
                <w:dstrike w:val="0"/>
                <w:color w:val="auto"/>
                <w:sz w:val="21"/>
                <w:szCs w:val="21"/>
                <w:highlight w:val="none"/>
                <w:lang w:val="en-US" w:eastAsia="zh-CN"/>
              </w:rPr>
              <w:t>年</w:t>
            </w:r>
            <w:r>
              <w:rPr>
                <w:rFonts w:hint="eastAsia" w:ascii="宋体" w:hAnsi="宋体" w:cs="宋体"/>
                <w:strike w:val="0"/>
                <w:dstrike w:val="0"/>
                <w:color w:val="auto"/>
                <w:sz w:val="21"/>
                <w:szCs w:val="21"/>
                <w:highlight w:val="none"/>
                <w:lang w:val="en-US" w:eastAsia="zh-CN"/>
              </w:rPr>
              <w:t>7</w:t>
            </w:r>
            <w:r>
              <w:rPr>
                <w:rFonts w:hint="eastAsia" w:ascii="宋体" w:hAnsi="宋体" w:eastAsia="宋体" w:cs="宋体"/>
                <w:strike w:val="0"/>
                <w:dstrike w:val="0"/>
                <w:color w:val="auto"/>
                <w:sz w:val="21"/>
                <w:szCs w:val="21"/>
                <w:highlight w:val="none"/>
                <w:lang w:val="en-US" w:eastAsia="zh-CN"/>
              </w:rPr>
              <w:t>月至今任意</w:t>
            </w:r>
            <w:r>
              <w:rPr>
                <w:rFonts w:hint="eastAsia" w:ascii="宋体" w:hAnsi="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lang w:val="en-US" w:eastAsia="zh-CN"/>
              </w:rPr>
              <w:t>个月的财务报表，或</w:t>
            </w:r>
            <w:r>
              <w:rPr>
                <w:rFonts w:hint="eastAsia" w:ascii="宋体" w:hAnsi="宋体" w:eastAsia="宋体" w:cs="宋体"/>
                <w:color w:val="auto"/>
                <w:kern w:val="0"/>
                <w:sz w:val="21"/>
                <w:szCs w:val="21"/>
                <w:highlight w:val="none"/>
              </w:rPr>
              <w:t>开户银行出具的近六个月内的资信证明均可；如为新成立公司（成立未满一年）</w:t>
            </w:r>
            <w:r>
              <w:rPr>
                <w:rFonts w:hint="eastAsia" w:ascii="宋体" w:hAnsi="宋体" w:eastAsia="宋体" w:cs="宋体"/>
                <w:color w:val="auto"/>
                <w:kern w:val="0"/>
                <w:sz w:val="21"/>
                <w:szCs w:val="21"/>
                <w:highlight w:val="none"/>
                <w:lang w:val="en-US" w:eastAsia="zh-CN"/>
              </w:rPr>
              <w:t>未提供上述材料</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需提供情况说明，证明无财务往来等情况</w:t>
            </w:r>
            <w:r>
              <w:rPr>
                <w:rFonts w:hint="eastAsia" w:ascii="宋体" w:hAnsi="宋体" w:cs="宋体"/>
                <w:color w:val="auto"/>
                <w:kern w:val="0"/>
                <w:sz w:val="21"/>
                <w:szCs w:val="21"/>
                <w:highlight w:val="none"/>
                <w:lang w:eastAsia="zh-CN"/>
              </w:rPr>
              <w:t>。</w:t>
            </w:r>
          </w:p>
        </w:tc>
        <w:tc>
          <w:tcPr>
            <w:tcW w:w="702" w:type="dxa"/>
            <w:vAlign w:val="center"/>
          </w:tcPr>
          <w:p w14:paraId="210172A8">
            <w:pPr>
              <w:pStyle w:val="25"/>
              <w:ind w:left="480" w:firstLine="480"/>
              <w:jc w:val="center"/>
              <w:rPr>
                <w:rFonts w:ascii="宋体"/>
                <w:color w:val="auto"/>
                <w:sz w:val="21"/>
                <w:szCs w:val="21"/>
                <w:highlight w:val="none"/>
              </w:rPr>
            </w:pPr>
          </w:p>
        </w:tc>
      </w:tr>
      <w:tr w14:paraId="1942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dxa"/>
            <w:vAlign w:val="center"/>
          </w:tcPr>
          <w:p w14:paraId="4CFC525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541" w:type="dxa"/>
            <w:vMerge w:val="continue"/>
            <w:vAlign w:val="center"/>
          </w:tcPr>
          <w:p w14:paraId="1839373F">
            <w:pPr>
              <w:pStyle w:val="25"/>
              <w:ind w:left="480"/>
              <w:jc w:val="center"/>
              <w:rPr>
                <w:rFonts w:ascii="宋体"/>
                <w:color w:val="auto"/>
                <w:sz w:val="21"/>
                <w:szCs w:val="21"/>
                <w:highlight w:val="none"/>
              </w:rPr>
            </w:pPr>
          </w:p>
        </w:tc>
        <w:tc>
          <w:tcPr>
            <w:tcW w:w="11085" w:type="dxa"/>
            <w:vAlign w:val="center"/>
          </w:tcPr>
          <w:p w14:paraId="071424B4">
            <w:pPr>
              <w:widowControl w:val="0"/>
              <w:spacing w:line="240" w:lineRule="auto"/>
              <w:ind w:firstLine="0" w:firstLineChars="0"/>
              <w:rPr>
                <w:rFonts w:hint="eastAsia" w:ascii="宋体" w:hAnsi="宋体" w:eastAsia="宋体" w:cs="宋体"/>
                <w:color w:val="auto"/>
                <w:kern w:val="0"/>
                <w:sz w:val="21"/>
                <w:szCs w:val="21"/>
                <w:highlight w:val="none"/>
              </w:rPr>
            </w:pPr>
            <w:r>
              <w:rPr>
                <w:rStyle w:val="152"/>
                <w:rFonts w:hint="eastAsia" w:ascii="宋体" w:hAnsi="宋体" w:cs="宋体"/>
                <w:color w:val="auto"/>
                <w:kern w:val="0"/>
                <w:sz w:val="21"/>
                <w:szCs w:val="21"/>
                <w:highlight w:val="none"/>
              </w:rPr>
              <w:t>具有依法缴纳</w:t>
            </w:r>
            <w:r>
              <w:rPr>
                <w:rStyle w:val="152"/>
                <w:rFonts w:hint="eastAsia" w:ascii="宋体" w:hAnsi="宋体" w:cs="宋体"/>
                <w:b/>
                <w:bCs/>
                <w:color w:val="auto"/>
                <w:kern w:val="0"/>
                <w:sz w:val="21"/>
                <w:szCs w:val="21"/>
                <w:highlight w:val="none"/>
              </w:rPr>
              <w:t>税收</w:t>
            </w:r>
            <w:r>
              <w:rPr>
                <w:rStyle w:val="152"/>
                <w:rFonts w:hint="eastAsia" w:ascii="宋体" w:hAnsi="宋体" w:cs="宋体"/>
                <w:color w:val="auto"/>
                <w:kern w:val="0"/>
                <w:sz w:val="21"/>
                <w:szCs w:val="21"/>
                <w:highlight w:val="none"/>
              </w:rPr>
              <w:t>和</w:t>
            </w:r>
            <w:r>
              <w:rPr>
                <w:rStyle w:val="152"/>
                <w:rFonts w:hint="eastAsia" w:ascii="宋体" w:hAnsi="宋体" w:cs="宋体"/>
                <w:b/>
                <w:bCs/>
                <w:color w:val="auto"/>
                <w:kern w:val="0"/>
                <w:sz w:val="21"/>
                <w:szCs w:val="21"/>
                <w:highlight w:val="none"/>
              </w:rPr>
              <w:t>社会保障</w:t>
            </w:r>
            <w:r>
              <w:rPr>
                <w:rStyle w:val="152"/>
                <w:rFonts w:hint="eastAsia" w:ascii="宋体" w:hAnsi="宋体" w:cs="宋体"/>
                <w:color w:val="auto"/>
                <w:kern w:val="0"/>
                <w:sz w:val="21"/>
                <w:szCs w:val="21"/>
                <w:highlight w:val="none"/>
              </w:rPr>
              <w:t>资金的良好记录：</w:t>
            </w:r>
            <w:r>
              <w:rPr>
                <w:rFonts w:hint="eastAsia" w:ascii="宋体" w:hAnsi="宋体" w:eastAsia="宋体" w:cs="宋体"/>
                <w:color w:val="auto"/>
                <w:kern w:val="0"/>
                <w:sz w:val="21"/>
                <w:szCs w:val="21"/>
                <w:highlight w:val="none"/>
              </w:rPr>
              <w:t>提供缴纳202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月至今任意1个月</w:t>
            </w:r>
            <w:r>
              <w:rPr>
                <w:rFonts w:hint="eastAsia" w:ascii="宋体" w:hAnsi="宋体" w:eastAsia="宋体" w:cs="宋体"/>
                <w:color w:val="auto"/>
                <w:kern w:val="0"/>
                <w:sz w:val="21"/>
                <w:szCs w:val="21"/>
                <w:highlight w:val="none"/>
                <w:lang w:eastAsia="zh-CN"/>
              </w:rPr>
              <w:t>的税收和社保</w:t>
            </w:r>
            <w:r>
              <w:rPr>
                <w:rFonts w:hint="eastAsia" w:ascii="宋体" w:hAnsi="宋体" w:eastAsia="宋体" w:cs="宋体"/>
                <w:color w:val="auto"/>
                <w:kern w:val="0"/>
                <w:sz w:val="21"/>
                <w:szCs w:val="21"/>
                <w:highlight w:val="none"/>
              </w:rPr>
              <w:t>凭证，</w:t>
            </w:r>
            <w:r>
              <w:rPr>
                <w:rFonts w:hint="eastAsia" w:ascii="宋体" w:hAnsi="宋体" w:eastAsia="宋体" w:cs="宋体"/>
                <w:color w:val="auto"/>
                <w:kern w:val="0"/>
                <w:sz w:val="21"/>
                <w:szCs w:val="21"/>
                <w:highlight w:val="none"/>
                <w:lang w:eastAsia="zh-CN"/>
              </w:rPr>
              <w:t>依法不需缴纳的</w:t>
            </w:r>
            <w:r>
              <w:rPr>
                <w:rFonts w:hint="eastAsia" w:ascii="宋体" w:hAnsi="宋体" w:eastAsia="宋体" w:cs="宋体"/>
                <w:color w:val="auto"/>
                <w:kern w:val="0"/>
                <w:sz w:val="21"/>
                <w:szCs w:val="21"/>
                <w:highlight w:val="none"/>
              </w:rPr>
              <w:t>提供相应证明文件。</w:t>
            </w:r>
          </w:p>
        </w:tc>
        <w:tc>
          <w:tcPr>
            <w:tcW w:w="702" w:type="dxa"/>
            <w:vAlign w:val="center"/>
          </w:tcPr>
          <w:p w14:paraId="07C3AA33">
            <w:pPr>
              <w:pStyle w:val="25"/>
              <w:ind w:left="480" w:firstLine="480"/>
              <w:jc w:val="center"/>
              <w:rPr>
                <w:rFonts w:ascii="宋体"/>
                <w:color w:val="auto"/>
                <w:sz w:val="21"/>
                <w:szCs w:val="21"/>
                <w:highlight w:val="none"/>
              </w:rPr>
            </w:pPr>
          </w:p>
        </w:tc>
      </w:tr>
      <w:tr w14:paraId="6E3D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45456B22">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541" w:type="dxa"/>
            <w:vMerge w:val="continue"/>
            <w:vAlign w:val="center"/>
          </w:tcPr>
          <w:p w14:paraId="26BF475F">
            <w:pPr>
              <w:pStyle w:val="25"/>
              <w:ind w:left="480"/>
              <w:jc w:val="center"/>
              <w:rPr>
                <w:rFonts w:ascii="宋体"/>
                <w:color w:val="auto"/>
                <w:sz w:val="21"/>
                <w:szCs w:val="21"/>
                <w:highlight w:val="none"/>
              </w:rPr>
            </w:pPr>
          </w:p>
        </w:tc>
        <w:tc>
          <w:tcPr>
            <w:tcW w:w="11085" w:type="dxa"/>
            <w:vAlign w:val="center"/>
          </w:tcPr>
          <w:p w14:paraId="6336F83F">
            <w:pPr>
              <w:widowControl w:val="0"/>
              <w:spacing w:line="240" w:lineRule="auto"/>
              <w:ind w:firstLine="0" w:firstLineChars="0"/>
              <w:rPr>
                <w:rFonts w:hint="eastAsia" w:ascii="宋体" w:hAnsi="宋体" w:cs="宋体"/>
                <w:iCs/>
                <w:color w:val="auto"/>
                <w:sz w:val="21"/>
                <w:szCs w:val="21"/>
                <w:highlight w:val="none"/>
                <w:u w:val="none"/>
              </w:rPr>
            </w:pPr>
            <w:r>
              <w:rPr>
                <w:rFonts w:hint="eastAsia" w:ascii="宋体" w:hAnsi="宋体" w:eastAsia="宋体" w:cs="宋体"/>
                <w:color w:val="auto"/>
                <w:kern w:val="0"/>
                <w:sz w:val="21"/>
                <w:szCs w:val="21"/>
                <w:highlight w:val="none"/>
              </w:rPr>
              <w:t>具备履行合同所必需的设备和专业技术能力的证明材料：提供具备履行合同所必需的设备和专业技术能力的证明材料或承诺函</w:t>
            </w:r>
            <w:r>
              <w:rPr>
                <w:rFonts w:hint="eastAsia" w:ascii="宋体" w:hAnsi="宋体" w:cs="宋体"/>
                <w:color w:val="auto"/>
                <w:kern w:val="0"/>
                <w:sz w:val="21"/>
                <w:szCs w:val="21"/>
                <w:highlight w:val="none"/>
                <w:lang w:eastAsia="zh-CN"/>
              </w:rPr>
              <w:t>。</w:t>
            </w:r>
          </w:p>
        </w:tc>
        <w:tc>
          <w:tcPr>
            <w:tcW w:w="702" w:type="dxa"/>
            <w:vAlign w:val="center"/>
          </w:tcPr>
          <w:p w14:paraId="234D5E8D">
            <w:pPr>
              <w:pStyle w:val="25"/>
              <w:ind w:left="480" w:firstLine="480"/>
              <w:jc w:val="center"/>
              <w:rPr>
                <w:rFonts w:ascii="宋体"/>
                <w:color w:val="auto"/>
                <w:sz w:val="21"/>
                <w:szCs w:val="21"/>
                <w:highlight w:val="none"/>
              </w:rPr>
            </w:pPr>
          </w:p>
        </w:tc>
      </w:tr>
      <w:tr w14:paraId="4975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2" w:type="dxa"/>
            <w:vAlign w:val="center"/>
          </w:tcPr>
          <w:p w14:paraId="447918E4">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541" w:type="dxa"/>
            <w:vMerge w:val="continue"/>
            <w:vAlign w:val="center"/>
          </w:tcPr>
          <w:p w14:paraId="553BAEDE">
            <w:pPr>
              <w:pStyle w:val="25"/>
              <w:ind w:left="480"/>
              <w:jc w:val="center"/>
              <w:rPr>
                <w:rFonts w:ascii="宋体"/>
                <w:color w:val="auto"/>
                <w:sz w:val="21"/>
                <w:szCs w:val="21"/>
                <w:highlight w:val="none"/>
              </w:rPr>
            </w:pPr>
          </w:p>
        </w:tc>
        <w:tc>
          <w:tcPr>
            <w:tcW w:w="11085" w:type="dxa"/>
            <w:vAlign w:val="center"/>
          </w:tcPr>
          <w:p w14:paraId="4B272494">
            <w:pPr>
              <w:widowControl w:val="0"/>
              <w:spacing w:line="240" w:lineRule="auto"/>
              <w:ind w:firstLine="0" w:firstLineChars="0"/>
              <w:rPr>
                <w:rFonts w:ascii="宋体" w:hAnsi="宋体" w:cs="宋体"/>
                <w:color w:val="auto"/>
                <w:sz w:val="21"/>
                <w:szCs w:val="21"/>
                <w:highlight w:val="none"/>
                <w:u w:val="none"/>
              </w:rPr>
            </w:pPr>
            <w:r>
              <w:rPr>
                <w:rStyle w:val="152"/>
                <w:rFonts w:hint="eastAsia" w:ascii="宋体" w:hAnsi="宋体" w:cs="宋体"/>
                <w:color w:val="auto"/>
                <w:kern w:val="0"/>
                <w:sz w:val="21"/>
                <w:szCs w:val="21"/>
                <w:highlight w:val="none"/>
              </w:rPr>
              <w:t>参加本次采购活动前三年内，在经营活动中没有违法违规记录：提供参加本次采购活动前3年内在经营活动中没有重大违法记录的书面声明。</w:t>
            </w:r>
          </w:p>
        </w:tc>
        <w:tc>
          <w:tcPr>
            <w:tcW w:w="702" w:type="dxa"/>
            <w:vAlign w:val="center"/>
          </w:tcPr>
          <w:p w14:paraId="4592302F">
            <w:pPr>
              <w:pStyle w:val="25"/>
              <w:ind w:left="480" w:firstLine="480"/>
              <w:jc w:val="center"/>
              <w:rPr>
                <w:rFonts w:ascii="宋体"/>
                <w:color w:val="auto"/>
                <w:sz w:val="21"/>
                <w:szCs w:val="21"/>
                <w:highlight w:val="none"/>
              </w:rPr>
            </w:pPr>
          </w:p>
        </w:tc>
      </w:tr>
      <w:tr w14:paraId="3999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52" w:type="dxa"/>
            <w:vAlign w:val="center"/>
          </w:tcPr>
          <w:p w14:paraId="44056550">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541" w:type="dxa"/>
            <w:vMerge w:val="continue"/>
            <w:vAlign w:val="center"/>
          </w:tcPr>
          <w:p w14:paraId="5FC9ACDB">
            <w:pPr>
              <w:pStyle w:val="25"/>
              <w:ind w:left="480"/>
              <w:jc w:val="center"/>
              <w:rPr>
                <w:rFonts w:ascii="宋体"/>
                <w:color w:val="auto"/>
                <w:sz w:val="21"/>
                <w:szCs w:val="21"/>
                <w:highlight w:val="none"/>
              </w:rPr>
            </w:pPr>
          </w:p>
        </w:tc>
        <w:tc>
          <w:tcPr>
            <w:tcW w:w="11085" w:type="dxa"/>
            <w:vAlign w:val="center"/>
          </w:tcPr>
          <w:p w14:paraId="5A5B36DF">
            <w:pPr>
              <w:widowControl w:val="0"/>
              <w:spacing w:line="240" w:lineRule="auto"/>
              <w:ind w:firstLine="0" w:firstLineChars="0"/>
              <w:rPr>
                <w:color w:val="auto"/>
                <w:sz w:val="21"/>
                <w:szCs w:val="21"/>
                <w:highlight w:val="none"/>
                <w:u w:val="none"/>
              </w:rPr>
            </w:pPr>
            <w:r>
              <w:rPr>
                <w:rStyle w:val="152"/>
                <w:rFonts w:hint="eastAsia" w:ascii="宋体" w:hAnsi="宋体" w:cs="宋体"/>
                <w:color w:val="auto"/>
                <w:kern w:val="0"/>
                <w:sz w:val="21"/>
                <w:szCs w:val="21"/>
                <w:highlight w:val="none"/>
              </w:rPr>
              <w:t>法律、行政法规规定的其他条件：提供未列入失信被执行人、重大税收违法案件当事人名单、招标投标法严重违法失信行为记录名单的证明材料或承诺函。</w:t>
            </w:r>
          </w:p>
        </w:tc>
        <w:tc>
          <w:tcPr>
            <w:tcW w:w="702" w:type="dxa"/>
            <w:vAlign w:val="center"/>
          </w:tcPr>
          <w:p w14:paraId="57BCC63C">
            <w:pPr>
              <w:pStyle w:val="25"/>
              <w:ind w:left="480" w:firstLine="480"/>
              <w:jc w:val="center"/>
              <w:rPr>
                <w:rFonts w:ascii="宋体"/>
                <w:color w:val="auto"/>
                <w:sz w:val="21"/>
                <w:szCs w:val="21"/>
                <w:highlight w:val="none"/>
              </w:rPr>
            </w:pPr>
          </w:p>
        </w:tc>
      </w:tr>
      <w:tr w14:paraId="1366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52" w:type="dxa"/>
            <w:vAlign w:val="center"/>
          </w:tcPr>
          <w:p w14:paraId="6C3153C4">
            <w:pPr>
              <w:widowControl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541" w:type="dxa"/>
            <w:vAlign w:val="center"/>
          </w:tcPr>
          <w:p w14:paraId="1DD6BB5F">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特殊资格要求</w:t>
            </w:r>
          </w:p>
        </w:tc>
        <w:tc>
          <w:tcPr>
            <w:tcW w:w="11085" w:type="dxa"/>
            <w:vAlign w:val="center"/>
          </w:tcPr>
          <w:p w14:paraId="0932D064">
            <w:pPr>
              <w:widowControl w:val="0"/>
              <w:spacing w:line="240" w:lineRule="auto"/>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带符合要求的产品图片或产品设计图参与谈判</w:t>
            </w:r>
          </w:p>
        </w:tc>
        <w:tc>
          <w:tcPr>
            <w:tcW w:w="702" w:type="dxa"/>
            <w:vAlign w:val="center"/>
          </w:tcPr>
          <w:p w14:paraId="62600807">
            <w:pPr>
              <w:pStyle w:val="25"/>
              <w:ind w:left="480" w:firstLine="480"/>
              <w:jc w:val="center"/>
              <w:rPr>
                <w:rFonts w:ascii="宋体"/>
                <w:color w:val="auto"/>
                <w:sz w:val="21"/>
                <w:szCs w:val="21"/>
                <w:highlight w:val="none"/>
              </w:rPr>
            </w:pPr>
          </w:p>
        </w:tc>
      </w:tr>
      <w:tr w14:paraId="477A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3980" w:type="dxa"/>
            <w:gridSpan w:val="4"/>
            <w:tcBorders>
              <w:top w:val="single" w:color="auto" w:sz="4" w:space="0"/>
              <w:left w:val="nil"/>
              <w:bottom w:val="single" w:color="auto" w:sz="4" w:space="0"/>
              <w:right w:val="single" w:color="auto" w:sz="4" w:space="0"/>
            </w:tcBorders>
            <w:vAlign w:val="center"/>
          </w:tcPr>
          <w:p w14:paraId="3F7DE60F">
            <w:pPr>
              <w:pStyle w:val="25"/>
              <w:ind w:left="0" w:leftChars="0" w:firstLine="0" w:firstLineChars="0"/>
              <w:jc w:val="both"/>
              <w:rPr>
                <w:rFonts w:ascii="宋体"/>
                <w:color w:val="auto"/>
                <w:sz w:val="21"/>
                <w:szCs w:val="21"/>
                <w:highlight w:val="none"/>
              </w:rPr>
            </w:pPr>
            <w:r>
              <w:rPr>
                <w:rFonts w:hint="eastAsia" w:ascii="宋体"/>
                <w:b/>
                <w:color w:val="auto"/>
                <w:sz w:val="21"/>
                <w:szCs w:val="21"/>
                <w:highlight w:val="none"/>
              </w:rPr>
              <w:t>二、符合性检查</w:t>
            </w:r>
          </w:p>
        </w:tc>
      </w:tr>
      <w:tr w14:paraId="25CB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vAlign w:val="center"/>
          </w:tcPr>
          <w:p w14:paraId="368C2A03">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541" w:type="dxa"/>
            <w:vAlign w:val="center"/>
          </w:tcPr>
          <w:p w14:paraId="4DD232A4">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技术符合性</w:t>
            </w:r>
          </w:p>
        </w:tc>
        <w:tc>
          <w:tcPr>
            <w:tcW w:w="11085" w:type="dxa"/>
            <w:vAlign w:val="center"/>
          </w:tcPr>
          <w:p w14:paraId="0D5343FF">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w:t>
            </w:r>
            <w:r>
              <w:rPr>
                <w:rFonts w:hint="eastAsia"/>
                <w:color w:val="auto"/>
                <w:sz w:val="21"/>
                <w:szCs w:val="21"/>
                <w:highlight w:val="none"/>
                <w:lang w:val="en-US" w:eastAsia="zh-CN"/>
              </w:rPr>
              <w:t>技术</w:t>
            </w:r>
            <w:r>
              <w:rPr>
                <w:rFonts w:hint="eastAsia"/>
                <w:color w:val="auto"/>
                <w:sz w:val="21"/>
                <w:szCs w:val="21"/>
                <w:highlight w:val="none"/>
              </w:rPr>
              <w:t>条款的符合性【符合性：无负偏离或承诺无负偏离】</w:t>
            </w:r>
          </w:p>
        </w:tc>
        <w:tc>
          <w:tcPr>
            <w:tcW w:w="702" w:type="dxa"/>
            <w:vAlign w:val="center"/>
          </w:tcPr>
          <w:p w14:paraId="1E5D0656">
            <w:pPr>
              <w:pStyle w:val="25"/>
              <w:ind w:left="480" w:firstLine="480"/>
              <w:jc w:val="center"/>
              <w:rPr>
                <w:rFonts w:ascii="宋体"/>
                <w:color w:val="auto"/>
                <w:sz w:val="21"/>
                <w:szCs w:val="21"/>
                <w:highlight w:val="none"/>
              </w:rPr>
            </w:pPr>
          </w:p>
        </w:tc>
      </w:tr>
      <w:tr w14:paraId="663D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52" w:type="dxa"/>
            <w:vAlign w:val="center"/>
          </w:tcPr>
          <w:p w14:paraId="0CBC789D">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9</w:t>
            </w:r>
          </w:p>
        </w:tc>
        <w:tc>
          <w:tcPr>
            <w:tcW w:w="1541" w:type="dxa"/>
            <w:vAlign w:val="center"/>
          </w:tcPr>
          <w:p w14:paraId="3B17611D">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rPr>
              <w:t>商务符合性</w:t>
            </w:r>
          </w:p>
        </w:tc>
        <w:tc>
          <w:tcPr>
            <w:tcW w:w="11085" w:type="dxa"/>
            <w:vAlign w:val="center"/>
          </w:tcPr>
          <w:p w14:paraId="63FDC5FE">
            <w:pPr>
              <w:rPr>
                <w:rFonts w:ascii="宋体" w:hAnsi="宋体" w:cs="仿宋_GB2312"/>
                <w:iCs/>
                <w:color w:val="auto"/>
                <w:sz w:val="21"/>
                <w:szCs w:val="21"/>
                <w:highlight w:val="none"/>
              </w:rPr>
            </w:pPr>
            <w:r>
              <w:rPr>
                <w:rFonts w:hint="eastAsia" w:ascii="宋体" w:hAnsi="宋体" w:cs="宋体"/>
                <w:color w:val="auto"/>
                <w:sz w:val="21"/>
                <w:szCs w:val="21"/>
                <w:highlight w:val="none"/>
                <w:lang w:val="en-US" w:eastAsia="zh-CN"/>
              </w:rPr>
              <w:t>采购</w:t>
            </w:r>
            <w:r>
              <w:rPr>
                <w:rFonts w:hint="eastAsia"/>
                <w:color w:val="auto"/>
                <w:sz w:val="21"/>
                <w:szCs w:val="21"/>
                <w:highlight w:val="none"/>
              </w:rPr>
              <w:t>文件商务条款的符合性【符合性：无负偏离或承诺无负偏离】</w:t>
            </w:r>
          </w:p>
        </w:tc>
        <w:tc>
          <w:tcPr>
            <w:tcW w:w="702" w:type="dxa"/>
            <w:vAlign w:val="center"/>
          </w:tcPr>
          <w:p w14:paraId="4FE65C16">
            <w:pPr>
              <w:pStyle w:val="25"/>
              <w:ind w:left="480" w:firstLine="480"/>
              <w:jc w:val="center"/>
              <w:rPr>
                <w:rFonts w:ascii="宋体"/>
                <w:color w:val="auto"/>
                <w:sz w:val="21"/>
                <w:szCs w:val="21"/>
                <w:highlight w:val="none"/>
              </w:rPr>
            </w:pPr>
          </w:p>
        </w:tc>
      </w:tr>
      <w:tr w14:paraId="0755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3980" w:type="dxa"/>
            <w:gridSpan w:val="4"/>
            <w:tcBorders>
              <w:left w:val="nil"/>
              <w:right w:val="single" w:color="auto" w:sz="4" w:space="0"/>
            </w:tcBorders>
            <w:vAlign w:val="center"/>
          </w:tcPr>
          <w:p w14:paraId="07D1487C">
            <w:pPr>
              <w:widowControl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eastAsia="宋体" w:hAnsiTheme="minorHAnsi" w:cstheme="minorBidi"/>
                <w:b/>
                <w:color w:val="auto"/>
                <w:kern w:val="2"/>
                <w:sz w:val="21"/>
                <w:szCs w:val="21"/>
                <w:highlight w:val="none"/>
                <w:lang w:val="en-US" w:eastAsia="zh-CN" w:bidi="ar-SA"/>
              </w:rPr>
              <w:t>三、无效标检查</w:t>
            </w:r>
          </w:p>
        </w:tc>
      </w:tr>
      <w:tr w14:paraId="00F2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2" w:type="dxa"/>
            <w:vAlign w:val="center"/>
          </w:tcPr>
          <w:p w14:paraId="12647C0D">
            <w:pPr>
              <w:widowControl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541" w:type="dxa"/>
            <w:vAlign w:val="center"/>
          </w:tcPr>
          <w:p w14:paraId="753A29A6">
            <w:pPr>
              <w:widowControl w:val="0"/>
              <w:spacing w:line="24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无效标检查</w:t>
            </w:r>
          </w:p>
        </w:tc>
        <w:tc>
          <w:tcPr>
            <w:tcW w:w="11085" w:type="dxa"/>
            <w:vAlign w:val="center"/>
          </w:tcPr>
          <w:p w14:paraId="2AE43429">
            <w:pPr>
              <w:widowControl w:val="0"/>
              <w:spacing w:line="240" w:lineRule="auto"/>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按本项目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eastAsia="zh-CN"/>
              </w:rPr>
              <w:t>文件无效标条款规定，审查是否通过。</w:t>
            </w:r>
          </w:p>
        </w:tc>
        <w:tc>
          <w:tcPr>
            <w:tcW w:w="702" w:type="dxa"/>
            <w:vAlign w:val="center"/>
          </w:tcPr>
          <w:p w14:paraId="0CAAD514">
            <w:pPr>
              <w:pStyle w:val="25"/>
              <w:ind w:left="480" w:firstLine="480"/>
              <w:rPr>
                <w:rFonts w:ascii="宋体"/>
                <w:color w:val="auto"/>
                <w:sz w:val="21"/>
                <w:szCs w:val="21"/>
                <w:highlight w:val="none"/>
              </w:rPr>
            </w:pPr>
          </w:p>
        </w:tc>
      </w:tr>
      <w:tr w14:paraId="552F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3278" w:type="dxa"/>
            <w:gridSpan w:val="3"/>
            <w:tcBorders>
              <w:bottom w:val="single" w:color="auto" w:sz="4" w:space="0"/>
            </w:tcBorders>
            <w:vAlign w:val="center"/>
          </w:tcPr>
          <w:p w14:paraId="45FBBFD2">
            <w:pPr>
              <w:pStyle w:val="25"/>
              <w:ind w:left="480"/>
              <w:jc w:val="center"/>
              <w:rPr>
                <w:rFonts w:ascii="仿宋_GB2312"/>
                <w:b/>
                <w:color w:val="auto"/>
                <w:sz w:val="21"/>
                <w:szCs w:val="21"/>
                <w:highlight w:val="none"/>
              </w:rPr>
            </w:pPr>
            <w:r>
              <w:rPr>
                <w:rFonts w:hint="eastAsia" w:ascii="宋体"/>
                <w:color w:val="auto"/>
                <w:sz w:val="21"/>
                <w:szCs w:val="21"/>
                <w:highlight w:val="none"/>
              </w:rPr>
              <w:t>初步审查结论（通过或不通过）</w:t>
            </w:r>
          </w:p>
        </w:tc>
        <w:tc>
          <w:tcPr>
            <w:tcW w:w="702" w:type="dxa"/>
            <w:tcBorders>
              <w:bottom w:val="single" w:color="auto" w:sz="4" w:space="0"/>
            </w:tcBorders>
            <w:vAlign w:val="center"/>
          </w:tcPr>
          <w:p w14:paraId="4677AF0F">
            <w:pPr>
              <w:pStyle w:val="25"/>
              <w:ind w:left="480" w:firstLine="480"/>
              <w:rPr>
                <w:rFonts w:ascii="宋体"/>
                <w:color w:val="auto"/>
                <w:sz w:val="21"/>
                <w:szCs w:val="21"/>
                <w:highlight w:val="none"/>
              </w:rPr>
            </w:pPr>
          </w:p>
        </w:tc>
      </w:tr>
    </w:tbl>
    <w:p w14:paraId="014E2CD0">
      <w:pPr>
        <w:pStyle w:val="25"/>
        <w:ind w:left="480"/>
        <w:rPr>
          <w:b/>
          <w:color w:val="auto"/>
          <w:sz w:val="24"/>
          <w:szCs w:val="24"/>
          <w:highlight w:val="none"/>
        </w:rPr>
        <w:sectPr>
          <w:pgSz w:w="16840" w:h="11907" w:orient="landscape"/>
          <w:pgMar w:top="1418" w:right="1588" w:bottom="1418" w:left="1588" w:header="720" w:footer="720"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b/>
          <w:color w:val="auto"/>
          <w:sz w:val="24"/>
          <w:szCs w:val="24"/>
          <w:highlight w:val="none"/>
        </w:rPr>
        <w:t>磋商小组（签字）：</w:t>
      </w:r>
    </w:p>
    <w:p w14:paraId="18E55AF2">
      <w:pPr>
        <w:spacing w:line="440" w:lineRule="exact"/>
        <w:ind w:firstLine="480"/>
        <w:rPr>
          <w:rFonts w:ascii="宋体" w:hAnsi="宋体" w:cs="仿宋_GB2312"/>
          <w:color w:val="auto"/>
          <w:highlight w:val="none"/>
        </w:rPr>
      </w:pPr>
      <w:r>
        <w:rPr>
          <w:rFonts w:hint="eastAsia" w:ascii="宋体" w:hAnsi="宋体" w:cs="仿宋_GB2312"/>
          <w:color w:val="auto"/>
          <w:highlight w:val="none"/>
        </w:rPr>
        <w:t>2.评分表</w:t>
      </w:r>
    </w:p>
    <w:p w14:paraId="58BA243E">
      <w:pPr>
        <w:spacing w:line="240" w:lineRule="auto"/>
        <w:ind w:firstLine="0" w:firstLineChars="0"/>
        <w:jc w:val="center"/>
        <w:rPr>
          <w:rFonts w:ascii="仿宋_GB2312" w:hAnsi="宋体" w:cs="仿宋_GB2312"/>
          <w:color w:val="auto"/>
          <w:highlight w:val="none"/>
        </w:rPr>
      </w:pPr>
      <w:r>
        <w:rPr>
          <w:rFonts w:hint="eastAsia" w:ascii="仿宋_GB2312" w:hAnsi="宋体" w:cs="宋体"/>
          <w:b/>
          <w:bCs/>
          <w:color w:val="auto"/>
          <w:kern w:val="0"/>
          <w:sz w:val="36"/>
          <w:szCs w:val="36"/>
          <w:highlight w:val="none"/>
          <w:u w:val="single"/>
        </w:rPr>
        <w:t>评 分 表</w:t>
      </w:r>
    </w:p>
    <w:tbl>
      <w:tblPr>
        <w:tblStyle w:val="34"/>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24"/>
        <w:gridCol w:w="6534"/>
        <w:gridCol w:w="528"/>
        <w:gridCol w:w="485"/>
        <w:gridCol w:w="456"/>
      </w:tblGrid>
      <w:tr w14:paraId="7FE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070" w:type="dxa"/>
            <w:gridSpan w:val="3"/>
            <w:tcBorders>
              <w:tl2br w:val="single" w:color="auto" w:sz="4" w:space="0"/>
            </w:tcBorders>
            <w:noWrap w:val="0"/>
            <w:vAlign w:val="top"/>
          </w:tcPr>
          <w:p w14:paraId="7AB7A7FC">
            <w:pPr>
              <w:spacing w:line="360" w:lineRule="exact"/>
              <w:ind w:right="210" w:firstLine="0" w:firstLineChars="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投标单位</w:t>
            </w:r>
          </w:p>
          <w:p w14:paraId="7EC84D6C">
            <w:pPr>
              <w:spacing w:line="360" w:lineRule="exact"/>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评分项及分值</w:t>
            </w:r>
          </w:p>
        </w:tc>
        <w:tc>
          <w:tcPr>
            <w:tcW w:w="528" w:type="dxa"/>
            <w:noWrap w:val="0"/>
            <w:vAlign w:val="top"/>
          </w:tcPr>
          <w:p w14:paraId="43561BBE">
            <w:pPr>
              <w:spacing w:line="26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p>
          <w:p w14:paraId="13A6E73F">
            <w:pPr>
              <w:spacing w:line="26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485" w:type="dxa"/>
            <w:noWrap w:val="0"/>
            <w:vAlign w:val="top"/>
          </w:tcPr>
          <w:p w14:paraId="2300DC08">
            <w:pPr>
              <w:spacing w:line="26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2</w:t>
            </w:r>
          </w:p>
        </w:tc>
        <w:tc>
          <w:tcPr>
            <w:tcW w:w="456" w:type="dxa"/>
            <w:noWrap w:val="0"/>
            <w:vAlign w:val="top"/>
          </w:tcPr>
          <w:p w14:paraId="16009A96">
            <w:pPr>
              <w:spacing w:line="26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r>
              <w:rPr>
                <w:rFonts w:hint="eastAsia" w:ascii="宋体" w:hAnsi="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3</w:t>
            </w:r>
          </w:p>
        </w:tc>
      </w:tr>
      <w:tr w14:paraId="61D5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536" w:type="dxa"/>
            <w:gridSpan w:val="2"/>
            <w:noWrap w:val="0"/>
            <w:vAlign w:val="center"/>
          </w:tcPr>
          <w:p w14:paraId="2D666BAF">
            <w:pPr>
              <w:spacing w:line="240" w:lineRule="exact"/>
              <w:ind w:firstLine="0" w:firstLineChars="0"/>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价格分</w:t>
            </w:r>
          </w:p>
          <w:p w14:paraId="0A39E4C2">
            <w:pPr>
              <w:spacing w:line="240" w:lineRule="exact"/>
              <w:ind w:firstLine="0" w:firstLineChars="0"/>
              <w:jc w:val="center"/>
              <w:rPr>
                <w:rFonts w:hint="eastAsia" w:ascii="宋体" w:hAnsi="宋体" w:cs="宋体"/>
                <w:iCs/>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cs="宋体"/>
                <w:b/>
                <w:color w:val="auto"/>
                <w:sz w:val="18"/>
                <w:szCs w:val="18"/>
                <w:highlight w:val="none"/>
                <w:lang w:val="en-US" w:eastAsia="zh-CN"/>
              </w:rPr>
              <w:t>20</w:t>
            </w:r>
            <w:r>
              <w:rPr>
                <w:rFonts w:hint="eastAsia" w:ascii="宋体" w:hAnsi="宋体" w:eastAsia="宋体" w:cs="宋体"/>
                <w:b/>
                <w:color w:val="auto"/>
                <w:sz w:val="18"/>
                <w:szCs w:val="18"/>
                <w:highlight w:val="none"/>
              </w:rPr>
              <w:t>分）</w:t>
            </w:r>
          </w:p>
        </w:tc>
        <w:tc>
          <w:tcPr>
            <w:tcW w:w="6534" w:type="dxa"/>
            <w:noWrap w:val="0"/>
            <w:vAlign w:val="center"/>
          </w:tcPr>
          <w:p w14:paraId="2F1F1EF6">
            <w:pPr>
              <w:spacing w:line="260" w:lineRule="exact"/>
              <w:ind w:firstLine="0" w:firstLineChars="0"/>
              <w:jc w:val="both"/>
              <w:rPr>
                <w:rFonts w:hint="eastAsia" w:ascii="宋体" w:hAnsi="宋体" w:eastAsia="宋体" w:cs="仿宋_GB2312"/>
                <w:color w:val="auto"/>
                <w:sz w:val="18"/>
                <w:szCs w:val="18"/>
                <w:highlight w:val="none"/>
              </w:rPr>
            </w:pPr>
            <w:r>
              <w:rPr>
                <w:rFonts w:hint="eastAsia" w:ascii="宋体" w:hAnsi="宋体" w:eastAsia="宋体" w:cs="仿宋_GB2312"/>
                <w:color w:val="auto"/>
                <w:sz w:val="18"/>
                <w:szCs w:val="18"/>
                <w:highlight w:val="none"/>
              </w:rPr>
              <w:t>价格分采用低价优先法计算，即满足采购文件要求且投标最低的投标报价为评标基准价，其价格分为满分。其他投标人的价格分统一按照下列公式计算：</w:t>
            </w:r>
          </w:p>
          <w:p w14:paraId="180F0DB7">
            <w:pPr>
              <w:widowControl/>
              <w:spacing w:line="260" w:lineRule="exact"/>
              <w:ind w:firstLine="0" w:firstLineChars="0"/>
              <w:rPr>
                <w:rFonts w:hint="default" w:ascii="宋体" w:hAnsi="宋体" w:eastAsia="宋体" w:cs="宋体"/>
                <w:iCs/>
                <w:color w:val="auto"/>
                <w:sz w:val="18"/>
                <w:szCs w:val="18"/>
                <w:highlight w:val="none"/>
                <w:lang w:val="en-US" w:eastAsia="zh-CN"/>
              </w:rPr>
            </w:pPr>
            <w:r>
              <w:rPr>
                <w:rFonts w:hint="eastAsia" w:ascii="宋体" w:hAnsi="宋体" w:eastAsia="宋体" w:cs="仿宋_GB2312"/>
                <w:color w:val="auto"/>
                <w:sz w:val="18"/>
                <w:szCs w:val="18"/>
                <w:highlight w:val="none"/>
              </w:rPr>
              <w:t>磋商报价得分</w:t>
            </w:r>
            <w:r>
              <w:rPr>
                <w:rFonts w:ascii="宋体" w:hAnsi="宋体" w:eastAsia="宋体" w:cs="仿宋_GB2312"/>
                <w:color w:val="auto"/>
                <w:sz w:val="18"/>
                <w:szCs w:val="18"/>
                <w:highlight w:val="none"/>
              </w:rPr>
              <w:t>=</w:t>
            </w:r>
            <w:r>
              <w:rPr>
                <w:rFonts w:hint="eastAsia" w:ascii="宋体" w:hAnsi="宋体" w:eastAsia="宋体" w:cs="仿宋_GB2312"/>
                <w:color w:val="auto"/>
                <w:sz w:val="18"/>
                <w:szCs w:val="18"/>
                <w:highlight w:val="none"/>
              </w:rPr>
              <w:t>（磋商基准价</w:t>
            </w:r>
            <w:r>
              <w:rPr>
                <w:rFonts w:ascii="宋体" w:hAnsi="宋体" w:eastAsia="宋体" w:cs="仿宋_GB2312"/>
                <w:color w:val="auto"/>
                <w:sz w:val="18"/>
                <w:szCs w:val="18"/>
                <w:highlight w:val="none"/>
              </w:rPr>
              <w:t>/</w:t>
            </w:r>
            <w:r>
              <w:rPr>
                <w:rFonts w:hint="eastAsia" w:ascii="宋体" w:hAnsi="宋体" w:eastAsia="宋体" w:cs="仿宋_GB2312"/>
                <w:color w:val="auto"/>
                <w:sz w:val="18"/>
                <w:szCs w:val="18"/>
                <w:highlight w:val="none"/>
              </w:rPr>
              <w:t>最后磋商报价）×价格权值</w:t>
            </w:r>
          </w:p>
        </w:tc>
        <w:tc>
          <w:tcPr>
            <w:tcW w:w="528" w:type="dxa"/>
            <w:noWrap w:val="0"/>
            <w:vAlign w:val="center"/>
          </w:tcPr>
          <w:p w14:paraId="5DB7263E">
            <w:pPr>
              <w:spacing w:before="100" w:beforeAutospacing="1" w:after="100" w:afterAutospacing="1"/>
              <w:ind w:firstLine="0" w:firstLineChars="0"/>
              <w:jc w:val="both"/>
              <w:rPr>
                <w:rFonts w:hint="eastAsia" w:ascii="宋体" w:hAnsi="宋体" w:eastAsia="宋体" w:cs="宋体"/>
                <w:color w:val="auto"/>
                <w:sz w:val="18"/>
                <w:szCs w:val="18"/>
                <w:highlight w:val="none"/>
              </w:rPr>
            </w:pPr>
          </w:p>
        </w:tc>
        <w:tc>
          <w:tcPr>
            <w:tcW w:w="485" w:type="dxa"/>
            <w:noWrap w:val="0"/>
            <w:vAlign w:val="center"/>
          </w:tcPr>
          <w:p w14:paraId="14B3F814">
            <w:pPr>
              <w:spacing w:before="100" w:beforeAutospacing="1" w:after="100" w:afterAutospacing="1"/>
              <w:ind w:firstLine="0" w:firstLineChars="0"/>
              <w:jc w:val="both"/>
              <w:rPr>
                <w:rFonts w:hint="eastAsia" w:ascii="宋体" w:hAnsi="宋体" w:eastAsia="宋体" w:cs="宋体"/>
                <w:color w:val="auto"/>
                <w:sz w:val="18"/>
                <w:szCs w:val="18"/>
                <w:highlight w:val="none"/>
              </w:rPr>
            </w:pPr>
          </w:p>
        </w:tc>
        <w:tc>
          <w:tcPr>
            <w:tcW w:w="456" w:type="dxa"/>
            <w:noWrap w:val="0"/>
            <w:vAlign w:val="center"/>
          </w:tcPr>
          <w:p w14:paraId="5BD3972E">
            <w:pPr>
              <w:spacing w:before="100" w:beforeAutospacing="1" w:after="100" w:afterAutospacing="1"/>
              <w:ind w:firstLine="0" w:firstLineChars="0"/>
              <w:jc w:val="both"/>
              <w:rPr>
                <w:rFonts w:hint="eastAsia" w:ascii="宋体" w:hAnsi="宋体" w:eastAsia="宋体" w:cs="宋体"/>
                <w:color w:val="auto"/>
                <w:sz w:val="18"/>
                <w:szCs w:val="18"/>
                <w:highlight w:val="none"/>
              </w:rPr>
            </w:pPr>
          </w:p>
        </w:tc>
      </w:tr>
      <w:tr w14:paraId="0393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exact"/>
          <w:jc w:val="center"/>
        </w:trPr>
        <w:tc>
          <w:tcPr>
            <w:tcW w:w="512" w:type="dxa"/>
            <w:vMerge w:val="restart"/>
            <w:noWrap w:val="0"/>
            <w:vAlign w:val="center"/>
          </w:tcPr>
          <w:p w14:paraId="52A21AF9">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 xml:space="preserve">技 </w:t>
            </w:r>
            <w:r>
              <w:rPr>
                <w:rFonts w:hint="eastAsia" w:ascii="宋体" w:hAnsi="宋体" w:eastAsia="宋体" w:cs="宋体"/>
                <w:b/>
                <w:color w:val="auto"/>
                <w:sz w:val="18"/>
                <w:szCs w:val="18"/>
                <w:highlight w:val="none"/>
              </w:rPr>
              <w:t>术分</w:t>
            </w:r>
          </w:p>
          <w:p w14:paraId="5715EFF4">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42</w:t>
            </w:r>
            <w:r>
              <w:rPr>
                <w:rFonts w:hint="eastAsia" w:ascii="宋体" w:hAnsi="宋体" w:eastAsia="宋体" w:cs="宋体"/>
                <w:b/>
                <w:color w:val="auto"/>
                <w:sz w:val="18"/>
                <w:szCs w:val="18"/>
                <w:highlight w:val="none"/>
              </w:rPr>
              <w:t>分</w:t>
            </w:r>
          </w:p>
        </w:tc>
        <w:tc>
          <w:tcPr>
            <w:tcW w:w="1024" w:type="dxa"/>
            <w:tcBorders>
              <w:right w:val="single" w:color="000000" w:sz="4" w:space="0"/>
            </w:tcBorders>
            <w:noWrap w:val="0"/>
            <w:vAlign w:val="center"/>
          </w:tcPr>
          <w:p w14:paraId="5333ADC3">
            <w:pPr>
              <w:spacing w:line="260" w:lineRule="exact"/>
              <w:ind w:firstLine="0" w:firstLineChars="0"/>
              <w:jc w:val="center"/>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设备性能</w:t>
            </w:r>
          </w:p>
          <w:p w14:paraId="0C78C495">
            <w:pPr>
              <w:spacing w:line="260" w:lineRule="exact"/>
              <w:ind w:firstLine="0" w:firstLineChars="0"/>
              <w:jc w:val="center"/>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（5分）</w:t>
            </w:r>
          </w:p>
        </w:tc>
        <w:tc>
          <w:tcPr>
            <w:tcW w:w="6534" w:type="dxa"/>
            <w:tcBorders>
              <w:left w:val="single" w:color="000000" w:sz="4" w:space="0"/>
            </w:tcBorders>
            <w:noWrap w:val="0"/>
            <w:vAlign w:val="center"/>
          </w:tcPr>
          <w:p w14:paraId="2D20EB12">
            <w:pPr>
              <w:spacing w:line="260" w:lineRule="exact"/>
              <w:ind w:firstLine="0" w:firstLineChars="0"/>
              <w:jc w:val="left"/>
              <w:rPr>
                <w:rFonts w:hint="eastAsia" w:ascii="宋体" w:hAnsi="宋体" w:eastAsia="宋体" w:cs="仿宋_GB2312"/>
                <w:color w:val="auto"/>
                <w:sz w:val="18"/>
                <w:szCs w:val="18"/>
                <w:highlight w:val="none"/>
              </w:rPr>
            </w:pPr>
            <w:r>
              <w:rPr>
                <w:rFonts w:hint="eastAsia" w:ascii="宋体" w:hAnsi="宋体" w:eastAsia="宋体" w:cs="仿宋_GB2312"/>
                <w:color w:val="auto"/>
                <w:sz w:val="18"/>
                <w:szCs w:val="18"/>
                <w:highlight w:val="none"/>
              </w:rPr>
              <w:t>高于拦标价超性能参数每项+1分，无则不加分（最高5分）</w:t>
            </w:r>
          </w:p>
          <w:p w14:paraId="5F76B03B">
            <w:pPr>
              <w:spacing w:line="260" w:lineRule="exact"/>
              <w:ind w:firstLine="0" w:firstLineChars="0"/>
              <w:jc w:val="left"/>
              <w:rPr>
                <w:rFonts w:hint="eastAsia" w:ascii="宋体" w:hAnsi="宋体" w:eastAsia="宋体" w:cs="仿宋_GB2312"/>
                <w:color w:val="auto"/>
                <w:sz w:val="18"/>
                <w:szCs w:val="18"/>
                <w:highlight w:val="none"/>
              </w:rPr>
            </w:pPr>
            <w:r>
              <w:rPr>
                <w:rFonts w:hint="eastAsia" w:ascii="宋体" w:hAnsi="宋体" w:eastAsia="宋体" w:cs="仿宋_GB2312"/>
                <w:color w:val="auto"/>
                <w:sz w:val="18"/>
                <w:szCs w:val="18"/>
                <w:highlight w:val="none"/>
              </w:rPr>
              <w:t>注:提供投标设备实图、投标设备参数说明书复印件或扫描件。</w:t>
            </w:r>
          </w:p>
        </w:tc>
        <w:tc>
          <w:tcPr>
            <w:tcW w:w="528" w:type="dxa"/>
            <w:noWrap w:val="0"/>
            <w:vAlign w:val="top"/>
          </w:tcPr>
          <w:p w14:paraId="7D1CB8CE">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0E20CC7D">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19FF43F1">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050E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exact"/>
          <w:jc w:val="center"/>
        </w:trPr>
        <w:tc>
          <w:tcPr>
            <w:tcW w:w="512" w:type="dxa"/>
            <w:vMerge w:val="continue"/>
            <w:noWrap w:val="0"/>
            <w:vAlign w:val="center"/>
          </w:tcPr>
          <w:p w14:paraId="09D95C05">
            <w:pPr>
              <w:spacing w:before="100" w:beforeAutospacing="1" w:after="100" w:afterAutospacing="1" w:line="240" w:lineRule="auto"/>
              <w:ind w:firstLine="0" w:firstLineChars="0"/>
              <w:jc w:val="center"/>
              <w:rPr>
                <w:rFonts w:hint="eastAsia" w:ascii="宋体" w:hAnsi="宋体" w:cs="宋体"/>
                <w:b/>
                <w:color w:val="auto"/>
                <w:sz w:val="18"/>
                <w:szCs w:val="18"/>
                <w:highlight w:val="none"/>
                <w:lang w:val="en-US" w:eastAsia="zh-CN"/>
              </w:rPr>
            </w:pPr>
          </w:p>
        </w:tc>
        <w:tc>
          <w:tcPr>
            <w:tcW w:w="1024" w:type="dxa"/>
            <w:tcBorders>
              <w:right w:val="single" w:color="000000" w:sz="4" w:space="0"/>
            </w:tcBorders>
            <w:noWrap w:val="0"/>
            <w:vAlign w:val="center"/>
          </w:tcPr>
          <w:p w14:paraId="1DFE9B86">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质量认证</w:t>
            </w:r>
          </w:p>
          <w:p w14:paraId="022B953F">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（6分）</w:t>
            </w:r>
          </w:p>
        </w:tc>
        <w:tc>
          <w:tcPr>
            <w:tcW w:w="6534" w:type="dxa"/>
            <w:tcBorders>
              <w:left w:val="single" w:color="000000" w:sz="4" w:space="0"/>
            </w:tcBorders>
            <w:noWrap w:val="0"/>
            <w:vAlign w:val="center"/>
          </w:tcPr>
          <w:p w14:paraId="798C8F2B">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供应商具有</w:t>
            </w:r>
            <w:r>
              <w:rPr>
                <w:rFonts w:hint="eastAsia" w:ascii="宋体" w:hAnsi="宋体" w:cs="仿宋_GB2312"/>
                <w:color w:val="auto"/>
                <w:sz w:val="18"/>
                <w:szCs w:val="18"/>
                <w:highlight w:val="none"/>
                <w:lang w:val="en-US" w:eastAsia="zh-CN"/>
              </w:rPr>
              <w:t>产品相关证书，如</w:t>
            </w:r>
            <w:r>
              <w:rPr>
                <w:rFonts w:hint="eastAsia" w:ascii="宋体" w:hAnsi="宋体" w:eastAsia="宋体" w:cs="仿宋_GB2312"/>
                <w:color w:val="auto"/>
                <w:sz w:val="18"/>
                <w:szCs w:val="18"/>
                <w:highlight w:val="none"/>
                <w:lang w:val="en-US" w:eastAsia="zh-CN"/>
              </w:rPr>
              <w:t>有效的ISO9001等认证证书</w:t>
            </w:r>
            <w:r>
              <w:rPr>
                <w:rFonts w:hint="eastAsia" w:ascii="宋体" w:hAnsi="宋体" w:cs="仿宋_GB2312"/>
                <w:color w:val="auto"/>
                <w:sz w:val="18"/>
                <w:szCs w:val="18"/>
                <w:highlight w:val="none"/>
                <w:lang w:val="en-US" w:eastAsia="zh-CN"/>
              </w:rPr>
              <w:t>、</w:t>
            </w:r>
            <w:r>
              <w:rPr>
                <w:rFonts w:hint="eastAsia" w:ascii="宋体" w:hAnsi="宋体" w:eastAsia="宋体" w:cs="仿宋_GB2312"/>
                <w:color w:val="auto"/>
                <w:sz w:val="18"/>
                <w:szCs w:val="18"/>
                <w:highlight w:val="none"/>
                <w:lang w:val="en-US" w:eastAsia="zh-CN"/>
              </w:rPr>
              <w:t>产品检测报告认证文件</w:t>
            </w:r>
            <w:r>
              <w:rPr>
                <w:rFonts w:hint="eastAsia" w:ascii="宋体" w:hAnsi="宋体" w:cs="仿宋_GB2312"/>
                <w:color w:val="auto"/>
                <w:sz w:val="18"/>
                <w:szCs w:val="18"/>
                <w:highlight w:val="none"/>
                <w:lang w:val="en-US" w:eastAsia="zh-CN"/>
              </w:rPr>
              <w:t>等。</w:t>
            </w:r>
            <w:r>
              <w:rPr>
                <w:rFonts w:hint="eastAsia" w:ascii="宋体" w:hAnsi="宋体" w:eastAsia="宋体" w:cs="仿宋_GB2312"/>
                <w:color w:val="auto"/>
                <w:sz w:val="18"/>
                <w:szCs w:val="18"/>
                <w:highlight w:val="none"/>
                <w:lang w:val="en-US" w:eastAsia="zh-CN"/>
              </w:rPr>
              <w:t>每提供1个得2分，本项满分为</w:t>
            </w:r>
            <w:r>
              <w:rPr>
                <w:rFonts w:hint="eastAsia" w:ascii="宋体" w:hAnsi="宋体" w:cs="仿宋_GB2312"/>
                <w:color w:val="auto"/>
                <w:sz w:val="18"/>
                <w:szCs w:val="18"/>
                <w:highlight w:val="none"/>
                <w:lang w:val="en-US" w:eastAsia="zh-CN"/>
              </w:rPr>
              <w:t>6</w:t>
            </w:r>
            <w:r>
              <w:rPr>
                <w:rFonts w:hint="eastAsia" w:ascii="宋体" w:hAnsi="宋体" w:eastAsia="宋体" w:cs="仿宋_GB2312"/>
                <w:color w:val="auto"/>
                <w:sz w:val="18"/>
                <w:szCs w:val="18"/>
                <w:highlight w:val="none"/>
                <w:lang w:val="en-US" w:eastAsia="zh-CN"/>
              </w:rPr>
              <w:t>分。</w:t>
            </w:r>
          </w:p>
          <w:p w14:paraId="3549425E">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注:提供证书复印件并加盖供应商单位公章</w:t>
            </w:r>
          </w:p>
        </w:tc>
        <w:tc>
          <w:tcPr>
            <w:tcW w:w="528" w:type="dxa"/>
            <w:noWrap w:val="0"/>
            <w:vAlign w:val="top"/>
          </w:tcPr>
          <w:p w14:paraId="32BF74AE">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49F365D6">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084F31A2">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261D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exact"/>
          <w:jc w:val="center"/>
        </w:trPr>
        <w:tc>
          <w:tcPr>
            <w:tcW w:w="512" w:type="dxa"/>
            <w:vMerge w:val="continue"/>
            <w:noWrap w:val="0"/>
            <w:vAlign w:val="center"/>
          </w:tcPr>
          <w:p w14:paraId="3478ABC9">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722014E3">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eastAsia="宋体" w:cs="仿宋_GB2312"/>
                <w:color w:val="auto"/>
                <w:sz w:val="18"/>
                <w:szCs w:val="18"/>
                <w:highlight w:val="none"/>
                <w:lang w:eastAsia="zh-CN"/>
              </w:rPr>
              <w:t>质保条款</w:t>
            </w:r>
          </w:p>
          <w:p w14:paraId="570A489D">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cs="仿宋_GB2312"/>
                <w:color w:val="auto"/>
                <w:sz w:val="18"/>
                <w:szCs w:val="18"/>
                <w:highlight w:val="none"/>
                <w:lang w:eastAsia="zh-CN"/>
              </w:rPr>
              <w:t>（</w:t>
            </w:r>
            <w:r>
              <w:rPr>
                <w:rFonts w:hint="eastAsia" w:ascii="宋体" w:hAnsi="宋体" w:cs="仿宋_GB2312"/>
                <w:color w:val="auto"/>
                <w:sz w:val="18"/>
                <w:szCs w:val="18"/>
                <w:highlight w:val="none"/>
                <w:lang w:val="en-US" w:eastAsia="zh-CN"/>
              </w:rPr>
              <w:t>11分</w:t>
            </w:r>
            <w:r>
              <w:rPr>
                <w:rFonts w:hint="eastAsia" w:ascii="宋体" w:hAnsi="宋体" w:cs="仿宋_GB2312"/>
                <w:color w:val="auto"/>
                <w:sz w:val="18"/>
                <w:szCs w:val="18"/>
                <w:highlight w:val="none"/>
                <w:lang w:eastAsia="zh-CN"/>
              </w:rPr>
              <w:t>）</w:t>
            </w:r>
          </w:p>
        </w:tc>
        <w:tc>
          <w:tcPr>
            <w:tcW w:w="6534" w:type="dxa"/>
            <w:tcBorders>
              <w:left w:val="single" w:color="000000" w:sz="4" w:space="0"/>
            </w:tcBorders>
            <w:shd w:val="clear" w:color="auto" w:fill="FFFFFF"/>
            <w:noWrap w:val="0"/>
            <w:vAlign w:val="center"/>
          </w:tcPr>
          <w:p w14:paraId="57CABD80">
            <w:pPr>
              <w:spacing w:line="260" w:lineRule="exact"/>
              <w:ind w:firstLine="0" w:firstLineChars="0"/>
              <w:jc w:val="both"/>
              <w:rPr>
                <w:rFonts w:hint="default" w:ascii="仿宋_GB2312" w:hAnsi="仿宋_GB2312" w:eastAsia="仿宋_GB2312" w:cs="仿宋_GB2312"/>
                <w:b w:val="0"/>
                <w:bCs w:val="0"/>
                <w:i w:val="0"/>
                <w:color w:val="000000"/>
                <w:kern w:val="2"/>
                <w:sz w:val="28"/>
                <w:szCs w:val="28"/>
                <w:highlight w:val="none"/>
                <w:vertAlign w:val="baseline"/>
                <w:lang w:val="en-US" w:eastAsia="zh-CN" w:bidi="ar-SA"/>
              </w:rPr>
            </w:pPr>
            <w:r>
              <w:rPr>
                <w:rFonts w:hint="default" w:ascii="宋体" w:hAnsi="宋体" w:cs="仿宋_GB2312"/>
                <w:color w:val="auto"/>
                <w:sz w:val="18"/>
                <w:szCs w:val="18"/>
                <w:highlight w:val="none"/>
                <w:lang w:val="en-US" w:eastAsia="zh-CN"/>
              </w:rPr>
              <w:t>质保期≥</w:t>
            </w:r>
            <w:r>
              <w:rPr>
                <w:rFonts w:hint="eastAsia" w:ascii="宋体" w:hAnsi="宋体" w:cs="仿宋_GB2312"/>
                <w:color w:val="auto"/>
                <w:sz w:val="18"/>
                <w:szCs w:val="18"/>
                <w:highlight w:val="none"/>
                <w:lang w:val="en-US" w:eastAsia="zh-CN"/>
              </w:rPr>
              <w:t>2</w:t>
            </w:r>
            <w:r>
              <w:rPr>
                <w:rFonts w:hint="default" w:ascii="宋体" w:hAnsi="宋体" w:cs="仿宋_GB2312"/>
                <w:color w:val="auto"/>
                <w:sz w:val="18"/>
                <w:szCs w:val="18"/>
                <w:highlight w:val="none"/>
                <w:lang w:val="en-US" w:eastAsia="zh-CN"/>
              </w:rPr>
              <w:t>年（5分）</w:t>
            </w:r>
            <w:r>
              <w:rPr>
                <w:rFonts w:hint="default" w:ascii="宋体" w:hAnsi="宋体" w:cs="仿宋_GB2312"/>
                <w:color w:val="auto"/>
                <w:sz w:val="18"/>
                <w:szCs w:val="18"/>
                <w:highlight w:val="none"/>
                <w:lang w:val="en-US" w:eastAsia="zh-CN"/>
              </w:rPr>
              <w:br w:type="textWrapping"/>
            </w:r>
            <w:r>
              <w:rPr>
                <w:rFonts w:hint="default" w:ascii="宋体" w:hAnsi="宋体" w:cs="仿宋_GB2312"/>
                <w:color w:val="auto"/>
                <w:sz w:val="18"/>
                <w:szCs w:val="18"/>
                <w:highlight w:val="none"/>
                <w:lang w:val="en-US" w:eastAsia="zh-CN"/>
              </w:rPr>
              <w:t>每延长半年+2分</w:t>
            </w:r>
            <w:r>
              <w:rPr>
                <w:rFonts w:hint="eastAsia" w:ascii="宋体" w:hAnsi="宋体" w:cs="仿宋_GB2312"/>
                <w:color w:val="auto"/>
                <w:sz w:val="18"/>
                <w:szCs w:val="18"/>
                <w:highlight w:val="none"/>
                <w:lang w:val="en-US" w:eastAsia="zh-CN"/>
              </w:rPr>
              <w:t>，</w:t>
            </w:r>
            <w:r>
              <w:rPr>
                <w:rFonts w:hint="default" w:ascii="宋体" w:hAnsi="宋体" w:cs="仿宋_GB2312"/>
                <w:color w:val="auto"/>
                <w:sz w:val="18"/>
                <w:szCs w:val="18"/>
                <w:highlight w:val="none"/>
                <w:lang w:val="en-US" w:eastAsia="zh-CN"/>
              </w:rPr>
              <w:t>注:提供</w:t>
            </w:r>
            <w:r>
              <w:rPr>
                <w:rFonts w:hint="eastAsia" w:ascii="宋体" w:hAnsi="宋体" w:cs="仿宋_GB2312"/>
                <w:color w:val="auto"/>
                <w:sz w:val="18"/>
                <w:szCs w:val="18"/>
                <w:highlight w:val="none"/>
                <w:lang w:val="en-US" w:eastAsia="zh-CN"/>
              </w:rPr>
              <w:t>质保服务协议加盖服务方公章，并包含与质保金挂钩的违约条款。本项满分11分。</w:t>
            </w:r>
          </w:p>
        </w:tc>
        <w:tc>
          <w:tcPr>
            <w:tcW w:w="528" w:type="dxa"/>
            <w:noWrap w:val="0"/>
            <w:vAlign w:val="top"/>
          </w:tcPr>
          <w:p w14:paraId="5E44B204">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4666E4FE">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60360AC1">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6748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exact"/>
          <w:jc w:val="center"/>
        </w:trPr>
        <w:tc>
          <w:tcPr>
            <w:tcW w:w="512" w:type="dxa"/>
            <w:vMerge w:val="continue"/>
            <w:noWrap w:val="0"/>
            <w:vAlign w:val="center"/>
          </w:tcPr>
          <w:p w14:paraId="75B15B3B">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4A1AA80C">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eastAsia="宋体" w:cs="仿宋_GB2312"/>
                <w:color w:val="auto"/>
                <w:sz w:val="18"/>
                <w:szCs w:val="18"/>
                <w:highlight w:val="none"/>
                <w:lang w:eastAsia="zh-CN"/>
              </w:rPr>
              <w:t>响应时效</w:t>
            </w:r>
          </w:p>
          <w:p w14:paraId="50B32F0A">
            <w:pPr>
              <w:spacing w:line="260" w:lineRule="exact"/>
              <w:ind w:firstLine="0" w:firstLineChars="0"/>
              <w:jc w:val="center"/>
              <w:rPr>
                <w:rFonts w:hint="eastAsia" w:ascii="宋体" w:hAnsi="宋体" w:eastAsia="宋体" w:cs="仿宋_GB2312"/>
                <w:color w:val="auto"/>
                <w:sz w:val="18"/>
                <w:szCs w:val="18"/>
                <w:highlight w:val="none"/>
                <w:lang w:eastAsia="zh-CN"/>
              </w:rPr>
            </w:pPr>
            <w:r>
              <w:rPr>
                <w:rFonts w:hint="eastAsia" w:ascii="宋体" w:hAnsi="宋体" w:cs="仿宋_GB2312"/>
                <w:color w:val="auto"/>
                <w:sz w:val="18"/>
                <w:szCs w:val="18"/>
                <w:highlight w:val="none"/>
                <w:lang w:eastAsia="zh-CN"/>
              </w:rPr>
              <w:t>（</w:t>
            </w:r>
            <w:r>
              <w:rPr>
                <w:rFonts w:hint="eastAsia" w:ascii="宋体" w:hAnsi="宋体" w:cs="仿宋_GB2312"/>
                <w:color w:val="auto"/>
                <w:sz w:val="18"/>
                <w:szCs w:val="18"/>
                <w:highlight w:val="none"/>
                <w:lang w:val="en-US" w:eastAsia="zh-CN"/>
              </w:rPr>
              <w:t>5分</w:t>
            </w:r>
            <w:r>
              <w:rPr>
                <w:rFonts w:hint="eastAsia" w:ascii="宋体" w:hAnsi="宋体" w:cs="仿宋_GB2312"/>
                <w:color w:val="auto"/>
                <w:sz w:val="18"/>
                <w:szCs w:val="18"/>
                <w:highlight w:val="none"/>
                <w:lang w:eastAsia="zh-CN"/>
              </w:rPr>
              <w:t>）</w:t>
            </w:r>
          </w:p>
        </w:tc>
        <w:tc>
          <w:tcPr>
            <w:tcW w:w="6534" w:type="dxa"/>
            <w:tcBorders>
              <w:left w:val="single" w:color="000000" w:sz="4" w:space="0"/>
            </w:tcBorders>
            <w:noWrap w:val="0"/>
            <w:vAlign w:val="center"/>
          </w:tcPr>
          <w:p w14:paraId="7780498B">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4小时内</w:t>
            </w:r>
            <w:r>
              <w:rPr>
                <w:rFonts w:hint="eastAsia" w:ascii="宋体" w:hAnsi="宋体" w:cs="仿宋_GB2312"/>
                <w:color w:val="auto"/>
                <w:sz w:val="18"/>
                <w:szCs w:val="18"/>
                <w:highlight w:val="none"/>
                <w:lang w:val="en-US" w:eastAsia="zh-CN"/>
              </w:rPr>
              <w:t>电话</w:t>
            </w:r>
            <w:r>
              <w:rPr>
                <w:rFonts w:hint="eastAsia" w:ascii="宋体" w:hAnsi="宋体" w:eastAsia="宋体" w:cs="仿宋_GB2312"/>
                <w:color w:val="auto"/>
                <w:sz w:val="18"/>
                <w:szCs w:val="18"/>
                <w:highlight w:val="none"/>
                <w:lang w:val="en-US" w:eastAsia="zh-CN"/>
              </w:rPr>
              <w:t>响应（2分）</w:t>
            </w:r>
          </w:p>
          <w:p w14:paraId="238F21CC">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12</w:t>
            </w:r>
            <w:r>
              <w:rPr>
                <w:rFonts w:hint="eastAsia" w:ascii="宋体" w:hAnsi="宋体" w:eastAsia="宋体" w:cs="仿宋_GB2312"/>
                <w:color w:val="auto"/>
                <w:sz w:val="18"/>
                <w:szCs w:val="18"/>
                <w:highlight w:val="none"/>
                <w:lang w:val="en-US" w:eastAsia="zh-CN"/>
              </w:rPr>
              <w:t>小时到场（2分）</w:t>
            </w:r>
          </w:p>
          <w:p w14:paraId="33176F24">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36</w:t>
            </w:r>
            <w:r>
              <w:rPr>
                <w:rFonts w:hint="eastAsia" w:ascii="宋体" w:hAnsi="宋体" w:eastAsia="宋体" w:cs="仿宋_GB2312"/>
                <w:color w:val="auto"/>
                <w:sz w:val="18"/>
                <w:szCs w:val="18"/>
                <w:highlight w:val="none"/>
                <w:lang w:val="en-US" w:eastAsia="zh-CN"/>
              </w:rPr>
              <w:t>小时到场（1分）</w:t>
            </w:r>
          </w:p>
          <w:p w14:paraId="0B6284E3">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注:提供响应承诺文件，并包含与质保金挂钩的违约条款。</w:t>
            </w:r>
          </w:p>
        </w:tc>
        <w:tc>
          <w:tcPr>
            <w:tcW w:w="528" w:type="dxa"/>
            <w:noWrap w:val="0"/>
            <w:vAlign w:val="top"/>
          </w:tcPr>
          <w:p w14:paraId="59A413F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2C44BAF7">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5D264D87">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57D9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jc w:val="center"/>
        </w:trPr>
        <w:tc>
          <w:tcPr>
            <w:tcW w:w="512" w:type="dxa"/>
            <w:vMerge w:val="continue"/>
            <w:noWrap w:val="0"/>
            <w:vAlign w:val="center"/>
          </w:tcPr>
          <w:p w14:paraId="397CD809">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62EDC66C">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检修体系</w:t>
            </w:r>
          </w:p>
          <w:p w14:paraId="4AA836A7">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（5分）</w:t>
            </w:r>
          </w:p>
        </w:tc>
        <w:tc>
          <w:tcPr>
            <w:tcW w:w="6534" w:type="dxa"/>
            <w:tcBorders>
              <w:left w:val="single" w:color="000000" w:sz="4" w:space="0"/>
            </w:tcBorders>
            <w:noWrap w:val="0"/>
            <w:vAlign w:val="center"/>
          </w:tcPr>
          <w:p w14:paraId="66AE521E">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提供年度巡检（</w:t>
            </w:r>
            <w:r>
              <w:rPr>
                <w:rFonts w:hint="eastAsia" w:ascii="宋体" w:hAnsi="宋体" w:cs="仿宋_GB2312"/>
                <w:color w:val="auto"/>
                <w:sz w:val="18"/>
                <w:szCs w:val="18"/>
                <w:highlight w:val="none"/>
                <w:lang w:val="en-US" w:eastAsia="zh-CN"/>
              </w:rPr>
              <w:t>3</w:t>
            </w:r>
            <w:r>
              <w:rPr>
                <w:rFonts w:hint="default" w:ascii="宋体" w:hAnsi="宋体" w:eastAsia="宋体" w:cs="仿宋_GB2312"/>
                <w:color w:val="auto"/>
                <w:sz w:val="18"/>
                <w:szCs w:val="18"/>
                <w:highlight w:val="none"/>
                <w:lang w:val="en-US" w:eastAsia="zh-CN"/>
              </w:rPr>
              <w:t>分）</w:t>
            </w:r>
            <w:r>
              <w:rPr>
                <w:rFonts w:hint="default" w:ascii="宋体" w:hAnsi="宋体" w:eastAsia="宋体" w:cs="仿宋_GB2312"/>
                <w:color w:val="auto"/>
                <w:sz w:val="18"/>
                <w:szCs w:val="18"/>
                <w:highlight w:val="none"/>
                <w:lang w:val="en-US" w:eastAsia="zh-CN"/>
              </w:rPr>
              <w:br w:type="textWrapping"/>
            </w:r>
            <w:r>
              <w:rPr>
                <w:rFonts w:hint="default" w:ascii="宋体" w:hAnsi="宋体" w:eastAsia="宋体" w:cs="仿宋_GB2312"/>
                <w:color w:val="auto"/>
                <w:sz w:val="18"/>
                <w:szCs w:val="18"/>
                <w:highlight w:val="none"/>
                <w:lang w:val="en-US" w:eastAsia="zh-CN"/>
              </w:rPr>
              <w:t>备件库完善度（</w:t>
            </w:r>
            <w:r>
              <w:rPr>
                <w:rFonts w:hint="eastAsia" w:ascii="宋体" w:hAnsi="宋体" w:cs="仿宋_GB2312"/>
                <w:color w:val="auto"/>
                <w:sz w:val="18"/>
                <w:szCs w:val="18"/>
                <w:highlight w:val="none"/>
                <w:lang w:val="en-US" w:eastAsia="zh-CN"/>
              </w:rPr>
              <w:t>2</w:t>
            </w:r>
            <w:r>
              <w:rPr>
                <w:rFonts w:hint="default" w:ascii="宋体" w:hAnsi="宋体" w:eastAsia="宋体" w:cs="仿宋_GB2312"/>
                <w:color w:val="auto"/>
                <w:sz w:val="18"/>
                <w:szCs w:val="18"/>
                <w:highlight w:val="none"/>
                <w:lang w:val="en-US" w:eastAsia="zh-CN"/>
              </w:rPr>
              <w:t>分）</w:t>
            </w:r>
          </w:p>
          <w:p w14:paraId="224AC11C">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注:提供</w:t>
            </w:r>
            <w:r>
              <w:rPr>
                <w:rFonts w:hint="eastAsia" w:ascii="宋体" w:hAnsi="宋体" w:eastAsia="宋体" w:cs="仿宋_GB2312"/>
                <w:color w:val="auto"/>
                <w:sz w:val="18"/>
                <w:szCs w:val="18"/>
                <w:highlight w:val="none"/>
                <w:lang w:val="en-US" w:eastAsia="zh-CN"/>
              </w:rPr>
              <w:t>巡检服务项目及备件库完善情况承诺清单，并包含与质保金挂钩的违约条款。</w:t>
            </w:r>
          </w:p>
        </w:tc>
        <w:tc>
          <w:tcPr>
            <w:tcW w:w="528" w:type="dxa"/>
            <w:noWrap w:val="0"/>
            <w:vAlign w:val="top"/>
          </w:tcPr>
          <w:p w14:paraId="7F556A38">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7FC5CE04">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0900D000">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0C50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exact"/>
          <w:jc w:val="center"/>
        </w:trPr>
        <w:tc>
          <w:tcPr>
            <w:tcW w:w="512" w:type="dxa"/>
            <w:vMerge w:val="continue"/>
            <w:noWrap w:val="0"/>
            <w:vAlign w:val="center"/>
          </w:tcPr>
          <w:p w14:paraId="04EBB556">
            <w:pPr>
              <w:spacing w:before="100" w:beforeAutospacing="1" w:after="100" w:afterAutospacing="1" w:line="240" w:lineRule="auto"/>
              <w:ind w:firstLine="0" w:firstLineChars="0"/>
              <w:jc w:val="center"/>
              <w:rPr>
                <w:rFonts w:hint="eastAsia" w:ascii="宋体" w:hAnsi="宋体" w:eastAsia="宋体" w:cs="宋体"/>
                <w:b/>
                <w:color w:val="auto"/>
                <w:sz w:val="18"/>
                <w:szCs w:val="18"/>
                <w:highlight w:val="none"/>
              </w:rPr>
            </w:pPr>
          </w:p>
        </w:tc>
        <w:tc>
          <w:tcPr>
            <w:tcW w:w="1024" w:type="dxa"/>
            <w:tcBorders>
              <w:right w:val="single" w:color="000000" w:sz="4" w:space="0"/>
            </w:tcBorders>
            <w:noWrap w:val="0"/>
            <w:vAlign w:val="center"/>
          </w:tcPr>
          <w:p w14:paraId="3BB894EE">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培训支持</w:t>
            </w:r>
          </w:p>
          <w:p w14:paraId="37ADB691">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cs="仿宋_GB2312"/>
                <w:color w:val="auto"/>
                <w:sz w:val="18"/>
                <w:szCs w:val="18"/>
                <w:highlight w:val="none"/>
                <w:lang w:val="en-US" w:eastAsia="zh-CN"/>
              </w:rPr>
              <w:t>（10分）</w:t>
            </w:r>
          </w:p>
        </w:tc>
        <w:tc>
          <w:tcPr>
            <w:tcW w:w="6534" w:type="dxa"/>
            <w:tcBorders>
              <w:left w:val="single" w:color="000000" w:sz="4" w:space="0"/>
            </w:tcBorders>
            <w:noWrap w:val="0"/>
            <w:vAlign w:val="center"/>
          </w:tcPr>
          <w:p w14:paraId="091C3E14">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操作培训（</w:t>
            </w:r>
            <w:r>
              <w:rPr>
                <w:rFonts w:hint="eastAsia" w:ascii="宋体" w:hAnsi="宋体" w:cs="仿宋_GB2312"/>
                <w:color w:val="auto"/>
                <w:sz w:val="18"/>
                <w:szCs w:val="18"/>
                <w:highlight w:val="none"/>
                <w:lang w:val="en-US" w:eastAsia="zh-CN"/>
              </w:rPr>
              <w:t>5</w:t>
            </w:r>
            <w:r>
              <w:rPr>
                <w:rFonts w:hint="default" w:ascii="宋体" w:hAnsi="宋体" w:eastAsia="宋体" w:cs="仿宋_GB2312"/>
                <w:color w:val="auto"/>
                <w:sz w:val="18"/>
                <w:szCs w:val="18"/>
                <w:highlight w:val="none"/>
                <w:lang w:val="en-US" w:eastAsia="zh-CN"/>
              </w:rPr>
              <w:t>分）</w:t>
            </w:r>
            <w:r>
              <w:rPr>
                <w:rFonts w:hint="default" w:ascii="宋体" w:hAnsi="宋体" w:eastAsia="宋体" w:cs="仿宋_GB2312"/>
                <w:color w:val="auto"/>
                <w:sz w:val="18"/>
                <w:szCs w:val="18"/>
                <w:highlight w:val="none"/>
                <w:lang w:val="en-US" w:eastAsia="zh-CN"/>
              </w:rPr>
              <w:br w:type="textWrapping"/>
            </w:r>
            <w:r>
              <w:rPr>
                <w:rFonts w:hint="default" w:ascii="宋体" w:hAnsi="宋体" w:eastAsia="宋体" w:cs="仿宋_GB2312"/>
                <w:color w:val="auto"/>
                <w:sz w:val="18"/>
                <w:szCs w:val="18"/>
                <w:highlight w:val="none"/>
                <w:lang w:val="en-US" w:eastAsia="zh-CN"/>
              </w:rPr>
              <w:t>维修技能培训（</w:t>
            </w:r>
            <w:r>
              <w:rPr>
                <w:rFonts w:hint="eastAsia" w:ascii="宋体" w:hAnsi="宋体" w:cs="仿宋_GB2312"/>
                <w:color w:val="auto"/>
                <w:sz w:val="18"/>
                <w:szCs w:val="18"/>
                <w:highlight w:val="none"/>
                <w:lang w:val="en-US" w:eastAsia="zh-CN"/>
              </w:rPr>
              <w:t>5</w:t>
            </w:r>
            <w:r>
              <w:rPr>
                <w:rFonts w:hint="default" w:ascii="宋体" w:hAnsi="宋体" w:eastAsia="宋体" w:cs="仿宋_GB2312"/>
                <w:color w:val="auto"/>
                <w:sz w:val="18"/>
                <w:szCs w:val="18"/>
                <w:highlight w:val="none"/>
                <w:lang w:val="en-US" w:eastAsia="zh-CN"/>
              </w:rPr>
              <w:t>分）</w:t>
            </w:r>
          </w:p>
          <w:p w14:paraId="46B05D5C">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注:提供</w:t>
            </w:r>
            <w:r>
              <w:rPr>
                <w:rFonts w:hint="eastAsia" w:ascii="宋体" w:hAnsi="宋体" w:eastAsia="宋体" w:cs="仿宋_GB2312"/>
                <w:color w:val="auto"/>
                <w:sz w:val="18"/>
                <w:szCs w:val="18"/>
                <w:highlight w:val="none"/>
                <w:lang w:val="en-US" w:eastAsia="zh-CN"/>
              </w:rPr>
              <w:t>操作及维修技能培训方案。</w:t>
            </w:r>
          </w:p>
        </w:tc>
        <w:tc>
          <w:tcPr>
            <w:tcW w:w="528" w:type="dxa"/>
            <w:noWrap w:val="0"/>
            <w:vAlign w:val="top"/>
          </w:tcPr>
          <w:p w14:paraId="089EB45A">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137E0FBD">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74EF72FE">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2E77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jc w:val="center"/>
        </w:trPr>
        <w:tc>
          <w:tcPr>
            <w:tcW w:w="512" w:type="dxa"/>
            <w:vMerge w:val="restart"/>
            <w:noWrap w:val="0"/>
            <w:vAlign w:val="center"/>
          </w:tcPr>
          <w:p w14:paraId="15DDBE3D">
            <w:pPr>
              <w:spacing w:line="300" w:lineRule="exact"/>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商务分</w:t>
            </w:r>
          </w:p>
          <w:p w14:paraId="46914615">
            <w:pPr>
              <w:spacing w:line="300" w:lineRule="exact"/>
              <w:ind w:firstLine="0" w:firstLineChars="0"/>
              <w:jc w:val="center"/>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val="en-US" w:eastAsia="zh-CN"/>
              </w:rPr>
              <w:t>38</w:t>
            </w:r>
            <w:r>
              <w:rPr>
                <w:rFonts w:hint="eastAsia" w:ascii="宋体" w:hAnsi="宋体" w:eastAsia="宋体" w:cs="宋体"/>
                <w:b/>
                <w:color w:val="auto"/>
                <w:sz w:val="18"/>
                <w:szCs w:val="18"/>
                <w:highlight w:val="none"/>
              </w:rPr>
              <w:t>分</w:t>
            </w:r>
          </w:p>
        </w:tc>
        <w:tc>
          <w:tcPr>
            <w:tcW w:w="1024" w:type="dxa"/>
            <w:noWrap w:val="0"/>
            <w:vAlign w:val="center"/>
          </w:tcPr>
          <w:p w14:paraId="3A8E48A6">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案例经验</w:t>
            </w:r>
          </w:p>
        </w:tc>
        <w:tc>
          <w:tcPr>
            <w:tcW w:w="6534" w:type="dxa"/>
            <w:noWrap w:val="0"/>
            <w:vAlign w:val="center"/>
          </w:tcPr>
          <w:p w14:paraId="753CBD21">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同类项目成功案例（每例</w:t>
            </w:r>
            <w:r>
              <w:rPr>
                <w:rFonts w:hint="eastAsia" w:ascii="宋体" w:hAnsi="宋体" w:cs="仿宋_GB2312"/>
                <w:color w:val="auto"/>
                <w:sz w:val="18"/>
                <w:szCs w:val="18"/>
                <w:highlight w:val="none"/>
                <w:lang w:val="en-US" w:eastAsia="zh-CN"/>
              </w:rPr>
              <w:t>6</w:t>
            </w:r>
            <w:r>
              <w:rPr>
                <w:rFonts w:hint="default" w:ascii="宋体" w:hAnsi="宋体" w:eastAsia="宋体" w:cs="仿宋_GB2312"/>
                <w:color w:val="auto"/>
                <w:sz w:val="18"/>
                <w:szCs w:val="18"/>
                <w:highlight w:val="none"/>
                <w:lang w:val="en-US" w:eastAsia="zh-CN"/>
              </w:rPr>
              <w:t>分，最高</w:t>
            </w:r>
            <w:r>
              <w:rPr>
                <w:rFonts w:hint="eastAsia" w:ascii="宋体" w:hAnsi="宋体" w:cs="仿宋_GB2312"/>
                <w:color w:val="auto"/>
                <w:sz w:val="18"/>
                <w:szCs w:val="18"/>
                <w:highlight w:val="none"/>
                <w:lang w:val="en-US" w:eastAsia="zh-CN"/>
              </w:rPr>
              <w:t>18</w:t>
            </w:r>
            <w:r>
              <w:rPr>
                <w:rFonts w:hint="default" w:ascii="宋体" w:hAnsi="宋体" w:eastAsia="宋体" w:cs="仿宋_GB2312"/>
                <w:color w:val="auto"/>
                <w:sz w:val="18"/>
                <w:szCs w:val="18"/>
                <w:highlight w:val="none"/>
                <w:lang w:val="en-US" w:eastAsia="zh-CN"/>
              </w:rPr>
              <w:t>分）</w:t>
            </w:r>
          </w:p>
          <w:p w14:paraId="07E9D722">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注:提供协议或合同复印件并加盖公章，服务单位需具有独立法人。</w:t>
            </w:r>
          </w:p>
        </w:tc>
        <w:tc>
          <w:tcPr>
            <w:tcW w:w="528" w:type="dxa"/>
            <w:noWrap w:val="0"/>
            <w:vAlign w:val="top"/>
          </w:tcPr>
          <w:p w14:paraId="213C2AF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745CF55F">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32FB756C">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570B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jc w:val="center"/>
        </w:trPr>
        <w:tc>
          <w:tcPr>
            <w:tcW w:w="512" w:type="dxa"/>
            <w:vMerge w:val="continue"/>
            <w:noWrap w:val="0"/>
            <w:vAlign w:val="center"/>
          </w:tcPr>
          <w:p w14:paraId="367AA8BA">
            <w:pPr>
              <w:spacing w:line="300" w:lineRule="exact"/>
              <w:ind w:firstLine="0" w:firstLineChars="0"/>
              <w:jc w:val="center"/>
              <w:rPr>
                <w:rFonts w:hint="eastAsia" w:ascii="宋体" w:hAnsi="宋体" w:eastAsia="宋体" w:cs="宋体"/>
                <w:b/>
                <w:color w:val="auto"/>
                <w:sz w:val="18"/>
                <w:szCs w:val="18"/>
                <w:highlight w:val="none"/>
              </w:rPr>
            </w:pPr>
          </w:p>
        </w:tc>
        <w:tc>
          <w:tcPr>
            <w:tcW w:w="1024" w:type="dxa"/>
            <w:noWrap w:val="0"/>
            <w:vAlign w:val="center"/>
          </w:tcPr>
          <w:p w14:paraId="4EA68CE2">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企业资质</w:t>
            </w:r>
          </w:p>
        </w:tc>
        <w:tc>
          <w:tcPr>
            <w:tcW w:w="6534" w:type="dxa"/>
            <w:noWrap w:val="0"/>
            <w:vAlign w:val="center"/>
          </w:tcPr>
          <w:p w14:paraId="5B11BD7F">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注册资本≥</w:t>
            </w:r>
            <w:r>
              <w:rPr>
                <w:rFonts w:hint="eastAsia" w:ascii="宋体" w:hAnsi="宋体" w:cs="仿宋_GB2312"/>
                <w:color w:val="auto"/>
                <w:sz w:val="18"/>
                <w:szCs w:val="18"/>
                <w:highlight w:val="none"/>
                <w:lang w:val="en-US" w:eastAsia="zh-CN"/>
              </w:rPr>
              <w:t>2</w:t>
            </w:r>
            <w:r>
              <w:rPr>
                <w:rFonts w:hint="default" w:ascii="宋体" w:hAnsi="宋体" w:eastAsia="宋体" w:cs="仿宋_GB2312"/>
                <w:color w:val="auto"/>
                <w:sz w:val="18"/>
                <w:szCs w:val="18"/>
                <w:highlight w:val="none"/>
                <w:lang w:val="en-US" w:eastAsia="zh-CN"/>
              </w:rPr>
              <w:t>00万（</w:t>
            </w:r>
            <w:r>
              <w:rPr>
                <w:rFonts w:hint="eastAsia" w:ascii="宋体" w:hAnsi="宋体" w:cs="仿宋_GB2312"/>
                <w:color w:val="auto"/>
                <w:sz w:val="18"/>
                <w:szCs w:val="18"/>
                <w:highlight w:val="none"/>
                <w:lang w:val="en-US" w:eastAsia="zh-CN"/>
              </w:rPr>
              <w:t>12</w:t>
            </w:r>
            <w:r>
              <w:rPr>
                <w:rFonts w:hint="default" w:ascii="宋体" w:hAnsi="宋体" w:eastAsia="宋体" w:cs="仿宋_GB2312"/>
                <w:color w:val="auto"/>
                <w:sz w:val="18"/>
                <w:szCs w:val="18"/>
                <w:highlight w:val="none"/>
                <w:lang w:val="en-US" w:eastAsia="zh-CN"/>
              </w:rPr>
              <w:t>分）</w:t>
            </w:r>
          </w:p>
        </w:tc>
        <w:tc>
          <w:tcPr>
            <w:tcW w:w="528" w:type="dxa"/>
            <w:noWrap w:val="0"/>
            <w:vAlign w:val="top"/>
          </w:tcPr>
          <w:p w14:paraId="2AA15873">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3C3D2C4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681D09BD">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48F0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512" w:type="dxa"/>
            <w:vMerge w:val="continue"/>
            <w:noWrap w:val="0"/>
            <w:vAlign w:val="center"/>
          </w:tcPr>
          <w:p w14:paraId="00422254">
            <w:pPr>
              <w:spacing w:line="300" w:lineRule="exact"/>
              <w:ind w:firstLine="0" w:firstLineChars="0"/>
              <w:jc w:val="center"/>
              <w:rPr>
                <w:rFonts w:hint="eastAsia" w:ascii="宋体" w:hAnsi="宋体" w:eastAsia="宋体" w:cs="宋体"/>
                <w:b/>
                <w:color w:val="auto"/>
                <w:sz w:val="18"/>
                <w:szCs w:val="18"/>
                <w:highlight w:val="none"/>
              </w:rPr>
            </w:pPr>
          </w:p>
        </w:tc>
        <w:tc>
          <w:tcPr>
            <w:tcW w:w="1024" w:type="dxa"/>
            <w:noWrap w:val="0"/>
            <w:vAlign w:val="center"/>
          </w:tcPr>
          <w:p w14:paraId="3FE24E49">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增值服务</w:t>
            </w:r>
          </w:p>
        </w:tc>
        <w:tc>
          <w:tcPr>
            <w:tcW w:w="6534" w:type="dxa"/>
            <w:noWrap w:val="0"/>
            <w:vAlign w:val="center"/>
          </w:tcPr>
          <w:p w14:paraId="46AE0AAD">
            <w:pPr>
              <w:spacing w:line="260" w:lineRule="exact"/>
              <w:ind w:firstLine="0" w:firstLineChars="0"/>
              <w:jc w:val="both"/>
              <w:rPr>
                <w:rFonts w:hint="default"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供应商提供增值服务，在响应文件中承诺:</w:t>
            </w:r>
          </w:p>
          <w:p w14:paraId="72730803">
            <w:pPr>
              <w:spacing w:line="260" w:lineRule="exact"/>
              <w:ind w:firstLine="0" w:firstLineChars="0"/>
              <w:jc w:val="both"/>
              <w:rPr>
                <w:rFonts w:hint="eastAsia" w:ascii="宋体" w:hAnsi="宋体" w:eastAsia="宋体" w:cs="仿宋_GB2312"/>
                <w:color w:val="auto"/>
                <w:sz w:val="18"/>
                <w:szCs w:val="18"/>
                <w:highlight w:val="none"/>
                <w:lang w:val="en-US" w:eastAsia="zh-CN"/>
              </w:rPr>
            </w:pPr>
            <w:r>
              <w:rPr>
                <w:rFonts w:hint="default" w:ascii="宋体" w:hAnsi="宋体" w:eastAsia="宋体" w:cs="仿宋_GB2312"/>
                <w:color w:val="auto"/>
                <w:sz w:val="18"/>
                <w:szCs w:val="18"/>
                <w:highlight w:val="none"/>
                <w:lang w:val="en-US" w:eastAsia="zh-CN"/>
              </w:rPr>
              <w:t>每提供一项赠送增值服务得</w:t>
            </w:r>
            <w:r>
              <w:rPr>
                <w:rFonts w:hint="eastAsia" w:ascii="宋体" w:hAnsi="宋体" w:cs="仿宋_GB2312"/>
                <w:color w:val="auto"/>
                <w:sz w:val="18"/>
                <w:szCs w:val="18"/>
                <w:highlight w:val="none"/>
                <w:lang w:val="en-US" w:eastAsia="zh-CN"/>
              </w:rPr>
              <w:t>2</w:t>
            </w:r>
            <w:r>
              <w:rPr>
                <w:rFonts w:hint="default" w:ascii="宋体" w:hAnsi="宋体" w:eastAsia="宋体" w:cs="仿宋_GB2312"/>
                <w:color w:val="auto"/>
                <w:sz w:val="18"/>
                <w:szCs w:val="18"/>
                <w:highlight w:val="none"/>
                <w:lang w:val="en-US" w:eastAsia="zh-CN"/>
              </w:rPr>
              <w:t>分，最高得</w:t>
            </w:r>
            <w:r>
              <w:rPr>
                <w:rFonts w:hint="eastAsia" w:ascii="宋体" w:hAnsi="宋体" w:cs="仿宋_GB2312"/>
                <w:color w:val="auto"/>
                <w:sz w:val="18"/>
                <w:szCs w:val="18"/>
                <w:highlight w:val="none"/>
                <w:lang w:val="en-US" w:eastAsia="zh-CN"/>
              </w:rPr>
              <w:t>8</w:t>
            </w:r>
            <w:r>
              <w:rPr>
                <w:rFonts w:hint="default" w:ascii="宋体" w:hAnsi="宋体" w:eastAsia="宋体" w:cs="仿宋_GB2312"/>
                <w:color w:val="auto"/>
                <w:sz w:val="18"/>
                <w:szCs w:val="18"/>
                <w:highlight w:val="none"/>
                <w:lang w:val="en-US" w:eastAsia="zh-CN"/>
              </w:rPr>
              <w:t>分。</w:t>
            </w:r>
          </w:p>
        </w:tc>
        <w:tc>
          <w:tcPr>
            <w:tcW w:w="528" w:type="dxa"/>
            <w:noWrap w:val="0"/>
            <w:vAlign w:val="top"/>
          </w:tcPr>
          <w:p w14:paraId="4CB6C127">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85" w:type="dxa"/>
            <w:noWrap w:val="0"/>
            <w:vAlign w:val="top"/>
          </w:tcPr>
          <w:p w14:paraId="568FA0DB">
            <w:pPr>
              <w:spacing w:before="100" w:beforeAutospacing="1" w:after="100" w:afterAutospacing="1" w:line="320" w:lineRule="exact"/>
              <w:ind w:firstLine="0" w:firstLineChars="0"/>
              <w:jc w:val="center"/>
              <w:rPr>
                <w:rFonts w:hint="eastAsia" w:ascii="宋体" w:hAnsi="宋体" w:eastAsia="宋体" w:cs="宋体"/>
                <w:color w:val="auto"/>
                <w:sz w:val="18"/>
                <w:szCs w:val="18"/>
                <w:highlight w:val="none"/>
              </w:rPr>
            </w:pPr>
          </w:p>
        </w:tc>
        <w:tc>
          <w:tcPr>
            <w:tcW w:w="456" w:type="dxa"/>
            <w:noWrap w:val="0"/>
            <w:vAlign w:val="top"/>
          </w:tcPr>
          <w:p w14:paraId="796421F9">
            <w:pPr>
              <w:spacing w:before="100" w:beforeAutospacing="1" w:after="100" w:afterAutospacing="1" w:line="320" w:lineRule="exact"/>
              <w:ind w:firstLine="0" w:firstLineChars="0"/>
              <w:jc w:val="both"/>
              <w:rPr>
                <w:rFonts w:hint="eastAsia" w:ascii="宋体" w:hAnsi="宋体" w:eastAsia="宋体" w:cs="宋体"/>
                <w:color w:val="auto"/>
                <w:sz w:val="18"/>
                <w:szCs w:val="18"/>
                <w:highlight w:val="none"/>
              </w:rPr>
            </w:pPr>
          </w:p>
        </w:tc>
      </w:tr>
      <w:tr w14:paraId="55BF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539" w:type="dxa"/>
            <w:gridSpan w:val="6"/>
            <w:noWrap w:val="0"/>
            <w:vAlign w:val="center"/>
          </w:tcPr>
          <w:p w14:paraId="56C68A0E">
            <w:pPr>
              <w:widowControl/>
              <w:spacing w:line="240" w:lineRule="auto"/>
              <w:ind w:firstLine="0" w:firstLineChars="0"/>
              <w:jc w:val="center"/>
              <w:rPr>
                <w:rFonts w:hint="default" w:ascii="宋体" w:hAnsi="宋体" w:eastAsia="宋体" w:cs="仿宋_GB2312"/>
                <w:color w:val="auto"/>
                <w:sz w:val="18"/>
                <w:szCs w:val="18"/>
                <w:highlight w:val="none"/>
                <w:lang w:val="en-US" w:eastAsia="zh-CN"/>
              </w:rPr>
            </w:pPr>
            <w:r>
              <w:rPr>
                <w:rFonts w:hint="eastAsia" w:ascii="宋体" w:hAnsi="宋体" w:eastAsia="宋体" w:cs="仿宋_GB2312"/>
                <w:color w:val="auto"/>
                <w:sz w:val="18"/>
                <w:szCs w:val="18"/>
                <w:highlight w:val="none"/>
                <w:lang w:val="en-US" w:eastAsia="zh-CN"/>
              </w:rPr>
              <w:t>合计：100分</w:t>
            </w:r>
          </w:p>
        </w:tc>
      </w:tr>
    </w:tbl>
    <w:p w14:paraId="4DB56D3C">
      <w:pPr>
        <w:widowControl/>
        <w:spacing w:line="440" w:lineRule="exact"/>
        <w:ind w:firstLine="480"/>
        <w:rPr>
          <w:rFonts w:ascii="宋体" w:hAnsi="宋体" w:eastAsia="宋体" w:cs="仿宋_GB2312"/>
          <w:color w:val="auto"/>
          <w:highlight w:val="none"/>
        </w:rPr>
      </w:pPr>
      <w:r>
        <w:rPr>
          <w:rFonts w:hint="eastAsia" w:ascii="宋体" w:hAnsi="宋体" w:eastAsia="宋体" w:cs="仿宋_GB2312"/>
          <w:color w:val="auto"/>
          <w:highlight w:val="none"/>
        </w:rPr>
        <w:t>3.报价分的计算</w:t>
      </w:r>
    </w:p>
    <w:p w14:paraId="13815631">
      <w:pPr>
        <w:spacing w:line="440" w:lineRule="exact"/>
        <w:ind w:firstLine="480"/>
        <w:rPr>
          <w:rFonts w:ascii="宋体" w:hAnsi="宋体" w:eastAsia="宋体" w:cs="仿宋_GB2312"/>
          <w:color w:val="auto"/>
          <w:highlight w:val="none"/>
        </w:rPr>
      </w:pPr>
      <w:r>
        <w:rPr>
          <w:rFonts w:hint="eastAsia" w:ascii="宋体" w:hAnsi="宋体" w:eastAsia="宋体" w:cs="仿宋_GB2312"/>
          <w:color w:val="auto"/>
          <w:highlight w:val="none"/>
        </w:rPr>
        <w:t>价格分采用低价优先法计算，即满足采购文件要求的前提下，最低有效投标报价作为评标基准价，其价格分为满分。其余供应商价格分统一按照下列公式计算：</w:t>
      </w:r>
    </w:p>
    <w:p w14:paraId="5EB51DCF">
      <w:pPr>
        <w:spacing w:line="440" w:lineRule="exact"/>
        <w:ind w:firstLine="480"/>
        <w:rPr>
          <w:rFonts w:hint="eastAsia" w:ascii="宋体" w:hAnsi="宋体" w:eastAsia="宋体" w:cs="仿宋_GB2312"/>
          <w:color w:val="auto"/>
          <w:highlight w:val="none"/>
        </w:rPr>
      </w:pPr>
      <w:r>
        <w:rPr>
          <w:rFonts w:hint="eastAsia" w:ascii="宋体" w:hAnsi="宋体" w:eastAsia="宋体" w:cs="仿宋_GB2312"/>
          <w:color w:val="auto"/>
          <w:highlight w:val="none"/>
        </w:rPr>
        <w:t>磋商报价得分</w:t>
      </w:r>
      <w:r>
        <w:rPr>
          <w:rFonts w:ascii="宋体" w:hAnsi="宋体" w:eastAsia="宋体" w:cs="仿宋_GB2312"/>
          <w:color w:val="auto"/>
          <w:highlight w:val="none"/>
        </w:rPr>
        <w:t>=</w:t>
      </w:r>
      <w:r>
        <w:rPr>
          <w:rFonts w:hint="eastAsia" w:ascii="宋体" w:hAnsi="宋体" w:eastAsia="宋体" w:cs="仿宋_GB2312"/>
          <w:color w:val="auto"/>
          <w:highlight w:val="none"/>
        </w:rPr>
        <w:t>（磋商基准价</w:t>
      </w:r>
      <w:r>
        <w:rPr>
          <w:rFonts w:ascii="宋体" w:hAnsi="宋体" w:eastAsia="宋体" w:cs="仿宋_GB2312"/>
          <w:color w:val="auto"/>
          <w:highlight w:val="none"/>
        </w:rPr>
        <w:t>/</w:t>
      </w:r>
      <w:r>
        <w:rPr>
          <w:rFonts w:hint="eastAsia" w:ascii="宋体" w:hAnsi="宋体" w:eastAsia="宋体" w:cs="仿宋_GB2312"/>
          <w:color w:val="auto"/>
          <w:highlight w:val="none"/>
        </w:rPr>
        <w:t>最后磋商报价）×价格权值</w:t>
      </w:r>
    </w:p>
    <w:p w14:paraId="7A91A070">
      <w:pPr>
        <w:spacing w:line="440" w:lineRule="exact"/>
        <w:ind w:firstLine="480"/>
        <w:rPr>
          <w:rFonts w:hint="eastAsia" w:ascii="宋体" w:hAnsi="宋体" w:eastAsia="宋体" w:cs="仿宋_GB2312"/>
          <w:color w:val="auto"/>
          <w:highlight w:val="none"/>
        </w:rPr>
      </w:pPr>
    </w:p>
    <w:p w14:paraId="39F0A4BF">
      <w:pPr>
        <w:spacing w:line="440" w:lineRule="exact"/>
        <w:ind w:firstLine="480"/>
        <w:rPr>
          <w:rFonts w:hint="eastAsia" w:ascii="宋体" w:hAnsi="宋体" w:eastAsia="宋体" w:cs="仿宋_GB2312"/>
          <w:color w:val="auto"/>
          <w:highlight w:val="none"/>
        </w:rPr>
      </w:pPr>
    </w:p>
    <w:p w14:paraId="4B2E7E64">
      <w:pPr>
        <w:spacing w:line="440" w:lineRule="exact"/>
        <w:ind w:firstLine="480"/>
        <w:rPr>
          <w:rFonts w:hint="eastAsia" w:ascii="宋体" w:hAnsi="宋体" w:eastAsia="宋体" w:cs="仿宋_GB2312"/>
          <w:color w:val="auto"/>
          <w:highlight w:val="none"/>
        </w:rPr>
      </w:pPr>
    </w:p>
    <w:p w14:paraId="6CFD1D70">
      <w:pPr>
        <w:spacing w:before="240" w:beforeLines="100" w:line="440" w:lineRule="exact"/>
        <w:ind w:firstLine="480"/>
        <w:rPr>
          <w:rFonts w:ascii="宋体" w:hAnsi="宋体" w:eastAsia="宋体" w:cs="仿宋_GB2312"/>
          <w:color w:val="auto"/>
          <w:highlight w:val="none"/>
        </w:rPr>
      </w:pPr>
      <w:bookmarkStart w:id="46" w:name="_Toc406670730"/>
      <w:bookmarkStart w:id="47" w:name="_Toc406672392"/>
      <w:bookmarkStart w:id="48" w:name="_Toc406671101"/>
      <w:bookmarkStart w:id="49" w:name="_Toc406671689"/>
      <w:r>
        <w:rPr>
          <w:rFonts w:hint="eastAsia" w:ascii="宋体" w:hAnsi="宋体" w:eastAsia="宋体" w:cs="仿宋_GB2312"/>
          <w:color w:val="auto"/>
          <w:highlight w:val="none"/>
          <w:lang w:val="en-US" w:eastAsia="zh-CN"/>
        </w:rPr>
        <w:t>4.</w:t>
      </w:r>
      <w:r>
        <w:rPr>
          <w:rFonts w:hint="eastAsia" w:ascii="宋体" w:hAnsi="宋体" w:eastAsia="宋体" w:cs="仿宋_GB2312"/>
          <w:color w:val="auto"/>
          <w:highlight w:val="none"/>
        </w:rPr>
        <w:t>价格分值计算表：</w:t>
      </w:r>
    </w:p>
    <w:p w14:paraId="141D62FA">
      <w:pPr>
        <w:spacing w:line="240" w:lineRule="auto"/>
        <w:ind w:firstLine="482"/>
        <w:jc w:val="center"/>
        <w:rPr>
          <w:rFonts w:ascii="宋体" w:hAnsi="宋体" w:eastAsia="宋体" w:cs="仿宋_GB2312"/>
          <w:color w:val="auto"/>
          <w:highlight w:val="none"/>
        </w:rPr>
      </w:pPr>
      <w:r>
        <w:rPr>
          <w:rFonts w:hint="eastAsia" w:ascii="宋体" w:hAnsi="宋体" w:eastAsia="宋体" w:cs="宋体"/>
          <w:b/>
          <w:bCs/>
          <w:color w:val="auto"/>
          <w:kern w:val="0"/>
          <w:highlight w:val="none"/>
          <w:u w:val="single"/>
        </w:rPr>
        <w:t>价 格 分 值 计 算 表</w:t>
      </w:r>
    </w:p>
    <w:tbl>
      <w:tblPr>
        <w:tblStyle w:val="34"/>
        <w:tblW w:w="0" w:type="auto"/>
        <w:jc w:val="center"/>
        <w:tblLayout w:type="fixed"/>
        <w:tblCellMar>
          <w:top w:w="0" w:type="dxa"/>
          <w:left w:w="108" w:type="dxa"/>
          <w:bottom w:w="0" w:type="dxa"/>
          <w:right w:w="108" w:type="dxa"/>
        </w:tblCellMar>
      </w:tblPr>
      <w:tblGrid>
        <w:gridCol w:w="549"/>
        <w:gridCol w:w="1788"/>
        <w:gridCol w:w="1521"/>
        <w:gridCol w:w="1518"/>
        <w:gridCol w:w="1462"/>
        <w:gridCol w:w="1038"/>
        <w:gridCol w:w="984"/>
      </w:tblGrid>
      <w:tr w14:paraId="7CA8D80D">
        <w:tblPrEx>
          <w:tblCellMar>
            <w:top w:w="0" w:type="dxa"/>
            <w:left w:w="108" w:type="dxa"/>
            <w:bottom w:w="0" w:type="dxa"/>
            <w:right w:w="108" w:type="dxa"/>
          </w:tblCellMar>
        </w:tblPrEx>
        <w:trPr>
          <w:trHeight w:val="915" w:hRule="atLeast"/>
          <w:jc w:val="center"/>
        </w:trPr>
        <w:tc>
          <w:tcPr>
            <w:tcW w:w="5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5D48AD">
            <w:pPr>
              <w:widowControl/>
              <w:spacing w:line="240" w:lineRule="auto"/>
              <w:ind w:firstLine="0" w:firstLineChars="0"/>
              <w:rPr>
                <w:rFonts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1788" w:type="dxa"/>
            <w:tcBorders>
              <w:top w:val="single" w:color="auto" w:sz="4" w:space="0"/>
              <w:left w:val="nil"/>
              <w:bottom w:val="single" w:color="auto" w:sz="4" w:space="0"/>
              <w:right w:val="single" w:color="auto" w:sz="4" w:space="0"/>
            </w:tcBorders>
            <w:shd w:val="clear" w:color="000000" w:fill="FFFFFF"/>
            <w:noWrap w:val="0"/>
            <w:vAlign w:val="center"/>
          </w:tcPr>
          <w:p w14:paraId="406344C0">
            <w:pPr>
              <w:widowControl/>
              <w:spacing w:line="240" w:lineRule="auto"/>
              <w:ind w:firstLine="0" w:firstLineChars="0"/>
              <w:rPr>
                <w:rFonts w:ascii="宋体" w:hAnsi="宋体" w:eastAsia="宋体" w:cs="宋体"/>
                <w:color w:val="auto"/>
                <w:kern w:val="0"/>
                <w:highlight w:val="none"/>
              </w:rPr>
            </w:pPr>
            <w:r>
              <w:rPr>
                <w:rFonts w:hint="eastAsia" w:ascii="宋体" w:hAnsi="宋体" w:eastAsia="宋体" w:cs="宋体"/>
                <w:color w:val="auto"/>
                <w:kern w:val="0"/>
                <w:highlight w:val="none"/>
              </w:rPr>
              <w:t>供应商名称</w:t>
            </w:r>
          </w:p>
        </w:tc>
        <w:tc>
          <w:tcPr>
            <w:tcW w:w="1521" w:type="dxa"/>
            <w:tcBorders>
              <w:top w:val="single" w:color="auto" w:sz="4" w:space="0"/>
              <w:left w:val="nil"/>
              <w:bottom w:val="single" w:color="auto" w:sz="4" w:space="0"/>
              <w:right w:val="single" w:color="auto" w:sz="4" w:space="0"/>
            </w:tcBorders>
            <w:shd w:val="clear" w:color="000000" w:fill="FFFFFF"/>
            <w:noWrap w:val="0"/>
            <w:vAlign w:val="center"/>
          </w:tcPr>
          <w:p w14:paraId="184069F3">
            <w:pPr>
              <w:widowControl/>
              <w:spacing w:line="240" w:lineRule="auto"/>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第一次</w:t>
            </w:r>
          </w:p>
          <w:p w14:paraId="2C1192D2">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报价（元）</w:t>
            </w:r>
          </w:p>
        </w:tc>
        <w:tc>
          <w:tcPr>
            <w:tcW w:w="1518" w:type="dxa"/>
            <w:tcBorders>
              <w:top w:val="single" w:color="auto" w:sz="4" w:space="0"/>
              <w:left w:val="nil"/>
              <w:bottom w:val="single" w:color="auto" w:sz="4" w:space="0"/>
              <w:right w:val="single" w:color="auto" w:sz="4" w:space="0"/>
            </w:tcBorders>
            <w:shd w:val="clear" w:color="000000" w:fill="FFFFFF"/>
            <w:noWrap w:val="0"/>
            <w:vAlign w:val="center"/>
          </w:tcPr>
          <w:p w14:paraId="67739842">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最终报价</w:t>
            </w:r>
          </w:p>
          <w:p w14:paraId="5634092E">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（元）</w:t>
            </w:r>
          </w:p>
        </w:tc>
        <w:tc>
          <w:tcPr>
            <w:tcW w:w="1462" w:type="dxa"/>
            <w:tcBorders>
              <w:top w:val="single" w:color="auto" w:sz="4" w:space="0"/>
              <w:left w:val="nil"/>
              <w:bottom w:val="single" w:color="auto" w:sz="4" w:space="0"/>
              <w:right w:val="single" w:color="auto" w:sz="4" w:space="0"/>
            </w:tcBorders>
            <w:shd w:val="clear" w:color="000000" w:fill="FFFFFF"/>
            <w:noWrap w:val="0"/>
            <w:vAlign w:val="center"/>
          </w:tcPr>
          <w:p w14:paraId="43DBFCC8">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评标基准价（元）</w:t>
            </w:r>
          </w:p>
        </w:tc>
        <w:tc>
          <w:tcPr>
            <w:tcW w:w="1038" w:type="dxa"/>
            <w:tcBorders>
              <w:top w:val="single" w:color="auto" w:sz="4" w:space="0"/>
              <w:left w:val="nil"/>
              <w:bottom w:val="single" w:color="auto" w:sz="4" w:space="0"/>
              <w:right w:val="single" w:color="auto" w:sz="4" w:space="0"/>
            </w:tcBorders>
            <w:shd w:val="clear" w:color="000000" w:fill="FFFFFF"/>
            <w:noWrap w:val="0"/>
            <w:vAlign w:val="center"/>
          </w:tcPr>
          <w:p w14:paraId="7CD9C096">
            <w:pPr>
              <w:widowControl/>
              <w:spacing w:line="240" w:lineRule="auto"/>
              <w:ind w:firstLine="0" w:firstLineChars="0"/>
              <w:jc w:val="center"/>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价格</w:t>
            </w:r>
          </w:p>
          <w:p w14:paraId="011B5B38">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分值</w:t>
            </w:r>
          </w:p>
        </w:tc>
        <w:tc>
          <w:tcPr>
            <w:tcW w:w="984" w:type="dxa"/>
            <w:tcBorders>
              <w:top w:val="single" w:color="auto" w:sz="4" w:space="0"/>
              <w:left w:val="nil"/>
              <w:bottom w:val="single" w:color="auto" w:sz="4" w:space="0"/>
              <w:right w:val="single" w:color="auto" w:sz="4" w:space="0"/>
            </w:tcBorders>
            <w:shd w:val="clear" w:color="000000" w:fill="FFFFFF"/>
            <w:noWrap w:val="0"/>
            <w:vAlign w:val="center"/>
          </w:tcPr>
          <w:p w14:paraId="411BBAAB">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得分</w:t>
            </w:r>
          </w:p>
        </w:tc>
      </w:tr>
      <w:tr w14:paraId="42379D5A">
        <w:tblPrEx>
          <w:tblCellMar>
            <w:top w:w="0" w:type="dxa"/>
            <w:left w:w="108" w:type="dxa"/>
            <w:bottom w:w="0" w:type="dxa"/>
            <w:right w:w="108" w:type="dxa"/>
          </w:tblCellMar>
        </w:tblPrEx>
        <w:trPr>
          <w:trHeight w:val="646" w:hRule="exact"/>
          <w:jc w:val="center"/>
        </w:trPr>
        <w:tc>
          <w:tcPr>
            <w:tcW w:w="549" w:type="dxa"/>
            <w:tcBorders>
              <w:top w:val="nil"/>
              <w:left w:val="single" w:color="auto" w:sz="4" w:space="0"/>
              <w:bottom w:val="single" w:color="auto" w:sz="4" w:space="0"/>
              <w:right w:val="single" w:color="auto" w:sz="4" w:space="0"/>
            </w:tcBorders>
            <w:shd w:val="clear" w:color="000000" w:fill="FFFFFF"/>
            <w:noWrap w:val="0"/>
            <w:vAlign w:val="center"/>
          </w:tcPr>
          <w:p w14:paraId="049A0E79">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788" w:type="dxa"/>
            <w:tcBorders>
              <w:top w:val="nil"/>
              <w:left w:val="nil"/>
              <w:bottom w:val="single" w:color="auto" w:sz="4" w:space="0"/>
              <w:right w:val="single" w:color="auto" w:sz="4" w:space="0"/>
            </w:tcBorders>
            <w:shd w:val="clear" w:color="000000" w:fill="FFFFFF"/>
            <w:noWrap w:val="0"/>
            <w:vAlign w:val="center"/>
          </w:tcPr>
          <w:p w14:paraId="6267AAA7">
            <w:pPr>
              <w:widowControl/>
              <w:spacing w:line="240" w:lineRule="auto"/>
              <w:ind w:firstLine="480"/>
              <w:rPr>
                <w:rFonts w:ascii="宋体" w:hAnsi="宋体" w:eastAsia="宋体" w:cs="宋体"/>
                <w:color w:val="auto"/>
                <w:kern w:val="0"/>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14:paraId="7B8F44CD">
            <w:pPr>
              <w:widowControl/>
              <w:spacing w:line="240" w:lineRule="auto"/>
              <w:ind w:firstLine="480"/>
              <w:rPr>
                <w:rFonts w:ascii="宋体" w:hAnsi="宋体" w:eastAsia="宋体" w:cs="宋体"/>
                <w:color w:val="auto"/>
                <w:kern w:val="0"/>
                <w:highlight w:val="none"/>
              </w:rPr>
            </w:pPr>
          </w:p>
        </w:tc>
        <w:tc>
          <w:tcPr>
            <w:tcW w:w="1518" w:type="dxa"/>
            <w:tcBorders>
              <w:top w:val="single" w:color="auto" w:sz="4" w:space="0"/>
              <w:left w:val="nil"/>
              <w:bottom w:val="single" w:color="auto" w:sz="4" w:space="0"/>
              <w:right w:val="single" w:color="auto" w:sz="4" w:space="0"/>
            </w:tcBorders>
            <w:shd w:val="clear" w:color="000000" w:fill="FFFFFF"/>
            <w:noWrap w:val="0"/>
            <w:vAlign w:val="top"/>
          </w:tcPr>
          <w:p w14:paraId="390EB562">
            <w:pPr>
              <w:widowControl/>
              <w:spacing w:line="240" w:lineRule="auto"/>
              <w:ind w:firstLine="480"/>
              <w:rPr>
                <w:rFonts w:ascii="宋体" w:hAnsi="宋体" w:eastAsia="宋体" w:cs="宋体"/>
                <w:color w:val="auto"/>
                <w:kern w:val="0"/>
                <w:highlight w:val="none"/>
              </w:rPr>
            </w:pPr>
          </w:p>
        </w:tc>
        <w:tc>
          <w:tcPr>
            <w:tcW w:w="1462"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488E5DE6">
            <w:pPr>
              <w:widowControl/>
              <w:spacing w:line="240" w:lineRule="auto"/>
              <w:ind w:firstLine="480"/>
              <w:rPr>
                <w:rFonts w:ascii="宋体" w:hAnsi="宋体" w:eastAsia="宋体" w:cs="宋体"/>
                <w:color w:val="auto"/>
                <w:kern w:val="0"/>
                <w:highlight w:val="none"/>
              </w:rPr>
            </w:pPr>
          </w:p>
        </w:tc>
        <w:tc>
          <w:tcPr>
            <w:tcW w:w="1038"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13821D69">
            <w:pPr>
              <w:widowControl/>
              <w:spacing w:line="240" w:lineRule="auto"/>
              <w:ind w:firstLine="480"/>
              <w:rPr>
                <w:rFonts w:ascii="宋体" w:hAnsi="宋体" w:eastAsia="宋体" w:cs="宋体"/>
                <w:color w:val="auto"/>
                <w:kern w:val="0"/>
                <w:highlight w:val="none"/>
              </w:rPr>
            </w:pPr>
          </w:p>
        </w:tc>
        <w:tc>
          <w:tcPr>
            <w:tcW w:w="984" w:type="dxa"/>
            <w:tcBorders>
              <w:top w:val="nil"/>
              <w:left w:val="nil"/>
              <w:bottom w:val="single" w:color="auto" w:sz="4" w:space="0"/>
              <w:right w:val="single" w:color="auto" w:sz="4" w:space="0"/>
            </w:tcBorders>
            <w:shd w:val="clear" w:color="000000" w:fill="FFFFFF"/>
            <w:noWrap w:val="0"/>
            <w:vAlign w:val="center"/>
          </w:tcPr>
          <w:p w14:paraId="64B2D65C">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0.00</w:t>
            </w:r>
          </w:p>
        </w:tc>
      </w:tr>
      <w:tr w14:paraId="3CB5BE47">
        <w:tblPrEx>
          <w:tblCellMar>
            <w:top w:w="0" w:type="dxa"/>
            <w:left w:w="108" w:type="dxa"/>
            <w:bottom w:w="0" w:type="dxa"/>
            <w:right w:w="108" w:type="dxa"/>
          </w:tblCellMar>
        </w:tblPrEx>
        <w:trPr>
          <w:trHeight w:val="646" w:hRule="exact"/>
          <w:jc w:val="center"/>
        </w:trPr>
        <w:tc>
          <w:tcPr>
            <w:tcW w:w="549" w:type="dxa"/>
            <w:tcBorders>
              <w:top w:val="nil"/>
              <w:left w:val="single" w:color="auto" w:sz="4" w:space="0"/>
              <w:bottom w:val="single" w:color="auto" w:sz="4" w:space="0"/>
              <w:right w:val="single" w:color="auto" w:sz="4" w:space="0"/>
            </w:tcBorders>
            <w:shd w:val="clear" w:color="000000" w:fill="FFFFFF"/>
            <w:noWrap w:val="0"/>
            <w:vAlign w:val="center"/>
          </w:tcPr>
          <w:p w14:paraId="0969C1F6">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w:t>
            </w:r>
          </w:p>
        </w:tc>
        <w:tc>
          <w:tcPr>
            <w:tcW w:w="1788" w:type="dxa"/>
            <w:tcBorders>
              <w:top w:val="nil"/>
              <w:left w:val="nil"/>
              <w:bottom w:val="single" w:color="auto" w:sz="4" w:space="0"/>
              <w:right w:val="single" w:color="auto" w:sz="4" w:space="0"/>
            </w:tcBorders>
            <w:shd w:val="clear" w:color="000000" w:fill="FFFFFF"/>
            <w:noWrap w:val="0"/>
            <w:vAlign w:val="center"/>
          </w:tcPr>
          <w:p w14:paraId="57181260">
            <w:pPr>
              <w:widowControl/>
              <w:spacing w:line="240" w:lineRule="auto"/>
              <w:ind w:firstLine="480"/>
              <w:rPr>
                <w:rFonts w:ascii="宋体" w:hAnsi="宋体" w:eastAsia="宋体" w:cs="宋体"/>
                <w:color w:val="auto"/>
                <w:kern w:val="0"/>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14:paraId="79CAF312">
            <w:pPr>
              <w:widowControl/>
              <w:spacing w:line="240" w:lineRule="auto"/>
              <w:ind w:firstLine="480"/>
              <w:rPr>
                <w:rFonts w:ascii="宋体" w:hAnsi="宋体" w:eastAsia="宋体" w:cs="宋体"/>
                <w:color w:val="auto"/>
                <w:kern w:val="0"/>
                <w:highlight w:val="none"/>
              </w:rPr>
            </w:pPr>
          </w:p>
        </w:tc>
        <w:tc>
          <w:tcPr>
            <w:tcW w:w="1518" w:type="dxa"/>
            <w:tcBorders>
              <w:top w:val="single" w:color="auto" w:sz="4" w:space="0"/>
              <w:left w:val="nil"/>
              <w:bottom w:val="single" w:color="auto" w:sz="4" w:space="0"/>
              <w:right w:val="single" w:color="auto" w:sz="4" w:space="0"/>
            </w:tcBorders>
            <w:shd w:val="clear" w:color="000000" w:fill="FFFFFF"/>
            <w:noWrap w:val="0"/>
            <w:vAlign w:val="top"/>
          </w:tcPr>
          <w:p w14:paraId="3BDE3322">
            <w:pPr>
              <w:widowControl/>
              <w:spacing w:line="240" w:lineRule="auto"/>
              <w:ind w:firstLine="480"/>
              <w:rPr>
                <w:rFonts w:ascii="宋体" w:hAnsi="宋体" w:eastAsia="宋体" w:cs="宋体"/>
                <w:color w:val="auto"/>
                <w:kern w:val="0"/>
                <w:highlight w:val="none"/>
              </w:rPr>
            </w:pPr>
          </w:p>
        </w:tc>
        <w:tc>
          <w:tcPr>
            <w:tcW w:w="1462"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2611D1D">
            <w:pPr>
              <w:widowControl/>
              <w:spacing w:line="240" w:lineRule="auto"/>
              <w:ind w:firstLine="480"/>
              <w:rPr>
                <w:rFonts w:ascii="宋体" w:hAnsi="宋体" w:eastAsia="宋体" w:cs="宋体"/>
                <w:color w:val="auto"/>
                <w:kern w:val="0"/>
                <w:highlight w:val="none"/>
              </w:rPr>
            </w:pPr>
          </w:p>
        </w:tc>
        <w:tc>
          <w:tcPr>
            <w:tcW w:w="103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48ABFBD0">
            <w:pPr>
              <w:widowControl/>
              <w:spacing w:line="240" w:lineRule="auto"/>
              <w:ind w:firstLine="480"/>
              <w:rPr>
                <w:rFonts w:ascii="宋体" w:hAnsi="宋体" w:eastAsia="宋体" w:cs="宋体"/>
                <w:color w:val="auto"/>
                <w:kern w:val="0"/>
                <w:highlight w:val="none"/>
              </w:rPr>
            </w:pPr>
          </w:p>
        </w:tc>
        <w:tc>
          <w:tcPr>
            <w:tcW w:w="984" w:type="dxa"/>
            <w:tcBorders>
              <w:top w:val="nil"/>
              <w:left w:val="nil"/>
              <w:bottom w:val="single" w:color="auto" w:sz="4" w:space="0"/>
              <w:right w:val="single" w:color="auto" w:sz="4" w:space="0"/>
            </w:tcBorders>
            <w:shd w:val="clear" w:color="000000" w:fill="FFFFFF"/>
            <w:noWrap w:val="0"/>
            <w:vAlign w:val="center"/>
          </w:tcPr>
          <w:p w14:paraId="73F709B7">
            <w:pPr>
              <w:spacing w:line="240" w:lineRule="auto"/>
              <w:ind w:firstLine="0" w:firstLineChars="0"/>
              <w:jc w:val="center"/>
              <w:rPr>
                <w:rFonts w:ascii="宋体" w:hAnsi="宋体" w:eastAsia="宋体"/>
                <w:color w:val="auto"/>
                <w:highlight w:val="none"/>
              </w:rPr>
            </w:pPr>
            <w:r>
              <w:rPr>
                <w:rFonts w:hint="eastAsia" w:ascii="宋体" w:hAnsi="宋体" w:eastAsia="宋体" w:cs="宋体"/>
                <w:color w:val="auto"/>
                <w:kern w:val="0"/>
                <w:highlight w:val="none"/>
              </w:rPr>
              <w:t>0.00</w:t>
            </w:r>
          </w:p>
        </w:tc>
      </w:tr>
      <w:tr w14:paraId="473204DD">
        <w:tblPrEx>
          <w:tblCellMar>
            <w:top w:w="0" w:type="dxa"/>
            <w:left w:w="108" w:type="dxa"/>
            <w:bottom w:w="0" w:type="dxa"/>
            <w:right w:w="108" w:type="dxa"/>
          </w:tblCellMar>
        </w:tblPrEx>
        <w:trPr>
          <w:trHeight w:val="646" w:hRule="exact"/>
          <w:jc w:val="center"/>
        </w:trPr>
        <w:tc>
          <w:tcPr>
            <w:tcW w:w="549" w:type="dxa"/>
            <w:tcBorders>
              <w:top w:val="nil"/>
              <w:left w:val="single" w:color="auto" w:sz="4" w:space="0"/>
              <w:bottom w:val="single" w:color="auto" w:sz="4" w:space="0"/>
              <w:right w:val="single" w:color="auto" w:sz="4" w:space="0"/>
            </w:tcBorders>
            <w:shd w:val="clear" w:color="000000" w:fill="FFFFFF"/>
            <w:noWrap w:val="0"/>
            <w:vAlign w:val="center"/>
          </w:tcPr>
          <w:p w14:paraId="7E3E1931">
            <w:pPr>
              <w:widowControl/>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3</w:t>
            </w:r>
          </w:p>
        </w:tc>
        <w:tc>
          <w:tcPr>
            <w:tcW w:w="1788" w:type="dxa"/>
            <w:tcBorders>
              <w:top w:val="nil"/>
              <w:left w:val="nil"/>
              <w:bottom w:val="single" w:color="auto" w:sz="4" w:space="0"/>
              <w:right w:val="single" w:color="auto" w:sz="4" w:space="0"/>
            </w:tcBorders>
            <w:shd w:val="clear" w:color="000000" w:fill="FFFFFF"/>
            <w:noWrap w:val="0"/>
            <w:vAlign w:val="center"/>
          </w:tcPr>
          <w:p w14:paraId="4A29A952">
            <w:pPr>
              <w:widowControl/>
              <w:spacing w:line="240" w:lineRule="auto"/>
              <w:ind w:firstLine="480"/>
              <w:rPr>
                <w:rFonts w:ascii="宋体" w:hAnsi="宋体" w:eastAsia="宋体" w:cs="宋体"/>
                <w:color w:val="auto"/>
                <w:kern w:val="0"/>
                <w:highlight w:val="none"/>
              </w:rPr>
            </w:pPr>
          </w:p>
        </w:tc>
        <w:tc>
          <w:tcPr>
            <w:tcW w:w="1521" w:type="dxa"/>
            <w:tcBorders>
              <w:top w:val="nil"/>
              <w:left w:val="nil"/>
              <w:bottom w:val="single" w:color="auto" w:sz="4" w:space="0"/>
              <w:right w:val="single" w:color="auto" w:sz="4" w:space="0"/>
            </w:tcBorders>
            <w:shd w:val="clear" w:color="000000" w:fill="FFFFFF"/>
            <w:noWrap w:val="0"/>
            <w:vAlign w:val="center"/>
          </w:tcPr>
          <w:p w14:paraId="50FA1C09">
            <w:pPr>
              <w:widowControl/>
              <w:spacing w:line="240" w:lineRule="auto"/>
              <w:ind w:firstLine="480"/>
              <w:rPr>
                <w:rFonts w:ascii="宋体" w:hAnsi="宋体" w:eastAsia="宋体" w:cs="宋体"/>
                <w:color w:val="auto"/>
                <w:kern w:val="0"/>
                <w:highlight w:val="none"/>
              </w:rPr>
            </w:pPr>
          </w:p>
        </w:tc>
        <w:tc>
          <w:tcPr>
            <w:tcW w:w="1518" w:type="dxa"/>
            <w:tcBorders>
              <w:top w:val="single" w:color="auto" w:sz="4" w:space="0"/>
              <w:left w:val="nil"/>
              <w:bottom w:val="single" w:color="auto" w:sz="4" w:space="0"/>
              <w:right w:val="single" w:color="auto" w:sz="4" w:space="0"/>
            </w:tcBorders>
            <w:shd w:val="clear" w:color="000000" w:fill="FFFFFF"/>
            <w:noWrap w:val="0"/>
            <w:vAlign w:val="top"/>
          </w:tcPr>
          <w:p w14:paraId="0D214235">
            <w:pPr>
              <w:widowControl/>
              <w:spacing w:line="240" w:lineRule="auto"/>
              <w:ind w:firstLine="480"/>
              <w:rPr>
                <w:rFonts w:ascii="宋体" w:hAnsi="宋体" w:eastAsia="宋体" w:cs="宋体"/>
                <w:color w:val="auto"/>
                <w:kern w:val="0"/>
                <w:highlight w:val="none"/>
              </w:rPr>
            </w:pPr>
          </w:p>
        </w:tc>
        <w:tc>
          <w:tcPr>
            <w:tcW w:w="1462"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ABDA8A4">
            <w:pPr>
              <w:widowControl/>
              <w:spacing w:line="240" w:lineRule="auto"/>
              <w:ind w:firstLine="480"/>
              <w:rPr>
                <w:rFonts w:ascii="宋体" w:hAnsi="宋体" w:eastAsia="宋体" w:cs="宋体"/>
                <w:color w:val="auto"/>
                <w:kern w:val="0"/>
                <w:highlight w:val="none"/>
              </w:rPr>
            </w:pPr>
          </w:p>
        </w:tc>
        <w:tc>
          <w:tcPr>
            <w:tcW w:w="1038"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72743477">
            <w:pPr>
              <w:widowControl/>
              <w:spacing w:line="240" w:lineRule="auto"/>
              <w:ind w:firstLine="480"/>
              <w:rPr>
                <w:rFonts w:ascii="宋体" w:hAnsi="宋体" w:eastAsia="宋体" w:cs="宋体"/>
                <w:color w:val="auto"/>
                <w:kern w:val="0"/>
                <w:highlight w:val="none"/>
              </w:rPr>
            </w:pPr>
          </w:p>
        </w:tc>
        <w:tc>
          <w:tcPr>
            <w:tcW w:w="984" w:type="dxa"/>
            <w:tcBorders>
              <w:top w:val="nil"/>
              <w:left w:val="nil"/>
              <w:bottom w:val="single" w:color="auto" w:sz="4" w:space="0"/>
              <w:right w:val="single" w:color="auto" w:sz="4" w:space="0"/>
            </w:tcBorders>
            <w:shd w:val="clear" w:color="000000" w:fill="FFFFFF"/>
            <w:noWrap w:val="0"/>
            <w:vAlign w:val="center"/>
          </w:tcPr>
          <w:p w14:paraId="27BC348F">
            <w:pPr>
              <w:spacing w:line="240" w:lineRule="auto"/>
              <w:ind w:firstLine="0" w:firstLineChars="0"/>
              <w:jc w:val="center"/>
              <w:rPr>
                <w:rFonts w:ascii="宋体" w:hAnsi="宋体" w:eastAsia="宋体"/>
                <w:color w:val="auto"/>
                <w:highlight w:val="none"/>
              </w:rPr>
            </w:pPr>
            <w:r>
              <w:rPr>
                <w:rFonts w:hint="eastAsia" w:ascii="宋体" w:hAnsi="宋体" w:eastAsia="宋体" w:cs="宋体"/>
                <w:color w:val="auto"/>
                <w:kern w:val="0"/>
                <w:highlight w:val="none"/>
              </w:rPr>
              <w:t>0.00</w:t>
            </w:r>
          </w:p>
        </w:tc>
      </w:tr>
    </w:tbl>
    <w:p w14:paraId="1667F02F">
      <w:pPr>
        <w:ind w:firstLine="484" w:firstLineChars="202"/>
        <w:rPr>
          <w:rFonts w:ascii="宋体" w:hAnsi="宋体" w:cs="仿宋_GB2312"/>
          <w:color w:val="auto"/>
          <w:highlight w:val="none"/>
        </w:rPr>
      </w:pPr>
    </w:p>
    <w:p w14:paraId="00915B24">
      <w:pPr>
        <w:ind w:firstLine="484" w:firstLineChars="202"/>
        <w:rPr>
          <w:rFonts w:ascii="宋体" w:hAnsi="宋体" w:cs="仿宋_GB2312"/>
          <w:color w:val="auto"/>
          <w:highlight w:val="none"/>
        </w:rPr>
      </w:pPr>
    </w:p>
    <w:p w14:paraId="30FC66AE">
      <w:pPr>
        <w:ind w:firstLine="484" w:firstLineChars="202"/>
        <w:rPr>
          <w:rFonts w:ascii="宋体" w:hAnsi="宋体" w:cs="仿宋_GB2312"/>
          <w:color w:val="auto"/>
          <w:highlight w:val="none"/>
        </w:rPr>
      </w:pPr>
      <w:r>
        <w:rPr>
          <w:rFonts w:hint="eastAsia" w:ascii="宋体" w:hAnsi="宋体" w:cs="仿宋_GB2312"/>
          <w:color w:val="auto"/>
          <w:highlight w:val="none"/>
        </w:rPr>
        <w:t>5.评分汇总表</w:t>
      </w:r>
    </w:p>
    <w:p w14:paraId="5D04D96D">
      <w:pPr>
        <w:ind w:firstLine="487" w:firstLineChars="202"/>
        <w:jc w:val="center"/>
        <w:rPr>
          <w:rFonts w:ascii="宋体" w:hAnsi="宋体" w:cs="仿宋_GB2312"/>
          <w:color w:val="auto"/>
          <w:highlight w:val="none"/>
        </w:rPr>
      </w:pPr>
      <w:r>
        <w:rPr>
          <w:rFonts w:hint="eastAsia" w:ascii="宋体" w:hAnsi="宋体" w:cs="宋体"/>
          <w:b/>
          <w:bCs/>
          <w:color w:val="auto"/>
          <w:highlight w:val="none"/>
          <w:u w:val="single"/>
        </w:rPr>
        <w:t>评 分 汇 总 表</w:t>
      </w:r>
    </w:p>
    <w:tbl>
      <w:tblPr>
        <w:tblStyle w:val="34"/>
        <w:tblW w:w="9200" w:type="dxa"/>
        <w:tblInd w:w="-34" w:type="dxa"/>
        <w:tblLayout w:type="fixed"/>
        <w:tblCellMar>
          <w:top w:w="0" w:type="dxa"/>
          <w:left w:w="108" w:type="dxa"/>
          <w:bottom w:w="0" w:type="dxa"/>
          <w:right w:w="108" w:type="dxa"/>
        </w:tblCellMar>
      </w:tblPr>
      <w:tblGrid>
        <w:gridCol w:w="3375"/>
        <w:gridCol w:w="1455"/>
        <w:gridCol w:w="1455"/>
        <w:gridCol w:w="1455"/>
        <w:gridCol w:w="1460"/>
      </w:tblGrid>
      <w:tr w14:paraId="43B6DD0C">
        <w:tblPrEx>
          <w:tblCellMar>
            <w:top w:w="0" w:type="dxa"/>
            <w:left w:w="108" w:type="dxa"/>
            <w:bottom w:w="0" w:type="dxa"/>
            <w:right w:w="108" w:type="dxa"/>
          </w:tblCellMar>
        </w:tblPrEx>
        <w:trPr>
          <w:trHeight w:val="601" w:hRule="atLeast"/>
        </w:trPr>
        <w:tc>
          <w:tcPr>
            <w:tcW w:w="9200" w:type="dxa"/>
            <w:gridSpan w:val="5"/>
            <w:tcBorders>
              <w:top w:val="nil"/>
              <w:left w:val="nil"/>
              <w:bottom w:val="nil"/>
              <w:right w:val="nil"/>
            </w:tcBorders>
            <w:shd w:val="clear" w:color="000000" w:fill="FFFFFF"/>
            <w:vAlign w:val="center"/>
          </w:tcPr>
          <w:p w14:paraId="12095303">
            <w:pPr>
              <w:spacing w:line="300" w:lineRule="exact"/>
              <w:rPr>
                <w:rFonts w:ascii="宋体" w:hAnsi="宋体" w:cs="仿宋_GB2312"/>
                <w:color w:val="auto"/>
                <w:highlight w:val="none"/>
              </w:rPr>
            </w:pPr>
            <w:r>
              <w:rPr>
                <w:rFonts w:hint="eastAsia" w:ascii="宋体" w:hAnsi="宋体" w:cs="仿宋_GB2312"/>
                <w:color w:val="auto"/>
                <w:highlight w:val="none"/>
              </w:rPr>
              <w:t>项目名称：贵阳市菜篮子集团有限公司羊昌菌棒厂2026年固定资产采购项目</w:t>
            </w:r>
          </w:p>
          <w:p w14:paraId="0BBE0BBE">
            <w:pPr>
              <w:spacing w:line="300" w:lineRule="exact"/>
              <w:rPr>
                <w:rFonts w:hint="eastAsia" w:ascii="宋体" w:hAnsi="宋体" w:eastAsia="宋体" w:cs="仿宋_GB2312"/>
                <w:color w:val="auto"/>
                <w:highlight w:val="none"/>
                <w:lang w:val="en-US" w:eastAsia="zh-CN"/>
              </w:rPr>
            </w:pPr>
            <w:r>
              <w:rPr>
                <w:rFonts w:hint="eastAsia" w:ascii="宋体" w:hAnsi="宋体" w:cs="仿宋_GB2312"/>
                <w:color w:val="auto"/>
                <w:highlight w:val="none"/>
              </w:rPr>
              <w:t>项目编号：</w:t>
            </w:r>
            <w:r>
              <w:rPr>
                <w:rFonts w:hint="eastAsia" w:ascii="宋体" w:hAnsi="宋体" w:cs="仿宋_GB2312"/>
                <w:color w:val="auto"/>
                <w:highlight w:val="none"/>
                <w:lang w:val="en-US" w:eastAsia="zh-CN"/>
              </w:rPr>
              <w:t>无</w:t>
            </w:r>
          </w:p>
        </w:tc>
      </w:tr>
      <w:tr w14:paraId="581D45FB">
        <w:tblPrEx>
          <w:tblCellMar>
            <w:top w:w="0" w:type="dxa"/>
            <w:left w:w="108" w:type="dxa"/>
            <w:bottom w:w="0" w:type="dxa"/>
            <w:right w:w="108" w:type="dxa"/>
          </w:tblCellMar>
        </w:tblPrEx>
        <w:trPr>
          <w:trHeight w:val="428" w:hRule="atLeast"/>
        </w:trPr>
        <w:tc>
          <w:tcPr>
            <w:tcW w:w="9200" w:type="dxa"/>
            <w:gridSpan w:val="5"/>
            <w:tcBorders>
              <w:top w:val="nil"/>
              <w:left w:val="nil"/>
              <w:bottom w:val="nil"/>
              <w:right w:val="nil"/>
            </w:tcBorders>
            <w:shd w:val="clear" w:color="000000" w:fill="FFFFFF"/>
            <w:vAlign w:val="center"/>
          </w:tcPr>
          <w:p w14:paraId="289E1D17">
            <w:pPr>
              <w:spacing w:line="300" w:lineRule="exact"/>
              <w:rPr>
                <w:rFonts w:hint="default" w:ascii="宋体" w:hAnsi="宋体" w:eastAsia="宋体" w:cs="仿宋_GB2312"/>
                <w:color w:val="auto"/>
                <w:highlight w:val="none"/>
                <w:lang w:val="en-US" w:eastAsia="zh-CN"/>
              </w:rPr>
            </w:pPr>
            <w:r>
              <w:rPr>
                <w:rFonts w:hint="eastAsia" w:ascii="宋体" w:hAnsi="宋体" w:cs="仿宋_GB2312"/>
                <w:color w:val="auto"/>
                <w:highlight w:val="none"/>
              </w:rPr>
              <w:t xml:space="preserve">磋商地点：贵阳市修文县扎佐物流园1号楼7楼（贵阳市菜篮子集团有限公司）                     </w:t>
            </w:r>
            <w:r>
              <w:rPr>
                <w:rFonts w:hint="eastAsia" w:ascii="宋体" w:hAnsi="宋体" w:cs="仿宋_GB2312"/>
                <w:color w:val="auto"/>
                <w:highlight w:val="none"/>
                <w:lang w:val="en-US" w:eastAsia="zh-CN"/>
              </w:rPr>
              <w:t xml:space="preserve">                         </w:t>
            </w:r>
            <w:r>
              <w:rPr>
                <w:rFonts w:hint="eastAsia" w:ascii="宋体" w:hAnsi="宋体" w:cs="仿宋_GB2312"/>
                <w:color w:val="auto"/>
                <w:highlight w:val="none"/>
              </w:rPr>
              <w:t xml:space="preserve">       202</w:t>
            </w:r>
            <w:r>
              <w:rPr>
                <w:rFonts w:hint="eastAsia" w:ascii="宋体" w:hAnsi="宋体" w:cs="仿宋_GB2312"/>
                <w:color w:val="auto"/>
                <w:highlight w:val="none"/>
                <w:lang w:val="en-US" w:eastAsia="zh-CN"/>
              </w:rPr>
              <w:t>6</w:t>
            </w:r>
            <w:r>
              <w:rPr>
                <w:rFonts w:hint="eastAsia" w:ascii="宋体" w:hAnsi="宋体" w:cs="仿宋_GB2312"/>
                <w:color w:val="auto"/>
                <w:highlight w:val="none"/>
              </w:rPr>
              <w:t>.</w:t>
            </w:r>
            <w:r>
              <w:rPr>
                <w:rFonts w:hint="eastAsia" w:ascii="宋体" w:hAnsi="宋体" w:cs="仿宋_GB2312"/>
                <w:color w:val="auto"/>
                <w:highlight w:val="none"/>
                <w:lang w:val="en-US" w:eastAsia="zh-CN"/>
              </w:rPr>
              <w:t>2</w:t>
            </w:r>
            <w:r>
              <w:rPr>
                <w:rFonts w:hint="eastAsia" w:ascii="宋体" w:hAnsi="宋体" w:cs="仿宋_GB2312"/>
                <w:color w:val="auto"/>
                <w:highlight w:val="none"/>
              </w:rPr>
              <w:t>.</w:t>
            </w:r>
            <w:r>
              <w:rPr>
                <w:rFonts w:hint="eastAsia" w:ascii="宋体" w:hAnsi="宋体" w:cs="仿宋_GB2312"/>
                <w:color w:val="auto"/>
                <w:highlight w:val="none"/>
                <w:lang w:val="en-US" w:eastAsia="zh-CN"/>
              </w:rPr>
              <w:t>28</w:t>
            </w:r>
          </w:p>
        </w:tc>
      </w:tr>
      <w:tr w14:paraId="607B39AF">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31710156">
            <w:pPr>
              <w:jc w:val="center"/>
              <w:rPr>
                <w:rFonts w:ascii="宋体" w:hAnsi="宋体" w:cs="宋体"/>
                <w:bCs/>
                <w:color w:val="auto"/>
                <w:highlight w:val="none"/>
              </w:rPr>
            </w:pPr>
            <w:r>
              <w:rPr>
                <w:rFonts w:hint="eastAsia" w:ascii="宋体" w:hAnsi="宋体" w:cs="宋体"/>
                <w:bCs/>
                <w:color w:val="auto"/>
                <w:highlight w:val="none"/>
              </w:rPr>
              <w:t>磋商小组</w:t>
            </w: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3C9104A2">
            <w:pPr>
              <w:jc w:val="center"/>
              <w:rPr>
                <w:rFonts w:ascii="宋体" w:hAnsi="宋体" w:cs="宋体"/>
                <w:color w:val="auto"/>
                <w:highlight w:val="none"/>
              </w:rPr>
            </w:pPr>
            <w:r>
              <w:rPr>
                <w:rFonts w:hint="eastAsia" w:ascii="宋体" w:hAnsi="宋体" w:cs="宋体"/>
                <w:color w:val="auto"/>
                <w:highlight w:val="none"/>
              </w:rPr>
              <w:t>供应商1</w:t>
            </w:r>
          </w:p>
        </w:tc>
        <w:tc>
          <w:tcPr>
            <w:tcW w:w="1455" w:type="dxa"/>
            <w:tcBorders>
              <w:top w:val="single" w:color="auto" w:sz="4" w:space="0"/>
              <w:left w:val="nil"/>
              <w:bottom w:val="single" w:color="auto" w:sz="4" w:space="0"/>
              <w:right w:val="single" w:color="auto" w:sz="4" w:space="0"/>
            </w:tcBorders>
            <w:shd w:val="clear" w:color="000000" w:fill="FFFFFF"/>
            <w:vAlign w:val="center"/>
          </w:tcPr>
          <w:p w14:paraId="087527B5">
            <w:pPr>
              <w:jc w:val="center"/>
              <w:rPr>
                <w:rFonts w:ascii="宋体" w:hAnsi="宋体" w:cs="宋体"/>
                <w:color w:val="auto"/>
                <w:highlight w:val="none"/>
              </w:rPr>
            </w:pPr>
            <w:r>
              <w:rPr>
                <w:rFonts w:hint="eastAsia" w:ascii="宋体" w:hAnsi="宋体" w:cs="宋体"/>
                <w:color w:val="auto"/>
                <w:highlight w:val="none"/>
              </w:rPr>
              <w:t>供应商2</w:t>
            </w:r>
          </w:p>
        </w:tc>
        <w:tc>
          <w:tcPr>
            <w:tcW w:w="1455" w:type="dxa"/>
            <w:tcBorders>
              <w:top w:val="single" w:color="auto" w:sz="4" w:space="0"/>
              <w:left w:val="nil"/>
              <w:bottom w:val="single" w:color="auto" w:sz="4" w:space="0"/>
              <w:right w:val="single" w:color="auto" w:sz="4" w:space="0"/>
            </w:tcBorders>
            <w:shd w:val="clear" w:color="000000" w:fill="FFFFFF"/>
            <w:vAlign w:val="center"/>
          </w:tcPr>
          <w:p w14:paraId="514076A9">
            <w:pPr>
              <w:jc w:val="center"/>
              <w:rPr>
                <w:rFonts w:ascii="宋体" w:hAnsi="宋体" w:cs="宋体"/>
                <w:color w:val="auto"/>
                <w:highlight w:val="none"/>
              </w:rPr>
            </w:pPr>
            <w:r>
              <w:rPr>
                <w:rFonts w:hint="eastAsia" w:ascii="宋体" w:hAnsi="宋体" w:cs="宋体"/>
                <w:color w:val="auto"/>
                <w:highlight w:val="none"/>
              </w:rPr>
              <w:t>供应商3</w:t>
            </w:r>
          </w:p>
        </w:tc>
        <w:tc>
          <w:tcPr>
            <w:tcW w:w="1460" w:type="dxa"/>
            <w:tcBorders>
              <w:top w:val="single" w:color="auto" w:sz="4" w:space="0"/>
              <w:left w:val="nil"/>
              <w:bottom w:val="single" w:color="auto" w:sz="4" w:space="0"/>
              <w:right w:val="single" w:color="auto" w:sz="4" w:space="0"/>
            </w:tcBorders>
            <w:shd w:val="clear" w:color="000000" w:fill="FFFFFF"/>
            <w:vAlign w:val="center"/>
          </w:tcPr>
          <w:p w14:paraId="2D1BBF88">
            <w:pPr>
              <w:jc w:val="center"/>
              <w:rPr>
                <w:rFonts w:ascii="宋体" w:hAnsi="宋体" w:cs="宋体"/>
                <w:color w:val="auto"/>
                <w:highlight w:val="none"/>
              </w:rPr>
            </w:pPr>
            <w:r>
              <w:rPr>
                <w:rFonts w:hint="eastAsia" w:ascii="宋体" w:hAnsi="宋体" w:cs="宋体"/>
                <w:color w:val="auto"/>
                <w:highlight w:val="none"/>
              </w:rPr>
              <w:t>供应商4</w:t>
            </w:r>
          </w:p>
        </w:tc>
      </w:tr>
      <w:tr w14:paraId="6FB00272">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022001FF">
            <w:pPr>
              <w:ind w:firstLine="480"/>
              <w:rPr>
                <w:rFonts w:ascii="宋体" w:hAnsi="宋体" w:cs="宋体"/>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7BF55657">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58D756D7">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16519E7A">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21BC998E">
            <w:pPr>
              <w:ind w:firstLine="480"/>
              <w:rPr>
                <w:rFonts w:ascii="宋体" w:hAnsi="宋体" w:cs="宋体"/>
                <w:color w:val="auto"/>
                <w:highlight w:val="none"/>
              </w:rPr>
            </w:pPr>
          </w:p>
        </w:tc>
      </w:tr>
      <w:tr w14:paraId="16DC3CD3">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69BEBC72">
            <w:pPr>
              <w:ind w:firstLine="480"/>
              <w:rPr>
                <w:rFonts w:ascii="宋体" w:hAnsi="宋体" w:cs="宋体"/>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538020D5">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3C988056">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E6958F2">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17D46253">
            <w:pPr>
              <w:ind w:firstLine="480"/>
              <w:rPr>
                <w:rFonts w:ascii="宋体" w:hAnsi="宋体" w:cs="宋体"/>
                <w:color w:val="auto"/>
                <w:highlight w:val="none"/>
              </w:rPr>
            </w:pPr>
          </w:p>
        </w:tc>
      </w:tr>
      <w:tr w14:paraId="71F7DC4C">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537EB67E">
            <w:pPr>
              <w:ind w:firstLine="480"/>
              <w:rPr>
                <w:rFonts w:ascii="宋体" w:hAnsi="宋体" w:cs="宋体"/>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3BE9F23E">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4B408CF">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0F3383EF">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1DCA1987">
            <w:pPr>
              <w:ind w:firstLine="480"/>
              <w:rPr>
                <w:rFonts w:ascii="宋体" w:hAnsi="宋体" w:cs="宋体"/>
                <w:color w:val="auto"/>
                <w:highlight w:val="none"/>
              </w:rPr>
            </w:pPr>
          </w:p>
        </w:tc>
      </w:tr>
      <w:tr w14:paraId="34E836D5">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0AE0F237">
            <w:pPr>
              <w:jc w:val="center"/>
              <w:rPr>
                <w:rFonts w:ascii="宋体" w:hAnsi="宋体" w:cs="宋体"/>
                <w:b/>
                <w:bCs/>
                <w:color w:val="auto"/>
                <w:highlight w:val="none"/>
              </w:rPr>
            </w:pPr>
          </w:p>
        </w:tc>
        <w:tc>
          <w:tcPr>
            <w:tcW w:w="1455" w:type="dxa"/>
            <w:tcBorders>
              <w:top w:val="single" w:color="auto" w:sz="4" w:space="0"/>
              <w:left w:val="single" w:color="auto" w:sz="4" w:space="0"/>
              <w:bottom w:val="single" w:color="auto" w:sz="4" w:space="0"/>
              <w:right w:val="single" w:color="auto" w:sz="4" w:space="0"/>
            </w:tcBorders>
            <w:shd w:val="clear" w:color="000000" w:fill="FFFFFF"/>
            <w:vAlign w:val="center"/>
          </w:tcPr>
          <w:p w14:paraId="68EF0B44">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F84D1A2">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149E112A">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65F5C7ED">
            <w:pPr>
              <w:ind w:firstLine="480"/>
              <w:rPr>
                <w:rFonts w:ascii="宋体" w:hAnsi="宋体" w:cs="宋体"/>
                <w:color w:val="auto"/>
                <w:highlight w:val="none"/>
              </w:rPr>
            </w:pPr>
          </w:p>
        </w:tc>
      </w:tr>
      <w:tr w14:paraId="2BF578AA">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000000" w:sz="4" w:space="0"/>
            </w:tcBorders>
            <w:shd w:val="clear" w:color="000000" w:fill="FFFFFF"/>
            <w:vAlign w:val="center"/>
          </w:tcPr>
          <w:p w14:paraId="79BEFD4C">
            <w:pPr>
              <w:ind w:firstLine="482"/>
              <w:jc w:val="center"/>
              <w:rPr>
                <w:rFonts w:ascii="宋体" w:hAnsi="宋体" w:cs="宋体"/>
                <w:b/>
                <w:bCs/>
                <w:color w:val="auto"/>
                <w:highlight w:val="none"/>
              </w:rPr>
            </w:pPr>
            <w:r>
              <w:rPr>
                <w:rFonts w:hint="eastAsia" w:ascii="宋体" w:hAnsi="宋体" w:cs="宋体"/>
                <w:b/>
                <w:bCs/>
                <w:color w:val="auto"/>
                <w:highlight w:val="none"/>
              </w:rPr>
              <w:t>总    分</w:t>
            </w:r>
          </w:p>
        </w:tc>
        <w:tc>
          <w:tcPr>
            <w:tcW w:w="1455" w:type="dxa"/>
            <w:tcBorders>
              <w:top w:val="single" w:color="auto" w:sz="4" w:space="0"/>
              <w:left w:val="nil"/>
              <w:bottom w:val="single" w:color="auto" w:sz="4" w:space="0"/>
              <w:right w:val="single" w:color="auto" w:sz="4" w:space="0"/>
            </w:tcBorders>
            <w:shd w:val="clear" w:color="000000" w:fill="FFFFFF"/>
            <w:vAlign w:val="center"/>
          </w:tcPr>
          <w:p w14:paraId="2C7E5AE4">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8017897">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4FEE3E8F">
            <w:pPr>
              <w:ind w:firstLine="480"/>
              <w:rPr>
                <w:rFonts w:ascii="宋体" w:hAnsi="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4F6AF679">
            <w:pPr>
              <w:ind w:firstLine="480"/>
              <w:rPr>
                <w:rFonts w:ascii="宋体" w:hAnsi="宋体"/>
                <w:color w:val="auto"/>
                <w:highlight w:val="none"/>
              </w:rPr>
            </w:pPr>
          </w:p>
        </w:tc>
      </w:tr>
      <w:tr w14:paraId="0EC6335E">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000000" w:sz="4" w:space="0"/>
            </w:tcBorders>
            <w:shd w:val="clear" w:color="000000" w:fill="FFFFFF"/>
            <w:vAlign w:val="center"/>
          </w:tcPr>
          <w:p w14:paraId="0378AC20">
            <w:pPr>
              <w:ind w:firstLine="482"/>
              <w:jc w:val="center"/>
              <w:rPr>
                <w:rFonts w:ascii="宋体" w:hAnsi="宋体" w:cs="宋体"/>
                <w:b/>
                <w:bCs/>
                <w:color w:val="auto"/>
                <w:highlight w:val="none"/>
              </w:rPr>
            </w:pPr>
            <w:r>
              <w:rPr>
                <w:rFonts w:hint="eastAsia" w:ascii="宋体" w:hAnsi="宋体" w:cs="宋体"/>
                <w:b/>
                <w:bCs/>
                <w:color w:val="auto"/>
                <w:highlight w:val="none"/>
              </w:rPr>
              <w:t>平 均 分</w:t>
            </w:r>
          </w:p>
        </w:tc>
        <w:tc>
          <w:tcPr>
            <w:tcW w:w="1455" w:type="dxa"/>
            <w:tcBorders>
              <w:top w:val="nil"/>
              <w:left w:val="nil"/>
              <w:bottom w:val="single" w:color="auto" w:sz="4" w:space="0"/>
              <w:right w:val="single" w:color="auto" w:sz="4" w:space="0"/>
            </w:tcBorders>
            <w:shd w:val="clear" w:color="000000" w:fill="FFFFFF"/>
            <w:vAlign w:val="center"/>
          </w:tcPr>
          <w:p w14:paraId="755A33D0">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5CEBF68E">
            <w:pPr>
              <w:ind w:firstLine="480"/>
              <w:rPr>
                <w:rFonts w:ascii="宋体" w:hAnsi="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3E1A15D">
            <w:pPr>
              <w:ind w:firstLine="480"/>
              <w:rPr>
                <w:rFonts w:ascii="宋体" w:hAnsi="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693E0F3C">
            <w:pPr>
              <w:ind w:firstLine="480"/>
              <w:rPr>
                <w:rFonts w:ascii="宋体" w:hAnsi="宋体"/>
                <w:color w:val="auto"/>
                <w:highlight w:val="none"/>
              </w:rPr>
            </w:pPr>
          </w:p>
        </w:tc>
      </w:tr>
      <w:tr w14:paraId="3F583990">
        <w:tblPrEx>
          <w:tblCellMar>
            <w:top w:w="0" w:type="dxa"/>
            <w:left w:w="108" w:type="dxa"/>
            <w:bottom w:w="0" w:type="dxa"/>
            <w:right w:w="108" w:type="dxa"/>
          </w:tblCellMar>
        </w:tblPrEx>
        <w:trPr>
          <w:trHeight w:val="414" w:hRule="atLeast"/>
        </w:trPr>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14:paraId="14331A22">
            <w:pPr>
              <w:ind w:firstLine="482"/>
              <w:jc w:val="center"/>
              <w:rPr>
                <w:rFonts w:ascii="宋体" w:hAnsi="宋体" w:cs="宋体"/>
                <w:b/>
                <w:bCs/>
                <w:color w:val="auto"/>
                <w:highlight w:val="none"/>
              </w:rPr>
            </w:pPr>
            <w:r>
              <w:rPr>
                <w:rFonts w:hint="eastAsia" w:ascii="宋体" w:hAnsi="宋体" w:cs="宋体"/>
                <w:b/>
                <w:bCs/>
                <w:color w:val="auto"/>
                <w:highlight w:val="none"/>
              </w:rPr>
              <w:t>排    序</w:t>
            </w:r>
          </w:p>
        </w:tc>
        <w:tc>
          <w:tcPr>
            <w:tcW w:w="1455" w:type="dxa"/>
            <w:tcBorders>
              <w:top w:val="nil"/>
              <w:left w:val="nil"/>
              <w:bottom w:val="single" w:color="auto" w:sz="4" w:space="0"/>
              <w:right w:val="single" w:color="auto" w:sz="4" w:space="0"/>
            </w:tcBorders>
            <w:shd w:val="clear" w:color="000000" w:fill="FFFFFF"/>
            <w:vAlign w:val="center"/>
          </w:tcPr>
          <w:p w14:paraId="14A2F6DB">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6553DC2E">
            <w:pPr>
              <w:ind w:firstLine="480"/>
              <w:rPr>
                <w:rFonts w:ascii="宋体" w:hAnsi="宋体" w:cs="宋体"/>
                <w:color w:val="auto"/>
                <w:highlight w:val="none"/>
              </w:rPr>
            </w:pPr>
          </w:p>
        </w:tc>
        <w:tc>
          <w:tcPr>
            <w:tcW w:w="1455" w:type="dxa"/>
            <w:tcBorders>
              <w:top w:val="nil"/>
              <w:left w:val="nil"/>
              <w:bottom w:val="single" w:color="auto" w:sz="4" w:space="0"/>
              <w:right w:val="single" w:color="auto" w:sz="4" w:space="0"/>
            </w:tcBorders>
            <w:shd w:val="clear" w:color="000000" w:fill="FFFFFF"/>
            <w:vAlign w:val="center"/>
          </w:tcPr>
          <w:p w14:paraId="77CA0BA2">
            <w:pPr>
              <w:ind w:firstLine="480"/>
              <w:rPr>
                <w:rFonts w:ascii="宋体" w:hAnsi="宋体" w:cs="宋体"/>
                <w:color w:val="auto"/>
                <w:highlight w:val="none"/>
              </w:rPr>
            </w:pPr>
          </w:p>
        </w:tc>
        <w:tc>
          <w:tcPr>
            <w:tcW w:w="1460" w:type="dxa"/>
            <w:tcBorders>
              <w:top w:val="nil"/>
              <w:left w:val="nil"/>
              <w:bottom w:val="single" w:color="auto" w:sz="4" w:space="0"/>
              <w:right w:val="single" w:color="auto" w:sz="4" w:space="0"/>
            </w:tcBorders>
            <w:shd w:val="clear" w:color="000000" w:fill="FFFFFF"/>
            <w:vAlign w:val="center"/>
          </w:tcPr>
          <w:p w14:paraId="152882E0">
            <w:pPr>
              <w:ind w:firstLine="480"/>
              <w:rPr>
                <w:rFonts w:ascii="宋体" w:hAnsi="宋体" w:cs="宋体"/>
                <w:color w:val="auto"/>
                <w:highlight w:val="none"/>
              </w:rPr>
            </w:pPr>
          </w:p>
        </w:tc>
      </w:tr>
      <w:tr w14:paraId="2DC775CD">
        <w:tblPrEx>
          <w:tblCellMar>
            <w:top w:w="0" w:type="dxa"/>
            <w:left w:w="108" w:type="dxa"/>
            <w:bottom w:w="0" w:type="dxa"/>
            <w:right w:w="108" w:type="dxa"/>
          </w:tblCellMar>
        </w:tblPrEx>
        <w:trPr>
          <w:trHeight w:val="491" w:hRule="atLeast"/>
        </w:trPr>
        <w:tc>
          <w:tcPr>
            <w:tcW w:w="3375" w:type="dxa"/>
            <w:tcBorders>
              <w:top w:val="nil"/>
              <w:left w:val="nil"/>
              <w:bottom w:val="nil"/>
              <w:right w:val="nil"/>
            </w:tcBorders>
            <w:shd w:val="clear" w:color="000000" w:fill="FFFFFF"/>
            <w:vAlign w:val="center"/>
          </w:tcPr>
          <w:p w14:paraId="5721BADD">
            <w:pPr>
              <w:rPr>
                <w:rFonts w:ascii="宋体" w:hAnsi="宋体" w:cs="宋体"/>
                <w:color w:val="auto"/>
                <w:highlight w:val="none"/>
              </w:rPr>
            </w:pPr>
            <w:r>
              <w:rPr>
                <w:rFonts w:hint="eastAsia" w:ascii="宋体" w:hAnsi="宋体" w:cs="宋体"/>
                <w:color w:val="auto"/>
                <w:highlight w:val="none"/>
              </w:rPr>
              <w:t>评审</w:t>
            </w:r>
            <w:r>
              <w:rPr>
                <w:rFonts w:hint="eastAsia" w:ascii="宋体" w:hAnsi="宋体" w:cs="宋体"/>
                <w:color w:val="auto"/>
                <w:highlight w:val="none"/>
                <w:lang w:val="en-US" w:eastAsia="zh-CN"/>
              </w:rPr>
              <w:t>小组</w:t>
            </w:r>
            <w:r>
              <w:rPr>
                <w:rFonts w:hint="eastAsia" w:ascii="宋体" w:hAnsi="宋体" w:cs="宋体"/>
                <w:color w:val="auto"/>
                <w:highlight w:val="none"/>
              </w:rPr>
              <w:t>（签名）：</w:t>
            </w:r>
          </w:p>
        </w:tc>
        <w:tc>
          <w:tcPr>
            <w:tcW w:w="1455" w:type="dxa"/>
            <w:tcBorders>
              <w:top w:val="nil"/>
              <w:left w:val="nil"/>
              <w:bottom w:val="nil"/>
              <w:right w:val="nil"/>
            </w:tcBorders>
            <w:shd w:val="clear" w:color="000000" w:fill="FFFFFF"/>
            <w:vAlign w:val="center"/>
          </w:tcPr>
          <w:p w14:paraId="487183D5">
            <w:pPr>
              <w:ind w:firstLine="480"/>
              <w:rPr>
                <w:rFonts w:ascii="宋体" w:hAnsi="宋体" w:cs="宋体"/>
                <w:color w:val="auto"/>
                <w:highlight w:val="none"/>
              </w:rPr>
            </w:pPr>
          </w:p>
        </w:tc>
        <w:tc>
          <w:tcPr>
            <w:tcW w:w="1455" w:type="dxa"/>
            <w:tcBorders>
              <w:top w:val="nil"/>
              <w:left w:val="nil"/>
              <w:bottom w:val="nil"/>
              <w:right w:val="nil"/>
            </w:tcBorders>
            <w:shd w:val="clear" w:color="000000" w:fill="FFFFFF"/>
            <w:vAlign w:val="center"/>
          </w:tcPr>
          <w:p w14:paraId="3748B3B6">
            <w:pPr>
              <w:ind w:firstLine="480"/>
              <w:rPr>
                <w:rFonts w:ascii="宋体" w:hAnsi="宋体" w:cs="宋体"/>
                <w:color w:val="auto"/>
                <w:highlight w:val="none"/>
              </w:rPr>
            </w:pPr>
          </w:p>
        </w:tc>
        <w:tc>
          <w:tcPr>
            <w:tcW w:w="1455" w:type="dxa"/>
            <w:tcBorders>
              <w:top w:val="nil"/>
              <w:left w:val="nil"/>
              <w:bottom w:val="nil"/>
              <w:right w:val="nil"/>
            </w:tcBorders>
            <w:shd w:val="clear" w:color="000000" w:fill="FFFFFF"/>
            <w:vAlign w:val="center"/>
          </w:tcPr>
          <w:p w14:paraId="257CAAE9">
            <w:pPr>
              <w:ind w:firstLine="480"/>
              <w:rPr>
                <w:rFonts w:ascii="宋体" w:hAnsi="宋体" w:cs="宋体"/>
                <w:color w:val="auto"/>
                <w:highlight w:val="none"/>
              </w:rPr>
            </w:pPr>
          </w:p>
        </w:tc>
        <w:tc>
          <w:tcPr>
            <w:tcW w:w="1460" w:type="dxa"/>
            <w:tcBorders>
              <w:top w:val="nil"/>
              <w:left w:val="nil"/>
              <w:bottom w:val="nil"/>
              <w:right w:val="nil"/>
            </w:tcBorders>
            <w:shd w:val="clear" w:color="000000" w:fill="FFFFFF"/>
            <w:vAlign w:val="center"/>
          </w:tcPr>
          <w:p w14:paraId="23FCB0AB">
            <w:pPr>
              <w:ind w:firstLine="480"/>
              <w:rPr>
                <w:rFonts w:ascii="宋体" w:hAnsi="宋体" w:cs="宋体"/>
                <w:color w:val="auto"/>
                <w:highlight w:val="none"/>
              </w:rPr>
            </w:pPr>
          </w:p>
        </w:tc>
      </w:tr>
    </w:tbl>
    <w:p w14:paraId="631B9606">
      <w:pPr>
        <w:spacing w:line="440" w:lineRule="exact"/>
        <w:ind w:firstLine="480"/>
        <w:rPr>
          <w:rFonts w:ascii="宋体" w:hAnsi="宋体" w:cs="仿宋_GB2312"/>
          <w:color w:val="auto"/>
          <w:highlight w:val="none"/>
        </w:rPr>
      </w:pPr>
    </w:p>
    <w:p w14:paraId="04CE224D">
      <w:pPr>
        <w:ind w:firstLine="560" w:firstLineChars="200"/>
        <w:rPr>
          <w:rFonts w:ascii="宋体" w:hAnsi="宋体" w:cs="宋体"/>
          <w:i/>
          <w:iCs/>
          <w:color w:val="auto"/>
          <w:sz w:val="28"/>
          <w:szCs w:val="28"/>
          <w:highlight w:val="none"/>
          <w:u w:val="single"/>
        </w:rPr>
      </w:pPr>
    </w:p>
    <w:p w14:paraId="2969E9BE">
      <w:pPr>
        <w:pStyle w:val="4"/>
        <w:spacing w:line="360" w:lineRule="auto"/>
        <w:rPr>
          <w:rFonts w:ascii="宋体" w:hAnsi="宋体" w:eastAsia="宋体" w:cs="宋体"/>
          <w:b/>
          <w:color w:val="auto"/>
          <w:sz w:val="28"/>
          <w:szCs w:val="28"/>
          <w:highlight w:val="none"/>
        </w:rPr>
      </w:pPr>
      <w:bookmarkStart w:id="50" w:name="_Toc4563"/>
      <w:r>
        <w:rPr>
          <w:rFonts w:hint="eastAsia" w:ascii="宋体" w:hAnsi="宋体" w:eastAsia="宋体" w:cs="宋体"/>
          <w:b/>
          <w:color w:val="auto"/>
          <w:sz w:val="28"/>
          <w:szCs w:val="28"/>
          <w:highlight w:val="none"/>
        </w:rPr>
        <w:t>第三节 废标条款（针对整个项目）</w:t>
      </w:r>
      <w:bookmarkEnd w:id="46"/>
      <w:bookmarkEnd w:id="47"/>
      <w:bookmarkEnd w:id="48"/>
      <w:bookmarkEnd w:id="49"/>
      <w:bookmarkEnd w:id="50"/>
    </w:p>
    <w:p w14:paraId="365C1931">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出现下列情形之一的，本项目作废标处理,项目评审终止：</w:t>
      </w:r>
    </w:p>
    <w:p w14:paraId="238773E8">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1.响应截止后供应商不足</w:t>
      </w:r>
      <w:r>
        <w:rPr>
          <w:rFonts w:hint="eastAsia" w:ascii="宋体" w:hAnsi="宋体" w:cs="宋体"/>
          <w:color w:val="auto"/>
          <w:highlight w:val="none"/>
          <w:lang w:val="en-US" w:eastAsia="zh-CN"/>
        </w:rPr>
        <w:t>3</w:t>
      </w:r>
      <w:r>
        <w:rPr>
          <w:rFonts w:hint="eastAsia" w:ascii="宋体" w:hAnsi="宋体" w:cs="宋体"/>
          <w:color w:val="auto"/>
          <w:highlight w:val="none"/>
        </w:rPr>
        <w:t>家或通过初步审查的供应商不足2家的。</w:t>
      </w:r>
    </w:p>
    <w:p w14:paraId="4167BAB0">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2.出现影响采购公正的违法、违规行为的；</w:t>
      </w:r>
    </w:p>
    <w:p w14:paraId="700A5E83">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3.供应商的报价均超过了采购预算，采购人不能支付的；</w:t>
      </w:r>
    </w:p>
    <w:p w14:paraId="54791E32">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4.因重大变故，采购任务取消的；</w:t>
      </w:r>
    </w:p>
    <w:p w14:paraId="4A17B43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5.法律法规规定的其他情形。</w:t>
      </w:r>
    </w:p>
    <w:p w14:paraId="274D0681">
      <w:pPr>
        <w:spacing w:line="440" w:lineRule="exact"/>
        <w:ind w:left="775" w:leftChars="228" w:hanging="228" w:hangingChars="95"/>
        <w:rPr>
          <w:rFonts w:ascii="宋体" w:hAnsi="宋体" w:cs="宋体"/>
          <w:color w:val="auto"/>
          <w:highlight w:val="none"/>
        </w:rPr>
      </w:pPr>
    </w:p>
    <w:p w14:paraId="1459BEFC">
      <w:pPr>
        <w:pStyle w:val="4"/>
        <w:spacing w:line="440" w:lineRule="exact"/>
        <w:rPr>
          <w:rFonts w:ascii="宋体" w:hAnsi="宋体" w:eastAsia="宋体" w:cs="宋体"/>
          <w:b/>
          <w:color w:val="auto"/>
          <w:szCs w:val="24"/>
          <w:highlight w:val="none"/>
        </w:rPr>
      </w:pPr>
      <w:bookmarkStart w:id="51" w:name="_Toc406671690"/>
      <w:bookmarkStart w:id="52" w:name="_Toc406670731"/>
      <w:bookmarkStart w:id="53" w:name="_Toc406671102"/>
      <w:bookmarkStart w:id="54" w:name="_Toc406672393"/>
      <w:bookmarkStart w:id="55" w:name="_Toc7359"/>
      <w:r>
        <w:rPr>
          <w:rFonts w:hint="eastAsia" w:ascii="宋体" w:hAnsi="宋体" w:eastAsia="宋体" w:cs="宋体"/>
          <w:b/>
          <w:color w:val="auto"/>
          <w:sz w:val="28"/>
          <w:szCs w:val="28"/>
          <w:highlight w:val="none"/>
        </w:rPr>
        <w:t>第四节 无效标条款（针对单个供应商）</w:t>
      </w:r>
      <w:bookmarkEnd w:id="51"/>
      <w:bookmarkEnd w:id="52"/>
      <w:bookmarkEnd w:id="53"/>
      <w:bookmarkEnd w:id="54"/>
      <w:bookmarkEnd w:id="55"/>
    </w:p>
    <w:p w14:paraId="7DFB6A69">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出现下列情形之一的，供应商递交的响应文件作无效标处理，该供应商的响应文件不参与评审，且不计算入有效供应商家数：</w:t>
      </w:r>
    </w:p>
    <w:p w14:paraId="46ABF16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1.递交的响应文件不完整或未按磋商文件要求加盖公章及签字的；</w:t>
      </w:r>
    </w:p>
    <w:p w14:paraId="7DEA244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2.供应商不符合国家及磋商文件规定的资格条件的；</w:t>
      </w:r>
    </w:p>
    <w:p w14:paraId="020A21E8">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3.同一供应商提交两个或两个以上不同的响应文件或者响应报价的，未声明哪一个报价有效的（有特殊要求的除外）；</w:t>
      </w:r>
    </w:p>
    <w:p w14:paraId="0AE4121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4.响应报价被磋商小组认定低于成本报价的；</w:t>
      </w:r>
    </w:p>
    <w:p w14:paraId="491AC4A0">
      <w:pPr>
        <w:spacing w:line="440" w:lineRule="exact"/>
        <w:ind w:firstLine="487" w:firstLineChars="202"/>
        <w:jc w:val="both"/>
        <w:rPr>
          <w:rFonts w:ascii="宋体" w:hAnsi="宋体" w:cs="宋体"/>
          <w:color w:val="auto"/>
          <w:highlight w:val="none"/>
        </w:rPr>
      </w:pPr>
      <w:r>
        <w:rPr>
          <w:rFonts w:hint="eastAsia" w:ascii="黑体" w:hAnsi="黑体" w:eastAsia="黑体" w:cs="宋体"/>
          <w:b/>
          <w:color w:val="auto"/>
          <w:highlight w:val="none"/>
        </w:rPr>
        <w:t>注：</w:t>
      </w:r>
      <w:r>
        <w:rPr>
          <w:rFonts w:hint="eastAsia" w:ascii="宋体" w:hAnsi="宋体" w:cs="宋体"/>
          <w:color w:val="auto"/>
          <w:highlight w:val="none"/>
        </w:rPr>
        <w:t>参照《评标委员会和评标方法暂行规定》第二十一条规定，在评审过程中，磋商小组发现供应商的报价明显低于其他报价或者在设有标底时明显低于标底，使得其报价可能低于其个别成本的，应当要求该供应商作出书面说明并提供相关证明材料。供应商不能合理说明或者不能提供相关证明材料的，由磋商小组认定该供应商以低于成本报价竞标，应当否决其投标。</w:t>
      </w:r>
    </w:p>
    <w:p w14:paraId="282B5561">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5.响应报价高于采购预算（或最高限价），采购人无法支付的；</w:t>
      </w:r>
    </w:p>
    <w:p w14:paraId="7B15D1D0">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6.响应文件对磋商文件的实质性要求和条件未作出响应的；</w:t>
      </w:r>
    </w:p>
    <w:p w14:paraId="742BFD46">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7.供应商有串通响应、弄虚作假、行贿等违法行为的；</w:t>
      </w:r>
    </w:p>
    <w:p w14:paraId="18DF47CF">
      <w:pPr>
        <w:spacing w:line="440" w:lineRule="exact"/>
        <w:ind w:firstLine="487" w:firstLineChars="202"/>
        <w:jc w:val="both"/>
        <w:rPr>
          <w:rFonts w:ascii="宋体" w:hAnsi="宋体" w:cs="宋体"/>
          <w:b/>
          <w:bCs/>
          <w:color w:val="auto"/>
          <w:highlight w:val="none"/>
        </w:rPr>
      </w:pPr>
      <w:r>
        <w:rPr>
          <w:rFonts w:hint="eastAsia" w:ascii="宋体" w:hAnsi="宋体" w:cs="宋体"/>
          <w:b/>
          <w:bCs/>
          <w:color w:val="auto"/>
          <w:highlight w:val="none"/>
        </w:rPr>
        <w:t>8.响应文件未胶装成册的（采用打孔装订、活页夹等方式装订的响应文件作为无效响应处理）；</w:t>
      </w:r>
    </w:p>
    <w:p w14:paraId="58C185BC">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.响应有效期不满足磋商文件要求的；</w:t>
      </w:r>
    </w:p>
    <w:p w14:paraId="707E2173">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 xml:space="preserve">.法定代表人为同一个人的两个及以上法人，母公司、全资子公司及其控股公司，在同一采购项目中同时响应的； </w:t>
      </w:r>
    </w:p>
    <w:p w14:paraId="32F4395F">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.因响应文件中提交的复印、扫描材料模糊，关键信息无法识别，导致磋商小组无法作出判断的。</w:t>
      </w:r>
    </w:p>
    <w:p w14:paraId="2405338A">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 磋商文件内规定的其他无效标条款。</w:t>
      </w:r>
      <w:bookmarkStart w:id="56" w:name="_Toc406670732"/>
      <w:bookmarkStart w:id="57" w:name="_Toc406672394"/>
      <w:bookmarkStart w:id="58" w:name="_Toc406671103"/>
      <w:bookmarkStart w:id="59" w:name="_Toc406671691"/>
      <w:r>
        <w:rPr>
          <w:rFonts w:hint="eastAsia" w:ascii="宋体" w:hAnsi="宋体" w:cs="宋体"/>
          <w:b/>
          <w:color w:val="auto"/>
          <w:highlight w:val="none"/>
        </w:rPr>
        <w:br w:type="page"/>
      </w:r>
    </w:p>
    <w:p w14:paraId="5C7348A2">
      <w:pPr>
        <w:pStyle w:val="2"/>
        <w:rPr>
          <w:rFonts w:ascii="宋体" w:hAnsi="宋体" w:eastAsia="宋体" w:cs="宋体"/>
          <w:b/>
          <w:color w:val="auto"/>
          <w:highlight w:val="none"/>
        </w:rPr>
      </w:pPr>
      <w:bookmarkStart w:id="60" w:name="_Toc23414"/>
      <w:r>
        <w:rPr>
          <w:rFonts w:hint="eastAsia" w:ascii="宋体" w:hAnsi="宋体" w:eastAsia="宋体" w:cs="宋体"/>
          <w:b/>
          <w:color w:val="auto"/>
          <w:highlight w:val="none"/>
        </w:rPr>
        <w:t>第二部分  通用部分</w:t>
      </w:r>
      <w:bookmarkEnd w:id="56"/>
      <w:bookmarkEnd w:id="57"/>
      <w:bookmarkEnd w:id="58"/>
      <w:bookmarkEnd w:id="59"/>
      <w:bookmarkEnd w:id="60"/>
    </w:p>
    <w:p w14:paraId="7DC3433C">
      <w:pPr>
        <w:pStyle w:val="3"/>
        <w:rPr>
          <w:rFonts w:ascii="宋体" w:hAnsi="宋体" w:eastAsia="宋体" w:cs="宋体"/>
          <w:b/>
          <w:color w:val="auto"/>
          <w:highlight w:val="none"/>
        </w:rPr>
      </w:pPr>
      <w:bookmarkStart w:id="61" w:name="_Toc406671692"/>
      <w:bookmarkStart w:id="62" w:name="_Toc406670733"/>
      <w:bookmarkStart w:id="63" w:name="_Toc406672395"/>
      <w:bookmarkStart w:id="64" w:name="_Toc406671104"/>
    </w:p>
    <w:p w14:paraId="38A4CD13">
      <w:pPr>
        <w:pStyle w:val="3"/>
        <w:rPr>
          <w:rFonts w:ascii="宋体" w:hAnsi="宋体" w:eastAsia="宋体" w:cs="宋体"/>
          <w:b/>
          <w:color w:val="auto"/>
          <w:highlight w:val="none"/>
        </w:rPr>
      </w:pPr>
      <w:bookmarkStart w:id="65" w:name="_Toc1483"/>
      <w:r>
        <w:rPr>
          <w:rFonts w:hint="eastAsia" w:ascii="宋体" w:hAnsi="宋体" w:eastAsia="宋体" w:cs="宋体"/>
          <w:b/>
          <w:color w:val="auto"/>
          <w:highlight w:val="none"/>
        </w:rPr>
        <w:t>第四章  采购程序</w:t>
      </w:r>
      <w:bookmarkEnd w:id="61"/>
      <w:bookmarkEnd w:id="62"/>
      <w:bookmarkEnd w:id="63"/>
      <w:bookmarkEnd w:id="64"/>
      <w:bookmarkEnd w:id="65"/>
    </w:p>
    <w:p w14:paraId="20CEB6A0">
      <w:pPr>
        <w:pStyle w:val="4"/>
        <w:spacing w:line="360" w:lineRule="auto"/>
        <w:rPr>
          <w:rFonts w:ascii="宋体" w:hAnsi="宋体" w:eastAsia="宋体" w:cs="宋体"/>
          <w:b/>
          <w:color w:val="auto"/>
          <w:sz w:val="28"/>
          <w:szCs w:val="28"/>
          <w:highlight w:val="none"/>
        </w:rPr>
      </w:pPr>
      <w:bookmarkStart w:id="66" w:name="_Toc406670734"/>
      <w:bookmarkStart w:id="67" w:name="_Toc406672396"/>
      <w:bookmarkStart w:id="68" w:name="_Toc406671693"/>
      <w:bookmarkStart w:id="69" w:name="_Toc406671105"/>
    </w:p>
    <w:p w14:paraId="048088CD">
      <w:pPr>
        <w:pStyle w:val="4"/>
        <w:spacing w:line="360" w:lineRule="auto"/>
        <w:rPr>
          <w:rFonts w:ascii="宋体" w:hAnsi="宋体" w:eastAsia="宋体" w:cs="宋体"/>
          <w:b/>
          <w:color w:val="auto"/>
          <w:sz w:val="28"/>
          <w:szCs w:val="28"/>
          <w:highlight w:val="none"/>
        </w:rPr>
      </w:pPr>
      <w:bookmarkStart w:id="70" w:name="_Toc1166"/>
      <w:r>
        <w:rPr>
          <w:rFonts w:hint="eastAsia" w:ascii="宋体" w:hAnsi="宋体" w:eastAsia="宋体" w:cs="宋体"/>
          <w:b/>
          <w:color w:val="auto"/>
          <w:sz w:val="28"/>
          <w:szCs w:val="28"/>
          <w:highlight w:val="none"/>
        </w:rPr>
        <w:t>第一节 发布采购公告</w:t>
      </w:r>
      <w:bookmarkEnd w:id="66"/>
      <w:bookmarkEnd w:id="67"/>
      <w:bookmarkEnd w:id="68"/>
      <w:bookmarkEnd w:id="69"/>
      <w:bookmarkEnd w:id="70"/>
    </w:p>
    <w:p w14:paraId="4CFEFE4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262EEB1C">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557BCDC1">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二、更正公告</w:t>
      </w:r>
    </w:p>
    <w:p w14:paraId="072686D4">
      <w:pPr>
        <w:spacing w:line="440" w:lineRule="exact"/>
        <w:ind w:firstLine="484" w:firstLineChars="202"/>
        <w:jc w:val="both"/>
        <w:rPr>
          <w:rFonts w:ascii="宋体" w:hAnsi="宋体" w:cs="宋体"/>
          <w:color w:val="auto"/>
          <w:highlight w:val="none"/>
        </w:rPr>
      </w:pPr>
      <w:r>
        <w:rPr>
          <w:rFonts w:hint="eastAsia" w:ascii="宋体" w:hAnsi="宋体" w:cs="宋体"/>
          <w:color w:val="auto"/>
          <w:highlight w:val="none"/>
        </w:rPr>
        <w:t>本项目将根据实际情况及需要，发布技术参数、磋商时间调整等有关更正公告。供应商须关注第一部分第一章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邀请“发布公告媒体”关于本项目的相关更正公告，与磋商文件具有同等法律效力。</w:t>
      </w:r>
    </w:p>
    <w:p w14:paraId="33C9BD4A">
      <w:pPr>
        <w:pStyle w:val="4"/>
        <w:spacing w:line="360" w:lineRule="auto"/>
        <w:rPr>
          <w:rFonts w:ascii="宋体" w:hAnsi="宋体" w:eastAsia="宋体" w:cs="宋体"/>
          <w:b/>
          <w:color w:val="auto"/>
          <w:sz w:val="28"/>
          <w:szCs w:val="28"/>
          <w:highlight w:val="none"/>
        </w:rPr>
      </w:pPr>
      <w:bookmarkStart w:id="71" w:name="_Toc15219"/>
      <w:bookmarkStart w:id="72" w:name="_Toc406671694"/>
      <w:bookmarkStart w:id="73" w:name="_Toc406672397"/>
      <w:bookmarkStart w:id="74" w:name="_Toc406670735"/>
      <w:bookmarkStart w:id="75" w:name="_Toc406671106"/>
      <w:r>
        <w:rPr>
          <w:rFonts w:hint="eastAsia" w:ascii="宋体" w:hAnsi="宋体" w:eastAsia="宋体" w:cs="宋体"/>
          <w:b/>
          <w:color w:val="auto"/>
          <w:sz w:val="28"/>
          <w:szCs w:val="28"/>
          <w:highlight w:val="none"/>
        </w:rPr>
        <w:t>第二节 获取磋商文件</w:t>
      </w:r>
      <w:bookmarkEnd w:id="71"/>
      <w:bookmarkEnd w:id="72"/>
      <w:bookmarkEnd w:id="73"/>
      <w:bookmarkEnd w:id="74"/>
      <w:bookmarkEnd w:id="75"/>
    </w:p>
    <w:p w14:paraId="6AECEF67">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一、获取时间</w:t>
      </w:r>
    </w:p>
    <w:p w14:paraId="1FB225E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以公告时间为准。如有变动，以更正公告时间为准。</w:t>
      </w:r>
    </w:p>
    <w:p w14:paraId="6B706BF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二、获取方式</w:t>
      </w:r>
    </w:p>
    <w:p w14:paraId="18E01DF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在</w:t>
      </w:r>
      <w:r>
        <w:rPr>
          <w:rFonts w:hint="eastAsia" w:ascii="宋体" w:hAnsi="宋体" w:cs="宋体"/>
          <w:color w:val="auto"/>
          <w:highlight w:val="none"/>
          <w:lang w:val="en-US" w:eastAsia="zh-CN"/>
        </w:rPr>
        <w:t>贵阳市修文县扎佐物流园1号楼7楼</w:t>
      </w:r>
      <w:r>
        <w:rPr>
          <w:rFonts w:hint="eastAsia" w:ascii="宋体" w:hAnsi="宋体" w:cs="宋体"/>
          <w:color w:val="auto"/>
          <w:highlight w:val="none"/>
        </w:rPr>
        <w:t>领取采购文件</w:t>
      </w:r>
      <w:r>
        <w:rPr>
          <w:rFonts w:hint="eastAsia" w:ascii="宋体" w:hAnsi="宋体" w:cs="宋体"/>
          <w:color w:val="auto"/>
          <w:highlight w:val="none"/>
          <w:lang w:val="en-US" w:eastAsia="zh-CN"/>
        </w:rPr>
        <w:t>或</w:t>
      </w:r>
      <w:r>
        <w:rPr>
          <w:rFonts w:hint="eastAsia" w:ascii="宋体" w:hAnsi="宋体" w:cs="宋体"/>
          <w:color w:val="auto"/>
          <w:highlight w:val="none"/>
          <w:lang w:eastAsia="zh-CN"/>
        </w:rPr>
        <w:t>贵阳市农业农垦投资发展集团有限公司官网</w:t>
      </w:r>
      <w:r>
        <w:rPr>
          <w:rFonts w:hint="eastAsia" w:ascii="宋体" w:hAnsi="宋体" w:cs="宋体"/>
          <w:color w:val="auto"/>
          <w:highlight w:val="none"/>
          <w:lang w:val="en-US" w:eastAsia="zh-CN"/>
        </w:rPr>
        <w:t>下载文件</w:t>
      </w:r>
    </w:p>
    <w:p w14:paraId="13EAF81E">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lang w:val="en-US" w:eastAsia="zh-CN"/>
        </w:rPr>
        <w:t>三</w:t>
      </w:r>
      <w:r>
        <w:rPr>
          <w:rFonts w:hint="eastAsia" w:ascii="黑体" w:hAnsi="黑体" w:eastAsia="黑体" w:cs="宋体"/>
          <w:color w:val="auto"/>
          <w:highlight w:val="none"/>
        </w:rPr>
        <w:t>、磋商文件的修改</w:t>
      </w:r>
    </w:p>
    <w:p w14:paraId="37616BB8">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采购人根据项目实际需要，以补充文件的形式对磋商文件进行必要的修改。补充文件是磋商文件的组成部分，对所有供应商均具有约束力。</w:t>
      </w:r>
    </w:p>
    <w:p w14:paraId="16C900D1">
      <w:pPr>
        <w:pStyle w:val="4"/>
        <w:spacing w:line="360" w:lineRule="auto"/>
        <w:rPr>
          <w:rFonts w:ascii="宋体" w:hAnsi="宋体" w:eastAsia="宋体" w:cs="宋体"/>
          <w:b/>
          <w:color w:val="auto"/>
          <w:sz w:val="28"/>
          <w:szCs w:val="28"/>
          <w:highlight w:val="none"/>
        </w:rPr>
      </w:pPr>
      <w:bookmarkStart w:id="76" w:name="_Toc406670736"/>
      <w:bookmarkStart w:id="77" w:name="_Toc406672398"/>
      <w:bookmarkStart w:id="78" w:name="_Toc406671695"/>
      <w:bookmarkStart w:id="79" w:name="_Toc406671107"/>
    </w:p>
    <w:bookmarkEnd w:id="76"/>
    <w:bookmarkEnd w:id="77"/>
    <w:bookmarkEnd w:id="78"/>
    <w:bookmarkEnd w:id="79"/>
    <w:p w14:paraId="5E26832C">
      <w:pPr>
        <w:pStyle w:val="4"/>
        <w:spacing w:line="360" w:lineRule="auto"/>
        <w:rPr>
          <w:rFonts w:ascii="宋体" w:hAnsi="宋体" w:eastAsia="宋体" w:cs="宋体"/>
          <w:b/>
          <w:color w:val="auto"/>
          <w:sz w:val="28"/>
          <w:szCs w:val="28"/>
          <w:highlight w:val="none"/>
        </w:rPr>
      </w:pPr>
      <w:bookmarkStart w:id="80" w:name="_Toc406670737"/>
      <w:bookmarkStart w:id="81" w:name="_Toc406671696"/>
      <w:bookmarkStart w:id="82" w:name="_Toc406672399"/>
      <w:bookmarkStart w:id="83" w:name="_Toc406671108"/>
      <w:bookmarkStart w:id="84" w:name="_Toc1431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节 递交</w:t>
      </w:r>
      <w:bookmarkEnd w:id="80"/>
      <w:bookmarkEnd w:id="81"/>
      <w:bookmarkEnd w:id="82"/>
      <w:bookmarkEnd w:id="83"/>
      <w:r>
        <w:rPr>
          <w:rFonts w:hint="eastAsia" w:ascii="宋体" w:hAnsi="宋体" w:eastAsia="宋体" w:cs="宋体"/>
          <w:b/>
          <w:color w:val="auto"/>
          <w:sz w:val="28"/>
          <w:szCs w:val="28"/>
          <w:highlight w:val="none"/>
        </w:rPr>
        <w:t>响应文件</w:t>
      </w:r>
      <w:bookmarkEnd w:id="84"/>
    </w:p>
    <w:p w14:paraId="00B0E223">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一、递交时间</w:t>
      </w:r>
    </w:p>
    <w:p w14:paraId="20AB091B">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以本项目公告时间为准。如发布更正公告的，以更正公告时间为准。</w:t>
      </w:r>
    </w:p>
    <w:p w14:paraId="596B0950">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注意：如本项目有更正公告的，以更正公告时间为准（供应商须在递交文件截止时间前递交密封的响应文件，工作人员对递交的响应文件进行登记。不接受逾时、未按要求封装的响应文件）。</w:t>
      </w:r>
    </w:p>
    <w:p w14:paraId="1D5F17B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二、递交地点</w:t>
      </w:r>
    </w:p>
    <w:p w14:paraId="11E228E7">
      <w:pPr>
        <w:spacing w:line="440" w:lineRule="exact"/>
        <w:ind w:firstLine="480" w:firstLineChars="200"/>
        <w:jc w:val="both"/>
        <w:rPr>
          <w:rFonts w:ascii="宋体" w:hAnsi="宋体" w:cs="宋体"/>
          <w:color w:val="auto"/>
          <w:highlight w:val="none"/>
        </w:rPr>
      </w:pPr>
      <w:r>
        <w:rPr>
          <w:rFonts w:hint="eastAsia" w:hAnsi="宋体"/>
          <w:color w:val="000000"/>
          <w:sz w:val="24"/>
        </w:rPr>
        <w:t>贵阳市菜篮子集团有限公司</w:t>
      </w:r>
      <w:r>
        <w:rPr>
          <w:rFonts w:hint="eastAsia" w:hAnsi="宋体" w:cs="Arial"/>
          <w:color w:val="000000"/>
          <w:sz w:val="24"/>
        </w:rPr>
        <w:t>，地址：</w:t>
      </w:r>
      <w:r>
        <w:rPr>
          <w:rFonts w:hint="eastAsia" w:hAnsi="宋体" w:cs="Arial"/>
          <w:color w:val="000000"/>
          <w:sz w:val="24"/>
          <w:lang w:val="en-US" w:eastAsia="zh-CN"/>
        </w:rPr>
        <w:t>贵阳市修文县扎佐物流园1号楼7楼。</w:t>
      </w:r>
    </w:p>
    <w:p w14:paraId="4DA26B57">
      <w:pPr>
        <w:pStyle w:val="4"/>
        <w:spacing w:line="360" w:lineRule="auto"/>
        <w:rPr>
          <w:rFonts w:ascii="宋体" w:hAnsi="宋体" w:eastAsia="宋体" w:cs="宋体"/>
          <w:b/>
          <w:color w:val="auto"/>
          <w:sz w:val="28"/>
          <w:szCs w:val="28"/>
          <w:highlight w:val="none"/>
        </w:rPr>
      </w:pPr>
      <w:bookmarkStart w:id="85" w:name="_Toc406671109"/>
      <w:bookmarkStart w:id="86" w:name="_Toc406670738"/>
      <w:bookmarkStart w:id="87" w:name="_Toc406671697"/>
      <w:bookmarkStart w:id="88" w:name="_Toc406672400"/>
      <w:bookmarkStart w:id="89" w:name="_Toc28433"/>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 xml:space="preserve">节 </w:t>
      </w:r>
      <w:bookmarkEnd w:id="85"/>
      <w:bookmarkEnd w:id="86"/>
      <w:bookmarkEnd w:id="87"/>
      <w:bookmarkEnd w:id="88"/>
      <w:r>
        <w:rPr>
          <w:rFonts w:hint="eastAsia" w:ascii="宋体" w:hAnsi="宋体" w:eastAsia="宋体" w:cs="宋体"/>
          <w:b/>
          <w:color w:val="auto"/>
          <w:sz w:val="28"/>
          <w:szCs w:val="28"/>
          <w:highlight w:val="none"/>
        </w:rPr>
        <w:t>磋商</w:t>
      </w:r>
      <w:bookmarkEnd w:id="89"/>
    </w:p>
    <w:p w14:paraId="0DECA7CF">
      <w:pPr>
        <w:spacing w:line="440" w:lineRule="exact"/>
        <w:ind w:firstLine="480" w:firstLineChars="200"/>
        <w:jc w:val="both"/>
        <w:rPr>
          <w:rFonts w:ascii="黑体" w:hAnsi="黑体" w:eastAsia="黑体" w:cs="宋体"/>
          <w:bCs/>
          <w:color w:val="auto"/>
          <w:highlight w:val="none"/>
        </w:rPr>
      </w:pPr>
      <w:r>
        <w:rPr>
          <w:rFonts w:hint="eastAsia" w:ascii="黑体" w:hAnsi="黑体" w:eastAsia="黑体" w:cs="宋体"/>
          <w:bCs/>
          <w:color w:val="auto"/>
          <w:highlight w:val="none"/>
        </w:rPr>
        <w:t>一、磋商流程</w:t>
      </w:r>
    </w:p>
    <w:p w14:paraId="51447A4D">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1.会议签到：</w:t>
      </w:r>
      <w:r>
        <w:rPr>
          <w:rFonts w:hint="eastAsia" w:hAnsi="宋体" w:cs="Arial"/>
          <w:color w:val="000000"/>
          <w:sz w:val="24"/>
        </w:rPr>
        <w:t>采购人工作人员于竞争性磋商截止时间前20分钟到会议室组织采购人、供应商、监督部门相关人员签到</w:t>
      </w:r>
      <w:r>
        <w:rPr>
          <w:rFonts w:hint="eastAsia" w:hAnsi="宋体" w:cs="Arial"/>
          <w:color w:val="000000"/>
          <w:sz w:val="24"/>
          <w:lang w:eastAsia="zh-CN"/>
        </w:rPr>
        <w:t>，</w:t>
      </w:r>
      <w:r>
        <w:rPr>
          <w:rFonts w:hint="eastAsia" w:hAnsi="宋体" w:cs="Arial"/>
          <w:color w:val="000000"/>
          <w:sz w:val="24"/>
        </w:rPr>
        <w:t>并将竞争性磋商环节所需表格文档资料填写、准备齐全</w:t>
      </w:r>
      <w:r>
        <w:rPr>
          <w:rFonts w:hint="eastAsia" w:ascii="宋体" w:hAnsi="宋体" w:cs="宋体"/>
          <w:color w:val="auto"/>
          <w:highlight w:val="none"/>
        </w:rPr>
        <w:t>。供应商人员授权代表递交响应文件时须出示身份证明（如身份证、护照、社保卡、驾驶证等），并在签收表中如实填写身份证件号码。</w:t>
      </w:r>
    </w:p>
    <w:p w14:paraId="73E1278D">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2.专家签到：</w:t>
      </w:r>
      <w:r>
        <w:rPr>
          <w:rFonts w:hint="eastAsia" w:ascii="宋体" w:hAnsi="宋体" w:cs="宋体"/>
          <w:color w:val="auto"/>
          <w:highlight w:val="none"/>
        </w:rPr>
        <w:t>磋商小组成员签到。</w:t>
      </w:r>
    </w:p>
    <w:p w14:paraId="76294A9B">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3.宣读纪律：</w:t>
      </w:r>
      <w:r>
        <w:rPr>
          <w:rFonts w:hint="eastAsia" w:ascii="宋体" w:hAnsi="宋体" w:cs="宋体"/>
          <w:color w:val="auto"/>
          <w:highlight w:val="none"/>
        </w:rPr>
        <w:t>截止时间到，工作人员宣布竞争性磋商会议开始，并宣读会场纪律。</w:t>
      </w:r>
    </w:p>
    <w:p w14:paraId="21C5C07A">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4.初步审查：</w:t>
      </w:r>
      <w:r>
        <w:rPr>
          <w:rFonts w:hint="eastAsia" w:ascii="宋体" w:hAnsi="宋体" w:cs="宋体"/>
          <w:color w:val="auto"/>
          <w:highlight w:val="none"/>
        </w:rPr>
        <w:t>磋商小组严格依据响应文件所提供的资料，对照《初步审查表》所列内容对供应商进行资格性审查及符合性审查，审查通过的供应商进入磋商环节。未通过初步审查的响应文件不参与最后报价。通过初步审查的供应商不足两家的，本项目终止，该次磋商工作结束。发布项目终止公告并说明原因。</w:t>
      </w:r>
    </w:p>
    <w:p w14:paraId="16682AB3">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(1)资格性检查：</w:t>
      </w:r>
      <w:r>
        <w:rPr>
          <w:rFonts w:hint="eastAsia" w:ascii="宋体" w:hAnsi="宋体" w:cs="宋体"/>
          <w:color w:val="auto"/>
          <w:highlight w:val="none"/>
        </w:rPr>
        <w:t>磋商小组根据法律法规和磋商文件《初步审查表》中所列供应商资格要求，对供应商资格证明文件的齐全性和有效性进行审查。</w:t>
      </w:r>
    </w:p>
    <w:p w14:paraId="23ACB31C">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(2)符合性检查：</w:t>
      </w:r>
      <w:r>
        <w:rPr>
          <w:rFonts w:hint="eastAsia" w:ascii="宋体" w:hAnsi="宋体" w:cs="宋体"/>
          <w:color w:val="auto"/>
          <w:highlight w:val="none"/>
        </w:rPr>
        <w:t>磋商小组审查响应文件是否对磋商文件作了实质性响应。技术符合性：磋商产品的适用性、技术成熟性、技术性能等符合磋商文件要求，技术参数和规格满足磋商文件要求，无实质性负偏离、反对、设定条件或提出保留；商务符合性：业绩、交货期、质保期、付款条件符合磋商文件要求；不低于成本报价；响应文件的组成、响应文件的完整性和有效性、磋商有效期等符合磋商文件规定，磋商文件提出的主要条款、条件无实质性负偏离、反对、设定条件或提出保留。</w:t>
      </w:r>
    </w:p>
    <w:p w14:paraId="1895B8ED">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(3)无效标检查：</w:t>
      </w:r>
      <w:r>
        <w:rPr>
          <w:rFonts w:hint="eastAsia" w:ascii="宋体" w:hAnsi="宋体" w:cs="宋体"/>
          <w:color w:val="auto"/>
          <w:highlight w:val="none"/>
        </w:rPr>
        <w:t>根据磋商文件中的无效标条款，检查供应商的磋商是否属于无效标。</w:t>
      </w:r>
    </w:p>
    <w:p w14:paraId="5E29D681">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5.磋商：</w:t>
      </w:r>
      <w:r>
        <w:rPr>
          <w:rFonts w:hint="eastAsia" w:ascii="宋体" w:hAnsi="宋体" w:cs="宋体"/>
          <w:color w:val="auto"/>
          <w:highlight w:val="none"/>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以书面形式通知所有参加磋商供应商。在磋商中，磋商的任何一方不得透露与磋商有关的其他供应商的技术资料、价格和其他信息。</w:t>
      </w:r>
    </w:p>
    <w:p w14:paraId="10459A6C">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6.最后报价：</w:t>
      </w:r>
      <w:r>
        <w:rPr>
          <w:rFonts w:hint="eastAsia" w:ascii="宋体" w:hAnsi="宋体" w:cs="宋体"/>
          <w:color w:val="auto"/>
          <w:highlight w:val="none"/>
        </w:rPr>
        <w:t>磋商结束后，磋商小组要求所有参加磋商的供应商按照磋商文件的变动情况和磋商小组的要求在规定时间内进行最后报价，并由其法定代表人或授权代表签字或者加盖公章。最后报价是供应商响应文件的有效组成部分，并作为价格分计算依据。</w:t>
      </w:r>
    </w:p>
    <w:p w14:paraId="69F9B4E2">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7.综合评分</w:t>
      </w:r>
      <w:r>
        <w:rPr>
          <w:rFonts w:hint="eastAsia" w:ascii="宋体" w:hAnsi="宋体" w:cs="宋体"/>
          <w:color w:val="auto"/>
          <w:highlight w:val="none"/>
        </w:rPr>
        <w:t>：磋商小组严格按照评分表逐项对响应文件进行评分。评分依据为响应文件提供的有效资料。响应文件中未提供的资料、未明确的内容，磋商小组不得以个人的意愿、猜想、推测等方式得出的结论作为评分依据。评审专家须独立评分，不得相互抄袭评分分值（价格分除外）。</w:t>
      </w:r>
    </w:p>
    <w:p w14:paraId="3B01B1B4">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8.评分汇总：</w:t>
      </w:r>
      <w:r>
        <w:rPr>
          <w:rFonts w:hint="eastAsia" w:ascii="宋体" w:hAnsi="宋体" w:cs="宋体"/>
          <w:color w:val="auto"/>
          <w:highlight w:val="none"/>
          <w:lang w:val="en-US" w:eastAsia="zh-CN"/>
        </w:rPr>
        <w:t>采购人工作人员</w:t>
      </w:r>
      <w:r>
        <w:rPr>
          <w:rFonts w:hint="eastAsia" w:ascii="宋体" w:hAnsi="宋体" w:cs="宋体"/>
          <w:color w:val="auto"/>
          <w:highlight w:val="none"/>
        </w:rPr>
        <w:t>将各磋商小组的评分表进行汇总，评分汇总表保留两位小数，按最终得分由高至低依次对供应商进行推荐排序。得分相同的，按磋商报价由低至高顺序排列，得分且磋商报价相同的，按技术得分由高至低顺序排列。评分表汇总后，磋商小组不得再更改各项打分分值（价格分及总分计算错误除外）。</w:t>
      </w:r>
    </w:p>
    <w:p w14:paraId="2791132F">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9.评审报告：</w:t>
      </w:r>
      <w:r>
        <w:rPr>
          <w:rFonts w:hint="eastAsia" w:ascii="宋体" w:hAnsi="宋体" w:cs="宋体"/>
          <w:color w:val="auto"/>
          <w:highlight w:val="none"/>
        </w:rPr>
        <w:t>磋商小组根据评分汇总情况及排序情况，编写评审报告。磋商小组成员须在评审报告上签字确认。</w:t>
      </w:r>
    </w:p>
    <w:p w14:paraId="7742B81B">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10.评审复核：</w:t>
      </w:r>
      <w:r>
        <w:rPr>
          <w:rFonts w:hint="eastAsia" w:ascii="宋体" w:hAnsi="宋体" w:cs="宋体"/>
          <w:color w:val="auto"/>
          <w:highlight w:val="none"/>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42E456">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11.磋商结束：</w:t>
      </w:r>
      <w:r>
        <w:rPr>
          <w:rFonts w:hint="eastAsia" w:ascii="宋体" w:hAnsi="宋体" w:cs="宋体"/>
          <w:color w:val="auto"/>
          <w:highlight w:val="none"/>
        </w:rPr>
        <w:t>磋商小组出具评审报告并复核无误后，磋商工作结束</w:t>
      </w:r>
      <w:r>
        <w:rPr>
          <w:rFonts w:hint="eastAsia" w:ascii="宋体" w:hAnsi="宋体" w:cs="宋体"/>
          <w:color w:val="auto"/>
          <w:highlight w:val="none"/>
          <w:lang w:eastAsia="zh-CN"/>
        </w:rPr>
        <w:t>，</w:t>
      </w:r>
      <w:r>
        <w:rPr>
          <w:rFonts w:hint="eastAsia" w:hAnsi="宋体" w:cs="Arial"/>
          <w:color w:val="000000"/>
          <w:sz w:val="24"/>
        </w:rPr>
        <w:t>竞争性磋商小组成员方可离开评审区域</w:t>
      </w:r>
      <w:r>
        <w:rPr>
          <w:rFonts w:hint="eastAsia" w:ascii="宋体" w:hAnsi="宋体" w:cs="宋体"/>
          <w:color w:val="auto"/>
          <w:highlight w:val="none"/>
        </w:rPr>
        <w:t>。</w:t>
      </w:r>
    </w:p>
    <w:p w14:paraId="68390AA0">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注1：</w:t>
      </w:r>
      <w:r>
        <w:rPr>
          <w:rFonts w:hint="eastAsia" w:ascii="宋体" w:hAnsi="宋体" w:cs="宋体"/>
          <w:color w:val="auto"/>
          <w:highlight w:val="none"/>
        </w:rPr>
        <w:t>当初步审查结果确定有效供应商不足两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14:paraId="63E1FBAD">
      <w:pPr>
        <w:spacing w:line="440" w:lineRule="exact"/>
        <w:ind w:firstLine="482" w:firstLineChars="200"/>
        <w:jc w:val="both"/>
        <w:rPr>
          <w:rFonts w:ascii="宋体" w:hAnsi="宋体" w:cs="宋体"/>
          <w:color w:val="auto"/>
          <w:highlight w:val="none"/>
        </w:rPr>
      </w:pPr>
      <w:r>
        <w:rPr>
          <w:rFonts w:hint="eastAsia" w:ascii="宋体" w:hAnsi="宋体" w:cs="宋体"/>
          <w:b/>
          <w:color w:val="auto"/>
          <w:highlight w:val="none"/>
        </w:rPr>
        <w:t>注2：</w:t>
      </w:r>
      <w:r>
        <w:rPr>
          <w:rFonts w:hint="eastAsia" w:ascii="宋体" w:hAnsi="宋体" w:cs="宋体"/>
          <w:color w:val="auto"/>
          <w:highlight w:val="none"/>
        </w:rPr>
        <w:t>磋商之后，至成交公告发布之前，凡涉及响应文件的澄清、评价、推荐排序等需保密的信息，磋商小组成员、采购人</w:t>
      </w:r>
      <w:r>
        <w:rPr>
          <w:rFonts w:hint="eastAsia" w:ascii="宋体" w:hAnsi="宋体" w:cs="宋体"/>
          <w:color w:val="auto"/>
          <w:highlight w:val="none"/>
          <w:lang w:val="en-US" w:eastAsia="zh-CN"/>
        </w:rPr>
        <w:t>工作人员</w:t>
      </w:r>
      <w:r>
        <w:rPr>
          <w:rFonts w:hint="eastAsia" w:ascii="宋体" w:hAnsi="宋体" w:cs="宋体"/>
          <w:color w:val="auto"/>
          <w:highlight w:val="none"/>
        </w:rPr>
        <w:t>等人员均不得向供应商人或其他人员透露。</w:t>
      </w:r>
    </w:p>
    <w:p w14:paraId="2DC38FBF">
      <w:pPr>
        <w:pStyle w:val="16"/>
        <w:spacing w:after="0" w:line="560" w:lineRule="exact"/>
        <w:ind w:left="0" w:leftChars="0"/>
        <w:rPr>
          <w:rFonts w:hAnsi="宋体" w:cs="Arial"/>
          <w:color w:val="000000"/>
          <w:sz w:val="24"/>
        </w:rPr>
      </w:pPr>
      <w:r>
        <w:rPr>
          <w:rFonts w:hint="eastAsia" w:ascii="宋体" w:hAnsi="宋体" w:eastAsia="宋体" w:cs="宋体"/>
          <w:b/>
          <w:color w:val="auto"/>
          <w:kern w:val="0"/>
          <w:sz w:val="24"/>
          <w:szCs w:val="24"/>
          <w:highlight w:val="none"/>
          <w:lang w:val="en-US" w:eastAsia="zh-CN" w:bidi="ar-SA"/>
        </w:rPr>
        <w:t>注3：</w:t>
      </w:r>
      <w:r>
        <w:rPr>
          <w:rFonts w:hint="eastAsia" w:hAnsi="宋体" w:cs="Arial"/>
          <w:color w:val="000000"/>
          <w:sz w:val="24"/>
        </w:rPr>
        <w:t>竞争性磋商过程资料由竞争性磋商小组成员整理留存。</w:t>
      </w:r>
    </w:p>
    <w:p w14:paraId="17769674">
      <w:pPr>
        <w:spacing w:line="440" w:lineRule="exact"/>
        <w:ind w:firstLine="480" w:firstLineChars="200"/>
        <w:jc w:val="both"/>
        <w:rPr>
          <w:rFonts w:ascii="黑体" w:hAnsi="黑体" w:eastAsia="黑体" w:cs="黑体"/>
          <w:bCs/>
          <w:color w:val="auto"/>
          <w:highlight w:val="none"/>
        </w:rPr>
      </w:pPr>
      <w:r>
        <w:rPr>
          <w:rFonts w:hint="eastAsia" w:ascii="黑体" w:hAnsi="黑体" w:eastAsia="黑体" w:cs="黑体"/>
          <w:bCs/>
          <w:color w:val="auto"/>
          <w:highlight w:val="none"/>
        </w:rPr>
        <w:t>二、磋商小组</w:t>
      </w:r>
    </w:p>
    <w:p w14:paraId="3B436940">
      <w:pPr>
        <w:spacing w:line="440" w:lineRule="exact"/>
        <w:ind w:firstLine="480" w:firstLineChars="200"/>
        <w:jc w:val="both"/>
        <w:rPr>
          <w:rFonts w:ascii="宋体" w:hAnsi="宋体" w:cs="宋体"/>
          <w:color w:val="auto"/>
          <w:highlight w:val="none"/>
        </w:rPr>
      </w:pPr>
      <w:r>
        <w:rPr>
          <w:rFonts w:hint="eastAsia" w:hAnsi="宋体" w:cs="Arial"/>
          <w:color w:val="000000"/>
          <w:sz w:val="24"/>
        </w:rPr>
        <w:t>竞争性磋商小组由采购人组织3人以上单数组成</w:t>
      </w:r>
      <w:r>
        <w:rPr>
          <w:rFonts w:hint="eastAsia" w:ascii="宋体" w:hAnsi="宋体" w:cs="宋体"/>
          <w:color w:val="auto"/>
          <w:highlight w:val="none"/>
        </w:rPr>
        <w:t>。成员应以科学、公正的态度参加采购的评审工作，在评审过程中不受任何干扰，独立、负责地提出评审意见，并对自己的评审意见承担责任。</w:t>
      </w:r>
    </w:p>
    <w:p w14:paraId="78095640">
      <w:pPr>
        <w:spacing w:line="440" w:lineRule="exact"/>
        <w:ind w:firstLine="482" w:firstLineChars="200"/>
        <w:jc w:val="both"/>
        <w:rPr>
          <w:rFonts w:ascii="宋体" w:hAnsi="宋体" w:cs="宋体"/>
          <w:b/>
          <w:color w:val="auto"/>
          <w:highlight w:val="none"/>
        </w:rPr>
      </w:pPr>
      <w:r>
        <w:rPr>
          <w:rFonts w:hint="eastAsia" w:ascii="宋体" w:hAnsi="宋体" w:cs="宋体"/>
          <w:b/>
          <w:color w:val="auto"/>
          <w:highlight w:val="none"/>
        </w:rPr>
        <w:t>1.磋商小组在采购活动过程中应当履行下列职责：</w:t>
      </w:r>
    </w:p>
    <w:p w14:paraId="04A88CBF">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 xml:space="preserve">（1）确认或者制定磋商文件； </w:t>
      </w:r>
    </w:p>
    <w:p w14:paraId="4E5CEC13">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（2）从符合相应资格条件的供应商名单中确定不少于2家的供应商参加磋商；</w:t>
      </w:r>
    </w:p>
    <w:p w14:paraId="014AF31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（3）审查供应商的响应文件并作出评价；</w:t>
      </w:r>
    </w:p>
    <w:p w14:paraId="24AABF0E">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（4）要求供应商解释或者澄清其响应文件；</w:t>
      </w:r>
    </w:p>
    <w:p w14:paraId="11383EC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 xml:space="preserve">（5）编写评审报告； </w:t>
      </w:r>
    </w:p>
    <w:p w14:paraId="42A7F797">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（6）告知在评审过程中发现的供应商的违法违规行为。</w:t>
      </w:r>
    </w:p>
    <w:p w14:paraId="5DD59371">
      <w:pPr>
        <w:spacing w:line="440" w:lineRule="exact"/>
        <w:ind w:firstLine="482" w:firstLineChars="200"/>
        <w:jc w:val="both"/>
        <w:rPr>
          <w:rFonts w:ascii="宋体" w:hAnsi="宋体" w:cs="宋体"/>
          <w:b/>
          <w:color w:val="auto"/>
          <w:highlight w:val="none"/>
        </w:rPr>
      </w:pPr>
      <w:r>
        <w:rPr>
          <w:rFonts w:hint="eastAsia" w:ascii="宋体" w:hAnsi="宋体" w:cs="宋体"/>
          <w:b/>
          <w:color w:val="auto"/>
          <w:highlight w:val="none"/>
        </w:rPr>
        <w:t>2.磋商小组成员应当履行下列义务：</w:t>
      </w:r>
    </w:p>
    <w:p w14:paraId="02135D72">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（1）遵纪守法，客观、公正、廉洁地履行职责；</w:t>
      </w:r>
    </w:p>
    <w:p w14:paraId="49065896">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（2）根据磋商文件的规定独立进行评审，对个人的评审意见承担法律责任；</w:t>
      </w:r>
    </w:p>
    <w:p w14:paraId="01CF0C4D">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（3）参与评审报告的起草；</w:t>
      </w:r>
    </w:p>
    <w:p w14:paraId="28C6D275">
      <w:pPr>
        <w:spacing w:line="440" w:lineRule="exact"/>
        <w:ind w:firstLine="480" w:firstLineChars="200"/>
        <w:jc w:val="both"/>
        <w:rPr>
          <w:rFonts w:ascii="宋体" w:hAnsi="宋体" w:cs="宋体"/>
          <w:color w:val="auto"/>
          <w:highlight w:val="none"/>
        </w:rPr>
      </w:pPr>
      <w:r>
        <w:rPr>
          <w:rFonts w:hint="eastAsia" w:ascii="宋体" w:hAnsi="宋体" w:cs="宋体"/>
          <w:color w:val="auto"/>
          <w:highlight w:val="none"/>
        </w:rPr>
        <w:t>（4）答复供应商提出的质疑；</w:t>
      </w:r>
    </w:p>
    <w:p w14:paraId="776FB9F7">
      <w:pPr>
        <w:spacing w:line="440" w:lineRule="exact"/>
        <w:ind w:firstLine="480" w:firstLineChars="200"/>
        <w:jc w:val="both"/>
        <w:rPr>
          <w:rFonts w:ascii="宋体" w:hAnsi="宋体" w:eastAsia="宋体" w:cs="宋体"/>
          <w:color w:val="auto"/>
          <w:sz w:val="28"/>
          <w:szCs w:val="28"/>
          <w:highlight w:val="none"/>
        </w:rPr>
      </w:pPr>
      <w:r>
        <w:rPr>
          <w:rFonts w:hint="eastAsia" w:ascii="宋体" w:hAnsi="宋体" w:cs="宋体"/>
          <w:color w:val="auto"/>
          <w:highlight w:val="none"/>
        </w:rPr>
        <w:t>（5）配合项目有关投诉处理和监督检查工作。</w:t>
      </w:r>
      <w:bookmarkStart w:id="90" w:name="_Toc406671698"/>
      <w:bookmarkStart w:id="91" w:name="_Toc406672401"/>
      <w:bookmarkStart w:id="92" w:name="_Toc406670739"/>
      <w:bookmarkStart w:id="93" w:name="_Toc406671110"/>
    </w:p>
    <w:bookmarkEnd w:id="90"/>
    <w:bookmarkEnd w:id="91"/>
    <w:bookmarkEnd w:id="92"/>
    <w:bookmarkEnd w:id="93"/>
    <w:p w14:paraId="2D0B56F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三、询标与澄清</w:t>
      </w:r>
    </w:p>
    <w:p w14:paraId="01E74B8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一）评审过程中，磋商小组发现响应文件存在含义不明、表述不清、有歧义等情况，实质性影响评审结果的，磋商小组可书面向供应商进行询标，要求供应商对询问的问题进行澄清。供应商须在通知的时间内进行书面答疑和澄清。供应商未在通知的时间内进行答疑和澄清的，视为放弃澄清。</w:t>
      </w:r>
    </w:p>
    <w:p w14:paraId="7D5D89C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（二）供应商的答疑和澄清须为书面形式，须由供应商授权代表签字或加盖供应商公章。书面澄清文件为响应文件的组成部分。</w:t>
      </w:r>
    </w:p>
    <w:p w14:paraId="15D7D17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三）供应商对响应文件的澄清不得超出响应文件的范围或改变响应报价等实质性内容。澄清和补正应遵循公平公正的原则，供应商的澄清补正不得对其他供应商造成不公平不公正的结果或影响，如有，磋商小组应拒绝其澄清。</w:t>
      </w:r>
    </w:p>
    <w:p w14:paraId="25D2B3BC">
      <w:pPr>
        <w:spacing w:line="440" w:lineRule="exact"/>
        <w:ind w:firstLine="491" w:firstLineChars="205"/>
        <w:rPr>
          <w:rFonts w:ascii="黑体" w:hAnsi="黑体" w:eastAsia="黑体" w:cs="黑体"/>
          <w:color w:val="auto"/>
          <w:highlight w:val="none"/>
        </w:rPr>
      </w:pPr>
      <w:r>
        <w:rPr>
          <w:rFonts w:hint="eastAsia" w:ascii="黑体" w:hAnsi="黑体" w:eastAsia="黑体" w:cs="黑体"/>
          <w:color w:val="auto"/>
          <w:highlight w:val="none"/>
        </w:rPr>
        <w:t>四、评审结果确定</w:t>
      </w:r>
    </w:p>
    <w:p w14:paraId="0D1B352F">
      <w:pPr>
        <w:spacing w:line="440" w:lineRule="exact"/>
        <w:ind w:firstLine="491" w:firstLineChars="205"/>
        <w:rPr>
          <w:rFonts w:ascii="宋体" w:hAnsi="宋体" w:cs="宋体"/>
          <w:color w:val="auto"/>
          <w:highlight w:val="none"/>
        </w:rPr>
      </w:pPr>
      <w:bookmarkStart w:id="94" w:name="_Toc406671111"/>
      <w:bookmarkStart w:id="95" w:name="_Toc406671699"/>
      <w:bookmarkStart w:id="96" w:name="_Toc406670740"/>
      <w:bookmarkStart w:id="97" w:name="_Toc406672402"/>
      <w:r>
        <w:rPr>
          <w:rFonts w:hint="eastAsia" w:ascii="宋体" w:hAnsi="宋体" w:cs="宋体"/>
          <w:color w:val="auto"/>
          <w:highlight w:val="none"/>
          <w:lang w:val="en-US" w:eastAsia="zh-CN"/>
        </w:rPr>
        <w:t>采购人</w:t>
      </w:r>
      <w:r>
        <w:rPr>
          <w:rFonts w:hint="eastAsia" w:ascii="宋体" w:hAnsi="宋体" w:cs="宋体"/>
          <w:color w:val="auto"/>
          <w:highlight w:val="none"/>
        </w:rPr>
        <w:t>应当在评审结束后2个工作日内</w:t>
      </w:r>
      <w:r>
        <w:rPr>
          <w:rFonts w:hint="eastAsia" w:ascii="宋体" w:hAnsi="宋体" w:cs="宋体"/>
          <w:color w:val="auto"/>
          <w:highlight w:val="none"/>
          <w:lang w:val="en-US" w:eastAsia="zh-CN"/>
        </w:rPr>
        <w:t>完成</w:t>
      </w:r>
      <w:r>
        <w:rPr>
          <w:rFonts w:hint="eastAsia" w:ascii="宋体" w:hAnsi="宋体" w:cs="宋体"/>
          <w:color w:val="auto"/>
          <w:highlight w:val="none"/>
        </w:rPr>
        <w:t>评审报告。</w:t>
      </w:r>
    </w:p>
    <w:p w14:paraId="27BA68C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成交候选人并列的，由磋商小组按照磋商文件规定的方式确定成交人；磋商文件未规定的，采取随机抽取的方式确定。</w:t>
      </w:r>
    </w:p>
    <w:p w14:paraId="05C301F4">
      <w:pPr>
        <w:pStyle w:val="4"/>
        <w:spacing w:line="360" w:lineRule="auto"/>
        <w:rPr>
          <w:rFonts w:ascii="宋体" w:hAnsi="宋体" w:eastAsia="宋体" w:cs="宋体"/>
          <w:b/>
          <w:color w:val="auto"/>
          <w:sz w:val="28"/>
          <w:szCs w:val="28"/>
          <w:highlight w:val="none"/>
        </w:rPr>
      </w:pPr>
    </w:p>
    <w:p w14:paraId="47952857">
      <w:pPr>
        <w:pStyle w:val="4"/>
        <w:spacing w:line="360" w:lineRule="auto"/>
        <w:rPr>
          <w:rFonts w:ascii="宋体" w:hAnsi="宋体" w:eastAsia="宋体" w:cs="宋体"/>
          <w:b/>
          <w:color w:val="auto"/>
          <w:sz w:val="28"/>
          <w:szCs w:val="28"/>
          <w:highlight w:val="none"/>
        </w:rPr>
      </w:pPr>
      <w:bookmarkStart w:id="98" w:name="_Toc21551"/>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 xml:space="preserve">节 </w:t>
      </w:r>
      <w:bookmarkEnd w:id="94"/>
      <w:bookmarkEnd w:id="95"/>
      <w:bookmarkEnd w:id="96"/>
      <w:bookmarkEnd w:id="97"/>
      <w:r>
        <w:rPr>
          <w:rFonts w:hint="eastAsia" w:ascii="宋体" w:hAnsi="宋体" w:eastAsia="宋体" w:cs="宋体"/>
          <w:b/>
          <w:color w:val="auto"/>
          <w:sz w:val="28"/>
          <w:szCs w:val="28"/>
          <w:highlight w:val="none"/>
        </w:rPr>
        <w:t>发布成交公告</w:t>
      </w:r>
      <w:bookmarkEnd w:id="98"/>
    </w:p>
    <w:p w14:paraId="7FEE9FBB">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一、公告发布媒体</w:t>
      </w:r>
    </w:p>
    <w:p w14:paraId="10EF1D9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详见第一章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w:t>
      </w:r>
    </w:p>
    <w:p w14:paraId="08D6D3A9">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二、公告发布主体</w:t>
      </w:r>
    </w:p>
    <w:p w14:paraId="387D954A">
      <w:pPr>
        <w:spacing w:line="440" w:lineRule="exact"/>
        <w:ind w:firstLine="491" w:firstLineChars="205"/>
        <w:rPr>
          <w:rFonts w:ascii="宋体" w:hAnsi="宋体" w:cs="宋体"/>
          <w:color w:val="auto"/>
          <w:highlight w:val="none"/>
        </w:rPr>
      </w:pPr>
      <w:r>
        <w:rPr>
          <w:rFonts w:hint="eastAsia" w:ascii="宋体" w:hAnsi="宋体" w:cs="宋体"/>
          <w:color w:val="auto"/>
          <w:highlight w:val="none"/>
          <w:lang w:val="en-US" w:eastAsia="zh-CN"/>
        </w:rPr>
        <w:t>贵阳市菜篮子集团有限公司</w:t>
      </w:r>
      <w:r>
        <w:rPr>
          <w:rFonts w:hint="eastAsia" w:ascii="宋体" w:hAnsi="宋体" w:cs="宋体"/>
          <w:color w:val="auto"/>
          <w:highlight w:val="none"/>
        </w:rPr>
        <w:t>根据评审报告将评审结果进行公示。供应商可</w:t>
      </w:r>
      <w:r>
        <w:rPr>
          <w:rFonts w:hint="eastAsia" w:ascii="宋体" w:hAnsi="宋体" w:cs="宋体"/>
          <w:color w:val="auto"/>
          <w:highlight w:val="none"/>
          <w:lang w:val="en-US" w:eastAsia="zh-CN"/>
        </w:rPr>
        <w:t>在</w:t>
      </w:r>
      <w:r>
        <w:rPr>
          <w:rFonts w:hint="eastAsia" w:ascii="宋体" w:hAnsi="宋体" w:cs="宋体"/>
          <w:color w:val="auto"/>
          <w:highlight w:val="none"/>
        </w:rPr>
        <w:t>第一部分第一章</w:t>
      </w:r>
      <w:r>
        <w:rPr>
          <w:rFonts w:hint="eastAsia" w:ascii="宋体" w:hAnsi="宋体" w:cs="宋体"/>
          <w:color w:val="auto"/>
          <w:highlight w:val="none"/>
          <w:lang w:val="en-US" w:eastAsia="zh-CN"/>
        </w:rPr>
        <w:t>采购</w:t>
      </w:r>
      <w:r>
        <w:rPr>
          <w:rFonts w:hint="eastAsia" w:ascii="宋体" w:hAnsi="宋体" w:cs="宋体"/>
          <w:color w:val="auto"/>
          <w:highlight w:val="none"/>
        </w:rPr>
        <w:t>邀请“发布公告媒体”上查询结果信息。</w:t>
      </w:r>
    </w:p>
    <w:p w14:paraId="798C11B3">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成交公告期限为1个工作日。</w:t>
      </w:r>
    </w:p>
    <w:p w14:paraId="1CAB5FDF">
      <w:pPr>
        <w:spacing w:before="120" w:beforeLines="50" w:after="120" w:afterLines="50" w:line="360" w:lineRule="auto"/>
        <w:rPr>
          <w:rFonts w:ascii="宋体" w:hAnsi="宋体" w:cs="宋体"/>
          <w:color w:val="auto"/>
          <w:sz w:val="28"/>
          <w:szCs w:val="28"/>
          <w:highlight w:val="none"/>
        </w:rPr>
      </w:pPr>
      <w:r>
        <w:rPr>
          <w:rFonts w:hint="eastAsia" w:ascii="宋体" w:hAnsi="宋体" w:cs="宋体"/>
          <w:color w:val="auto"/>
          <w:highlight w:val="none"/>
        </w:rPr>
        <w:t>在公告成交结果的同时，采购人应当向成交人发出成交通知书。《成交通知书》一经发出即发生法律效力，对采购人和成交供应商具有同等法律效力。</w:t>
      </w:r>
    </w:p>
    <w:p w14:paraId="0147F784">
      <w:pPr>
        <w:pStyle w:val="4"/>
        <w:spacing w:line="360" w:lineRule="auto"/>
        <w:rPr>
          <w:rFonts w:hint="eastAsia" w:ascii="宋体" w:hAnsi="宋体" w:eastAsia="宋体" w:cs="宋体"/>
          <w:b/>
          <w:color w:val="auto"/>
          <w:sz w:val="28"/>
          <w:szCs w:val="28"/>
          <w:highlight w:val="none"/>
        </w:rPr>
      </w:pPr>
      <w:bookmarkStart w:id="99" w:name="_Toc406670742"/>
      <w:bookmarkStart w:id="100" w:name="_Toc406672404"/>
      <w:bookmarkStart w:id="101" w:name="_Toc406671113"/>
      <w:bookmarkStart w:id="102" w:name="_Toc406671701"/>
    </w:p>
    <w:p w14:paraId="22FE6EC9">
      <w:pPr>
        <w:pStyle w:val="4"/>
        <w:spacing w:line="360" w:lineRule="auto"/>
        <w:rPr>
          <w:rFonts w:ascii="宋体" w:hAnsi="宋体" w:eastAsia="宋体" w:cs="宋体"/>
          <w:b/>
          <w:color w:val="auto"/>
          <w:sz w:val="28"/>
          <w:szCs w:val="28"/>
          <w:highlight w:val="none"/>
        </w:rPr>
      </w:pPr>
      <w:bookmarkStart w:id="103" w:name="_Toc5230"/>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节 签订采购合同</w:t>
      </w:r>
      <w:bookmarkEnd w:id="99"/>
      <w:bookmarkEnd w:id="100"/>
      <w:bookmarkEnd w:id="101"/>
      <w:bookmarkEnd w:id="102"/>
      <w:bookmarkEnd w:id="103"/>
    </w:p>
    <w:p w14:paraId="1A69400C">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一、签订时间</w:t>
      </w:r>
    </w:p>
    <w:p w14:paraId="08718CF4">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通知书》发出之日起三十日内采购人与成交人签订采购合同。若第一成交候选人放弃成交、或因不可抗力提出不能履行合同，采购人可按照评审报告推荐顺序确定第二或三成交候选人为成交人或重新组织采购。</w:t>
      </w:r>
    </w:p>
    <w:p w14:paraId="4DBD2130">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二、合同内容</w:t>
      </w:r>
    </w:p>
    <w:p w14:paraId="5F194E06">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成交供应商与采购人须按照本项目的磋商文件和响应文件所载内容及评审过程中有关澄清文件内容签订采购合同。</w:t>
      </w:r>
    </w:p>
    <w:p w14:paraId="4A599020">
      <w:pPr>
        <w:spacing w:line="440" w:lineRule="exact"/>
        <w:rPr>
          <w:rFonts w:ascii="宋体" w:hAnsi="宋体" w:cs="宋体"/>
          <w:color w:val="auto"/>
          <w:highlight w:val="none"/>
        </w:rPr>
      </w:pPr>
    </w:p>
    <w:p w14:paraId="3BA2501D">
      <w:pPr>
        <w:pStyle w:val="4"/>
        <w:spacing w:line="360" w:lineRule="auto"/>
        <w:rPr>
          <w:rFonts w:ascii="宋体" w:hAnsi="宋体" w:eastAsia="宋体" w:cs="宋体"/>
          <w:b/>
          <w:color w:val="auto"/>
          <w:sz w:val="28"/>
          <w:szCs w:val="28"/>
          <w:highlight w:val="none"/>
        </w:rPr>
      </w:pPr>
      <w:bookmarkStart w:id="104" w:name="_Toc5783"/>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节  询问及质疑</w:t>
      </w:r>
      <w:bookmarkEnd w:id="104"/>
    </w:p>
    <w:p w14:paraId="782DA7B6">
      <w:pPr>
        <w:spacing w:line="440" w:lineRule="exact"/>
        <w:ind w:firstLine="480" w:firstLineChars="200"/>
        <w:jc w:val="both"/>
        <w:rPr>
          <w:rFonts w:ascii="黑体" w:hAnsi="黑体" w:eastAsia="黑体" w:cs="宋体"/>
          <w:color w:val="auto"/>
          <w:highlight w:val="none"/>
        </w:rPr>
      </w:pPr>
      <w:bookmarkStart w:id="105" w:name="_Toc406671115"/>
      <w:bookmarkStart w:id="106" w:name="_Toc406672406"/>
      <w:bookmarkStart w:id="107" w:name="_Toc406670744"/>
      <w:bookmarkStart w:id="108" w:name="_Toc406671703"/>
      <w:r>
        <w:rPr>
          <w:rFonts w:hint="eastAsia" w:ascii="黑体" w:hAnsi="黑体" w:eastAsia="黑体" w:cs="宋体"/>
          <w:color w:val="auto"/>
          <w:highlight w:val="none"/>
        </w:rPr>
        <w:t>一、询问</w:t>
      </w:r>
    </w:p>
    <w:p w14:paraId="4325371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供应商对采购活动事项疑问的，可以向采购人提出询问，采购人将在两个工作日内作出答复，但答复的内容不涉及商业秘密。</w:t>
      </w:r>
    </w:p>
    <w:p w14:paraId="356FE046">
      <w:pPr>
        <w:spacing w:line="440" w:lineRule="exact"/>
        <w:ind w:firstLine="480" w:firstLineChars="200"/>
        <w:jc w:val="both"/>
        <w:rPr>
          <w:rFonts w:ascii="黑体" w:hAnsi="黑体" w:eastAsia="黑体" w:cs="宋体"/>
          <w:color w:val="auto"/>
          <w:highlight w:val="none"/>
        </w:rPr>
      </w:pPr>
      <w:r>
        <w:rPr>
          <w:rFonts w:hint="eastAsia" w:ascii="黑体" w:hAnsi="黑体" w:eastAsia="黑体" w:cs="宋体"/>
          <w:color w:val="auto"/>
          <w:highlight w:val="none"/>
        </w:rPr>
        <w:t>二、质疑</w:t>
      </w:r>
    </w:p>
    <w:p w14:paraId="52D9A058">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供应商认为磋商文件、采购过程和成交结果使自己的合法权益受到损害的，可按照《中华人民共和国财政部令第94号——政府采购质疑和投诉办法》，将质疑函原件送达至采购人。</w:t>
      </w:r>
    </w:p>
    <w:p w14:paraId="7E53E25F">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1.质疑函递交要求：</w:t>
      </w:r>
    </w:p>
    <w:p w14:paraId="18086CDA">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1）按照《中华人民共和国财政部令第94号——政府采购质疑和投诉办法》要求提供符合要求的质疑函，不在法定质疑期内提供或质疑函缺少相关内容（如质疑诉求、事项佐证、格式内容不正确等）且不在法定质疑期内更正的，</w:t>
      </w:r>
      <w:r>
        <w:rPr>
          <w:rFonts w:hint="eastAsia" w:ascii="宋体" w:hAnsi="宋体" w:cs="宋体"/>
          <w:color w:val="auto"/>
          <w:highlight w:val="none"/>
          <w:lang w:val="en-US" w:eastAsia="zh-CN"/>
        </w:rPr>
        <w:t>采购人</w:t>
      </w:r>
      <w:r>
        <w:rPr>
          <w:rFonts w:hint="eastAsia" w:ascii="宋体" w:hAnsi="宋体" w:cs="宋体"/>
          <w:color w:val="auto"/>
          <w:highlight w:val="none"/>
        </w:rPr>
        <w:t>有权视为质疑不成立。</w:t>
      </w:r>
    </w:p>
    <w:p w14:paraId="6B3BB2CD">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（2）供应商提出质疑应当提交质疑函和必要的证明材料。质疑函应当参照财政部发布《政府采购供应商质疑函范本》。</w:t>
      </w:r>
    </w:p>
    <w:p w14:paraId="3AA17259">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注：供应商为自然人的，应当由本人签字；供应商为法人或者其他组织的，应当由法定代表人（主要负责人）或者其授权代表签字，并加盖公章。</w:t>
      </w:r>
    </w:p>
    <w:p w14:paraId="29812353">
      <w:pPr>
        <w:spacing w:line="440" w:lineRule="exact"/>
        <w:ind w:firstLine="491" w:firstLineChars="205"/>
        <w:rPr>
          <w:rFonts w:ascii="宋体" w:hAnsi="宋体" w:cs="宋体"/>
          <w:color w:val="auto"/>
          <w:highlight w:val="none"/>
        </w:rPr>
      </w:pPr>
      <w:r>
        <w:rPr>
          <w:rFonts w:hint="eastAsia" w:ascii="宋体" w:hAnsi="宋体" w:cs="宋体"/>
          <w:color w:val="auto"/>
          <w:highlight w:val="none"/>
        </w:rPr>
        <w:t>2、供应商应在法定质疑期内一次性提出针对同一采购环节的质疑。否则，采购人可以拒收。</w:t>
      </w:r>
    </w:p>
    <w:p w14:paraId="642DE23A">
      <w:pPr>
        <w:pStyle w:val="3"/>
        <w:rPr>
          <w:rFonts w:ascii="宋体" w:hAnsi="宋体" w:eastAsia="宋体" w:cs="宋体"/>
          <w:b/>
          <w:color w:val="auto"/>
          <w:highlight w:val="none"/>
        </w:rPr>
      </w:pPr>
      <w:r>
        <w:rPr>
          <w:rFonts w:hint="eastAsia" w:ascii="宋体" w:hAnsi="宋体" w:eastAsia="宋体" w:cs="宋体"/>
          <w:color w:val="auto"/>
          <w:highlight w:val="none"/>
        </w:rPr>
        <w:br w:type="page"/>
      </w:r>
      <w:bookmarkStart w:id="109" w:name="_Toc21083"/>
      <w:r>
        <w:rPr>
          <w:rFonts w:hint="eastAsia" w:ascii="宋体" w:hAnsi="宋体" w:eastAsia="宋体" w:cs="宋体"/>
          <w:b/>
          <w:color w:val="auto"/>
          <w:highlight w:val="none"/>
        </w:rPr>
        <w:t xml:space="preserve">第五章  </w:t>
      </w:r>
      <w:bookmarkEnd w:id="105"/>
      <w:bookmarkEnd w:id="106"/>
      <w:bookmarkEnd w:id="107"/>
      <w:bookmarkEnd w:id="108"/>
      <w:r>
        <w:rPr>
          <w:rFonts w:hint="eastAsia" w:ascii="宋体" w:hAnsi="宋体" w:eastAsia="宋体" w:cs="宋体"/>
          <w:b/>
          <w:color w:val="auto"/>
          <w:highlight w:val="none"/>
        </w:rPr>
        <w:t>合同条款</w:t>
      </w:r>
      <w:bookmarkEnd w:id="109"/>
    </w:p>
    <w:p w14:paraId="074AC179">
      <w:pPr>
        <w:pStyle w:val="29"/>
        <w:spacing w:line="360" w:lineRule="auto"/>
        <w:jc w:val="center"/>
        <w:rPr>
          <w:rFonts w:hint="default" w:cs="宋体"/>
          <w:b/>
          <w:color w:val="auto"/>
          <w:highlight w:val="none"/>
        </w:rPr>
      </w:pPr>
      <w:bookmarkStart w:id="110" w:name="_Toc437426693"/>
      <w:bookmarkStart w:id="111" w:name="_Toc417562393"/>
    </w:p>
    <w:p w14:paraId="03409D45">
      <w:pPr>
        <w:pStyle w:val="29"/>
        <w:spacing w:line="360" w:lineRule="auto"/>
        <w:jc w:val="center"/>
        <w:rPr>
          <w:rFonts w:hint="default" w:cs="宋体"/>
          <w:b/>
          <w:bCs/>
          <w:color w:val="auto"/>
          <w:sz w:val="32"/>
          <w:szCs w:val="32"/>
          <w:highlight w:val="none"/>
        </w:rPr>
      </w:pPr>
      <w:r>
        <w:rPr>
          <w:rFonts w:cs="宋体"/>
          <w:b/>
          <w:color w:val="auto"/>
          <w:highlight w:val="none"/>
        </w:rPr>
        <w:t>(仅供参考，以最终签订合同为准)</w:t>
      </w:r>
      <w:bookmarkEnd w:id="110"/>
      <w:bookmarkEnd w:id="111"/>
      <w:bookmarkStart w:id="112" w:name="_Hlk498507949"/>
    </w:p>
    <w:bookmarkEnd w:id="112"/>
    <w:p w14:paraId="47033BDE">
      <w:pPr>
        <w:snapToGrid w:val="0"/>
        <w:spacing w:line="420" w:lineRule="exact"/>
        <w:ind w:right="120" w:rightChars="50" w:firstLine="643"/>
        <w:jc w:val="center"/>
        <w:rPr>
          <w:rFonts w:ascii="宋体" w:hAnsi="宋体" w:eastAsia="宋体" w:cs="宋体"/>
          <w:b/>
          <w:color w:val="auto"/>
          <w:sz w:val="32"/>
          <w:szCs w:val="32"/>
          <w:highlight w:val="none"/>
        </w:rPr>
      </w:pPr>
      <w:bookmarkStart w:id="113" w:name="_Toc406672410"/>
      <w:bookmarkStart w:id="114" w:name="_Toc406670771"/>
      <w:bookmarkStart w:id="115" w:name="_Toc406671142"/>
      <w:bookmarkStart w:id="116" w:name="_Toc406671714"/>
    </w:p>
    <w:p w14:paraId="1167B7B5">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甲方：（采购人全称）</w:t>
      </w:r>
    </w:p>
    <w:p w14:paraId="34A8937F">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乙方：（供应商全称）</w:t>
      </w:r>
    </w:p>
    <w:p w14:paraId="0A297C4E">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 xml:space="preserve">    甲、乙双方根据</w:t>
      </w:r>
      <w:r>
        <w:rPr>
          <w:rFonts w:ascii="宋体" w:eastAsia="宋体"/>
          <w:b w:val="0"/>
          <w:i w:val="0"/>
          <w:color w:val="auto"/>
          <w:spacing w:val="0"/>
          <w:w w:val="100"/>
          <w:kern w:val="0"/>
          <w:sz w:val="24"/>
          <w:szCs w:val="24"/>
          <w:highlight w:val="none"/>
          <w:u w:val="single"/>
          <w:lang w:val="en-US" w:eastAsia="zh-CN" w:bidi="ar-SA"/>
        </w:rPr>
        <w:t xml:space="preserve">     项目名称       </w:t>
      </w:r>
      <w:r>
        <w:rPr>
          <w:rFonts w:ascii="宋体" w:eastAsia="宋体"/>
          <w:b w:val="0"/>
          <w:i w:val="0"/>
          <w:color w:val="auto"/>
          <w:spacing w:val="0"/>
          <w:w w:val="100"/>
          <w:kern w:val="0"/>
          <w:sz w:val="24"/>
          <w:szCs w:val="24"/>
          <w:highlight w:val="none"/>
          <w:lang w:val="en-US" w:eastAsia="zh-CN" w:bidi="ar-SA"/>
        </w:rPr>
        <w:t>项目的结果，甲方接受乙方为本项目的供应商。甲乙双方根据本项目招标文件、投标文件及招投标过程中确定的有关内容，签署本合同。</w:t>
      </w:r>
    </w:p>
    <w:p w14:paraId="7389C8D8">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一、合同金额</w:t>
      </w:r>
    </w:p>
    <w:p w14:paraId="291DD163">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合同金额为（大写）：_________________元（￥_______________元）人民币。</w:t>
      </w:r>
    </w:p>
    <w:p w14:paraId="44060AE4">
      <w:pPr>
        <w:pStyle w:val="155"/>
        <w:widowControl/>
        <w:snapToGrid w:val="0"/>
        <w:spacing w:before="0" w:beforeAutospacing="0" w:after="0" w:afterAutospacing="0" w:line="440" w:lineRule="exact"/>
        <w:ind w:firstLine="480" w:firstLineChars="200"/>
        <w:rPr>
          <w:rFonts w:ascii="宋体" w:eastAsia="宋体"/>
          <w:b/>
          <w:i w:val="0"/>
          <w:color w:val="auto"/>
          <w:spacing w:val="0"/>
          <w:w w:val="100"/>
          <w:kern w:val="0"/>
          <w:sz w:val="24"/>
          <w:szCs w:val="24"/>
          <w:highlight w:val="none"/>
          <w:lang w:val="en-US" w:eastAsia="zh-CN" w:bidi="ar-SA"/>
        </w:rPr>
      </w:pPr>
      <w:r>
        <w:rPr>
          <w:rFonts w:ascii="宋体" w:eastAsia="宋体"/>
          <w:b w:val="0"/>
          <w:i w:val="0"/>
          <w:color w:val="auto"/>
          <w:spacing w:val="0"/>
          <w:w w:val="100"/>
          <w:kern w:val="0"/>
          <w:sz w:val="24"/>
          <w:szCs w:val="24"/>
          <w:highlight w:val="none"/>
          <w:lang w:val="en-US" w:eastAsia="zh-CN" w:bidi="ar-SA"/>
        </w:rPr>
        <w:t>二、</w:t>
      </w:r>
      <w:r>
        <w:rPr>
          <w:rFonts w:ascii="宋体" w:eastAsia="宋体"/>
          <w:b/>
          <w:i w:val="0"/>
          <w:color w:val="auto"/>
          <w:spacing w:val="0"/>
          <w:w w:val="100"/>
          <w:kern w:val="0"/>
          <w:sz w:val="24"/>
          <w:szCs w:val="24"/>
          <w:highlight w:val="none"/>
          <w:lang w:val="en-US" w:eastAsia="zh-CN" w:bidi="ar-SA"/>
        </w:rPr>
        <w:t>服务范围</w:t>
      </w:r>
    </w:p>
    <w:p w14:paraId="53A03E12">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甲方聘请乙方提供以下服务：</w:t>
      </w:r>
    </w:p>
    <w:p w14:paraId="47A82511">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u w:val="single"/>
          <w:lang w:val="en-US" w:eastAsia="zh-CN" w:bidi="ar-SA"/>
        </w:rPr>
      </w:pPr>
      <w:r>
        <w:rPr>
          <w:rFonts w:ascii="宋体" w:eastAsia="宋体"/>
          <w:b w:val="0"/>
          <w:i w:val="0"/>
          <w:color w:val="auto"/>
          <w:spacing w:val="0"/>
          <w:w w:val="100"/>
          <w:kern w:val="2"/>
          <w:sz w:val="24"/>
          <w:szCs w:val="24"/>
          <w:highlight w:val="none"/>
          <w:lang w:val="en-US" w:eastAsia="zh-CN" w:bidi="ar-SA"/>
        </w:rPr>
        <w:t>　　1．本合同项下的服务指。</w:t>
      </w:r>
    </w:p>
    <w:p w14:paraId="0BB2C76B">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2．......</w:t>
      </w:r>
    </w:p>
    <w:p w14:paraId="514913FB">
      <w:pPr>
        <w:snapToGrid w:val="0"/>
        <w:spacing w:before="0" w:beforeAutospacing="0" w:after="0" w:afterAutospacing="0" w:line="440" w:lineRule="exact"/>
        <w:ind w:firstLine="960" w:firstLineChars="4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3. ......</w:t>
      </w:r>
    </w:p>
    <w:p w14:paraId="4AF25AAE">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三、服务质量要求</w:t>
      </w:r>
    </w:p>
    <w:p w14:paraId="23404217">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 xml:space="preserve">四、甲方乙方的权利和义务 </w:t>
      </w:r>
    </w:p>
    <w:p w14:paraId="3D3694AE">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（一）</w:t>
      </w:r>
      <w:r>
        <w:rPr>
          <w:rFonts w:ascii="宋体" w:eastAsia="宋体"/>
          <w:b w:val="0"/>
          <w:i w:val="0"/>
          <w:color w:val="auto"/>
          <w:spacing w:val="0"/>
          <w:w w:val="100"/>
          <w:kern w:val="2"/>
          <w:sz w:val="24"/>
          <w:szCs w:val="24"/>
          <w:highlight w:val="none"/>
          <w:lang w:val="en-US" w:eastAsia="zh-CN" w:bidi="ar-SA"/>
        </w:rPr>
        <w:t xml:space="preserve"> 甲方的权利和义务</w:t>
      </w:r>
    </w:p>
    <w:p w14:paraId="706113F0">
      <w:pPr>
        <w:snapToGrid w:val="0"/>
        <w:spacing w:before="0" w:beforeAutospacing="0" w:after="0" w:afterAutospacing="0" w:line="440" w:lineRule="exact"/>
        <w:ind w:firstLine="480" w:firstLineChars="200"/>
        <w:jc w:val="both"/>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（二）乙方的权利和义务</w:t>
      </w:r>
    </w:p>
    <w:p w14:paraId="528D409B">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五、服务期间（项目完成期限）</w:t>
      </w:r>
    </w:p>
    <w:p w14:paraId="3E7BF13C">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委托服务期间自______年______月至______年______月止。</w:t>
      </w:r>
    </w:p>
    <w:p w14:paraId="124B20B7">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六、验收及评价考核</w:t>
      </w:r>
    </w:p>
    <w:p w14:paraId="75B213C3">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p>
    <w:p w14:paraId="4E98D471">
      <w:pPr>
        <w:snapToGrid w:val="0"/>
        <w:spacing w:before="0" w:beforeAutospacing="0" w:after="0" w:afterAutospacing="0" w:line="440" w:lineRule="exact"/>
        <w:ind w:firstLine="482"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七、 付款方式</w:t>
      </w:r>
    </w:p>
    <w:p w14:paraId="5083B247">
      <w:pPr>
        <w:tabs>
          <w:tab w:val="left" w:pos="900"/>
        </w:tabs>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p>
    <w:p w14:paraId="2BAF6D7A">
      <w:pPr>
        <w:tabs>
          <w:tab w:val="left" w:pos="900"/>
        </w:tabs>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八、知识产权产权归属</w:t>
      </w:r>
    </w:p>
    <w:p w14:paraId="0E5F0240">
      <w:pPr>
        <w:tabs>
          <w:tab w:val="left" w:pos="900"/>
        </w:tabs>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p>
    <w:p w14:paraId="2380014C">
      <w:pPr>
        <w:tabs>
          <w:tab w:val="left" w:pos="900"/>
        </w:tabs>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九、保密</w:t>
      </w:r>
    </w:p>
    <w:p w14:paraId="6FA38BC3">
      <w:pPr>
        <w:tabs>
          <w:tab w:val="left" w:pos="900"/>
        </w:tabs>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p>
    <w:p w14:paraId="1E6B54C5">
      <w:pPr>
        <w:tabs>
          <w:tab w:val="left" w:pos="900"/>
        </w:tabs>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十、违约责任与赔偿损失</w:t>
      </w:r>
    </w:p>
    <w:p w14:paraId="17E22F83">
      <w:pPr>
        <w:tabs>
          <w:tab w:val="left" w:pos="900"/>
        </w:tabs>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 乙方提供的服务不符合招标文件、报价文件或本合同规定的，甲方有权拒收，并且乙方须向甲方方支付本合同总价5%的违约金。</w:t>
      </w:r>
    </w:p>
    <w:p w14:paraId="6242E518">
      <w:pPr>
        <w:tabs>
          <w:tab w:val="left" w:pos="720"/>
          <w:tab w:val="left" w:pos="900"/>
        </w:tabs>
        <w:snapToGrid w:val="0"/>
        <w:spacing w:before="0" w:beforeAutospacing="0" w:after="0" w:afterAutospacing="0" w:line="440" w:lineRule="exact"/>
        <w:ind w:right="210"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 乙方未能按本合同规定的交货时间提供服务，从逾期之日起每日按本合同总价3‰的数额向甲方支付违约金；逾期半个月以上的，甲方有权终止合同，由此造成的甲方经济损失由乙方承担。</w:t>
      </w:r>
    </w:p>
    <w:p w14:paraId="3F7DBEAB">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 甲方无正当理由拒收接受服务，到期拒付服务款项的，甲方向乙方偿付本合同总的5%的违约金。甲方人逾期付款，则每日按本合同总价的3‰向乙方偿付违约金。</w:t>
      </w:r>
    </w:p>
    <w:p w14:paraId="456720E9">
      <w:pPr>
        <w:snapToGrid w:val="0"/>
        <w:spacing w:before="0" w:beforeAutospacing="0" w:after="0" w:afterAutospacing="0" w:line="440" w:lineRule="exact"/>
        <w:ind w:firstLine="480" w:firstLineChars="200"/>
        <w:rPr>
          <w:rFonts w:ascii="宋体" w:eastAsia="宋体" w:cs="宋体"/>
          <w:b w:val="0"/>
          <w:bCs/>
          <w:i w:val="0"/>
          <w:color w:val="auto"/>
          <w:spacing w:val="0"/>
          <w:w w:val="100"/>
          <w:kern w:val="2"/>
          <w:sz w:val="24"/>
          <w:szCs w:val="24"/>
          <w:highlight w:val="none"/>
          <w:lang w:val="en-US" w:eastAsia="zh-CN" w:bidi="ar-SA"/>
        </w:rPr>
      </w:pPr>
      <w:r>
        <w:rPr>
          <w:rFonts w:ascii="宋体" w:eastAsia="宋体" w:cs="宋体"/>
          <w:b w:val="0"/>
          <w:bCs/>
          <w:i w:val="0"/>
          <w:color w:val="auto"/>
          <w:spacing w:val="0"/>
          <w:w w:val="100"/>
          <w:kern w:val="2"/>
          <w:sz w:val="24"/>
          <w:szCs w:val="24"/>
          <w:highlight w:val="none"/>
          <w:lang w:val="en-US" w:eastAsia="zh-CN" w:bidi="ar-SA"/>
        </w:rPr>
        <w:t>4) 其它违约责任按《中华人民共和国合同法》处理。</w:t>
      </w:r>
    </w:p>
    <w:p w14:paraId="506889E1">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十一、争端的解决</w:t>
      </w:r>
    </w:p>
    <w:p w14:paraId="48245E95">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1)合同执行过程中发生的任何争议，如双方不能通过友好协商解决，按相关法律法规处理。</w:t>
      </w:r>
    </w:p>
    <w:p w14:paraId="54D32A8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w:t>
      </w:r>
    </w:p>
    <w:p w14:paraId="78514278">
      <w:pPr>
        <w:snapToGrid w:val="0"/>
        <w:spacing w:before="0" w:beforeAutospacing="0" w:after="0" w:afterAutospacing="0" w:line="440" w:lineRule="exact"/>
        <w:ind w:firstLine="482"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十二、不可抗力：</w:t>
      </w:r>
      <w:r>
        <w:rPr>
          <w:rFonts w:ascii="宋体" w:eastAsia="宋体"/>
          <w:b w:val="0"/>
          <w:i w:val="0"/>
          <w:color w:val="auto"/>
          <w:spacing w:val="0"/>
          <w:w w:val="100"/>
          <w:kern w:val="2"/>
          <w:sz w:val="24"/>
          <w:szCs w:val="24"/>
          <w:highlight w:val="none"/>
          <w:lang w:val="en-US" w:eastAsia="zh-CN" w:bidi="ar-SA"/>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4D91ECF">
      <w:pPr>
        <w:snapToGrid w:val="0"/>
        <w:spacing w:before="0" w:beforeAutospacing="0" w:after="0" w:afterAutospacing="0" w:line="440" w:lineRule="exact"/>
        <w:ind w:firstLine="482" w:firstLineChars="200"/>
        <w:rPr>
          <w:rFonts w:ascii="宋体" w:eastAsia="宋体"/>
          <w:b w:val="0"/>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十三、税费：</w:t>
      </w:r>
      <w:r>
        <w:rPr>
          <w:rFonts w:ascii="宋体" w:eastAsia="宋体"/>
          <w:b w:val="0"/>
          <w:i w:val="0"/>
          <w:color w:val="auto"/>
          <w:spacing w:val="0"/>
          <w:w w:val="100"/>
          <w:kern w:val="2"/>
          <w:sz w:val="24"/>
          <w:szCs w:val="24"/>
          <w:highlight w:val="none"/>
          <w:lang w:val="en-US" w:eastAsia="zh-CN" w:bidi="ar-SA"/>
        </w:rPr>
        <w:t>在中国境内、外发生的与本合同执行有关的一切税费均由乙方负担。</w:t>
      </w:r>
    </w:p>
    <w:p w14:paraId="12B1A886">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十四、其它</w:t>
      </w:r>
    </w:p>
    <w:p w14:paraId="746601AB">
      <w:pPr>
        <w:snapToGrid w:val="0"/>
        <w:spacing w:before="0" w:beforeAutospacing="0" w:after="0" w:afterAutospacing="0" w:line="440" w:lineRule="exact"/>
        <w:ind w:firstLine="480" w:firstLineChars="200"/>
        <w:rPr>
          <w:rFonts w:ascii="宋体" w:eastAsia="宋体"/>
          <w:b/>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 本合同所有附件、招标文件、投标文件、中标通知书通知书均为合同的有效组成部分，与本合同具有同等法律效力。</w:t>
      </w:r>
    </w:p>
    <w:p w14:paraId="0149E43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cs="宋体"/>
          <w:b w:val="0"/>
          <w:bCs/>
          <w:i w:val="0"/>
          <w:color w:val="auto"/>
          <w:spacing w:val="0"/>
          <w:w w:val="100"/>
          <w:kern w:val="2"/>
          <w:sz w:val="24"/>
          <w:szCs w:val="24"/>
          <w:highlight w:val="none"/>
          <w:lang w:val="en-US" w:eastAsia="zh-CN" w:bidi="ar-SA"/>
        </w:rPr>
        <w:t xml:space="preserve">2) </w:t>
      </w:r>
      <w:r>
        <w:rPr>
          <w:rFonts w:ascii="宋体" w:eastAsia="宋体"/>
          <w:b w:val="0"/>
          <w:i w:val="0"/>
          <w:color w:val="auto"/>
          <w:spacing w:val="0"/>
          <w:w w:val="100"/>
          <w:kern w:val="2"/>
          <w:sz w:val="24"/>
          <w:szCs w:val="24"/>
          <w:highlight w:val="none"/>
          <w:lang w:val="en-US" w:eastAsia="zh-CN" w:bidi="ar-SA"/>
        </w:rPr>
        <w:t>在执行本合同的过程中，所有经双方签署确认的文件（包括会议纪要、补充协议、往来信函）即成为本合同的有效组成部分。</w:t>
      </w:r>
    </w:p>
    <w:p w14:paraId="4326726A">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 xml:space="preserve">3) 如一方地址、电话、传真号码有变更，应在变更当日内书面通知对方，否则，应承担相应责任。 </w:t>
      </w:r>
    </w:p>
    <w:p w14:paraId="19893BD4">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4) 除甲方事先书面同意外，乙方不得部分或全部转让其应履行的合同项下的义务。</w:t>
      </w:r>
    </w:p>
    <w:p w14:paraId="0E47DB34">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十五、合同生效：</w:t>
      </w:r>
    </w:p>
    <w:p w14:paraId="75EEE57A">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1）本合同在甲乙双方法人代表或其授权代表签字盖章后生效。</w:t>
      </w:r>
    </w:p>
    <w:p w14:paraId="5F980903">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2）合同一式份。</w:t>
      </w:r>
    </w:p>
    <w:p w14:paraId="661FF4F8">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3）同执行中涉及招标资金和招标内容修改或补充的，须经当地</w:t>
      </w:r>
      <w:r>
        <w:rPr>
          <w:rFonts w:hint="eastAsia" w:ascii="宋体" w:eastAsia="宋体"/>
          <w:b w:val="0"/>
          <w:i w:val="0"/>
          <w:color w:val="auto"/>
          <w:spacing w:val="0"/>
          <w:w w:val="100"/>
          <w:kern w:val="2"/>
          <w:sz w:val="24"/>
          <w:szCs w:val="24"/>
          <w:highlight w:val="none"/>
          <w:lang w:val="en-US" w:eastAsia="zh-CN" w:bidi="ar-SA"/>
        </w:rPr>
        <w:t>相关</w:t>
      </w:r>
      <w:r>
        <w:rPr>
          <w:rFonts w:ascii="宋体" w:eastAsia="宋体"/>
          <w:b w:val="0"/>
          <w:i w:val="0"/>
          <w:color w:val="auto"/>
          <w:spacing w:val="0"/>
          <w:w w:val="100"/>
          <w:kern w:val="2"/>
          <w:sz w:val="24"/>
          <w:szCs w:val="24"/>
          <w:highlight w:val="none"/>
          <w:lang w:val="en-US" w:eastAsia="zh-CN" w:bidi="ar-SA"/>
        </w:rPr>
        <w:t>部门审批，并签订书面补充协议报监督管理部门备案，方可作为主合同不可分割的一部分。</w:t>
      </w:r>
    </w:p>
    <w:p w14:paraId="2750AA63">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p>
    <w:p w14:paraId="020EE68B">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甲方：                                   乙方： </w:t>
      </w:r>
    </w:p>
    <w:p w14:paraId="40A282CC">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地址：                                   地址： </w:t>
      </w:r>
    </w:p>
    <w:p w14:paraId="7D1E5243">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法定代表人：                             法定代表人：</w:t>
      </w:r>
    </w:p>
    <w:p w14:paraId="64B82B16">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授权委托代理人：                         授权委托代理人：</w:t>
      </w:r>
    </w:p>
    <w:p w14:paraId="76ADBFA7">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电话：                                   电话：   </w:t>
      </w:r>
    </w:p>
    <w:p w14:paraId="701AF87C">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传真：                                   传真：</w:t>
      </w:r>
    </w:p>
    <w:p w14:paraId="074428F0">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邮政编码：                               邮政编码：</w:t>
      </w:r>
    </w:p>
    <w:p w14:paraId="6F9625D2">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                                           开户银行：</w:t>
      </w:r>
    </w:p>
    <w:p w14:paraId="62720E68">
      <w:pPr>
        <w:pStyle w:val="155"/>
        <w:widowControl/>
        <w:snapToGrid w:val="0"/>
        <w:spacing w:before="0" w:beforeAutospacing="0" w:after="0" w:afterAutospacing="0" w:line="440" w:lineRule="exact"/>
        <w:ind w:firstLine="482" w:firstLineChars="200"/>
        <w:rPr>
          <w:rFonts w:ascii="宋体" w:eastAsia="宋体"/>
          <w:b/>
          <w:i w:val="0"/>
          <w:color w:val="auto"/>
          <w:spacing w:val="0"/>
          <w:w w:val="100"/>
          <w:kern w:val="0"/>
          <w:sz w:val="24"/>
          <w:szCs w:val="24"/>
          <w:highlight w:val="none"/>
          <w:lang w:val="en-US" w:eastAsia="zh-CN" w:bidi="ar-SA"/>
        </w:rPr>
      </w:pPr>
      <w:r>
        <w:rPr>
          <w:rFonts w:ascii="宋体" w:eastAsia="宋体"/>
          <w:b/>
          <w:i w:val="0"/>
          <w:color w:val="auto"/>
          <w:spacing w:val="0"/>
          <w:w w:val="100"/>
          <w:kern w:val="0"/>
          <w:sz w:val="24"/>
          <w:szCs w:val="24"/>
          <w:highlight w:val="none"/>
          <w:lang w:val="en-US" w:eastAsia="zh-CN" w:bidi="ar-SA"/>
        </w:rPr>
        <w:t xml:space="preserve">                                           账号：</w:t>
      </w:r>
    </w:p>
    <w:p w14:paraId="62F2E35C">
      <w:pPr>
        <w:pStyle w:val="155"/>
        <w:widowControl/>
        <w:snapToGrid w:val="0"/>
        <w:spacing w:before="0" w:beforeAutospacing="0" w:after="0" w:afterAutospacing="0" w:line="440" w:lineRule="exact"/>
        <w:ind w:firstLine="480" w:firstLineChars="200"/>
        <w:rPr>
          <w:rFonts w:ascii="宋体" w:eastAsia="宋体"/>
          <w:b w:val="0"/>
          <w:i w:val="0"/>
          <w:color w:val="auto"/>
          <w:spacing w:val="0"/>
          <w:w w:val="100"/>
          <w:kern w:val="0"/>
          <w:sz w:val="24"/>
          <w:szCs w:val="24"/>
          <w:highlight w:val="none"/>
          <w:lang w:val="en-US" w:eastAsia="zh-CN" w:bidi="ar-SA"/>
        </w:rPr>
      </w:pPr>
    </w:p>
    <w:p w14:paraId="0FE6C03F">
      <w:pPr>
        <w:snapToGrid w:val="0"/>
        <w:spacing w:before="0" w:beforeAutospacing="0" w:after="0" w:afterAutospacing="0" w:line="440" w:lineRule="exact"/>
        <w:ind w:firstLine="480" w:firstLineChars="200"/>
        <w:rPr>
          <w:rFonts w:ascii="宋体" w:eastAsia="宋体"/>
          <w:b w:val="0"/>
          <w:i w:val="0"/>
          <w:color w:val="auto"/>
          <w:spacing w:val="0"/>
          <w:w w:val="100"/>
          <w:kern w:val="2"/>
          <w:sz w:val="24"/>
          <w:szCs w:val="24"/>
          <w:highlight w:val="none"/>
          <w:lang w:val="en-US" w:eastAsia="zh-CN" w:bidi="ar-SA"/>
        </w:rPr>
      </w:pPr>
      <w:r>
        <w:rPr>
          <w:rFonts w:ascii="宋体" w:eastAsia="宋体"/>
          <w:b w:val="0"/>
          <w:i w:val="0"/>
          <w:color w:val="auto"/>
          <w:spacing w:val="0"/>
          <w:w w:val="100"/>
          <w:kern w:val="2"/>
          <w:sz w:val="24"/>
          <w:szCs w:val="24"/>
          <w:highlight w:val="none"/>
          <w:lang w:val="en-US" w:eastAsia="zh-CN" w:bidi="ar-SA"/>
        </w:rPr>
        <w:t>签订地点：                          签订日期：      年  月  日</w:t>
      </w:r>
    </w:p>
    <w:p w14:paraId="73779A16">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p>
    <w:p w14:paraId="4A61EDE7">
      <w:pPr>
        <w:snapToGrid w:val="0"/>
        <w:spacing w:before="0" w:beforeAutospacing="0" w:after="0" w:afterAutospacing="0" w:line="440" w:lineRule="exact"/>
        <w:ind w:firstLine="482" w:firstLineChars="200"/>
        <w:rPr>
          <w:rFonts w:ascii="宋体" w:eastAsia="宋体"/>
          <w:b/>
          <w:i w:val="0"/>
          <w:color w:val="auto"/>
          <w:spacing w:val="0"/>
          <w:w w:val="100"/>
          <w:kern w:val="2"/>
          <w:sz w:val="24"/>
          <w:szCs w:val="24"/>
          <w:highlight w:val="none"/>
          <w:lang w:val="en-US" w:eastAsia="zh-CN" w:bidi="ar-SA"/>
        </w:rPr>
      </w:pPr>
      <w:r>
        <w:rPr>
          <w:rFonts w:ascii="宋体" w:eastAsia="宋体"/>
          <w:b/>
          <w:i w:val="0"/>
          <w:color w:val="auto"/>
          <w:spacing w:val="0"/>
          <w:w w:val="100"/>
          <w:kern w:val="2"/>
          <w:sz w:val="24"/>
          <w:szCs w:val="24"/>
          <w:highlight w:val="none"/>
          <w:lang w:val="en-US" w:eastAsia="zh-CN" w:bidi="ar-SA"/>
        </w:rPr>
        <w:t>注意事项：本合同条款未尽事宜，由甲乙双方以补充合同约定，原则上不能超越和违背招标及补充文件、采购文件及投标有关承诺的范围及内容。</w:t>
      </w:r>
    </w:p>
    <w:p w14:paraId="45CD798A">
      <w:pPr>
        <w:rPr>
          <w:color w:val="auto"/>
          <w:highlight w:val="none"/>
        </w:rPr>
      </w:pPr>
      <w:r>
        <w:rPr>
          <w:color w:val="auto"/>
          <w:highlight w:val="none"/>
        </w:rPr>
        <w:br w:type="page"/>
      </w:r>
    </w:p>
    <w:p w14:paraId="145701A8">
      <w:pPr>
        <w:pStyle w:val="43"/>
        <w:rPr>
          <w:color w:val="auto"/>
          <w:highlight w:val="none"/>
        </w:rPr>
      </w:pPr>
    </w:p>
    <w:p w14:paraId="0150D818">
      <w:pPr>
        <w:jc w:val="center"/>
        <w:rPr>
          <w:rFonts w:ascii="宋体" w:hAnsi="宋体" w:cs="宋体"/>
          <w:b/>
          <w:color w:val="auto"/>
          <w:sz w:val="32"/>
          <w:szCs w:val="32"/>
          <w:highlight w:val="none"/>
        </w:rPr>
      </w:pPr>
      <w:r>
        <w:rPr>
          <w:rFonts w:hint="eastAsia" w:ascii="宋体" w:hAnsi="宋体" w:cs="宋体"/>
          <w:b/>
          <w:color w:val="auto"/>
          <w:sz w:val="32"/>
          <w:szCs w:val="32"/>
          <w:highlight w:val="none"/>
        </w:rPr>
        <w:t xml:space="preserve">第三部分  </w:t>
      </w:r>
      <w:bookmarkEnd w:id="113"/>
      <w:bookmarkEnd w:id="114"/>
      <w:bookmarkEnd w:id="115"/>
      <w:bookmarkEnd w:id="116"/>
      <w:r>
        <w:rPr>
          <w:rFonts w:hint="eastAsia" w:ascii="宋体" w:hAnsi="宋体" w:cs="宋体"/>
          <w:b/>
          <w:color w:val="auto"/>
          <w:sz w:val="32"/>
          <w:szCs w:val="32"/>
          <w:highlight w:val="none"/>
        </w:rPr>
        <w:t>响应文件编制规范</w:t>
      </w:r>
    </w:p>
    <w:p w14:paraId="3CBA0653">
      <w:pPr>
        <w:pStyle w:val="3"/>
        <w:spacing w:before="240" w:beforeLines="100" w:after="240" w:afterLines="100"/>
        <w:rPr>
          <w:rFonts w:ascii="宋体" w:hAnsi="宋体" w:eastAsia="宋体" w:cs="宋体"/>
          <w:color w:val="auto"/>
          <w:highlight w:val="none"/>
        </w:rPr>
      </w:pPr>
      <w:bookmarkStart w:id="117" w:name="_Toc406671715"/>
      <w:bookmarkStart w:id="118" w:name="_Toc406671143"/>
      <w:bookmarkStart w:id="119" w:name="_Toc406672411"/>
      <w:bookmarkStart w:id="120" w:name="_Toc406670772"/>
    </w:p>
    <w:bookmarkEnd w:id="117"/>
    <w:bookmarkEnd w:id="118"/>
    <w:bookmarkEnd w:id="119"/>
    <w:bookmarkEnd w:id="120"/>
    <w:p w14:paraId="65473921">
      <w:pPr>
        <w:spacing w:line="440" w:lineRule="exact"/>
        <w:ind w:firstLine="480"/>
        <w:jc w:val="center"/>
        <w:rPr>
          <w:rFonts w:ascii="宋体" w:hAnsi="宋体" w:cs="宋体"/>
          <w:color w:val="auto"/>
          <w:sz w:val="36"/>
          <w:szCs w:val="36"/>
          <w:highlight w:val="none"/>
        </w:rPr>
      </w:pPr>
      <w:bookmarkStart w:id="121" w:name="_Toc406671144"/>
      <w:bookmarkEnd w:id="121"/>
      <w:bookmarkStart w:id="122" w:name="_Toc437426695"/>
      <w:bookmarkEnd w:id="122"/>
      <w:bookmarkStart w:id="123" w:name="_Toc406672412"/>
      <w:bookmarkEnd w:id="123"/>
      <w:bookmarkStart w:id="124" w:name="_Toc406671716"/>
      <w:bookmarkEnd w:id="124"/>
      <w:bookmarkStart w:id="125" w:name="_Toc406670773"/>
      <w:bookmarkEnd w:id="125"/>
      <w:bookmarkStart w:id="126" w:name="_Toc406671718"/>
      <w:bookmarkStart w:id="127" w:name="_Toc437426697"/>
      <w:bookmarkStart w:id="128" w:name="_Toc406671149"/>
      <w:bookmarkStart w:id="129" w:name="_Toc406670778"/>
      <w:bookmarkStart w:id="130" w:name="_Toc406672414"/>
      <w:r>
        <w:rPr>
          <w:rFonts w:hint="eastAsia" w:ascii="宋体" w:hAnsi="宋体" w:cs="宋体"/>
          <w:color w:val="auto"/>
          <w:sz w:val="36"/>
          <w:szCs w:val="36"/>
          <w:highlight w:val="none"/>
        </w:rPr>
        <w:t>响应文件范本</w:t>
      </w:r>
      <w:bookmarkEnd w:id="126"/>
      <w:bookmarkEnd w:id="127"/>
      <w:bookmarkEnd w:id="128"/>
      <w:bookmarkEnd w:id="129"/>
      <w:bookmarkEnd w:id="130"/>
    </w:p>
    <w:p w14:paraId="376794EC">
      <w:pPr>
        <w:spacing w:line="580" w:lineRule="exact"/>
        <w:jc w:val="right"/>
        <w:rPr>
          <w:rFonts w:ascii="宋体" w:hAnsi="宋体" w:cs="宋体"/>
          <w:b/>
          <w:color w:val="auto"/>
          <w:highlight w:val="none"/>
        </w:rPr>
      </w:pPr>
    </w:p>
    <w:p w14:paraId="4BE744EF">
      <w:pPr>
        <w:spacing w:line="580" w:lineRule="exact"/>
        <w:jc w:val="right"/>
        <w:rPr>
          <w:rFonts w:ascii="宋体" w:hAnsi="宋体" w:cs="宋体"/>
          <w:b/>
          <w:color w:val="auto"/>
          <w:highlight w:val="none"/>
        </w:rPr>
      </w:pPr>
    </w:p>
    <w:p w14:paraId="311EE2D7">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20"/>
          <w:sz w:val="44"/>
          <w:szCs w:val="44"/>
          <w:highlight w:val="none"/>
        </w:rPr>
        <w:t>*******************项目</w:t>
      </w:r>
    </w:p>
    <w:p w14:paraId="42E7AD0A">
      <w:pPr>
        <w:spacing w:before="120" w:beforeLines="50" w:after="120" w:afterLines="50"/>
        <w:jc w:val="center"/>
        <w:rPr>
          <w:rFonts w:ascii="宋体" w:hAnsi="宋体" w:cs="宋体"/>
          <w:b/>
          <w:color w:val="auto"/>
          <w:spacing w:val="20"/>
          <w:sz w:val="44"/>
          <w:szCs w:val="44"/>
          <w:highlight w:val="none"/>
        </w:rPr>
      </w:pPr>
      <w:r>
        <w:rPr>
          <w:rFonts w:hint="eastAsia" w:ascii="宋体" w:hAnsi="宋体" w:cs="宋体"/>
          <w:b/>
          <w:color w:val="auto"/>
          <w:spacing w:val="40"/>
          <w:w w:val="110"/>
          <w:sz w:val="44"/>
          <w:szCs w:val="44"/>
          <w:highlight w:val="none"/>
        </w:rPr>
        <w:t>响应文件</w:t>
      </w:r>
    </w:p>
    <w:p w14:paraId="276BEAA3">
      <w:pPr>
        <w:jc w:val="center"/>
        <w:rPr>
          <w:rFonts w:ascii="宋体" w:hAnsi="宋体" w:cs="宋体"/>
          <w:color w:val="auto"/>
          <w:highlight w:val="none"/>
        </w:rPr>
      </w:pPr>
      <w:r>
        <w:rPr>
          <w:rFonts w:hint="eastAsia" w:ascii="宋体" w:hAnsi="宋体" w:cs="宋体"/>
          <w:b/>
          <w:color w:val="auto"/>
          <w:highlight w:val="none"/>
        </w:rPr>
        <w:t>（正本 / 副本）</w:t>
      </w:r>
    </w:p>
    <w:p w14:paraId="50000914">
      <w:pPr>
        <w:spacing w:line="580" w:lineRule="exact"/>
        <w:ind w:firstLine="491" w:firstLineChars="205"/>
        <w:rPr>
          <w:rFonts w:ascii="宋体" w:hAnsi="宋体" w:cs="宋体"/>
          <w:color w:val="auto"/>
          <w:highlight w:val="none"/>
        </w:rPr>
      </w:pPr>
    </w:p>
    <w:p w14:paraId="52DCD27D">
      <w:pPr>
        <w:spacing w:line="580" w:lineRule="exact"/>
        <w:ind w:firstLine="491" w:firstLineChars="205"/>
        <w:rPr>
          <w:rFonts w:ascii="宋体" w:hAnsi="宋体" w:cs="宋体"/>
          <w:color w:val="auto"/>
          <w:highlight w:val="none"/>
        </w:rPr>
      </w:pPr>
    </w:p>
    <w:p w14:paraId="12D83D5F">
      <w:pPr>
        <w:spacing w:line="580" w:lineRule="exact"/>
        <w:ind w:firstLine="491" w:firstLineChars="205"/>
        <w:rPr>
          <w:rFonts w:ascii="宋体" w:hAnsi="宋体" w:cs="宋体"/>
          <w:color w:val="auto"/>
          <w:highlight w:val="none"/>
        </w:rPr>
      </w:pPr>
    </w:p>
    <w:p w14:paraId="4B4CCE97">
      <w:pPr>
        <w:spacing w:line="580" w:lineRule="exact"/>
        <w:ind w:firstLine="491" w:firstLineChars="205"/>
        <w:rPr>
          <w:rFonts w:ascii="宋体" w:hAnsi="宋体" w:cs="宋体"/>
          <w:color w:val="auto"/>
          <w:highlight w:val="none"/>
        </w:rPr>
      </w:pPr>
    </w:p>
    <w:p w14:paraId="19FBE4A7">
      <w:pPr>
        <w:spacing w:line="580" w:lineRule="exact"/>
        <w:ind w:firstLine="491" w:firstLineChars="205"/>
        <w:rPr>
          <w:rFonts w:ascii="宋体" w:hAnsi="宋体" w:cs="宋体"/>
          <w:color w:val="auto"/>
          <w:highlight w:val="none"/>
        </w:rPr>
      </w:pPr>
    </w:p>
    <w:p w14:paraId="587D9070">
      <w:pPr>
        <w:spacing w:line="580" w:lineRule="exact"/>
        <w:ind w:firstLine="491" w:firstLineChars="205"/>
        <w:rPr>
          <w:rFonts w:ascii="宋体" w:hAnsi="宋体" w:cs="宋体"/>
          <w:color w:val="auto"/>
          <w:highlight w:val="none"/>
        </w:rPr>
      </w:pPr>
    </w:p>
    <w:p w14:paraId="6B7AA1B1">
      <w:pPr>
        <w:spacing w:line="580" w:lineRule="exact"/>
        <w:ind w:firstLine="491" w:firstLineChars="205"/>
        <w:rPr>
          <w:rFonts w:ascii="宋体" w:hAnsi="宋体" w:cs="宋体"/>
          <w:color w:val="auto"/>
          <w:highlight w:val="none"/>
        </w:rPr>
      </w:pPr>
    </w:p>
    <w:tbl>
      <w:tblPr>
        <w:tblStyle w:val="34"/>
        <w:tblW w:w="7894" w:type="dxa"/>
        <w:jc w:val="center"/>
        <w:tblLayout w:type="fixed"/>
        <w:tblCellMar>
          <w:top w:w="0" w:type="dxa"/>
          <w:left w:w="108" w:type="dxa"/>
          <w:bottom w:w="0" w:type="dxa"/>
          <w:right w:w="108" w:type="dxa"/>
        </w:tblCellMar>
      </w:tblPr>
      <w:tblGrid>
        <w:gridCol w:w="1626"/>
        <w:gridCol w:w="2272"/>
        <w:gridCol w:w="1381"/>
        <w:gridCol w:w="2615"/>
      </w:tblGrid>
      <w:tr w14:paraId="55CF5A8F">
        <w:tblPrEx>
          <w:tblCellMar>
            <w:top w:w="0" w:type="dxa"/>
            <w:left w:w="108" w:type="dxa"/>
            <w:bottom w:w="0" w:type="dxa"/>
            <w:right w:w="108" w:type="dxa"/>
          </w:tblCellMar>
        </w:tblPrEx>
        <w:trPr>
          <w:trHeight w:val="393" w:hRule="atLeast"/>
          <w:jc w:val="center"/>
        </w:trPr>
        <w:tc>
          <w:tcPr>
            <w:tcW w:w="1626" w:type="dxa"/>
            <w:vAlign w:val="bottom"/>
          </w:tcPr>
          <w:p w14:paraId="13E65D27">
            <w:pPr>
              <w:jc w:val="distribute"/>
              <w:rPr>
                <w:rFonts w:ascii="宋体" w:hAnsi="宋体" w:cs="宋体"/>
                <w:color w:val="auto"/>
                <w:highlight w:val="none"/>
              </w:rPr>
            </w:pPr>
            <w:r>
              <w:rPr>
                <w:rFonts w:hint="eastAsia" w:ascii="宋体" w:hAnsi="宋体" w:cs="宋体"/>
                <w:color w:val="auto"/>
                <w:highlight w:val="none"/>
              </w:rPr>
              <w:t>项目名称：</w:t>
            </w:r>
          </w:p>
        </w:tc>
        <w:tc>
          <w:tcPr>
            <w:tcW w:w="6268" w:type="dxa"/>
            <w:gridSpan w:val="3"/>
            <w:tcBorders>
              <w:bottom w:val="single" w:color="000000" w:sz="4" w:space="0"/>
            </w:tcBorders>
            <w:vAlign w:val="bottom"/>
          </w:tcPr>
          <w:p w14:paraId="008C8E6E">
            <w:pPr>
              <w:rPr>
                <w:rFonts w:ascii="宋体" w:hAnsi="宋体" w:cs="宋体"/>
                <w:color w:val="auto"/>
                <w:highlight w:val="none"/>
              </w:rPr>
            </w:pPr>
          </w:p>
        </w:tc>
      </w:tr>
      <w:tr w14:paraId="76376D85">
        <w:tblPrEx>
          <w:tblCellMar>
            <w:top w:w="0" w:type="dxa"/>
            <w:left w:w="108" w:type="dxa"/>
            <w:bottom w:w="0" w:type="dxa"/>
            <w:right w:w="108" w:type="dxa"/>
          </w:tblCellMar>
        </w:tblPrEx>
        <w:trPr>
          <w:trHeight w:val="393" w:hRule="atLeast"/>
          <w:jc w:val="center"/>
        </w:trPr>
        <w:tc>
          <w:tcPr>
            <w:tcW w:w="1626" w:type="dxa"/>
            <w:vAlign w:val="bottom"/>
          </w:tcPr>
          <w:p w14:paraId="7149C474">
            <w:pPr>
              <w:jc w:val="distribute"/>
              <w:rPr>
                <w:rFonts w:ascii="宋体" w:hAnsi="宋体" w:cs="宋体"/>
                <w:color w:val="auto"/>
                <w:highlight w:val="none"/>
              </w:rPr>
            </w:pPr>
            <w:r>
              <w:rPr>
                <w:rFonts w:hint="eastAsia" w:ascii="宋体" w:hAnsi="宋体" w:cs="宋体"/>
                <w:color w:val="auto"/>
                <w:highlight w:val="none"/>
              </w:rPr>
              <w:t>采购方式：</w:t>
            </w:r>
          </w:p>
        </w:tc>
        <w:tc>
          <w:tcPr>
            <w:tcW w:w="6268" w:type="dxa"/>
            <w:gridSpan w:val="3"/>
            <w:tcBorders>
              <w:top w:val="single" w:color="000000" w:sz="4" w:space="0"/>
              <w:bottom w:val="single" w:color="000000" w:sz="4" w:space="0"/>
            </w:tcBorders>
            <w:vAlign w:val="bottom"/>
          </w:tcPr>
          <w:p w14:paraId="0855C8DF">
            <w:pPr>
              <w:rPr>
                <w:rFonts w:ascii="宋体" w:hAnsi="宋体" w:cs="宋体"/>
                <w:color w:val="auto"/>
                <w:highlight w:val="none"/>
              </w:rPr>
            </w:pPr>
          </w:p>
        </w:tc>
      </w:tr>
      <w:tr w14:paraId="462BC9CF">
        <w:tblPrEx>
          <w:tblCellMar>
            <w:top w:w="0" w:type="dxa"/>
            <w:left w:w="108" w:type="dxa"/>
            <w:bottom w:w="0" w:type="dxa"/>
            <w:right w:w="108" w:type="dxa"/>
          </w:tblCellMar>
        </w:tblPrEx>
        <w:trPr>
          <w:trHeight w:val="412" w:hRule="atLeast"/>
          <w:jc w:val="center"/>
        </w:trPr>
        <w:tc>
          <w:tcPr>
            <w:tcW w:w="1626" w:type="dxa"/>
            <w:vAlign w:val="bottom"/>
          </w:tcPr>
          <w:p w14:paraId="15510746">
            <w:pPr>
              <w:jc w:val="distribute"/>
              <w:rPr>
                <w:rFonts w:ascii="宋体" w:hAnsi="宋体" w:cs="宋体"/>
                <w:color w:val="auto"/>
                <w:highlight w:val="none"/>
              </w:rPr>
            </w:pPr>
            <w:r>
              <w:rPr>
                <w:rFonts w:hint="eastAsia" w:ascii="宋体" w:hAnsi="宋体" w:cs="宋体"/>
                <w:color w:val="auto"/>
                <w:highlight w:val="none"/>
              </w:rPr>
              <w:t>供应商：</w:t>
            </w:r>
          </w:p>
        </w:tc>
        <w:tc>
          <w:tcPr>
            <w:tcW w:w="6268" w:type="dxa"/>
            <w:gridSpan w:val="3"/>
            <w:tcBorders>
              <w:top w:val="single" w:color="000000" w:sz="4" w:space="0"/>
              <w:bottom w:val="single" w:color="000000" w:sz="4" w:space="0"/>
            </w:tcBorders>
            <w:vAlign w:val="bottom"/>
          </w:tcPr>
          <w:p w14:paraId="43A58B95">
            <w:pPr>
              <w:rPr>
                <w:rFonts w:ascii="宋体" w:hAnsi="宋体" w:cs="宋体"/>
                <w:color w:val="auto"/>
                <w:highlight w:val="none"/>
              </w:rPr>
            </w:pPr>
          </w:p>
        </w:tc>
      </w:tr>
      <w:tr w14:paraId="457D5226">
        <w:tblPrEx>
          <w:tblCellMar>
            <w:top w:w="0" w:type="dxa"/>
            <w:left w:w="108" w:type="dxa"/>
            <w:bottom w:w="0" w:type="dxa"/>
            <w:right w:w="108" w:type="dxa"/>
          </w:tblCellMar>
        </w:tblPrEx>
        <w:trPr>
          <w:trHeight w:val="393" w:hRule="atLeast"/>
          <w:jc w:val="center"/>
        </w:trPr>
        <w:tc>
          <w:tcPr>
            <w:tcW w:w="1626" w:type="dxa"/>
            <w:vAlign w:val="bottom"/>
          </w:tcPr>
          <w:p w14:paraId="246E909A">
            <w:pPr>
              <w:jc w:val="distribute"/>
              <w:rPr>
                <w:rFonts w:ascii="宋体" w:hAnsi="宋体" w:cs="宋体"/>
                <w:color w:val="auto"/>
                <w:highlight w:val="none"/>
              </w:rPr>
            </w:pPr>
            <w:r>
              <w:rPr>
                <w:rFonts w:hint="eastAsia" w:ascii="宋体" w:hAnsi="宋体" w:cs="宋体"/>
                <w:color w:val="auto"/>
                <w:highlight w:val="none"/>
              </w:rPr>
              <w:t>详细地址：</w:t>
            </w:r>
          </w:p>
        </w:tc>
        <w:tc>
          <w:tcPr>
            <w:tcW w:w="6268" w:type="dxa"/>
            <w:gridSpan w:val="3"/>
            <w:tcBorders>
              <w:top w:val="single" w:color="000000" w:sz="4" w:space="0"/>
              <w:bottom w:val="single" w:color="000000" w:sz="4" w:space="0"/>
            </w:tcBorders>
            <w:vAlign w:val="bottom"/>
          </w:tcPr>
          <w:p w14:paraId="557AB29C">
            <w:pPr>
              <w:rPr>
                <w:rFonts w:ascii="宋体" w:hAnsi="宋体" w:cs="宋体"/>
                <w:color w:val="auto"/>
                <w:highlight w:val="none"/>
              </w:rPr>
            </w:pPr>
          </w:p>
        </w:tc>
      </w:tr>
      <w:tr w14:paraId="7DE8D47E">
        <w:tblPrEx>
          <w:tblCellMar>
            <w:top w:w="0" w:type="dxa"/>
            <w:left w:w="108" w:type="dxa"/>
            <w:bottom w:w="0" w:type="dxa"/>
            <w:right w:w="108" w:type="dxa"/>
          </w:tblCellMar>
        </w:tblPrEx>
        <w:trPr>
          <w:trHeight w:val="432" w:hRule="atLeast"/>
          <w:jc w:val="center"/>
        </w:trPr>
        <w:tc>
          <w:tcPr>
            <w:tcW w:w="1626" w:type="dxa"/>
            <w:vAlign w:val="bottom"/>
          </w:tcPr>
          <w:p w14:paraId="09E64ED5">
            <w:pPr>
              <w:jc w:val="distribute"/>
              <w:rPr>
                <w:rFonts w:ascii="宋体" w:hAnsi="宋体" w:cs="宋体"/>
                <w:color w:val="auto"/>
                <w:highlight w:val="none"/>
              </w:rPr>
            </w:pPr>
            <w:r>
              <w:rPr>
                <w:rFonts w:hint="eastAsia" w:ascii="宋体" w:hAnsi="宋体" w:cs="宋体"/>
                <w:color w:val="auto"/>
                <w:highlight w:val="none"/>
              </w:rPr>
              <w:t>联系人：</w:t>
            </w:r>
          </w:p>
        </w:tc>
        <w:tc>
          <w:tcPr>
            <w:tcW w:w="2272" w:type="dxa"/>
            <w:tcBorders>
              <w:top w:val="single" w:color="000000" w:sz="4" w:space="0"/>
              <w:bottom w:val="single" w:color="000000" w:sz="4" w:space="0"/>
            </w:tcBorders>
            <w:vAlign w:val="bottom"/>
          </w:tcPr>
          <w:p w14:paraId="6F6EC50F">
            <w:pPr>
              <w:jc w:val="center"/>
              <w:rPr>
                <w:rFonts w:ascii="宋体" w:hAnsi="宋体" w:cs="宋体"/>
                <w:color w:val="auto"/>
                <w:highlight w:val="none"/>
              </w:rPr>
            </w:pPr>
          </w:p>
        </w:tc>
        <w:tc>
          <w:tcPr>
            <w:tcW w:w="1381" w:type="dxa"/>
            <w:tcBorders>
              <w:top w:val="single" w:color="000000" w:sz="4" w:space="0"/>
            </w:tcBorders>
            <w:vAlign w:val="bottom"/>
          </w:tcPr>
          <w:p w14:paraId="5F82B4E9">
            <w:pPr>
              <w:rPr>
                <w:rFonts w:ascii="宋体" w:hAnsi="宋体" w:cs="宋体"/>
                <w:color w:val="auto"/>
                <w:highlight w:val="none"/>
              </w:rPr>
            </w:pPr>
            <w:r>
              <w:rPr>
                <w:rFonts w:hint="eastAsia" w:ascii="宋体" w:hAnsi="宋体" w:cs="宋体"/>
                <w:color w:val="auto"/>
                <w:highlight w:val="none"/>
              </w:rPr>
              <w:t>电  话：</w:t>
            </w:r>
          </w:p>
        </w:tc>
        <w:tc>
          <w:tcPr>
            <w:tcW w:w="2615" w:type="dxa"/>
            <w:tcBorders>
              <w:top w:val="single" w:color="000000" w:sz="4" w:space="0"/>
              <w:bottom w:val="single" w:color="000000" w:sz="4" w:space="0"/>
            </w:tcBorders>
            <w:vAlign w:val="bottom"/>
          </w:tcPr>
          <w:p w14:paraId="28FD0297">
            <w:pPr>
              <w:jc w:val="center"/>
              <w:rPr>
                <w:rFonts w:ascii="宋体" w:hAnsi="宋体" w:cs="宋体"/>
                <w:color w:val="auto"/>
                <w:highlight w:val="none"/>
              </w:rPr>
            </w:pPr>
          </w:p>
        </w:tc>
      </w:tr>
    </w:tbl>
    <w:p w14:paraId="4C69F770">
      <w:pPr>
        <w:spacing w:line="580" w:lineRule="exact"/>
        <w:ind w:firstLine="491" w:firstLineChars="205"/>
        <w:rPr>
          <w:rFonts w:ascii="宋体" w:hAnsi="宋体" w:cs="宋体"/>
          <w:color w:val="auto"/>
          <w:highlight w:val="none"/>
        </w:rPr>
      </w:pPr>
    </w:p>
    <w:p w14:paraId="50A0CCA2">
      <w:pPr>
        <w:spacing w:line="580" w:lineRule="exact"/>
        <w:jc w:val="center"/>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202</w:t>
      </w:r>
      <w:r>
        <w:rPr>
          <w:rFonts w:hint="eastAsia" w:ascii="宋体" w:hAnsi="宋体" w:cs="宋体"/>
          <w:color w:val="auto"/>
          <w:highlight w:val="none"/>
          <w:lang w:val="en-US" w:eastAsia="zh-CN"/>
        </w:rPr>
        <w:t>5</w:t>
      </w:r>
      <w:r>
        <w:rPr>
          <w:rFonts w:hint="eastAsia" w:ascii="宋体" w:hAnsi="宋体" w:cs="宋体"/>
          <w:color w:val="auto"/>
          <w:highlight w:val="none"/>
        </w:rPr>
        <w:t>年  月  日</w:t>
      </w:r>
    </w:p>
    <w:p w14:paraId="0008D38C">
      <w:pPr>
        <w:spacing w:before="120" w:beforeLines="50" w:after="120" w:afterLines="50"/>
        <w:jc w:val="center"/>
        <w:rPr>
          <w:rFonts w:ascii="宋体" w:hAnsi="宋体" w:cs="宋体"/>
          <w:b/>
          <w:color w:val="auto"/>
          <w:sz w:val="36"/>
          <w:szCs w:val="36"/>
          <w:highlight w:val="none"/>
        </w:rPr>
      </w:pPr>
    </w:p>
    <w:p w14:paraId="7F3A55B1">
      <w:pPr>
        <w:spacing w:before="120" w:beforeLines="50" w:after="120" w:afterLines="50"/>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14:paraId="62F87217">
      <w:pPr>
        <w:spacing w:line="500" w:lineRule="exact"/>
        <w:ind w:firstLine="480" w:firstLineChars="200"/>
        <w:rPr>
          <w:rFonts w:ascii="宋体" w:hAnsi="宋体" w:cs="宋体"/>
          <w:color w:val="auto"/>
          <w:highlight w:val="none"/>
        </w:rPr>
      </w:pPr>
      <w:bookmarkStart w:id="131" w:name="_Toc406671150"/>
      <w:bookmarkStart w:id="132" w:name="_Toc406670779"/>
      <w:r>
        <w:rPr>
          <w:rFonts w:hint="eastAsia" w:ascii="宋体" w:hAnsi="宋体" w:cs="宋体"/>
          <w:color w:val="auto"/>
          <w:highlight w:val="none"/>
        </w:rPr>
        <w:t>一、报价文件</w:t>
      </w:r>
      <w:bookmarkEnd w:id="131"/>
      <w:bookmarkEnd w:id="132"/>
    </w:p>
    <w:p w14:paraId="1904300F">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（一）报价函………………………………………………………………………01</w:t>
      </w:r>
    </w:p>
    <w:p w14:paraId="3ED61B38">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（二）报价一览表…………………………………………………………………02</w:t>
      </w:r>
    </w:p>
    <w:p w14:paraId="7C525797">
      <w:pPr>
        <w:spacing w:line="500" w:lineRule="exact"/>
        <w:ind w:firstLine="480" w:firstLineChars="200"/>
        <w:rPr>
          <w:rFonts w:ascii="宋体" w:hAnsi="宋体" w:cs="宋体"/>
          <w:color w:val="auto"/>
          <w:highlight w:val="none"/>
        </w:rPr>
      </w:pPr>
      <w:bookmarkStart w:id="133" w:name="_Toc406671151"/>
      <w:bookmarkStart w:id="134" w:name="_Toc406670780"/>
      <w:r>
        <w:rPr>
          <w:rFonts w:hint="eastAsia" w:ascii="宋体" w:hAnsi="宋体" w:cs="宋体"/>
          <w:color w:val="auto"/>
          <w:highlight w:val="none"/>
        </w:rPr>
        <w:t>二、资格文件</w:t>
      </w:r>
      <w:bookmarkEnd w:id="133"/>
      <w:bookmarkEnd w:id="134"/>
    </w:p>
    <w:p w14:paraId="2DDD2147">
      <w:pPr>
        <w:spacing w:line="500" w:lineRule="exact"/>
        <w:ind w:firstLine="484" w:firstLineChars="202"/>
        <w:rPr>
          <w:rFonts w:ascii="宋体" w:hAnsi="宋体" w:cs="宋体"/>
          <w:color w:val="auto"/>
          <w:highlight w:val="none"/>
        </w:rPr>
      </w:pPr>
      <w:bookmarkStart w:id="135" w:name="_Toc406671719"/>
      <w:bookmarkStart w:id="136" w:name="_Toc406671152"/>
      <w:bookmarkStart w:id="137" w:name="_Toc406670781"/>
      <w:r>
        <w:rPr>
          <w:rFonts w:hint="eastAsia" w:ascii="宋体" w:hAnsi="宋体" w:cs="宋体"/>
          <w:color w:val="auto"/>
          <w:highlight w:val="none"/>
        </w:rPr>
        <w:t>（一）一般资格</w:t>
      </w:r>
      <w:bookmarkEnd w:id="135"/>
      <w:bookmarkEnd w:id="136"/>
      <w:bookmarkEnd w:id="137"/>
    </w:p>
    <w:p w14:paraId="649CFEE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1.法人基本情况表…………………………………………………………00</w:t>
      </w:r>
    </w:p>
    <w:p w14:paraId="1F4D413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2.营业执照复印件…………………………………………………………00</w:t>
      </w:r>
    </w:p>
    <w:p w14:paraId="6C4D1F7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3.依法缴纳税收和社会保障资金的相关资料……………………………00</w:t>
      </w:r>
    </w:p>
    <w:p w14:paraId="269F5BFF">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4.财务状况报告……………………………………………………………00</w:t>
      </w:r>
    </w:p>
    <w:p w14:paraId="5674AAF4">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5.具备法律、行政法规规定的其他条件的证明材料……………………00</w:t>
      </w:r>
    </w:p>
    <w:p w14:paraId="69EAB413">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6.法人授权委托书…………………………………………………………00</w:t>
      </w:r>
    </w:p>
    <w:p w14:paraId="062F324C">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7.其它供应商认为需要说明的情况……………………………………00</w:t>
      </w:r>
    </w:p>
    <w:p w14:paraId="419F7D56">
      <w:pPr>
        <w:spacing w:line="500" w:lineRule="exact"/>
        <w:ind w:firstLine="484" w:firstLineChars="202"/>
        <w:rPr>
          <w:rFonts w:ascii="宋体" w:hAnsi="宋体" w:cs="宋体"/>
          <w:color w:val="auto"/>
          <w:highlight w:val="none"/>
        </w:rPr>
      </w:pPr>
      <w:r>
        <w:rPr>
          <w:rFonts w:hint="eastAsia" w:ascii="宋体" w:hAnsi="宋体" w:cs="宋体"/>
          <w:color w:val="auto"/>
          <w:highlight w:val="none"/>
        </w:rPr>
        <w:t>（二）专业（特殊）资格</w:t>
      </w:r>
    </w:p>
    <w:p w14:paraId="0A0E6178">
      <w:pPr>
        <w:spacing w:line="500" w:lineRule="exact"/>
        <w:ind w:firstLine="1132" w:firstLineChars="472"/>
        <w:rPr>
          <w:rFonts w:ascii="宋体" w:hAnsi="宋体" w:cs="宋体"/>
          <w:color w:val="auto"/>
          <w:highlight w:val="none"/>
        </w:rPr>
      </w:pPr>
      <w:r>
        <w:rPr>
          <w:rFonts w:hint="eastAsia" w:ascii="宋体" w:hAnsi="宋体" w:cs="宋体"/>
          <w:color w:val="auto"/>
          <w:highlight w:val="none"/>
        </w:rPr>
        <w:t>1.专业资格…………………………………………………………………00</w:t>
      </w:r>
    </w:p>
    <w:p w14:paraId="41A320D5">
      <w:pPr>
        <w:spacing w:line="500" w:lineRule="exact"/>
        <w:ind w:firstLine="480" w:firstLineChars="200"/>
        <w:rPr>
          <w:rFonts w:ascii="宋体" w:hAnsi="宋体" w:cs="宋体"/>
          <w:color w:val="auto"/>
          <w:highlight w:val="none"/>
        </w:rPr>
      </w:pPr>
      <w:bookmarkStart w:id="138" w:name="_Toc406671153"/>
      <w:bookmarkStart w:id="139" w:name="_Toc406670782"/>
      <w:r>
        <w:rPr>
          <w:rFonts w:hint="eastAsia" w:ascii="宋体" w:hAnsi="宋体" w:cs="宋体"/>
          <w:color w:val="auto"/>
          <w:highlight w:val="none"/>
        </w:rPr>
        <w:t>三、技术文件</w:t>
      </w:r>
      <w:bookmarkEnd w:id="138"/>
      <w:bookmarkEnd w:id="139"/>
    </w:p>
    <w:p w14:paraId="03A9EB18">
      <w:pPr>
        <w:spacing w:line="50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p>
    <w:p w14:paraId="35398106">
      <w:pPr>
        <w:spacing w:line="500" w:lineRule="exact"/>
        <w:ind w:firstLine="1132" w:firstLineChars="472"/>
        <w:jc w:val="distribute"/>
        <w:rPr>
          <w:rFonts w:ascii="宋体" w:hAnsi="宋体" w:cs="宋体"/>
          <w:color w:val="auto"/>
          <w:highlight w:val="none"/>
        </w:rPr>
      </w:pPr>
    </w:p>
    <w:p w14:paraId="43F60970">
      <w:pPr>
        <w:spacing w:line="500" w:lineRule="exact"/>
        <w:rPr>
          <w:rFonts w:ascii="宋体" w:hAnsi="宋体" w:cs="宋体"/>
          <w:b/>
          <w:color w:val="auto"/>
          <w:highlight w:val="none"/>
        </w:rPr>
      </w:pPr>
      <w:r>
        <w:rPr>
          <w:rFonts w:hint="eastAsia" w:ascii="宋体" w:hAnsi="宋体" w:cs="宋体"/>
          <w:b/>
          <w:color w:val="auto"/>
          <w:highlight w:val="none"/>
        </w:rPr>
        <w:t>注：具体目录内容请根据响应文件组成内容进行修改，此目录仅供参考。</w:t>
      </w:r>
    </w:p>
    <w:p w14:paraId="608D9705">
      <w:pPr>
        <w:spacing w:line="540" w:lineRule="exact"/>
        <w:ind w:firstLine="562"/>
        <w:jc w:val="center"/>
        <w:rPr>
          <w:rFonts w:ascii="宋体" w:hAnsi="宋体" w:cs="宋体"/>
          <w:color w:val="auto"/>
          <w:highlight w:val="none"/>
        </w:rPr>
      </w:pPr>
      <w:r>
        <w:rPr>
          <w:rFonts w:hint="eastAsia" w:ascii="宋体" w:hAnsi="宋体" w:cs="宋体"/>
          <w:color w:val="auto"/>
          <w:highlight w:val="none"/>
        </w:rPr>
        <w:br w:type="page"/>
      </w:r>
    </w:p>
    <w:p w14:paraId="55DC9BCE">
      <w:pPr>
        <w:spacing w:line="440" w:lineRule="exact"/>
        <w:ind w:firstLine="562"/>
        <w:jc w:val="center"/>
        <w:rPr>
          <w:rFonts w:ascii="宋体" w:cs="宋体"/>
          <w:b/>
          <w:color w:val="auto"/>
          <w:sz w:val="28"/>
          <w:szCs w:val="28"/>
          <w:highlight w:val="none"/>
        </w:rPr>
      </w:pPr>
    </w:p>
    <w:p w14:paraId="35A45C1B">
      <w:pPr>
        <w:spacing w:line="440" w:lineRule="exact"/>
        <w:ind w:firstLine="562"/>
        <w:jc w:val="center"/>
        <w:rPr>
          <w:rFonts w:ascii="宋体" w:cs="宋体"/>
          <w:b/>
          <w:color w:val="auto"/>
          <w:sz w:val="36"/>
          <w:szCs w:val="36"/>
          <w:highlight w:val="none"/>
        </w:rPr>
      </w:pPr>
      <w:r>
        <w:rPr>
          <w:rFonts w:hint="eastAsia" w:ascii="宋体" w:cs="宋体"/>
          <w:b/>
          <w:color w:val="auto"/>
          <w:sz w:val="36"/>
          <w:szCs w:val="36"/>
          <w:highlight w:val="none"/>
        </w:rPr>
        <w:t>初步审查导航表</w:t>
      </w:r>
    </w:p>
    <w:p w14:paraId="1C01A729">
      <w:pP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3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59"/>
        <w:gridCol w:w="5103"/>
        <w:gridCol w:w="1842"/>
      </w:tblGrid>
      <w:tr w14:paraId="0AB4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76" w:type="dxa"/>
            <w:tcBorders>
              <w:top w:val="single" w:color="auto" w:sz="4" w:space="0"/>
            </w:tcBorders>
            <w:vAlign w:val="center"/>
          </w:tcPr>
          <w:p w14:paraId="411631E8">
            <w:pPr>
              <w:pStyle w:val="140"/>
              <w:spacing w:line="240" w:lineRule="auto"/>
              <w:jc w:val="center"/>
              <w:rPr>
                <w:rFonts w:ascii="宋体"/>
                <w:color w:val="auto"/>
                <w:szCs w:val="21"/>
                <w:highlight w:val="none"/>
              </w:rPr>
            </w:pPr>
            <w:r>
              <w:rPr>
                <w:rFonts w:hint="eastAsia" w:ascii="宋体"/>
                <w:color w:val="auto"/>
                <w:szCs w:val="21"/>
                <w:highlight w:val="none"/>
              </w:rPr>
              <w:t>序号</w:t>
            </w:r>
          </w:p>
        </w:tc>
        <w:tc>
          <w:tcPr>
            <w:tcW w:w="6662" w:type="dxa"/>
            <w:gridSpan w:val="2"/>
            <w:tcBorders>
              <w:top w:val="single" w:color="auto" w:sz="4" w:space="0"/>
              <w:tl2br w:val="nil"/>
            </w:tcBorders>
            <w:vAlign w:val="center"/>
          </w:tcPr>
          <w:p w14:paraId="67ED0A3D">
            <w:pPr>
              <w:pStyle w:val="140"/>
              <w:spacing w:line="240" w:lineRule="auto"/>
              <w:jc w:val="center"/>
              <w:rPr>
                <w:rFonts w:ascii="宋体"/>
                <w:color w:val="auto"/>
                <w:szCs w:val="21"/>
                <w:highlight w:val="none"/>
              </w:rPr>
            </w:pPr>
            <w:r>
              <w:rPr>
                <w:rFonts w:hint="eastAsia" w:ascii="宋体"/>
                <w:color w:val="auto"/>
                <w:szCs w:val="21"/>
                <w:highlight w:val="none"/>
              </w:rPr>
              <w:t>资格要求</w:t>
            </w:r>
          </w:p>
        </w:tc>
        <w:tc>
          <w:tcPr>
            <w:tcW w:w="1842" w:type="dxa"/>
            <w:tcBorders>
              <w:top w:val="single" w:color="auto" w:sz="4" w:space="0"/>
            </w:tcBorders>
            <w:vAlign w:val="center"/>
          </w:tcPr>
          <w:p w14:paraId="5C2E04CD">
            <w:pPr>
              <w:spacing w:before="120" w:beforeLines="50" w:after="120" w:afterLines="50"/>
              <w:rPr>
                <w:rFonts w:ascii="宋体" w:cs="宋体"/>
                <w:color w:val="auto"/>
                <w:sz w:val="21"/>
                <w:szCs w:val="21"/>
                <w:highlight w:val="none"/>
              </w:rPr>
            </w:pPr>
            <w:r>
              <w:rPr>
                <w:rFonts w:hint="eastAsia" w:ascii="宋体" w:cs="宋体"/>
                <w:color w:val="auto"/>
                <w:sz w:val="21"/>
                <w:szCs w:val="21"/>
                <w:highlight w:val="none"/>
              </w:rPr>
              <w:t>响应文件导航</w:t>
            </w:r>
          </w:p>
        </w:tc>
      </w:tr>
      <w:tr w14:paraId="68BA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4AF9AE51">
            <w:pPr>
              <w:pStyle w:val="140"/>
              <w:spacing w:line="240" w:lineRule="auto"/>
              <w:jc w:val="center"/>
              <w:rPr>
                <w:rFonts w:ascii="宋体"/>
                <w:color w:val="auto"/>
                <w:szCs w:val="21"/>
                <w:highlight w:val="none"/>
              </w:rPr>
            </w:pPr>
            <w:r>
              <w:rPr>
                <w:rFonts w:hint="eastAsia" w:ascii="宋体"/>
                <w:color w:val="auto"/>
                <w:szCs w:val="21"/>
                <w:highlight w:val="none"/>
              </w:rPr>
              <w:t>1</w:t>
            </w:r>
          </w:p>
        </w:tc>
        <w:tc>
          <w:tcPr>
            <w:tcW w:w="1559" w:type="dxa"/>
            <w:vMerge w:val="restart"/>
            <w:vAlign w:val="center"/>
          </w:tcPr>
          <w:p w14:paraId="5E91DE68">
            <w:pPr>
              <w:pStyle w:val="140"/>
              <w:spacing w:line="240" w:lineRule="auto"/>
              <w:jc w:val="center"/>
              <w:rPr>
                <w:rFonts w:ascii="宋体"/>
                <w:color w:val="auto"/>
                <w:szCs w:val="21"/>
                <w:highlight w:val="none"/>
              </w:rPr>
            </w:pPr>
            <w:r>
              <w:rPr>
                <w:rFonts w:hint="eastAsia" w:ascii="宋体"/>
                <w:color w:val="auto"/>
                <w:szCs w:val="21"/>
                <w:highlight w:val="none"/>
              </w:rPr>
              <w:t>经营资格审查</w:t>
            </w:r>
          </w:p>
        </w:tc>
        <w:tc>
          <w:tcPr>
            <w:tcW w:w="5103" w:type="dxa"/>
            <w:vAlign w:val="center"/>
          </w:tcPr>
          <w:p w14:paraId="68A256B1">
            <w:pPr>
              <w:pStyle w:val="141"/>
              <w:spacing w:line="240" w:lineRule="auto"/>
              <w:rPr>
                <w:rFonts w:ascii="宋体"/>
                <w:i/>
                <w:color w:val="auto"/>
                <w:sz w:val="21"/>
                <w:szCs w:val="21"/>
                <w:highlight w:val="none"/>
              </w:rPr>
            </w:pPr>
          </w:p>
        </w:tc>
        <w:tc>
          <w:tcPr>
            <w:tcW w:w="1842" w:type="dxa"/>
            <w:vAlign w:val="center"/>
          </w:tcPr>
          <w:p w14:paraId="1C5982D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D5F907E">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41A5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6B2CE77E">
            <w:pPr>
              <w:pStyle w:val="140"/>
              <w:spacing w:line="240" w:lineRule="auto"/>
              <w:jc w:val="center"/>
              <w:rPr>
                <w:rFonts w:ascii="宋体"/>
                <w:color w:val="auto"/>
                <w:szCs w:val="21"/>
                <w:highlight w:val="none"/>
              </w:rPr>
            </w:pPr>
            <w:r>
              <w:rPr>
                <w:rFonts w:hint="eastAsia" w:ascii="宋体"/>
                <w:color w:val="auto"/>
                <w:szCs w:val="21"/>
                <w:highlight w:val="none"/>
              </w:rPr>
              <w:t>2</w:t>
            </w:r>
          </w:p>
        </w:tc>
        <w:tc>
          <w:tcPr>
            <w:tcW w:w="1559" w:type="dxa"/>
            <w:vMerge w:val="continue"/>
            <w:vAlign w:val="center"/>
          </w:tcPr>
          <w:p w14:paraId="0A4A79EC">
            <w:pPr>
              <w:pStyle w:val="140"/>
              <w:spacing w:line="240" w:lineRule="auto"/>
              <w:jc w:val="center"/>
              <w:rPr>
                <w:rFonts w:ascii="宋体"/>
                <w:color w:val="auto"/>
                <w:szCs w:val="21"/>
                <w:highlight w:val="none"/>
              </w:rPr>
            </w:pPr>
          </w:p>
        </w:tc>
        <w:tc>
          <w:tcPr>
            <w:tcW w:w="5103" w:type="dxa"/>
            <w:vAlign w:val="center"/>
          </w:tcPr>
          <w:p w14:paraId="56843DE0">
            <w:pPr>
              <w:rPr>
                <w:rFonts w:ascii="宋体"/>
                <w:i/>
                <w:color w:val="auto"/>
                <w:sz w:val="21"/>
                <w:szCs w:val="21"/>
                <w:highlight w:val="none"/>
              </w:rPr>
            </w:pPr>
          </w:p>
        </w:tc>
        <w:tc>
          <w:tcPr>
            <w:tcW w:w="1842" w:type="dxa"/>
            <w:vAlign w:val="center"/>
          </w:tcPr>
          <w:p w14:paraId="23DFC9F7">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8E324C3">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64F0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rPr>
        <w:tc>
          <w:tcPr>
            <w:tcW w:w="676" w:type="dxa"/>
            <w:vAlign w:val="center"/>
          </w:tcPr>
          <w:p w14:paraId="08CDF6FE">
            <w:pPr>
              <w:pStyle w:val="140"/>
              <w:spacing w:line="240" w:lineRule="auto"/>
              <w:jc w:val="center"/>
              <w:rPr>
                <w:rFonts w:ascii="宋体"/>
                <w:color w:val="auto"/>
                <w:szCs w:val="21"/>
                <w:highlight w:val="none"/>
              </w:rPr>
            </w:pPr>
            <w:r>
              <w:rPr>
                <w:rFonts w:hint="eastAsia" w:ascii="宋体"/>
                <w:color w:val="auto"/>
                <w:szCs w:val="21"/>
                <w:highlight w:val="none"/>
              </w:rPr>
              <w:t>3</w:t>
            </w:r>
          </w:p>
        </w:tc>
        <w:tc>
          <w:tcPr>
            <w:tcW w:w="1559" w:type="dxa"/>
            <w:vMerge w:val="continue"/>
            <w:vAlign w:val="center"/>
          </w:tcPr>
          <w:p w14:paraId="75546F24">
            <w:pPr>
              <w:pStyle w:val="140"/>
              <w:spacing w:line="240" w:lineRule="auto"/>
              <w:jc w:val="center"/>
              <w:rPr>
                <w:rFonts w:ascii="宋体"/>
                <w:color w:val="auto"/>
                <w:szCs w:val="21"/>
                <w:highlight w:val="none"/>
              </w:rPr>
            </w:pPr>
          </w:p>
        </w:tc>
        <w:tc>
          <w:tcPr>
            <w:tcW w:w="5103" w:type="dxa"/>
            <w:vAlign w:val="center"/>
          </w:tcPr>
          <w:p w14:paraId="06FCBEB6">
            <w:pPr>
              <w:pStyle w:val="141"/>
              <w:spacing w:line="240" w:lineRule="auto"/>
              <w:rPr>
                <w:rFonts w:ascii="宋体"/>
                <w:i/>
                <w:color w:val="auto"/>
                <w:sz w:val="21"/>
                <w:szCs w:val="21"/>
                <w:highlight w:val="none"/>
              </w:rPr>
            </w:pPr>
          </w:p>
        </w:tc>
        <w:tc>
          <w:tcPr>
            <w:tcW w:w="1842" w:type="dxa"/>
            <w:vAlign w:val="center"/>
          </w:tcPr>
          <w:p w14:paraId="41347A4A">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31456CE">
            <w:pPr>
              <w:jc w:val="both"/>
              <w:rPr>
                <w:color w:val="auto"/>
                <w:highlight w:val="none"/>
              </w:rPr>
            </w:pPr>
            <w:r>
              <w:rPr>
                <w:rFonts w:hint="eastAsia" w:ascii="宋体" w:hAnsi="宋体" w:cs="仿宋_GB2312"/>
                <w:color w:val="auto"/>
                <w:sz w:val="21"/>
                <w:szCs w:val="21"/>
                <w:highlight w:val="none"/>
              </w:rPr>
              <w:t>页码范围：</w:t>
            </w:r>
          </w:p>
        </w:tc>
      </w:tr>
      <w:tr w14:paraId="1375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5BD96080">
            <w:pPr>
              <w:pStyle w:val="140"/>
              <w:spacing w:line="240" w:lineRule="auto"/>
              <w:jc w:val="center"/>
              <w:rPr>
                <w:rFonts w:ascii="宋体"/>
                <w:color w:val="auto"/>
                <w:szCs w:val="21"/>
                <w:highlight w:val="none"/>
              </w:rPr>
            </w:pPr>
            <w:r>
              <w:rPr>
                <w:rFonts w:hint="eastAsia" w:ascii="宋体"/>
                <w:color w:val="auto"/>
                <w:szCs w:val="21"/>
                <w:highlight w:val="none"/>
              </w:rPr>
              <w:t>4</w:t>
            </w:r>
          </w:p>
        </w:tc>
        <w:tc>
          <w:tcPr>
            <w:tcW w:w="1559" w:type="dxa"/>
            <w:vMerge w:val="continue"/>
            <w:vAlign w:val="center"/>
          </w:tcPr>
          <w:p w14:paraId="1760EF07">
            <w:pPr>
              <w:pStyle w:val="140"/>
              <w:spacing w:line="240" w:lineRule="auto"/>
              <w:jc w:val="center"/>
              <w:rPr>
                <w:rFonts w:ascii="宋体"/>
                <w:color w:val="auto"/>
                <w:szCs w:val="21"/>
                <w:highlight w:val="none"/>
              </w:rPr>
            </w:pPr>
          </w:p>
        </w:tc>
        <w:tc>
          <w:tcPr>
            <w:tcW w:w="5103" w:type="dxa"/>
            <w:vAlign w:val="center"/>
          </w:tcPr>
          <w:p w14:paraId="3DD53CD2">
            <w:pPr>
              <w:pStyle w:val="141"/>
              <w:spacing w:line="240" w:lineRule="auto"/>
              <w:rPr>
                <w:rFonts w:ascii="宋体"/>
                <w:i/>
                <w:color w:val="auto"/>
                <w:sz w:val="21"/>
                <w:szCs w:val="21"/>
                <w:highlight w:val="none"/>
              </w:rPr>
            </w:pPr>
          </w:p>
        </w:tc>
        <w:tc>
          <w:tcPr>
            <w:tcW w:w="1842" w:type="dxa"/>
            <w:vAlign w:val="center"/>
          </w:tcPr>
          <w:p w14:paraId="78B2868F">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5274CE86">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669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676" w:type="dxa"/>
            <w:vAlign w:val="center"/>
          </w:tcPr>
          <w:p w14:paraId="4D310EC6">
            <w:pPr>
              <w:pStyle w:val="140"/>
              <w:spacing w:line="240" w:lineRule="auto"/>
              <w:jc w:val="center"/>
              <w:rPr>
                <w:rFonts w:ascii="宋体"/>
                <w:color w:val="auto"/>
                <w:szCs w:val="21"/>
                <w:highlight w:val="none"/>
              </w:rPr>
            </w:pPr>
            <w:r>
              <w:rPr>
                <w:rFonts w:hint="eastAsia" w:ascii="宋体"/>
                <w:color w:val="auto"/>
                <w:szCs w:val="21"/>
                <w:highlight w:val="none"/>
              </w:rPr>
              <w:t>5</w:t>
            </w:r>
          </w:p>
        </w:tc>
        <w:tc>
          <w:tcPr>
            <w:tcW w:w="1559" w:type="dxa"/>
            <w:vMerge w:val="continue"/>
            <w:vAlign w:val="center"/>
          </w:tcPr>
          <w:p w14:paraId="0BF396C0">
            <w:pPr>
              <w:pStyle w:val="140"/>
              <w:spacing w:line="240" w:lineRule="auto"/>
              <w:jc w:val="center"/>
              <w:rPr>
                <w:rFonts w:ascii="宋体"/>
                <w:color w:val="auto"/>
                <w:szCs w:val="21"/>
                <w:highlight w:val="none"/>
              </w:rPr>
            </w:pPr>
          </w:p>
        </w:tc>
        <w:tc>
          <w:tcPr>
            <w:tcW w:w="5103" w:type="dxa"/>
            <w:vAlign w:val="center"/>
          </w:tcPr>
          <w:p w14:paraId="135715B2">
            <w:pPr>
              <w:pStyle w:val="141"/>
              <w:spacing w:line="240" w:lineRule="auto"/>
              <w:rPr>
                <w:rFonts w:ascii="宋体" w:hAnsi="宋体"/>
                <w:i/>
                <w:color w:val="auto"/>
                <w:sz w:val="21"/>
                <w:szCs w:val="21"/>
                <w:highlight w:val="none"/>
              </w:rPr>
            </w:pPr>
          </w:p>
        </w:tc>
        <w:tc>
          <w:tcPr>
            <w:tcW w:w="1842" w:type="dxa"/>
            <w:vAlign w:val="center"/>
          </w:tcPr>
          <w:p w14:paraId="570C51E4">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5ECA861">
            <w:pPr>
              <w:jc w:val="both"/>
              <w:rPr>
                <w:color w:val="auto"/>
                <w:highlight w:val="none"/>
              </w:rPr>
            </w:pPr>
            <w:r>
              <w:rPr>
                <w:rFonts w:hint="eastAsia" w:ascii="宋体" w:hAnsi="宋体" w:cs="仿宋_GB2312"/>
                <w:color w:val="auto"/>
                <w:sz w:val="21"/>
                <w:szCs w:val="21"/>
                <w:highlight w:val="none"/>
              </w:rPr>
              <w:t>页码范围：</w:t>
            </w:r>
          </w:p>
        </w:tc>
      </w:tr>
      <w:tr w14:paraId="2EB8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76" w:type="dxa"/>
            <w:vAlign w:val="center"/>
          </w:tcPr>
          <w:p w14:paraId="254644D4">
            <w:pPr>
              <w:pStyle w:val="140"/>
              <w:spacing w:line="240" w:lineRule="auto"/>
              <w:jc w:val="center"/>
              <w:rPr>
                <w:rFonts w:ascii="宋体"/>
                <w:color w:val="auto"/>
                <w:szCs w:val="21"/>
                <w:highlight w:val="none"/>
              </w:rPr>
            </w:pPr>
            <w:r>
              <w:rPr>
                <w:rFonts w:hint="eastAsia" w:ascii="宋体"/>
                <w:color w:val="auto"/>
                <w:szCs w:val="21"/>
                <w:highlight w:val="none"/>
              </w:rPr>
              <w:t>6</w:t>
            </w:r>
          </w:p>
        </w:tc>
        <w:tc>
          <w:tcPr>
            <w:tcW w:w="1559" w:type="dxa"/>
            <w:vAlign w:val="center"/>
          </w:tcPr>
          <w:p w14:paraId="105D4F1C">
            <w:pPr>
              <w:pStyle w:val="140"/>
              <w:spacing w:line="240" w:lineRule="auto"/>
              <w:jc w:val="center"/>
              <w:rPr>
                <w:rFonts w:ascii="宋体"/>
                <w:color w:val="auto"/>
                <w:szCs w:val="21"/>
                <w:highlight w:val="none"/>
              </w:rPr>
            </w:pPr>
            <w:r>
              <w:rPr>
                <w:rFonts w:hint="eastAsia" w:ascii="宋体"/>
                <w:color w:val="auto"/>
                <w:szCs w:val="21"/>
                <w:highlight w:val="none"/>
              </w:rPr>
              <w:t>信用查询</w:t>
            </w:r>
          </w:p>
        </w:tc>
        <w:tc>
          <w:tcPr>
            <w:tcW w:w="5103" w:type="dxa"/>
            <w:vAlign w:val="center"/>
          </w:tcPr>
          <w:p w14:paraId="545DAA25">
            <w:pPr>
              <w:pStyle w:val="140"/>
              <w:spacing w:line="240" w:lineRule="auto"/>
              <w:ind w:firstLine="480"/>
              <w:rPr>
                <w:rFonts w:ascii="宋体"/>
                <w:color w:val="auto"/>
                <w:szCs w:val="21"/>
                <w:highlight w:val="none"/>
              </w:rPr>
            </w:pPr>
          </w:p>
        </w:tc>
        <w:tc>
          <w:tcPr>
            <w:tcW w:w="1842" w:type="dxa"/>
            <w:vAlign w:val="center"/>
          </w:tcPr>
          <w:p w14:paraId="6010FB92">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3C286790">
            <w:pPr>
              <w:jc w:val="both"/>
              <w:rPr>
                <w:rFonts w:ascii="宋体" w:hAnsi="宋体" w:cs="仿宋_GB2312"/>
                <w:color w:val="auto"/>
                <w:szCs w:val="21"/>
                <w:highlight w:val="none"/>
              </w:rPr>
            </w:pPr>
            <w:r>
              <w:rPr>
                <w:rFonts w:hint="eastAsia" w:ascii="宋体" w:hAnsi="宋体" w:cs="仿宋_GB2312"/>
                <w:color w:val="auto"/>
                <w:sz w:val="21"/>
                <w:szCs w:val="21"/>
                <w:highlight w:val="none"/>
              </w:rPr>
              <w:t>页码范围：</w:t>
            </w:r>
          </w:p>
        </w:tc>
      </w:tr>
      <w:tr w14:paraId="1AF5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676" w:type="dxa"/>
            <w:vAlign w:val="center"/>
          </w:tcPr>
          <w:p w14:paraId="74B8BF3C">
            <w:pPr>
              <w:pStyle w:val="140"/>
              <w:spacing w:line="240" w:lineRule="auto"/>
              <w:jc w:val="center"/>
              <w:rPr>
                <w:rFonts w:ascii="宋体"/>
                <w:color w:val="auto"/>
                <w:szCs w:val="21"/>
                <w:highlight w:val="none"/>
              </w:rPr>
            </w:pPr>
            <w:r>
              <w:rPr>
                <w:rFonts w:hint="eastAsia" w:ascii="宋体"/>
                <w:color w:val="auto"/>
                <w:szCs w:val="21"/>
                <w:highlight w:val="none"/>
              </w:rPr>
              <w:t>7</w:t>
            </w:r>
          </w:p>
        </w:tc>
        <w:tc>
          <w:tcPr>
            <w:tcW w:w="1559" w:type="dxa"/>
            <w:vAlign w:val="center"/>
          </w:tcPr>
          <w:p w14:paraId="0139365E">
            <w:pPr>
              <w:pStyle w:val="140"/>
              <w:spacing w:line="240" w:lineRule="auto"/>
              <w:jc w:val="center"/>
              <w:rPr>
                <w:rFonts w:ascii="宋体"/>
                <w:color w:val="auto"/>
                <w:szCs w:val="21"/>
                <w:highlight w:val="none"/>
              </w:rPr>
            </w:pPr>
            <w:r>
              <w:rPr>
                <w:rFonts w:hint="eastAsia" w:ascii="宋体"/>
                <w:color w:val="auto"/>
                <w:szCs w:val="21"/>
                <w:highlight w:val="none"/>
              </w:rPr>
              <w:t>技术符合性</w:t>
            </w:r>
          </w:p>
        </w:tc>
        <w:tc>
          <w:tcPr>
            <w:tcW w:w="5103" w:type="dxa"/>
            <w:vAlign w:val="center"/>
          </w:tcPr>
          <w:p w14:paraId="711CB6A1">
            <w:pPr>
              <w:pStyle w:val="140"/>
              <w:spacing w:line="240" w:lineRule="auto"/>
              <w:jc w:val="left"/>
              <w:rPr>
                <w:rFonts w:ascii="宋体"/>
                <w:color w:val="auto"/>
                <w:szCs w:val="21"/>
                <w:highlight w:val="none"/>
              </w:rPr>
            </w:pPr>
          </w:p>
        </w:tc>
        <w:tc>
          <w:tcPr>
            <w:tcW w:w="1842" w:type="dxa"/>
            <w:vAlign w:val="center"/>
          </w:tcPr>
          <w:p w14:paraId="4C4C8226">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w:t>
            </w:r>
          </w:p>
          <w:p w14:paraId="0773AE98">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6192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tcBorders>
              <w:bottom w:val="single" w:color="auto" w:sz="4" w:space="0"/>
            </w:tcBorders>
            <w:vAlign w:val="center"/>
          </w:tcPr>
          <w:p w14:paraId="3CCA43B5">
            <w:pPr>
              <w:pStyle w:val="140"/>
              <w:spacing w:line="240" w:lineRule="auto"/>
              <w:jc w:val="center"/>
              <w:rPr>
                <w:rFonts w:ascii="宋体"/>
                <w:color w:val="auto"/>
                <w:szCs w:val="21"/>
                <w:highlight w:val="none"/>
              </w:rPr>
            </w:pPr>
            <w:r>
              <w:rPr>
                <w:rFonts w:hint="eastAsia" w:ascii="宋体"/>
                <w:color w:val="auto"/>
                <w:szCs w:val="21"/>
                <w:highlight w:val="none"/>
              </w:rPr>
              <w:t>8</w:t>
            </w:r>
          </w:p>
        </w:tc>
        <w:tc>
          <w:tcPr>
            <w:tcW w:w="1559" w:type="dxa"/>
            <w:tcBorders>
              <w:bottom w:val="single" w:color="auto" w:sz="4" w:space="0"/>
            </w:tcBorders>
            <w:vAlign w:val="center"/>
          </w:tcPr>
          <w:p w14:paraId="3E7032FF">
            <w:pPr>
              <w:pStyle w:val="140"/>
              <w:spacing w:line="240" w:lineRule="auto"/>
              <w:jc w:val="center"/>
              <w:rPr>
                <w:rFonts w:ascii="宋体"/>
                <w:color w:val="auto"/>
                <w:szCs w:val="21"/>
                <w:highlight w:val="none"/>
              </w:rPr>
            </w:pPr>
            <w:r>
              <w:rPr>
                <w:rFonts w:hint="eastAsia" w:ascii="宋体"/>
                <w:color w:val="auto"/>
                <w:szCs w:val="21"/>
                <w:highlight w:val="none"/>
              </w:rPr>
              <w:t>商务符合性</w:t>
            </w:r>
          </w:p>
        </w:tc>
        <w:tc>
          <w:tcPr>
            <w:tcW w:w="5103" w:type="dxa"/>
            <w:tcBorders>
              <w:bottom w:val="single" w:color="auto" w:sz="4" w:space="0"/>
            </w:tcBorders>
            <w:vAlign w:val="center"/>
          </w:tcPr>
          <w:p w14:paraId="3E724870">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B14AF01">
            <w:pPr>
              <w:jc w:val="both"/>
              <w:rPr>
                <w:rFonts w:ascii="宋体" w:hAnsi="宋体" w:cs="仿宋_GB2312"/>
                <w:color w:val="auto"/>
                <w:sz w:val="21"/>
                <w:szCs w:val="21"/>
                <w:highlight w:val="none"/>
              </w:rPr>
            </w:pPr>
            <w:r>
              <w:rPr>
                <w:rFonts w:hint="eastAsia" w:ascii="宋体" w:hAnsi="宋体" w:cs="仿宋_GB2312"/>
                <w:color w:val="auto"/>
                <w:sz w:val="21"/>
                <w:szCs w:val="21"/>
                <w:highlight w:val="none"/>
              </w:rPr>
              <w:t>响应文件册：承诺书</w:t>
            </w:r>
          </w:p>
          <w:p w14:paraId="749BCD76">
            <w:pPr>
              <w:pStyle w:val="140"/>
              <w:spacing w:line="240" w:lineRule="auto"/>
              <w:rPr>
                <w:rFonts w:ascii="宋体"/>
                <w:color w:val="auto"/>
                <w:szCs w:val="21"/>
                <w:highlight w:val="none"/>
              </w:rPr>
            </w:pPr>
            <w:r>
              <w:rPr>
                <w:rFonts w:hint="eastAsia" w:ascii="宋体" w:hAnsi="宋体" w:cs="仿宋_GB2312"/>
                <w:color w:val="auto"/>
                <w:szCs w:val="21"/>
                <w:highlight w:val="none"/>
              </w:rPr>
              <w:t>页码范围：</w:t>
            </w:r>
          </w:p>
        </w:tc>
      </w:tr>
      <w:tr w14:paraId="0CF7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676" w:type="dxa"/>
            <w:tcBorders>
              <w:bottom w:val="single" w:color="auto" w:sz="4" w:space="0"/>
            </w:tcBorders>
            <w:vAlign w:val="center"/>
          </w:tcPr>
          <w:p w14:paraId="76F790A6">
            <w:pPr>
              <w:pStyle w:val="140"/>
              <w:spacing w:line="240" w:lineRule="auto"/>
              <w:jc w:val="center"/>
              <w:rPr>
                <w:rFonts w:ascii="宋体"/>
                <w:color w:val="auto"/>
                <w:szCs w:val="21"/>
                <w:highlight w:val="none"/>
              </w:rPr>
            </w:pPr>
            <w:r>
              <w:rPr>
                <w:rFonts w:hint="eastAsia" w:ascii="宋体"/>
                <w:color w:val="auto"/>
                <w:szCs w:val="21"/>
                <w:highlight w:val="none"/>
              </w:rPr>
              <w:t>9</w:t>
            </w:r>
          </w:p>
        </w:tc>
        <w:tc>
          <w:tcPr>
            <w:tcW w:w="1559" w:type="dxa"/>
            <w:vMerge w:val="restart"/>
            <w:vAlign w:val="center"/>
          </w:tcPr>
          <w:p w14:paraId="480F0044">
            <w:pPr>
              <w:pStyle w:val="140"/>
              <w:spacing w:line="240" w:lineRule="auto"/>
              <w:jc w:val="center"/>
              <w:rPr>
                <w:rFonts w:ascii="宋体"/>
                <w:color w:val="auto"/>
                <w:szCs w:val="21"/>
                <w:highlight w:val="none"/>
              </w:rPr>
            </w:pPr>
            <w:r>
              <w:rPr>
                <w:rFonts w:hint="eastAsia" w:ascii="宋体"/>
                <w:color w:val="auto"/>
                <w:szCs w:val="21"/>
                <w:highlight w:val="none"/>
              </w:rPr>
              <w:t>其他审查</w:t>
            </w:r>
          </w:p>
        </w:tc>
        <w:tc>
          <w:tcPr>
            <w:tcW w:w="5103" w:type="dxa"/>
            <w:tcBorders>
              <w:bottom w:val="single" w:color="auto" w:sz="4" w:space="0"/>
            </w:tcBorders>
            <w:vAlign w:val="center"/>
          </w:tcPr>
          <w:p w14:paraId="53F7B8D5">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C3A4B36">
            <w:pPr>
              <w:pStyle w:val="140"/>
              <w:spacing w:line="240" w:lineRule="auto"/>
              <w:jc w:val="center"/>
              <w:rPr>
                <w:rFonts w:ascii="宋体"/>
                <w:color w:val="auto"/>
                <w:szCs w:val="21"/>
                <w:highlight w:val="none"/>
              </w:rPr>
            </w:pPr>
            <w:r>
              <w:rPr>
                <w:rFonts w:hint="eastAsia" w:ascii="宋体"/>
                <w:color w:val="auto"/>
                <w:szCs w:val="21"/>
                <w:highlight w:val="none"/>
              </w:rPr>
              <w:t>/</w:t>
            </w:r>
          </w:p>
        </w:tc>
      </w:tr>
      <w:tr w14:paraId="71A9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76" w:type="dxa"/>
            <w:tcBorders>
              <w:bottom w:val="single" w:color="auto" w:sz="4" w:space="0"/>
            </w:tcBorders>
            <w:vAlign w:val="center"/>
          </w:tcPr>
          <w:p w14:paraId="64A9B927">
            <w:pPr>
              <w:pStyle w:val="140"/>
              <w:spacing w:line="240" w:lineRule="auto"/>
              <w:jc w:val="center"/>
              <w:rPr>
                <w:rFonts w:ascii="宋体"/>
                <w:color w:val="auto"/>
                <w:szCs w:val="21"/>
                <w:highlight w:val="none"/>
              </w:rPr>
            </w:pPr>
            <w:r>
              <w:rPr>
                <w:rFonts w:hint="eastAsia" w:ascii="宋体"/>
                <w:color w:val="auto"/>
                <w:szCs w:val="21"/>
                <w:highlight w:val="none"/>
              </w:rPr>
              <w:t>10</w:t>
            </w:r>
          </w:p>
        </w:tc>
        <w:tc>
          <w:tcPr>
            <w:tcW w:w="1559" w:type="dxa"/>
            <w:vMerge w:val="continue"/>
            <w:tcBorders>
              <w:bottom w:val="single" w:color="auto" w:sz="4" w:space="0"/>
            </w:tcBorders>
            <w:vAlign w:val="center"/>
          </w:tcPr>
          <w:p w14:paraId="00901784">
            <w:pPr>
              <w:pStyle w:val="140"/>
              <w:spacing w:line="240" w:lineRule="auto"/>
              <w:jc w:val="center"/>
              <w:rPr>
                <w:rFonts w:ascii="宋体"/>
                <w:color w:val="auto"/>
                <w:szCs w:val="21"/>
                <w:highlight w:val="none"/>
              </w:rPr>
            </w:pPr>
          </w:p>
        </w:tc>
        <w:tc>
          <w:tcPr>
            <w:tcW w:w="5103" w:type="dxa"/>
            <w:tcBorders>
              <w:bottom w:val="single" w:color="auto" w:sz="4" w:space="0"/>
            </w:tcBorders>
            <w:vAlign w:val="center"/>
          </w:tcPr>
          <w:p w14:paraId="02DD4F18">
            <w:pPr>
              <w:pStyle w:val="140"/>
              <w:spacing w:line="240" w:lineRule="auto"/>
              <w:jc w:val="left"/>
              <w:rPr>
                <w:rFonts w:ascii="宋体"/>
                <w:color w:val="auto"/>
                <w:szCs w:val="21"/>
                <w:highlight w:val="none"/>
              </w:rPr>
            </w:pPr>
          </w:p>
        </w:tc>
        <w:tc>
          <w:tcPr>
            <w:tcW w:w="1842" w:type="dxa"/>
            <w:tcBorders>
              <w:bottom w:val="single" w:color="auto" w:sz="4" w:space="0"/>
            </w:tcBorders>
            <w:vAlign w:val="center"/>
          </w:tcPr>
          <w:p w14:paraId="01A40A50">
            <w:pPr>
              <w:pStyle w:val="140"/>
              <w:spacing w:line="240" w:lineRule="auto"/>
              <w:jc w:val="center"/>
              <w:rPr>
                <w:rFonts w:ascii="宋体"/>
                <w:color w:val="auto"/>
                <w:szCs w:val="21"/>
                <w:highlight w:val="none"/>
              </w:rPr>
            </w:pPr>
            <w:r>
              <w:rPr>
                <w:rFonts w:hint="eastAsia" w:ascii="宋体"/>
                <w:color w:val="auto"/>
                <w:szCs w:val="21"/>
                <w:highlight w:val="none"/>
              </w:rPr>
              <w:t>/</w:t>
            </w:r>
          </w:p>
        </w:tc>
      </w:tr>
    </w:tbl>
    <w:p w14:paraId="236ED007">
      <w:pPr>
        <w:ind w:firstLine="562"/>
        <w:jc w:val="center"/>
        <w:rPr>
          <w:rFonts w:ascii="宋体" w:hAnsi="宋体" w:cs="宋体"/>
          <w:color w:val="auto"/>
          <w:highlight w:val="none"/>
        </w:rPr>
      </w:pPr>
    </w:p>
    <w:p w14:paraId="1D22AA58">
      <w:pPr>
        <w:ind w:firstLine="562"/>
        <w:jc w:val="center"/>
        <w:rPr>
          <w:rFonts w:ascii="宋体" w:hAnsi="宋体" w:cs="宋体"/>
          <w:color w:val="auto"/>
          <w:highlight w:val="none"/>
        </w:rPr>
      </w:pPr>
      <w:r>
        <w:rPr>
          <w:rFonts w:hint="eastAsia" w:ascii="宋体" w:hAnsi="宋体" w:cs="宋体"/>
          <w:color w:val="auto"/>
          <w:highlight w:val="none"/>
        </w:rPr>
        <w:t>根据本项目初步审查表逐项填写</w:t>
      </w:r>
    </w:p>
    <w:p w14:paraId="032CDE21">
      <w:pPr>
        <w:ind w:firstLine="562"/>
        <w:jc w:val="center"/>
        <w:rPr>
          <w:rFonts w:ascii="宋体" w:hAnsi="宋体" w:cs="宋体"/>
          <w:color w:val="auto"/>
          <w:highlight w:val="none"/>
        </w:rPr>
      </w:pPr>
    </w:p>
    <w:p w14:paraId="0604E6F8">
      <w:pPr>
        <w:ind w:firstLine="562"/>
        <w:jc w:val="center"/>
        <w:rPr>
          <w:rFonts w:ascii="宋体" w:hAnsi="宋体" w:cs="宋体"/>
          <w:color w:val="auto"/>
          <w:highlight w:val="none"/>
        </w:rPr>
      </w:pPr>
    </w:p>
    <w:p w14:paraId="7C7115E0">
      <w:pPr>
        <w:rPr>
          <w:rFonts w:ascii="宋体" w:hAnsi="宋体" w:cs="宋体"/>
          <w:color w:val="auto"/>
          <w:highlight w:val="none"/>
        </w:rPr>
      </w:pPr>
    </w:p>
    <w:p w14:paraId="01B3F22E">
      <w:pPr>
        <w:rPr>
          <w:rFonts w:ascii="宋体" w:hAnsi="宋体" w:cs="宋体"/>
          <w:color w:val="auto"/>
          <w:highlight w:val="none"/>
        </w:rPr>
      </w:pPr>
    </w:p>
    <w:p w14:paraId="1B8A526E">
      <w:pPr>
        <w:rPr>
          <w:rFonts w:ascii="宋体" w:hAnsi="宋体" w:cs="宋体"/>
          <w:color w:val="auto"/>
          <w:highlight w:val="none"/>
        </w:rPr>
      </w:pPr>
    </w:p>
    <w:p w14:paraId="3DC992C7">
      <w:pPr>
        <w:rPr>
          <w:rFonts w:ascii="宋体" w:hAnsi="宋体" w:cs="宋体"/>
          <w:color w:val="auto"/>
          <w:highlight w:val="none"/>
        </w:rPr>
      </w:pPr>
    </w:p>
    <w:p w14:paraId="7AD8C5A2">
      <w:pPr>
        <w:rPr>
          <w:rFonts w:ascii="宋体" w:hAnsi="宋体" w:cs="宋体"/>
          <w:color w:val="auto"/>
          <w:highlight w:val="none"/>
        </w:rPr>
      </w:pPr>
      <w:r>
        <w:rPr>
          <w:rFonts w:ascii="宋体" w:hAnsi="宋体" w:cs="宋体"/>
          <w:color w:val="auto"/>
          <w:highlight w:val="none"/>
        </w:rPr>
        <w:br w:type="page"/>
      </w:r>
    </w:p>
    <w:p w14:paraId="102A8D55">
      <w:pPr>
        <w:rPr>
          <w:rFonts w:ascii="宋体" w:hAnsi="宋体" w:cs="宋体"/>
          <w:color w:val="auto"/>
          <w:highlight w:val="none"/>
        </w:rPr>
      </w:pPr>
    </w:p>
    <w:p w14:paraId="47C5735A">
      <w:pPr>
        <w:ind w:firstLine="562"/>
        <w:jc w:val="center"/>
        <w:rPr>
          <w:rFonts w:ascii="宋体" w:hAnsi="宋体" w:cs="宋体"/>
          <w:color w:val="auto"/>
          <w:highlight w:val="none"/>
        </w:rPr>
      </w:pPr>
    </w:p>
    <w:p w14:paraId="09714190">
      <w:pPr>
        <w:ind w:firstLine="562"/>
        <w:jc w:val="center"/>
        <w:rPr>
          <w:rFonts w:ascii="宋体" w:hAnsi="宋体" w:cs="宋体"/>
          <w:b/>
          <w:color w:val="auto"/>
          <w:sz w:val="28"/>
          <w:szCs w:val="28"/>
          <w:highlight w:val="none"/>
        </w:rPr>
      </w:pPr>
    </w:p>
    <w:p w14:paraId="2F5EFE81">
      <w:pPr>
        <w:ind w:firstLine="562"/>
        <w:jc w:val="center"/>
        <w:rPr>
          <w:rFonts w:ascii="宋体" w:hAnsi="宋体" w:cs="宋体"/>
          <w:b/>
          <w:color w:val="auto"/>
          <w:sz w:val="36"/>
          <w:szCs w:val="36"/>
          <w:highlight w:val="none"/>
        </w:rPr>
      </w:pPr>
      <w:r>
        <w:rPr>
          <w:rFonts w:hint="eastAsia" w:ascii="宋体" w:hAnsi="宋体" w:cs="宋体"/>
          <w:b/>
          <w:color w:val="auto"/>
          <w:sz w:val="36"/>
          <w:szCs w:val="36"/>
          <w:highlight w:val="none"/>
        </w:rPr>
        <w:t>专家评分导航表</w:t>
      </w:r>
    </w:p>
    <w:p w14:paraId="7657A963">
      <w:pPr>
        <w:ind w:firstLine="562"/>
        <w:jc w:val="center"/>
        <w:rPr>
          <w:rFonts w:ascii="宋体" w:hAnsi="宋体" w:cs="宋体"/>
          <w:b/>
          <w:color w:val="auto"/>
          <w:sz w:val="28"/>
          <w:szCs w:val="28"/>
          <w:highlight w:val="none"/>
        </w:rPr>
      </w:pPr>
    </w:p>
    <w:p w14:paraId="3839D3B7">
      <w:pPr>
        <w:ind w:firstLine="562"/>
        <w:jc w:val="center"/>
        <w:rPr>
          <w:rFonts w:ascii="宋体" w:hAnsi="宋体" w:cs="宋体"/>
          <w:color w:val="auto"/>
          <w:sz w:val="28"/>
          <w:szCs w:val="28"/>
          <w:highlight w:val="none"/>
        </w:rPr>
      </w:pPr>
      <w:r>
        <w:rPr>
          <w:rFonts w:hint="eastAsia" w:ascii="宋体" w:hAnsi="宋体" w:cs="宋体"/>
          <w:color w:val="auto"/>
          <w:sz w:val="28"/>
          <w:szCs w:val="28"/>
          <w:highlight w:val="none"/>
        </w:rPr>
        <w:t>（格式仅供参考）</w:t>
      </w:r>
    </w:p>
    <w:tbl>
      <w:tblPr>
        <w:tblStyle w:val="35"/>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275"/>
        <w:gridCol w:w="4508"/>
        <w:gridCol w:w="877"/>
        <w:gridCol w:w="1703"/>
      </w:tblGrid>
      <w:tr w14:paraId="5F29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851" w:type="dxa"/>
            <w:tcBorders>
              <w:top w:val="double" w:color="auto" w:sz="4" w:space="0"/>
              <w:left w:val="double" w:color="auto" w:sz="4" w:space="0"/>
              <w:bottom w:val="single" w:color="000000" w:sz="4" w:space="0"/>
              <w:right w:val="single" w:color="000000" w:sz="4" w:space="0"/>
            </w:tcBorders>
            <w:vAlign w:val="center"/>
          </w:tcPr>
          <w:p w14:paraId="08B56D74">
            <w:pPr>
              <w:jc w:val="center"/>
              <w:rPr>
                <w:rFonts w:ascii="宋体" w:hAnsi="宋体" w:cs="宋体"/>
                <w:color w:val="auto"/>
                <w:highlight w:val="none"/>
              </w:rPr>
            </w:pPr>
            <w:r>
              <w:rPr>
                <w:rFonts w:hint="eastAsia" w:ascii="宋体" w:hAnsi="宋体" w:cs="宋体"/>
                <w:color w:val="auto"/>
                <w:highlight w:val="none"/>
              </w:rPr>
              <w:t>序号</w:t>
            </w:r>
          </w:p>
        </w:tc>
        <w:tc>
          <w:tcPr>
            <w:tcW w:w="5783" w:type="dxa"/>
            <w:gridSpan w:val="2"/>
            <w:tcBorders>
              <w:top w:val="double" w:color="auto" w:sz="4" w:space="0"/>
              <w:left w:val="single" w:color="000000" w:sz="4" w:space="0"/>
              <w:bottom w:val="single" w:color="000000" w:sz="4" w:space="0"/>
              <w:right w:val="single" w:color="auto" w:sz="4" w:space="0"/>
            </w:tcBorders>
            <w:vAlign w:val="center"/>
          </w:tcPr>
          <w:p w14:paraId="620666E7">
            <w:pPr>
              <w:jc w:val="center"/>
              <w:rPr>
                <w:rFonts w:ascii="宋体" w:hAnsi="宋体" w:cs="宋体"/>
                <w:color w:val="auto"/>
                <w:highlight w:val="none"/>
              </w:rPr>
            </w:pPr>
            <w:r>
              <w:rPr>
                <w:rFonts w:hint="eastAsia" w:ascii="宋体" w:hAnsi="宋体" w:cs="宋体"/>
                <w:color w:val="auto"/>
                <w:highlight w:val="none"/>
              </w:rPr>
              <w:t>评分项目</w:t>
            </w:r>
          </w:p>
        </w:tc>
        <w:tc>
          <w:tcPr>
            <w:tcW w:w="877" w:type="dxa"/>
            <w:tcBorders>
              <w:top w:val="double" w:color="auto" w:sz="4" w:space="0"/>
              <w:left w:val="single" w:color="auto" w:sz="4" w:space="0"/>
              <w:bottom w:val="single" w:color="000000" w:sz="4" w:space="0"/>
              <w:right w:val="single" w:color="000000" w:sz="4" w:space="0"/>
            </w:tcBorders>
            <w:vAlign w:val="center"/>
          </w:tcPr>
          <w:p w14:paraId="72760A94">
            <w:pPr>
              <w:jc w:val="center"/>
              <w:rPr>
                <w:rFonts w:ascii="宋体" w:hAnsi="宋体" w:cs="宋体"/>
                <w:color w:val="auto"/>
                <w:highlight w:val="none"/>
              </w:rPr>
            </w:pPr>
            <w:r>
              <w:rPr>
                <w:rFonts w:hint="eastAsia" w:ascii="宋体" w:hAnsi="宋体" w:cs="宋体"/>
                <w:color w:val="auto"/>
                <w:highlight w:val="none"/>
              </w:rPr>
              <w:t>分值</w:t>
            </w:r>
          </w:p>
        </w:tc>
        <w:tc>
          <w:tcPr>
            <w:tcW w:w="1703" w:type="dxa"/>
            <w:tcBorders>
              <w:top w:val="double" w:color="auto" w:sz="4" w:space="0"/>
              <w:left w:val="single" w:color="000000" w:sz="4" w:space="0"/>
              <w:bottom w:val="single" w:color="000000" w:sz="4" w:space="0"/>
              <w:right w:val="double" w:color="auto" w:sz="4" w:space="0"/>
            </w:tcBorders>
            <w:vAlign w:val="center"/>
          </w:tcPr>
          <w:p w14:paraId="5C98713C">
            <w:pPr>
              <w:jc w:val="center"/>
              <w:rPr>
                <w:rFonts w:ascii="宋体" w:hAnsi="宋体" w:cs="宋体"/>
                <w:color w:val="auto"/>
                <w:highlight w:val="none"/>
              </w:rPr>
            </w:pPr>
            <w:r>
              <w:rPr>
                <w:rFonts w:hint="eastAsia" w:ascii="宋体" w:hAnsi="宋体" w:cs="宋体"/>
                <w:color w:val="auto"/>
                <w:highlight w:val="none"/>
              </w:rPr>
              <w:t>响应文件导航</w:t>
            </w:r>
          </w:p>
        </w:tc>
      </w:tr>
      <w:tr w14:paraId="30D64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double" w:color="auto" w:sz="4" w:space="0"/>
              <w:bottom w:val="single" w:color="auto" w:sz="4" w:space="0"/>
              <w:right w:val="single" w:color="000000" w:sz="4" w:space="0"/>
            </w:tcBorders>
            <w:vAlign w:val="center"/>
          </w:tcPr>
          <w:p w14:paraId="64CA2DDD">
            <w:pPr>
              <w:jc w:val="center"/>
              <w:rPr>
                <w:rFonts w:ascii="宋体" w:hAnsi="宋体" w:cs="宋体"/>
                <w:color w:val="auto"/>
                <w:highlight w:val="none"/>
              </w:rPr>
            </w:pPr>
            <w:r>
              <w:rPr>
                <w:rFonts w:hint="eastAsia" w:ascii="宋体" w:hAnsi="宋体" w:cs="宋体"/>
                <w:color w:val="auto"/>
                <w:highlight w:val="none"/>
              </w:rPr>
              <w:t>1</w:t>
            </w:r>
          </w:p>
        </w:tc>
        <w:tc>
          <w:tcPr>
            <w:tcW w:w="1275" w:type="dxa"/>
            <w:tcBorders>
              <w:top w:val="single" w:color="000000" w:sz="4" w:space="0"/>
              <w:left w:val="single" w:color="000000" w:sz="4" w:space="0"/>
              <w:bottom w:val="single" w:color="auto" w:sz="4" w:space="0"/>
              <w:right w:val="single" w:color="auto" w:sz="4" w:space="0"/>
            </w:tcBorders>
            <w:vAlign w:val="center"/>
          </w:tcPr>
          <w:p w14:paraId="39E1401A">
            <w:pPr>
              <w:jc w:val="center"/>
              <w:rPr>
                <w:rFonts w:ascii="宋体" w:hAnsi="宋体" w:cs="宋体"/>
                <w:color w:val="auto"/>
                <w:highlight w:val="none"/>
              </w:rPr>
            </w:pPr>
            <w:r>
              <w:rPr>
                <w:rFonts w:hint="eastAsia" w:ascii="宋体" w:hAnsi="宋体" w:cs="宋体"/>
                <w:color w:val="auto"/>
                <w:highlight w:val="none"/>
              </w:rPr>
              <w:t>价格部分</w:t>
            </w:r>
          </w:p>
        </w:tc>
        <w:tc>
          <w:tcPr>
            <w:tcW w:w="4508" w:type="dxa"/>
            <w:tcBorders>
              <w:top w:val="single" w:color="000000" w:sz="4" w:space="0"/>
              <w:left w:val="single" w:color="auto" w:sz="4" w:space="0"/>
              <w:bottom w:val="single" w:color="auto" w:sz="4" w:space="0"/>
              <w:right w:val="single" w:color="auto" w:sz="4" w:space="0"/>
            </w:tcBorders>
            <w:vAlign w:val="center"/>
          </w:tcPr>
          <w:p w14:paraId="33D4795F">
            <w:pPr>
              <w:rPr>
                <w:rFonts w:hint="default" w:ascii="宋体" w:hAnsi="宋体" w:eastAsia="宋体" w:cs="宋体"/>
                <w:color w:val="auto"/>
                <w:highlight w:val="none"/>
                <w:lang w:val="en-US" w:eastAsia="zh-CN"/>
              </w:rPr>
            </w:pPr>
            <w:r>
              <w:rPr>
                <w:rFonts w:hint="eastAsia" w:ascii="宋体" w:hAnsi="宋体" w:cs="宋体"/>
                <w:color w:val="auto"/>
                <w:highlight w:val="none"/>
              </w:rPr>
              <w:t>报价得分＝（评审基准价／有效响应报价）×价格权值(X%)×</w:t>
            </w:r>
            <w:r>
              <w:rPr>
                <w:rFonts w:hint="eastAsia" w:ascii="宋体" w:hAnsi="宋体" w:cs="宋体"/>
                <w:color w:val="auto"/>
                <w:highlight w:val="none"/>
                <w:lang w:val="en-US" w:eastAsia="zh-CN"/>
              </w:rPr>
              <w:t>20</w:t>
            </w:r>
          </w:p>
        </w:tc>
        <w:tc>
          <w:tcPr>
            <w:tcW w:w="877" w:type="dxa"/>
            <w:tcBorders>
              <w:top w:val="single" w:color="000000" w:sz="4" w:space="0"/>
              <w:left w:val="single" w:color="auto" w:sz="4" w:space="0"/>
              <w:bottom w:val="single" w:color="auto" w:sz="4" w:space="0"/>
              <w:right w:val="single" w:color="000000" w:sz="4" w:space="0"/>
            </w:tcBorders>
            <w:vAlign w:val="center"/>
          </w:tcPr>
          <w:p w14:paraId="0910E876">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4DCB4777">
            <w:pPr>
              <w:rPr>
                <w:rFonts w:ascii="宋体" w:hAnsi="宋体" w:cs="宋体"/>
                <w:color w:val="auto"/>
                <w:highlight w:val="none"/>
              </w:rPr>
            </w:pPr>
            <w:r>
              <w:rPr>
                <w:rFonts w:hint="eastAsia" w:ascii="宋体" w:hAnsi="宋体" w:cs="宋体"/>
                <w:color w:val="auto"/>
                <w:highlight w:val="none"/>
              </w:rPr>
              <w:t>响应文件册</w:t>
            </w:r>
          </w:p>
          <w:p w14:paraId="204A553D">
            <w:pPr>
              <w:rPr>
                <w:rFonts w:ascii="宋体" w:hAnsi="宋体" w:cs="宋体"/>
                <w:color w:val="auto"/>
                <w:highlight w:val="none"/>
              </w:rPr>
            </w:pPr>
            <w:r>
              <w:rPr>
                <w:rFonts w:hint="eastAsia" w:ascii="宋体" w:hAnsi="宋体" w:cs="宋体"/>
                <w:color w:val="auto"/>
                <w:highlight w:val="none"/>
              </w:rPr>
              <w:t>页码范围：</w:t>
            </w:r>
          </w:p>
        </w:tc>
      </w:tr>
      <w:tr w14:paraId="37ED8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restart"/>
            <w:tcBorders>
              <w:top w:val="single" w:color="auto" w:sz="4" w:space="0"/>
              <w:left w:val="double" w:color="auto" w:sz="4" w:space="0"/>
              <w:bottom w:val="single" w:color="auto" w:sz="4" w:space="0"/>
              <w:right w:val="single" w:color="000000" w:sz="4" w:space="0"/>
            </w:tcBorders>
            <w:vAlign w:val="center"/>
          </w:tcPr>
          <w:p w14:paraId="4290831A">
            <w:pPr>
              <w:jc w:val="center"/>
              <w:rPr>
                <w:rFonts w:ascii="宋体" w:hAnsi="宋体" w:cs="宋体"/>
                <w:color w:val="auto"/>
                <w:highlight w:val="none"/>
              </w:rPr>
            </w:pPr>
            <w:r>
              <w:rPr>
                <w:rFonts w:hint="eastAsia" w:ascii="宋体" w:hAnsi="宋体" w:cs="宋体"/>
                <w:color w:val="auto"/>
                <w:highlight w:val="none"/>
              </w:rPr>
              <w:t>2</w:t>
            </w:r>
          </w:p>
        </w:tc>
        <w:tc>
          <w:tcPr>
            <w:tcW w:w="1275" w:type="dxa"/>
            <w:vMerge w:val="restart"/>
            <w:tcBorders>
              <w:top w:val="single" w:color="auto" w:sz="4" w:space="0"/>
              <w:left w:val="single" w:color="000000" w:sz="4" w:space="0"/>
              <w:bottom w:val="single" w:color="auto" w:sz="4" w:space="0"/>
              <w:right w:val="single" w:color="auto" w:sz="4" w:space="0"/>
            </w:tcBorders>
            <w:vAlign w:val="center"/>
          </w:tcPr>
          <w:p w14:paraId="594B0F2B">
            <w:pPr>
              <w:jc w:val="center"/>
              <w:rPr>
                <w:rFonts w:ascii="宋体" w:hAnsi="宋体" w:cs="宋体"/>
                <w:color w:val="auto"/>
                <w:highlight w:val="none"/>
              </w:rPr>
            </w:pPr>
            <w:r>
              <w:rPr>
                <w:rFonts w:hint="eastAsia" w:ascii="宋体" w:hAnsi="宋体" w:cs="宋体"/>
                <w:color w:val="auto"/>
                <w:highlight w:val="none"/>
              </w:rPr>
              <w:t>技术部分</w:t>
            </w:r>
          </w:p>
        </w:tc>
        <w:tc>
          <w:tcPr>
            <w:tcW w:w="4508" w:type="dxa"/>
            <w:tcBorders>
              <w:top w:val="single" w:color="auto" w:sz="4" w:space="0"/>
              <w:left w:val="single" w:color="auto" w:sz="4" w:space="0"/>
              <w:bottom w:val="single" w:color="auto" w:sz="4" w:space="0"/>
              <w:right w:val="single" w:color="auto" w:sz="4" w:space="0"/>
            </w:tcBorders>
            <w:vAlign w:val="center"/>
          </w:tcPr>
          <w:p w14:paraId="0FCCF23E">
            <w:pPr>
              <w:ind w:firstLine="480"/>
              <w:rPr>
                <w:rFonts w:ascii="宋体" w:hAnsi="宋体" w:cs="宋体"/>
                <w:color w:val="auto"/>
                <w:highlight w:val="none"/>
              </w:rPr>
            </w:pPr>
            <w:r>
              <w:rPr>
                <w:rFonts w:hint="eastAsia" w:ascii="宋体" w:hAnsi="宋体" w:cs="宋体"/>
                <w:color w:val="auto"/>
                <w:highlight w:val="none"/>
              </w:rPr>
              <w:t>1、磋商文件规定的技术评分内容</w:t>
            </w:r>
          </w:p>
        </w:tc>
        <w:tc>
          <w:tcPr>
            <w:tcW w:w="877" w:type="dxa"/>
            <w:tcBorders>
              <w:top w:val="single" w:color="auto" w:sz="4" w:space="0"/>
              <w:left w:val="single" w:color="auto" w:sz="4" w:space="0"/>
              <w:bottom w:val="single" w:color="auto" w:sz="4" w:space="0"/>
              <w:right w:val="single" w:color="000000" w:sz="4" w:space="0"/>
            </w:tcBorders>
            <w:vAlign w:val="center"/>
          </w:tcPr>
          <w:p w14:paraId="79593D71">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3375B7DE">
            <w:pPr>
              <w:rPr>
                <w:rFonts w:ascii="宋体" w:hAnsi="宋体" w:cs="宋体"/>
                <w:color w:val="auto"/>
                <w:highlight w:val="none"/>
              </w:rPr>
            </w:pPr>
            <w:r>
              <w:rPr>
                <w:rFonts w:hint="eastAsia" w:ascii="宋体" w:hAnsi="宋体" w:cs="宋体"/>
                <w:color w:val="auto"/>
                <w:highlight w:val="none"/>
              </w:rPr>
              <w:t>响应文件册</w:t>
            </w:r>
          </w:p>
          <w:p w14:paraId="15D45BED">
            <w:pPr>
              <w:rPr>
                <w:rFonts w:ascii="宋体" w:hAnsi="宋体" w:cs="宋体"/>
                <w:color w:val="auto"/>
                <w:highlight w:val="none"/>
              </w:rPr>
            </w:pPr>
            <w:r>
              <w:rPr>
                <w:rFonts w:hint="eastAsia" w:ascii="宋体" w:hAnsi="宋体" w:cs="宋体"/>
                <w:color w:val="auto"/>
                <w:highlight w:val="none"/>
              </w:rPr>
              <w:t>页码范围：</w:t>
            </w:r>
          </w:p>
        </w:tc>
      </w:tr>
      <w:tr w14:paraId="56BE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tcBorders>
              <w:top w:val="single" w:color="auto" w:sz="4" w:space="0"/>
              <w:left w:val="double" w:color="auto" w:sz="4" w:space="0"/>
              <w:bottom w:val="single" w:color="auto" w:sz="4" w:space="0"/>
              <w:right w:val="single" w:color="000000" w:sz="4" w:space="0"/>
            </w:tcBorders>
            <w:vAlign w:val="center"/>
          </w:tcPr>
          <w:p w14:paraId="4BFCC5F0">
            <w:pPr>
              <w:jc w:val="center"/>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vAlign w:val="center"/>
          </w:tcPr>
          <w:p w14:paraId="1C9F1D3A">
            <w:pPr>
              <w:jc w:val="center"/>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vAlign w:val="center"/>
          </w:tcPr>
          <w:p w14:paraId="3361443D">
            <w:pPr>
              <w:ind w:firstLine="480"/>
              <w:rPr>
                <w:rFonts w:ascii="宋体" w:hAnsi="宋体" w:cs="宋体"/>
                <w:color w:val="auto"/>
                <w:highlight w:val="none"/>
              </w:rPr>
            </w:pPr>
            <w:r>
              <w:rPr>
                <w:rFonts w:hint="eastAsia" w:ascii="宋体" w:hAnsi="宋体" w:cs="宋体"/>
                <w:color w:val="auto"/>
                <w:highlight w:val="none"/>
              </w:rPr>
              <w:t>2、</w:t>
            </w:r>
          </w:p>
        </w:tc>
        <w:tc>
          <w:tcPr>
            <w:tcW w:w="877" w:type="dxa"/>
            <w:tcBorders>
              <w:top w:val="single" w:color="auto" w:sz="4" w:space="0"/>
              <w:left w:val="single" w:color="auto" w:sz="4" w:space="0"/>
              <w:bottom w:val="single" w:color="auto" w:sz="4" w:space="0"/>
              <w:right w:val="single" w:color="000000" w:sz="4" w:space="0"/>
            </w:tcBorders>
            <w:vAlign w:val="center"/>
          </w:tcPr>
          <w:p w14:paraId="68132400">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2168CD00">
            <w:pPr>
              <w:rPr>
                <w:rFonts w:ascii="宋体" w:hAnsi="宋体" w:cs="宋体"/>
                <w:color w:val="auto"/>
                <w:highlight w:val="none"/>
              </w:rPr>
            </w:pPr>
            <w:r>
              <w:rPr>
                <w:rFonts w:hint="eastAsia" w:ascii="宋体" w:hAnsi="宋体" w:cs="宋体"/>
                <w:color w:val="auto"/>
                <w:highlight w:val="none"/>
              </w:rPr>
              <w:t>响应文件册</w:t>
            </w:r>
          </w:p>
          <w:p w14:paraId="6A4F5953">
            <w:pPr>
              <w:rPr>
                <w:rFonts w:ascii="宋体" w:hAnsi="宋体" w:cs="宋体"/>
                <w:color w:val="auto"/>
                <w:highlight w:val="none"/>
              </w:rPr>
            </w:pPr>
            <w:r>
              <w:rPr>
                <w:rFonts w:hint="eastAsia" w:ascii="宋体" w:hAnsi="宋体" w:cs="宋体"/>
                <w:color w:val="auto"/>
                <w:highlight w:val="none"/>
              </w:rPr>
              <w:t>页码范围：</w:t>
            </w:r>
          </w:p>
        </w:tc>
      </w:tr>
      <w:tr w14:paraId="3DCCB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tcBorders>
              <w:top w:val="single" w:color="auto" w:sz="4" w:space="0"/>
              <w:left w:val="double" w:color="auto" w:sz="4" w:space="0"/>
              <w:bottom w:val="single" w:color="auto" w:sz="4" w:space="0"/>
              <w:right w:val="single" w:color="000000" w:sz="4" w:space="0"/>
            </w:tcBorders>
            <w:vAlign w:val="center"/>
          </w:tcPr>
          <w:p w14:paraId="6CBFC9A6">
            <w:pPr>
              <w:jc w:val="center"/>
              <w:rPr>
                <w:rFonts w:ascii="宋体" w:hAnsi="宋体" w:cs="宋体"/>
                <w:color w:val="auto"/>
                <w:highlight w:val="none"/>
              </w:rPr>
            </w:pPr>
          </w:p>
        </w:tc>
        <w:tc>
          <w:tcPr>
            <w:tcW w:w="1275" w:type="dxa"/>
            <w:vMerge w:val="continue"/>
            <w:tcBorders>
              <w:top w:val="single" w:color="auto" w:sz="4" w:space="0"/>
              <w:left w:val="single" w:color="000000" w:sz="4" w:space="0"/>
              <w:bottom w:val="single" w:color="auto" w:sz="4" w:space="0"/>
              <w:right w:val="single" w:color="auto" w:sz="4" w:space="0"/>
            </w:tcBorders>
            <w:vAlign w:val="center"/>
          </w:tcPr>
          <w:p w14:paraId="627E0246">
            <w:pPr>
              <w:jc w:val="center"/>
              <w:rPr>
                <w:rFonts w:ascii="宋体" w:hAnsi="宋体" w:cs="宋体"/>
                <w:color w:val="auto"/>
                <w:highlight w:val="none"/>
              </w:rPr>
            </w:pPr>
          </w:p>
        </w:tc>
        <w:tc>
          <w:tcPr>
            <w:tcW w:w="4508" w:type="dxa"/>
            <w:tcBorders>
              <w:top w:val="single" w:color="auto" w:sz="4" w:space="0"/>
              <w:left w:val="single" w:color="auto" w:sz="4" w:space="0"/>
              <w:bottom w:val="single" w:color="auto" w:sz="4" w:space="0"/>
              <w:right w:val="single" w:color="auto" w:sz="4" w:space="0"/>
            </w:tcBorders>
            <w:vAlign w:val="center"/>
          </w:tcPr>
          <w:p w14:paraId="482A6FF6">
            <w:pPr>
              <w:ind w:firstLine="480"/>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auto" w:sz="4" w:space="0"/>
              <w:left w:val="single" w:color="auto" w:sz="4" w:space="0"/>
              <w:bottom w:val="single" w:color="auto" w:sz="4" w:space="0"/>
              <w:right w:val="single" w:color="000000" w:sz="4" w:space="0"/>
            </w:tcBorders>
            <w:vAlign w:val="center"/>
          </w:tcPr>
          <w:p w14:paraId="7AFC4D7C">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0F997E4D">
            <w:pPr>
              <w:rPr>
                <w:rFonts w:ascii="宋体" w:hAnsi="宋体" w:cs="宋体"/>
                <w:color w:val="auto"/>
                <w:highlight w:val="none"/>
              </w:rPr>
            </w:pPr>
            <w:r>
              <w:rPr>
                <w:rFonts w:hint="eastAsia" w:ascii="宋体" w:hAnsi="宋体" w:cs="宋体"/>
                <w:color w:val="auto"/>
                <w:highlight w:val="none"/>
              </w:rPr>
              <w:t>响应文件册</w:t>
            </w:r>
          </w:p>
          <w:p w14:paraId="71C1FDE2">
            <w:pPr>
              <w:rPr>
                <w:rFonts w:ascii="宋体" w:hAnsi="宋体" w:cs="宋体"/>
                <w:color w:val="auto"/>
                <w:highlight w:val="none"/>
              </w:rPr>
            </w:pPr>
            <w:r>
              <w:rPr>
                <w:rFonts w:hint="eastAsia" w:ascii="宋体" w:hAnsi="宋体" w:cs="宋体"/>
                <w:color w:val="auto"/>
                <w:highlight w:val="none"/>
              </w:rPr>
              <w:t>页码范围：</w:t>
            </w:r>
          </w:p>
        </w:tc>
      </w:tr>
      <w:tr w14:paraId="0D90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restart"/>
            <w:tcBorders>
              <w:top w:val="single" w:color="auto" w:sz="4" w:space="0"/>
              <w:left w:val="double" w:color="auto" w:sz="4" w:space="0"/>
              <w:bottom w:val="double" w:color="auto" w:sz="4" w:space="0"/>
              <w:right w:val="single" w:color="000000" w:sz="4" w:space="0"/>
            </w:tcBorders>
            <w:vAlign w:val="center"/>
          </w:tcPr>
          <w:p w14:paraId="529B83F1">
            <w:pPr>
              <w:jc w:val="center"/>
              <w:rPr>
                <w:rFonts w:ascii="宋体" w:hAnsi="宋体" w:cs="宋体"/>
                <w:color w:val="auto"/>
                <w:highlight w:val="none"/>
              </w:rPr>
            </w:pPr>
            <w:r>
              <w:rPr>
                <w:rFonts w:hint="eastAsia" w:ascii="宋体" w:hAnsi="宋体" w:cs="宋体"/>
                <w:color w:val="auto"/>
                <w:highlight w:val="none"/>
              </w:rPr>
              <w:t>3</w:t>
            </w:r>
          </w:p>
        </w:tc>
        <w:tc>
          <w:tcPr>
            <w:tcW w:w="1275" w:type="dxa"/>
            <w:vMerge w:val="restart"/>
            <w:tcBorders>
              <w:top w:val="single" w:color="auto" w:sz="4" w:space="0"/>
              <w:left w:val="single" w:color="000000" w:sz="4" w:space="0"/>
              <w:bottom w:val="double" w:color="auto" w:sz="4" w:space="0"/>
              <w:right w:val="single" w:color="auto" w:sz="4" w:space="0"/>
            </w:tcBorders>
            <w:vAlign w:val="center"/>
          </w:tcPr>
          <w:p w14:paraId="0FD08D15">
            <w:pPr>
              <w:jc w:val="center"/>
              <w:rPr>
                <w:rFonts w:ascii="宋体" w:hAnsi="宋体" w:cs="宋体"/>
                <w:color w:val="auto"/>
                <w:highlight w:val="none"/>
              </w:rPr>
            </w:pPr>
            <w:r>
              <w:rPr>
                <w:rFonts w:hint="eastAsia" w:ascii="宋体" w:hAnsi="宋体" w:cs="宋体"/>
                <w:color w:val="auto"/>
                <w:highlight w:val="none"/>
              </w:rPr>
              <w:t>商务部分</w:t>
            </w:r>
          </w:p>
        </w:tc>
        <w:tc>
          <w:tcPr>
            <w:tcW w:w="4508" w:type="dxa"/>
            <w:tcBorders>
              <w:top w:val="single" w:color="auto" w:sz="4" w:space="0"/>
              <w:left w:val="single" w:color="auto" w:sz="4" w:space="0"/>
              <w:bottom w:val="single" w:color="000000" w:sz="4" w:space="0"/>
              <w:right w:val="single" w:color="auto" w:sz="4" w:space="0"/>
            </w:tcBorders>
            <w:vAlign w:val="center"/>
          </w:tcPr>
          <w:p w14:paraId="613CE787">
            <w:pPr>
              <w:ind w:firstLine="480"/>
              <w:rPr>
                <w:rFonts w:ascii="宋体" w:hAnsi="宋体" w:cs="宋体"/>
                <w:color w:val="auto"/>
                <w:highlight w:val="none"/>
              </w:rPr>
            </w:pPr>
            <w:r>
              <w:rPr>
                <w:rFonts w:hint="eastAsia" w:ascii="宋体" w:hAnsi="宋体" w:cs="宋体"/>
                <w:color w:val="auto"/>
                <w:highlight w:val="none"/>
              </w:rPr>
              <w:t>1、磋商文件规定的商务评分内容</w:t>
            </w:r>
          </w:p>
        </w:tc>
        <w:tc>
          <w:tcPr>
            <w:tcW w:w="877" w:type="dxa"/>
            <w:tcBorders>
              <w:top w:val="single" w:color="auto" w:sz="4" w:space="0"/>
              <w:left w:val="single" w:color="auto" w:sz="4" w:space="0"/>
              <w:bottom w:val="single" w:color="000000" w:sz="4" w:space="0"/>
              <w:right w:val="single" w:color="000000" w:sz="4" w:space="0"/>
            </w:tcBorders>
            <w:vAlign w:val="center"/>
          </w:tcPr>
          <w:p w14:paraId="66EFC988">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5ABE0518">
            <w:pPr>
              <w:rPr>
                <w:rFonts w:ascii="宋体" w:hAnsi="宋体" w:cs="宋体"/>
                <w:color w:val="auto"/>
                <w:highlight w:val="none"/>
              </w:rPr>
            </w:pPr>
            <w:r>
              <w:rPr>
                <w:rFonts w:hint="eastAsia" w:ascii="宋体" w:hAnsi="宋体" w:cs="宋体"/>
                <w:color w:val="auto"/>
                <w:highlight w:val="none"/>
              </w:rPr>
              <w:t>响应文件册</w:t>
            </w:r>
          </w:p>
          <w:p w14:paraId="0044A7DB">
            <w:pPr>
              <w:rPr>
                <w:rFonts w:ascii="宋体" w:hAnsi="宋体" w:cs="宋体"/>
                <w:color w:val="auto"/>
                <w:highlight w:val="none"/>
              </w:rPr>
            </w:pPr>
            <w:r>
              <w:rPr>
                <w:rFonts w:hint="eastAsia" w:ascii="宋体" w:hAnsi="宋体" w:cs="宋体"/>
                <w:color w:val="auto"/>
                <w:highlight w:val="none"/>
              </w:rPr>
              <w:t>页码范围：</w:t>
            </w:r>
          </w:p>
        </w:tc>
      </w:tr>
      <w:tr w14:paraId="6B712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tcBorders>
              <w:top w:val="single" w:color="auto" w:sz="4" w:space="0"/>
              <w:left w:val="double" w:color="auto" w:sz="4" w:space="0"/>
              <w:bottom w:val="double" w:color="auto" w:sz="4" w:space="0"/>
              <w:right w:val="single" w:color="000000" w:sz="4" w:space="0"/>
            </w:tcBorders>
            <w:vAlign w:val="center"/>
          </w:tcPr>
          <w:p w14:paraId="69C5C60A">
            <w:pPr>
              <w:ind w:firstLine="480"/>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vAlign w:val="center"/>
          </w:tcPr>
          <w:p w14:paraId="70837F4C">
            <w:pPr>
              <w:ind w:firstLine="480"/>
              <w:rPr>
                <w:rFonts w:ascii="宋体" w:hAnsi="宋体" w:cs="宋体"/>
                <w:color w:val="auto"/>
                <w:highlight w:val="none"/>
              </w:rPr>
            </w:pPr>
          </w:p>
        </w:tc>
        <w:tc>
          <w:tcPr>
            <w:tcW w:w="4508" w:type="dxa"/>
            <w:tcBorders>
              <w:top w:val="single" w:color="000000" w:sz="4" w:space="0"/>
              <w:left w:val="single" w:color="auto" w:sz="4" w:space="0"/>
              <w:bottom w:val="single" w:color="000000" w:sz="4" w:space="0"/>
              <w:right w:val="single" w:color="auto" w:sz="4" w:space="0"/>
            </w:tcBorders>
            <w:vAlign w:val="center"/>
          </w:tcPr>
          <w:p w14:paraId="33F7A17B">
            <w:pPr>
              <w:ind w:firstLine="480"/>
              <w:rPr>
                <w:rFonts w:ascii="宋体" w:hAnsi="宋体" w:cs="宋体"/>
                <w:color w:val="auto"/>
                <w:highlight w:val="none"/>
              </w:rPr>
            </w:pPr>
            <w:r>
              <w:rPr>
                <w:rFonts w:hint="eastAsia" w:ascii="宋体" w:hAnsi="宋体" w:cs="宋体"/>
                <w:color w:val="auto"/>
                <w:highlight w:val="none"/>
              </w:rPr>
              <w:t>2、</w:t>
            </w:r>
          </w:p>
        </w:tc>
        <w:tc>
          <w:tcPr>
            <w:tcW w:w="877" w:type="dxa"/>
            <w:tcBorders>
              <w:top w:val="single" w:color="000000" w:sz="4" w:space="0"/>
              <w:left w:val="single" w:color="auto" w:sz="4" w:space="0"/>
              <w:bottom w:val="single" w:color="000000" w:sz="4" w:space="0"/>
              <w:right w:val="single" w:color="000000" w:sz="4" w:space="0"/>
            </w:tcBorders>
            <w:vAlign w:val="center"/>
          </w:tcPr>
          <w:p w14:paraId="4AF3C7F2">
            <w:pPr>
              <w:ind w:firstLine="480"/>
              <w:rPr>
                <w:rFonts w:ascii="宋体" w:hAnsi="宋体" w:cs="宋体"/>
                <w:color w:val="auto"/>
                <w:highlight w:val="none"/>
              </w:rPr>
            </w:pPr>
          </w:p>
        </w:tc>
        <w:tc>
          <w:tcPr>
            <w:tcW w:w="1703" w:type="dxa"/>
            <w:tcBorders>
              <w:top w:val="single" w:color="000000" w:sz="4" w:space="0"/>
              <w:left w:val="single" w:color="000000" w:sz="4" w:space="0"/>
              <w:bottom w:val="single" w:color="000000" w:sz="4" w:space="0"/>
              <w:right w:val="double" w:color="auto" w:sz="4" w:space="0"/>
            </w:tcBorders>
            <w:vAlign w:val="center"/>
          </w:tcPr>
          <w:p w14:paraId="75B6EDDC">
            <w:pPr>
              <w:rPr>
                <w:rFonts w:ascii="宋体" w:hAnsi="宋体" w:cs="宋体"/>
                <w:color w:val="auto"/>
                <w:highlight w:val="none"/>
              </w:rPr>
            </w:pPr>
            <w:r>
              <w:rPr>
                <w:rFonts w:hint="eastAsia" w:ascii="宋体" w:hAnsi="宋体" w:cs="宋体"/>
                <w:color w:val="auto"/>
                <w:highlight w:val="none"/>
              </w:rPr>
              <w:t>响应文件册</w:t>
            </w:r>
          </w:p>
          <w:p w14:paraId="3706DA0E">
            <w:pPr>
              <w:rPr>
                <w:rFonts w:ascii="宋体" w:hAnsi="宋体" w:cs="宋体"/>
                <w:color w:val="auto"/>
                <w:highlight w:val="none"/>
              </w:rPr>
            </w:pPr>
            <w:r>
              <w:rPr>
                <w:rFonts w:hint="eastAsia" w:ascii="宋体" w:hAnsi="宋体" w:cs="宋体"/>
                <w:color w:val="auto"/>
                <w:highlight w:val="none"/>
              </w:rPr>
              <w:t>页码范围：</w:t>
            </w:r>
          </w:p>
        </w:tc>
      </w:tr>
      <w:tr w14:paraId="24A1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Merge w:val="continue"/>
            <w:tcBorders>
              <w:top w:val="single" w:color="auto" w:sz="4" w:space="0"/>
              <w:left w:val="double" w:color="auto" w:sz="4" w:space="0"/>
              <w:bottom w:val="double" w:color="auto" w:sz="4" w:space="0"/>
              <w:right w:val="single" w:color="000000" w:sz="4" w:space="0"/>
            </w:tcBorders>
            <w:vAlign w:val="center"/>
          </w:tcPr>
          <w:p w14:paraId="4691F11C">
            <w:pPr>
              <w:ind w:firstLine="480"/>
              <w:rPr>
                <w:rFonts w:ascii="宋体" w:hAnsi="宋体" w:cs="宋体"/>
                <w:color w:val="auto"/>
                <w:highlight w:val="none"/>
              </w:rPr>
            </w:pPr>
          </w:p>
        </w:tc>
        <w:tc>
          <w:tcPr>
            <w:tcW w:w="1275" w:type="dxa"/>
            <w:vMerge w:val="continue"/>
            <w:tcBorders>
              <w:top w:val="single" w:color="auto" w:sz="4" w:space="0"/>
              <w:left w:val="single" w:color="000000" w:sz="4" w:space="0"/>
              <w:bottom w:val="double" w:color="auto" w:sz="4" w:space="0"/>
              <w:right w:val="single" w:color="auto" w:sz="4" w:space="0"/>
            </w:tcBorders>
            <w:vAlign w:val="center"/>
          </w:tcPr>
          <w:p w14:paraId="10C08009">
            <w:pPr>
              <w:ind w:firstLine="480"/>
              <w:rPr>
                <w:rFonts w:ascii="宋体" w:hAnsi="宋体" w:cs="宋体"/>
                <w:color w:val="auto"/>
                <w:highlight w:val="none"/>
              </w:rPr>
            </w:pPr>
          </w:p>
        </w:tc>
        <w:tc>
          <w:tcPr>
            <w:tcW w:w="4508" w:type="dxa"/>
            <w:tcBorders>
              <w:top w:val="single" w:color="000000" w:sz="4" w:space="0"/>
              <w:left w:val="single" w:color="auto" w:sz="4" w:space="0"/>
              <w:bottom w:val="double" w:color="auto" w:sz="4" w:space="0"/>
              <w:right w:val="single" w:color="auto" w:sz="4" w:space="0"/>
            </w:tcBorders>
            <w:vAlign w:val="center"/>
          </w:tcPr>
          <w:p w14:paraId="68910A38">
            <w:pPr>
              <w:ind w:firstLine="480"/>
              <w:rPr>
                <w:rFonts w:ascii="宋体" w:hAnsi="宋体" w:cs="宋体"/>
                <w:color w:val="auto"/>
                <w:highlight w:val="none"/>
              </w:rPr>
            </w:pPr>
            <w:r>
              <w:rPr>
                <w:rFonts w:hint="eastAsia" w:ascii="宋体" w:hAnsi="宋体" w:cs="宋体"/>
                <w:color w:val="auto"/>
                <w:highlight w:val="none"/>
              </w:rPr>
              <w:t>……</w:t>
            </w:r>
          </w:p>
        </w:tc>
        <w:tc>
          <w:tcPr>
            <w:tcW w:w="877" w:type="dxa"/>
            <w:tcBorders>
              <w:top w:val="single" w:color="000000" w:sz="4" w:space="0"/>
              <w:left w:val="single" w:color="auto" w:sz="4" w:space="0"/>
              <w:bottom w:val="double" w:color="auto" w:sz="4" w:space="0"/>
              <w:right w:val="single" w:color="000000" w:sz="4" w:space="0"/>
            </w:tcBorders>
            <w:vAlign w:val="center"/>
          </w:tcPr>
          <w:p w14:paraId="597A3CCA">
            <w:pPr>
              <w:ind w:firstLine="480"/>
              <w:rPr>
                <w:rFonts w:ascii="宋体" w:hAnsi="宋体" w:cs="宋体"/>
                <w:color w:val="auto"/>
                <w:highlight w:val="none"/>
              </w:rPr>
            </w:pPr>
          </w:p>
        </w:tc>
        <w:tc>
          <w:tcPr>
            <w:tcW w:w="1703" w:type="dxa"/>
            <w:tcBorders>
              <w:top w:val="single" w:color="000000" w:sz="4" w:space="0"/>
              <w:left w:val="single" w:color="000000" w:sz="4" w:space="0"/>
              <w:bottom w:val="double" w:color="auto" w:sz="4" w:space="0"/>
              <w:right w:val="double" w:color="auto" w:sz="4" w:space="0"/>
            </w:tcBorders>
            <w:vAlign w:val="center"/>
          </w:tcPr>
          <w:p w14:paraId="3548025C">
            <w:pPr>
              <w:rPr>
                <w:rFonts w:ascii="宋体" w:hAnsi="宋体" w:cs="宋体"/>
                <w:color w:val="auto"/>
                <w:highlight w:val="none"/>
              </w:rPr>
            </w:pPr>
            <w:r>
              <w:rPr>
                <w:rFonts w:hint="eastAsia" w:ascii="宋体" w:hAnsi="宋体" w:cs="宋体"/>
                <w:color w:val="auto"/>
                <w:highlight w:val="none"/>
              </w:rPr>
              <w:t>响应文件册</w:t>
            </w:r>
          </w:p>
          <w:p w14:paraId="7FE9D8F3">
            <w:pPr>
              <w:rPr>
                <w:rFonts w:ascii="宋体" w:hAnsi="宋体" w:cs="宋体"/>
                <w:color w:val="auto"/>
                <w:highlight w:val="none"/>
              </w:rPr>
            </w:pPr>
            <w:r>
              <w:rPr>
                <w:rFonts w:hint="eastAsia" w:ascii="宋体" w:hAnsi="宋体" w:cs="宋体"/>
                <w:color w:val="auto"/>
                <w:highlight w:val="none"/>
              </w:rPr>
              <w:t>页码范围：</w:t>
            </w:r>
          </w:p>
        </w:tc>
      </w:tr>
    </w:tbl>
    <w:p w14:paraId="30E7883A">
      <w:pPr>
        <w:ind w:right="420" w:firstLine="480"/>
        <w:jc w:val="right"/>
        <w:rPr>
          <w:rFonts w:ascii="宋体" w:hAnsi="宋体" w:cs="宋体"/>
          <w:color w:val="auto"/>
          <w:szCs w:val="32"/>
          <w:highlight w:val="none"/>
        </w:rPr>
      </w:pPr>
      <w:r>
        <w:rPr>
          <w:rFonts w:hint="eastAsia" w:ascii="宋体" w:hAnsi="宋体" w:cs="宋体"/>
          <w:color w:val="auto"/>
          <w:szCs w:val="32"/>
          <w:highlight w:val="none"/>
        </w:rPr>
        <w:t>响应供应商：（公章）</w:t>
      </w:r>
    </w:p>
    <w:p w14:paraId="4A6F7FFD">
      <w:pPr>
        <w:spacing w:before="120" w:beforeLines="50" w:after="120" w:afterLines="50"/>
        <w:ind w:firstLine="480" w:firstLineChars="200"/>
        <w:jc w:val="right"/>
        <w:rPr>
          <w:rFonts w:ascii="宋体" w:hAnsi="宋体" w:cs="宋体"/>
          <w:color w:val="auto"/>
          <w:szCs w:val="32"/>
          <w:highlight w:val="none"/>
        </w:rPr>
      </w:pPr>
      <w:r>
        <w:rPr>
          <w:rFonts w:hint="eastAsia" w:ascii="宋体" w:hAnsi="宋体" w:cs="宋体"/>
          <w:color w:val="auto"/>
          <w:szCs w:val="32"/>
          <w:highlight w:val="none"/>
        </w:rPr>
        <w:t>年     月     日</w:t>
      </w:r>
    </w:p>
    <w:p w14:paraId="1D9A3D0B">
      <w:pPr>
        <w:ind w:firstLine="562"/>
        <w:jc w:val="center"/>
        <w:rPr>
          <w:rFonts w:ascii="宋体" w:hAnsi="宋体" w:cs="宋体"/>
          <w:color w:val="auto"/>
          <w:highlight w:val="none"/>
        </w:rPr>
      </w:pPr>
      <w:r>
        <w:rPr>
          <w:rFonts w:hint="eastAsia" w:ascii="宋体" w:hAnsi="宋体" w:cs="宋体"/>
          <w:color w:val="auto"/>
          <w:highlight w:val="none"/>
        </w:rPr>
        <w:t>根据本项目</w:t>
      </w:r>
      <w:r>
        <w:rPr>
          <w:rFonts w:hint="eastAsia" w:ascii="宋体" w:hAnsi="宋体" w:cs="宋体"/>
          <w:b/>
          <w:color w:val="auto"/>
          <w:highlight w:val="none"/>
        </w:rPr>
        <w:t>评分表</w:t>
      </w:r>
      <w:r>
        <w:rPr>
          <w:rFonts w:hint="eastAsia" w:ascii="宋体" w:hAnsi="宋体" w:cs="宋体"/>
          <w:color w:val="auto"/>
          <w:highlight w:val="none"/>
        </w:rPr>
        <w:t>逐项填写</w:t>
      </w:r>
    </w:p>
    <w:p w14:paraId="3FADA582">
      <w:pPr>
        <w:spacing w:before="120" w:beforeLines="50" w:after="120" w:afterLines="50"/>
        <w:ind w:firstLine="480" w:firstLineChars="200"/>
        <w:jc w:val="right"/>
        <w:rPr>
          <w:rFonts w:ascii="宋体" w:hAnsi="宋体" w:cs="宋体"/>
          <w:color w:val="auto"/>
          <w:szCs w:val="32"/>
          <w:highlight w:val="none"/>
        </w:rPr>
      </w:pPr>
    </w:p>
    <w:p w14:paraId="2B5D6DC5">
      <w:pPr>
        <w:ind w:firstLine="562"/>
        <w:jc w:val="center"/>
        <w:rPr>
          <w:rFonts w:ascii="宋体" w:hAnsi="宋体" w:cs="宋体"/>
          <w:color w:val="auto"/>
          <w:highlight w:val="none"/>
        </w:rPr>
      </w:pPr>
      <w:r>
        <w:rPr>
          <w:rFonts w:hint="eastAsia" w:ascii="宋体" w:hAnsi="宋体" w:cs="宋体"/>
          <w:color w:val="auto"/>
          <w:szCs w:val="32"/>
          <w:highlight w:val="none"/>
        </w:rPr>
        <w:br w:type="page"/>
      </w:r>
      <w:r>
        <w:rPr>
          <w:rFonts w:hint="eastAsia" w:ascii="宋体" w:hAnsi="宋体" w:cs="宋体"/>
          <w:color w:val="auto"/>
          <w:highlight w:val="none"/>
        </w:rPr>
        <w:t>根据本项目初步审查表逐项填写</w:t>
      </w:r>
    </w:p>
    <w:p w14:paraId="7022DE9E">
      <w:pPr>
        <w:spacing w:before="120" w:beforeLines="50" w:after="120" w:afterLines="50"/>
        <w:ind w:firstLine="480" w:firstLineChars="200"/>
        <w:rPr>
          <w:rFonts w:ascii="黑体" w:hAnsi="黑体" w:eastAsia="黑体" w:cs="宋体"/>
          <w:color w:val="auto"/>
          <w:highlight w:val="none"/>
        </w:rPr>
      </w:pPr>
      <w:r>
        <w:rPr>
          <w:rFonts w:hint="eastAsia" w:ascii="黑体" w:hAnsi="黑体" w:eastAsia="黑体" w:cs="宋体"/>
          <w:color w:val="auto"/>
          <w:highlight w:val="none"/>
        </w:rPr>
        <w:t>一、报价文件</w:t>
      </w:r>
    </w:p>
    <w:p w14:paraId="40D24839">
      <w:pPr>
        <w:ind w:left="-12" w:leftChars="-5" w:firstLine="10" w:firstLineChars="3"/>
        <w:jc w:val="center"/>
        <w:rPr>
          <w:rFonts w:ascii="黑体" w:hAnsi="黑体" w:eastAsia="黑体" w:cs="宋体"/>
          <w:color w:val="auto"/>
          <w:sz w:val="36"/>
          <w:szCs w:val="36"/>
          <w:highlight w:val="none"/>
        </w:rPr>
      </w:pPr>
      <w:r>
        <w:rPr>
          <w:rFonts w:hint="eastAsia" w:ascii="黑体" w:hAnsi="黑体" w:eastAsia="黑体" w:cs="宋体"/>
          <w:color w:val="auto"/>
          <w:sz w:val="36"/>
          <w:szCs w:val="36"/>
          <w:highlight w:val="none"/>
        </w:rPr>
        <w:t>(一)响应函</w:t>
      </w:r>
    </w:p>
    <w:p w14:paraId="4E5B8C36">
      <w:pPr>
        <w:spacing w:line="440" w:lineRule="exact"/>
        <w:rPr>
          <w:rFonts w:ascii="宋体" w:hAnsi="宋体" w:cs="宋体"/>
          <w:color w:val="auto"/>
          <w:szCs w:val="20"/>
          <w:highlight w:val="none"/>
        </w:rPr>
      </w:pPr>
      <w:r>
        <w:rPr>
          <w:rFonts w:hint="eastAsia" w:ascii="宋体" w:hAnsi="宋体" w:cs="宋体"/>
          <w:color w:val="auto"/>
          <w:highlight w:val="none"/>
          <w:u w:val="single"/>
        </w:rPr>
        <w:t>致</w:t>
      </w:r>
      <w:r>
        <w:rPr>
          <w:rFonts w:hint="eastAsia" w:ascii="宋体" w:hAnsi="宋体" w:cs="宋体"/>
          <w:color w:val="auto"/>
          <w:szCs w:val="20"/>
          <w:highlight w:val="none"/>
          <w:u w:val="single"/>
        </w:rPr>
        <w:t>采购人</w:t>
      </w:r>
      <w:r>
        <w:rPr>
          <w:rFonts w:hint="eastAsia" w:ascii="宋体" w:hAnsi="宋体" w:cs="宋体"/>
          <w:color w:val="auto"/>
          <w:highlight w:val="none"/>
        </w:rPr>
        <w:t>：</w:t>
      </w:r>
    </w:p>
    <w:p w14:paraId="2937BB8E">
      <w:pPr>
        <w:spacing w:line="440" w:lineRule="exact"/>
        <w:ind w:firstLine="491" w:firstLineChars="205"/>
        <w:rPr>
          <w:rFonts w:ascii="宋体" w:hAnsi="宋体"/>
          <w:color w:val="auto"/>
          <w:highlight w:val="none"/>
        </w:rPr>
      </w:pPr>
      <w:r>
        <w:rPr>
          <w:rFonts w:hint="eastAsia" w:ascii="宋体" w:hAnsi="宋体"/>
          <w:color w:val="auto"/>
          <w:highlight w:val="none"/>
          <w:u w:val="single"/>
        </w:rPr>
        <w:t>（供应商全称）</w:t>
      </w:r>
      <w:r>
        <w:rPr>
          <w:rFonts w:hint="eastAsia" w:ascii="宋体" w:hAnsi="宋体"/>
          <w:color w:val="auto"/>
          <w:highlight w:val="none"/>
        </w:rPr>
        <w:t xml:space="preserve"> 授权</w:t>
      </w:r>
      <w:r>
        <w:rPr>
          <w:rFonts w:hint="eastAsia" w:ascii="宋体" w:hAnsi="宋体"/>
          <w:color w:val="auto"/>
          <w:highlight w:val="none"/>
          <w:u w:val="single"/>
        </w:rPr>
        <w:t xml:space="preserve">（全权代表姓名、职务）     </w:t>
      </w:r>
      <w:r>
        <w:rPr>
          <w:rFonts w:hint="eastAsia" w:ascii="宋体" w:hAnsi="宋体"/>
          <w:color w:val="auto"/>
          <w:highlight w:val="none"/>
        </w:rPr>
        <w:t xml:space="preserve">为本公司合法代理人，参加贵方组织的 </w:t>
      </w:r>
      <w:r>
        <w:rPr>
          <w:rFonts w:hint="eastAsia" w:ascii="宋体" w:hAnsi="宋体"/>
          <w:color w:val="auto"/>
          <w:highlight w:val="none"/>
          <w:u w:val="single"/>
        </w:rPr>
        <w:t>（项目编号、项目名称）</w:t>
      </w:r>
      <w:r>
        <w:rPr>
          <w:rFonts w:hint="eastAsia" w:ascii="宋体" w:hAnsi="宋体"/>
          <w:color w:val="auto"/>
          <w:highlight w:val="none"/>
        </w:rPr>
        <w:t>磋商活动，代表本公司处理磋商活动中的一切事宜。</w:t>
      </w:r>
    </w:p>
    <w:p w14:paraId="432706D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1.按照磋商文件规定，提交响应文件正本（）份及副本（）份、电子版（  ）份。</w:t>
      </w:r>
    </w:p>
    <w:p w14:paraId="172F97A8">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.据此函，承诺如下：</w:t>
      </w:r>
    </w:p>
    <w:p w14:paraId="7DBFBBEC">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1）</w:t>
      </w:r>
      <w:r>
        <w:rPr>
          <w:rFonts w:hint="eastAsia" w:ascii="宋体" w:hAnsi="宋体"/>
          <w:color w:val="auto"/>
          <w:highlight w:val="none"/>
        </w:rPr>
        <w:t>我方已详细审查全部磋商文件及有关的澄清/修改文件，完全理解和同意，并保证遵守磋商文件有关条款规定。</w:t>
      </w:r>
    </w:p>
    <w:p w14:paraId="29B8878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2）我方的</w:t>
      </w:r>
      <w:r>
        <w:rPr>
          <w:rFonts w:hint="eastAsia" w:ascii="宋体" w:hAnsi="宋体" w:cs="宋体"/>
          <w:color w:val="auto"/>
          <w:highlight w:val="none"/>
          <w:lang w:val="en-US" w:eastAsia="zh-CN"/>
        </w:rPr>
        <w:t>单价</w:t>
      </w:r>
      <w:r>
        <w:rPr>
          <w:rFonts w:hint="eastAsia" w:ascii="宋体" w:hAnsi="宋体" w:cs="宋体"/>
          <w:color w:val="auto"/>
          <w:highlight w:val="none"/>
        </w:rPr>
        <w:t>报价为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p>
    <w:p w14:paraId="3593A7E5">
      <w:pPr>
        <w:spacing w:line="440" w:lineRule="exact"/>
        <w:ind w:firstLine="960" w:firstLineChars="400"/>
        <w:rPr>
          <w:rFonts w:hint="eastAsia" w:ascii="宋体" w:hAnsi="宋体" w:cs="宋体"/>
          <w:color w:val="auto"/>
          <w:highlight w:val="none"/>
        </w:rPr>
      </w:pPr>
      <w:r>
        <w:rPr>
          <w:rFonts w:hint="eastAsia" w:ascii="宋体" w:hAnsi="宋体" w:cs="宋体"/>
          <w:color w:val="auto"/>
          <w:highlight w:val="none"/>
          <w:lang w:val="en-US" w:eastAsia="zh-CN"/>
        </w:rPr>
        <w:t>服务</w:t>
      </w:r>
      <w:r>
        <w:rPr>
          <w:rFonts w:hint="eastAsia" w:ascii="宋体" w:hAnsi="宋体" w:cs="宋体"/>
          <w:color w:val="auto"/>
          <w:highlight w:val="none"/>
        </w:rPr>
        <w:t>为：</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 </w:t>
      </w:r>
    </w:p>
    <w:p w14:paraId="1F289065">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本报价已经包含了所供产品及服务应纳的税金及磋商文件规定的报价中应包含的其它费用。本报价在响应有效期内固定不变，并在合同有效期内不受利率波动的影响。</w:t>
      </w:r>
    </w:p>
    <w:p w14:paraId="061CCEC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3）本响应文件自磋商之日起</w:t>
      </w:r>
      <w:r>
        <w:rPr>
          <w:rFonts w:hint="eastAsia" w:ascii="宋体" w:hAnsi="宋体" w:cs="宋体"/>
          <w:color w:val="auto"/>
          <w:highlight w:val="none"/>
          <w:u w:val="single"/>
        </w:rPr>
        <w:t>90</w:t>
      </w:r>
      <w:r>
        <w:rPr>
          <w:rFonts w:hint="eastAsia" w:ascii="宋体" w:hAnsi="宋体" w:cs="宋体"/>
          <w:color w:val="auto"/>
          <w:highlight w:val="none"/>
        </w:rPr>
        <w:t>天内有效。</w:t>
      </w:r>
    </w:p>
    <w:p w14:paraId="33F4FF40">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4）保证在成交后忠实地执行与采购人所签署的合同，并承担合同规定的责任义务。保证在成交后按照磋商文件的规定支付成交服务费。</w:t>
      </w:r>
    </w:p>
    <w:p w14:paraId="5F712B3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5）</w:t>
      </w:r>
      <w:r>
        <w:rPr>
          <w:rFonts w:hint="eastAsia" w:ascii="宋体" w:hAnsi="宋体"/>
          <w:color w:val="auto"/>
          <w:highlight w:val="none"/>
        </w:rPr>
        <w:t>本响应文件提供的报价、资格、技术、商务等文件均真实、有效、准确。若有违背，我方愿意承担由此而产生的一切后果。</w:t>
      </w:r>
    </w:p>
    <w:p w14:paraId="00383022">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6）我方理解本次采购活动是参照相关法律法规开展的企业采购活动。</w:t>
      </w:r>
    </w:p>
    <w:p w14:paraId="41CF087B">
      <w:pPr>
        <w:spacing w:line="440" w:lineRule="exact"/>
        <w:ind w:left="-12" w:leftChars="-5" w:firstLine="491" w:firstLineChars="205"/>
        <w:rPr>
          <w:rFonts w:ascii="宋体" w:hAnsi="宋体" w:cs="宋体"/>
          <w:color w:val="auto"/>
          <w:highlight w:val="none"/>
        </w:rPr>
      </w:pPr>
      <w:r>
        <w:rPr>
          <w:rFonts w:hint="eastAsia" w:ascii="宋体" w:hAnsi="宋体" w:cs="宋体"/>
          <w:color w:val="auto"/>
          <w:highlight w:val="none"/>
        </w:rPr>
        <w:t>7）我们郑重声明：我公司符合相关法律法规规定的参加本次采购活动应当具备的条件：具有健全的财务会计制度、依法缴纳税收和社会保障资金、参加本次采购活动之前的三年内，在经营活动中无重大违法活动。</w:t>
      </w:r>
    </w:p>
    <w:p w14:paraId="5EDFF7D7">
      <w:pPr>
        <w:spacing w:line="440" w:lineRule="exact"/>
        <w:ind w:right="480"/>
        <w:rPr>
          <w:rFonts w:ascii="宋体" w:hAnsi="宋体" w:cs="宋体"/>
          <w:color w:val="auto"/>
          <w:highlight w:val="none"/>
        </w:rPr>
      </w:pPr>
    </w:p>
    <w:p w14:paraId="6B40515B">
      <w:pPr>
        <w:spacing w:line="440" w:lineRule="exact"/>
        <w:ind w:left="-12" w:leftChars="-5" w:firstLine="491" w:firstLineChars="205"/>
        <w:jc w:val="right"/>
        <w:rPr>
          <w:rFonts w:ascii="宋体" w:hAnsi="宋体" w:cs="宋体"/>
          <w:color w:val="auto"/>
          <w:highlight w:val="none"/>
        </w:rPr>
      </w:pPr>
    </w:p>
    <w:p w14:paraId="6F14FECA">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141F267">
      <w:pPr>
        <w:spacing w:line="440" w:lineRule="exact"/>
        <w:ind w:left="-12" w:leftChars="-5" w:firstLine="491" w:firstLineChars="205"/>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787954B2">
      <w:pPr>
        <w:spacing w:line="440" w:lineRule="exact"/>
        <w:ind w:left="-12" w:leftChars="-5" w:firstLine="491" w:firstLineChars="205"/>
        <w:jc w:val="right"/>
        <w:rPr>
          <w:rFonts w:ascii="宋体" w:hAnsi="宋体" w:cs="宋体"/>
          <w:color w:val="auto"/>
          <w:highlight w:val="none"/>
        </w:rPr>
        <w:sectPr>
          <w:pgSz w:w="11907" w:h="16840"/>
          <w:pgMar w:top="1531" w:right="1418" w:bottom="1361" w:left="1418" w:header="720" w:footer="720" w:gutter="0"/>
          <w:pgBorders>
            <w:top w:val="none" w:sz="0" w:space="0"/>
            <w:left w:val="none" w:sz="0" w:space="0"/>
            <w:bottom w:val="none" w:sz="0" w:space="0"/>
            <w:right w:val="none" w:sz="0" w:space="0"/>
          </w:pgBorders>
          <w:pgNumType w:fmt="decimal"/>
          <w:cols w:space="720" w:num="1"/>
          <w:docGrid w:linePitch="285" w:charSpace="0"/>
        </w:sectPr>
      </w:pPr>
      <w:r>
        <w:rPr>
          <w:rFonts w:hint="eastAsia" w:ascii="宋体" w:hAnsi="宋体" w:cs="宋体"/>
          <w:color w:val="auto"/>
          <w:highlight w:val="none"/>
        </w:rPr>
        <w:t>日期：年月日</w:t>
      </w:r>
    </w:p>
    <w:p w14:paraId="3AB42285">
      <w:pPr>
        <w:numPr>
          <w:ilvl w:val="0"/>
          <w:numId w:val="6"/>
        </w:numPr>
        <w:spacing w:line="580" w:lineRule="exact"/>
        <w:ind w:left="-12" w:leftChars="-5" w:firstLine="10" w:firstLineChars="3"/>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报价一览表</w:t>
      </w:r>
    </w:p>
    <w:p w14:paraId="4D2BD093">
      <w:pPr>
        <w:pStyle w:val="43"/>
        <w:jc w:val="center"/>
        <w:rPr>
          <w:rFonts w:hint="eastAsia"/>
          <w:color w:val="auto"/>
          <w:highlight w:val="none"/>
        </w:rPr>
      </w:pPr>
      <w:r>
        <w:rPr>
          <w:rFonts w:hint="eastAsia" w:ascii="宋体" w:hAnsi="宋体" w:eastAsia="宋体"/>
          <w:color w:val="auto"/>
          <w:highlight w:val="none"/>
          <w:lang w:bidi="ar"/>
        </w:rPr>
        <w:t>（可根据项目情况自行拟定）</w:t>
      </w:r>
    </w:p>
    <w:p w14:paraId="3EA37962">
      <w:pPr>
        <w:pStyle w:val="15"/>
        <w:numPr>
          <w:ilvl w:val="0"/>
          <w:numId w:val="0"/>
        </w:numPr>
        <w:rPr>
          <w:color w:val="auto"/>
          <w:highlight w:val="none"/>
        </w:rPr>
      </w:pPr>
    </w:p>
    <w:p w14:paraId="3C4BBA52">
      <w:pPr>
        <w:pStyle w:val="16"/>
        <w:spacing w:line="24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项目编号： </w:t>
      </w:r>
    </w:p>
    <w:tbl>
      <w:tblPr>
        <w:tblStyle w:val="34"/>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317"/>
        <w:gridCol w:w="2052"/>
        <w:gridCol w:w="3307"/>
        <w:gridCol w:w="2375"/>
        <w:gridCol w:w="2107"/>
      </w:tblGrid>
      <w:tr w14:paraId="79EF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417" w:type="dxa"/>
            <w:vAlign w:val="center"/>
          </w:tcPr>
          <w:p w14:paraId="576BD473">
            <w:pPr>
              <w:spacing w:line="240" w:lineRule="atLeast"/>
              <w:jc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采购内容</w:t>
            </w:r>
          </w:p>
        </w:tc>
        <w:tc>
          <w:tcPr>
            <w:tcW w:w="2317" w:type="dxa"/>
            <w:vAlign w:val="center"/>
          </w:tcPr>
          <w:p w14:paraId="6B6562CE">
            <w:pPr>
              <w:spacing w:line="240" w:lineRule="atLeast"/>
              <w:jc w:val="center"/>
              <w:rPr>
                <w:rFonts w:hint="default" w:ascii="宋体" w:hAnsi="宋体" w:cs="宋体"/>
                <w:b/>
                <w:bCs/>
                <w:color w:val="000000" w:themeColor="text1"/>
                <w:highlight w:val="none"/>
                <w:lang w:val="en-US"/>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规格型号</w:t>
            </w:r>
          </w:p>
        </w:tc>
        <w:tc>
          <w:tcPr>
            <w:tcW w:w="2052" w:type="dxa"/>
            <w:vAlign w:val="center"/>
          </w:tcPr>
          <w:p w14:paraId="4F155C12">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3307" w:type="dxa"/>
            <w:vAlign w:val="center"/>
          </w:tcPr>
          <w:p w14:paraId="0241B733">
            <w:pPr>
              <w:keepNext w:val="0"/>
              <w:keepLines w:val="0"/>
              <w:widowControl/>
              <w:suppressLineNumbers w:val="0"/>
              <w:jc w:val="center"/>
              <w:textAlignment w:val="cente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单价报价</w:t>
            </w:r>
          </w:p>
        </w:tc>
        <w:tc>
          <w:tcPr>
            <w:tcW w:w="2375" w:type="dxa"/>
            <w:vAlign w:val="center"/>
          </w:tcPr>
          <w:p w14:paraId="41813C0C">
            <w:pPr>
              <w:keepNext w:val="0"/>
              <w:keepLines w:val="0"/>
              <w:widowControl/>
              <w:suppressLineNumbers w:val="0"/>
              <w:jc w:val="center"/>
              <w:textAlignment w:val="center"/>
              <w:rPr>
                <w:rFonts w:hint="default"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金额</w:t>
            </w:r>
          </w:p>
        </w:tc>
        <w:tc>
          <w:tcPr>
            <w:tcW w:w="2107" w:type="dxa"/>
            <w:vAlign w:val="center"/>
          </w:tcPr>
          <w:p w14:paraId="08D1471D">
            <w:pPr>
              <w:spacing w:line="240" w:lineRule="atLeast"/>
              <w:jc w:val="center"/>
              <w:rPr>
                <w:rFonts w:ascii="宋体" w:hAnsi="宋体" w:cs="宋体"/>
                <w:color w:val="000000" w:themeColor="text1"/>
                <w:highlight w:val="none"/>
                <w14:textFill>
                  <w14:solidFill>
                    <w14:schemeClr w14:val="tx1"/>
                  </w14:solidFill>
                </w14:textFill>
              </w:rPr>
            </w:pPr>
            <w:r>
              <w:rPr>
                <w:rFonts w:hint="eastAsia" w:ascii="仿宋" w:hAnsi="仿宋" w:eastAsia="仿宋" w:cs="仿宋"/>
                <w:b/>
                <w:bCs/>
                <w:i w:val="0"/>
                <w:iCs w:val="0"/>
                <w:color w:val="000000" w:themeColor="text1"/>
                <w:kern w:val="0"/>
                <w:sz w:val="28"/>
                <w:szCs w:val="28"/>
                <w:highlight w:val="none"/>
                <w:u w:val="none"/>
                <w:lang w:val="en-US" w:eastAsia="zh-CN" w:bidi="ar"/>
                <w14:textFill>
                  <w14:solidFill>
                    <w14:schemeClr w14:val="tx1"/>
                  </w14:solidFill>
                </w14:textFill>
              </w:rPr>
              <w:t>备注</w:t>
            </w:r>
          </w:p>
        </w:tc>
      </w:tr>
      <w:tr w14:paraId="0FA2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17" w:type="dxa"/>
            <w:vAlign w:val="center"/>
          </w:tcPr>
          <w:p w14:paraId="67A9416F">
            <w:pPr>
              <w:spacing w:line="240" w:lineRule="atLeast"/>
              <w:jc w:val="center"/>
              <w:rPr>
                <w:rFonts w:hint="eastAsia" w:ascii="宋体" w:hAnsi="宋体" w:eastAsia="宋体" w:cs="宋体"/>
                <w:color w:val="000000" w:themeColor="text1"/>
                <w:highlight w:val="none"/>
                <w:lang w:eastAsia="zh-CN"/>
                <w14:textFill>
                  <w14:solidFill>
                    <w14:schemeClr w14:val="tx1"/>
                  </w14:solidFill>
                </w14:textFill>
              </w:rPr>
            </w:pPr>
          </w:p>
        </w:tc>
        <w:tc>
          <w:tcPr>
            <w:tcW w:w="2317" w:type="dxa"/>
            <w:vAlign w:val="center"/>
          </w:tcPr>
          <w:p w14:paraId="5BC7992C">
            <w:pPr>
              <w:spacing w:line="240" w:lineRule="atLeast"/>
              <w:jc w:val="center"/>
              <w:rPr>
                <w:rFonts w:hint="eastAsia" w:ascii="宋体" w:hAnsi="宋体" w:eastAsia="宋体" w:cs="宋体"/>
                <w:color w:val="000000" w:themeColor="text1"/>
                <w:highlight w:val="none"/>
                <w:lang w:val="en-US" w:eastAsia="zh-CN"/>
                <w14:textFill>
                  <w14:solidFill>
                    <w14:schemeClr w14:val="tx1"/>
                  </w14:solidFill>
                </w14:textFill>
              </w:rPr>
            </w:pPr>
          </w:p>
        </w:tc>
        <w:tc>
          <w:tcPr>
            <w:tcW w:w="2052" w:type="dxa"/>
            <w:vAlign w:val="center"/>
          </w:tcPr>
          <w:p w14:paraId="5D77FA1A">
            <w:pPr>
              <w:spacing w:line="240" w:lineRule="atLeast"/>
              <w:jc w:val="center"/>
              <w:rPr>
                <w:rFonts w:ascii="宋体" w:hAnsi="宋体" w:cs="宋体"/>
                <w:color w:val="000000" w:themeColor="text1"/>
                <w:highlight w:val="none"/>
                <w14:textFill>
                  <w14:solidFill>
                    <w14:schemeClr w14:val="tx1"/>
                  </w14:solidFill>
                </w14:textFill>
              </w:rPr>
            </w:pPr>
          </w:p>
        </w:tc>
        <w:tc>
          <w:tcPr>
            <w:tcW w:w="3307" w:type="dxa"/>
            <w:vAlign w:val="center"/>
          </w:tcPr>
          <w:p w14:paraId="01B34325">
            <w:pPr>
              <w:spacing w:line="240" w:lineRule="atLeast"/>
              <w:jc w:val="center"/>
              <w:rPr>
                <w:rFonts w:hint="eastAsia" w:ascii="仿宋" w:hAnsi="仿宋" w:eastAsia="仿宋" w:cs="仿宋"/>
                <w:i w:val="0"/>
                <w:iCs w:val="0"/>
                <w:color w:val="000000" w:themeColor="text1"/>
                <w:kern w:val="0"/>
                <w:sz w:val="28"/>
                <w:szCs w:val="28"/>
                <w:highlight w:val="none"/>
                <w:u w:val="none"/>
                <w:lang w:val="en-US" w:eastAsia="zh-CN" w:bidi="ar"/>
                <w14:textFill>
                  <w14:solidFill>
                    <w14:schemeClr w14:val="tx1"/>
                  </w14:solidFill>
                </w14:textFill>
              </w:rPr>
            </w:pPr>
          </w:p>
        </w:tc>
        <w:tc>
          <w:tcPr>
            <w:tcW w:w="2375" w:type="dxa"/>
            <w:vAlign w:val="center"/>
          </w:tcPr>
          <w:p w14:paraId="5FA6656E">
            <w:pPr>
              <w:spacing w:line="240" w:lineRule="atLeast"/>
              <w:jc w:val="center"/>
              <w:rPr>
                <w:rFonts w:ascii="宋体" w:hAnsi="宋体" w:cs="宋体"/>
                <w:color w:val="000000" w:themeColor="text1"/>
                <w:highlight w:val="none"/>
                <w14:textFill>
                  <w14:solidFill>
                    <w14:schemeClr w14:val="tx1"/>
                  </w14:solidFill>
                </w14:textFill>
              </w:rPr>
            </w:pPr>
          </w:p>
        </w:tc>
        <w:tc>
          <w:tcPr>
            <w:tcW w:w="2107" w:type="dxa"/>
            <w:vAlign w:val="center"/>
          </w:tcPr>
          <w:p w14:paraId="0FD8B993">
            <w:pPr>
              <w:spacing w:line="240" w:lineRule="atLeast"/>
              <w:jc w:val="center"/>
              <w:rPr>
                <w:rFonts w:ascii="宋体" w:hAnsi="宋体" w:cs="宋体"/>
                <w:color w:val="000000" w:themeColor="text1"/>
                <w:highlight w:val="none"/>
                <w14:textFill>
                  <w14:solidFill>
                    <w14:schemeClr w14:val="tx1"/>
                  </w14:solidFill>
                </w14:textFill>
              </w:rPr>
            </w:pPr>
          </w:p>
        </w:tc>
      </w:tr>
      <w:tr w14:paraId="78A0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734" w:type="dxa"/>
            <w:gridSpan w:val="2"/>
            <w:vAlign w:val="center"/>
          </w:tcPr>
          <w:p w14:paraId="1774412E">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服务期</w:t>
            </w:r>
          </w:p>
        </w:tc>
        <w:tc>
          <w:tcPr>
            <w:tcW w:w="9841" w:type="dxa"/>
            <w:gridSpan w:val="4"/>
            <w:shd w:val="clear" w:color="auto" w:fill="auto"/>
          </w:tcPr>
          <w:p w14:paraId="69F5C840">
            <w:pPr>
              <w:jc w:val="center"/>
              <w:rPr>
                <w:color w:val="000000" w:themeColor="text1"/>
                <w:highlight w:val="none"/>
                <w14:textFill>
                  <w14:solidFill>
                    <w14:schemeClr w14:val="tx1"/>
                  </w14:solidFill>
                </w14:textFill>
              </w:rPr>
            </w:pPr>
          </w:p>
        </w:tc>
      </w:tr>
      <w:tr w14:paraId="6BF9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734" w:type="dxa"/>
            <w:gridSpan w:val="2"/>
            <w:vAlign w:val="center"/>
          </w:tcPr>
          <w:p w14:paraId="25C2F6D6">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总价</w:t>
            </w:r>
            <w:r>
              <w:rPr>
                <w:rFonts w:hint="eastAsia" w:ascii="宋体" w:hAnsi="宋体" w:cs="宋体"/>
                <w:color w:val="000000" w:themeColor="text1"/>
                <w:highlight w:val="none"/>
                <w14:textFill>
                  <w14:solidFill>
                    <w14:schemeClr w14:val="tx1"/>
                  </w14:solidFill>
                </w14:textFill>
              </w:rPr>
              <w:t>报价</w:t>
            </w:r>
          </w:p>
        </w:tc>
        <w:tc>
          <w:tcPr>
            <w:tcW w:w="9841" w:type="dxa"/>
            <w:gridSpan w:val="4"/>
            <w:shd w:val="clear" w:color="auto" w:fill="auto"/>
            <w:vAlign w:val="center"/>
          </w:tcPr>
          <w:p w14:paraId="2315D671">
            <w:p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 xml:space="preserve">            元                        </w:t>
            </w:r>
            <w:r>
              <w:rPr>
                <w:rFonts w:hint="eastAsia"/>
                <w:color w:val="000000" w:themeColor="text1"/>
                <w:highlight w:val="none"/>
                <w14:textFill>
                  <w14:solidFill>
                    <w14:schemeClr w14:val="tx1"/>
                  </w14:solidFill>
                </w14:textFill>
              </w:rPr>
              <w:t>小写：</w:t>
            </w:r>
            <w:r>
              <w:rPr>
                <w:rFonts w:hint="eastAsia"/>
                <w:color w:val="000000" w:themeColor="text1"/>
                <w:highlight w:val="none"/>
                <w:lang w:val="en-US" w:eastAsia="zh-CN"/>
                <w14:textFill>
                  <w14:solidFill>
                    <w14:schemeClr w14:val="tx1"/>
                  </w14:solidFill>
                </w14:textFill>
              </w:rPr>
              <w:t xml:space="preserve">     元</w:t>
            </w:r>
          </w:p>
        </w:tc>
      </w:tr>
      <w:tr w14:paraId="1CDB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734" w:type="dxa"/>
            <w:gridSpan w:val="2"/>
            <w:vAlign w:val="center"/>
          </w:tcPr>
          <w:p w14:paraId="1DADFAD4">
            <w:pPr>
              <w:spacing w:line="240" w:lineRule="atLeas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声明</w:t>
            </w:r>
          </w:p>
        </w:tc>
        <w:tc>
          <w:tcPr>
            <w:tcW w:w="9841" w:type="dxa"/>
            <w:gridSpan w:val="4"/>
            <w:shd w:val="clear" w:color="auto" w:fill="auto"/>
            <w:vAlign w:val="center"/>
          </w:tcPr>
          <w:p w14:paraId="6674D4FE">
            <w:pPr>
              <w:jc w:val="center"/>
              <w:rPr>
                <w:color w:val="000000" w:themeColor="text1"/>
                <w:highlight w:val="none"/>
                <w14:textFill>
                  <w14:solidFill>
                    <w14:schemeClr w14:val="tx1"/>
                  </w14:solidFill>
                </w14:textFill>
              </w:rPr>
            </w:pPr>
          </w:p>
        </w:tc>
      </w:tr>
    </w:tbl>
    <w:p w14:paraId="1F3BBA8A">
      <w:pPr>
        <w:rPr>
          <w:rFonts w:ascii="宋体" w:hAnsi="宋体" w:cs="宋体"/>
          <w:color w:val="auto"/>
          <w:highlight w:val="none"/>
        </w:rPr>
      </w:pPr>
      <w:r>
        <w:rPr>
          <w:rFonts w:hint="eastAsia" w:ascii="宋体" w:hAnsi="宋体" w:cs="宋体"/>
          <w:color w:val="auto"/>
          <w:highlight w:val="none"/>
        </w:rPr>
        <w:t>注：1.报价总金额应与“响应函”中报价一致，如不一致，以报价一览表总金额大写为准。</w:t>
      </w:r>
    </w:p>
    <w:p w14:paraId="28AE02C9">
      <w:pPr>
        <w:ind w:firstLine="480" w:firstLineChars="200"/>
        <w:rPr>
          <w:rFonts w:ascii="宋体" w:hAnsi="宋体" w:cs="宋体"/>
          <w:color w:val="auto"/>
          <w:highlight w:val="none"/>
        </w:rPr>
      </w:pPr>
      <w:r>
        <w:rPr>
          <w:rFonts w:hint="eastAsia" w:ascii="宋体" w:hAnsi="宋体" w:cs="宋体"/>
          <w:color w:val="auto"/>
          <w:highlight w:val="none"/>
        </w:rPr>
        <w:t>2.有关报价优惠折扣、磋商文件允许的备选方案均应载明。</w:t>
      </w:r>
    </w:p>
    <w:p w14:paraId="059354A2">
      <w:pPr>
        <w:ind w:firstLine="480" w:firstLineChars="200"/>
        <w:rPr>
          <w:rFonts w:ascii="宋体" w:hAnsi="宋体" w:cs="宋体"/>
          <w:iCs/>
          <w:color w:val="auto"/>
          <w:highlight w:val="none"/>
        </w:rPr>
      </w:pPr>
      <w:r>
        <w:rPr>
          <w:rFonts w:hint="eastAsia" w:ascii="宋体" w:hAnsi="宋体" w:cs="宋体"/>
          <w:iCs/>
          <w:color w:val="auto"/>
          <w:highlight w:val="none"/>
        </w:rPr>
        <w:t>3.“报价一览表”为多页的，每页均需盖供应商印章。</w:t>
      </w:r>
    </w:p>
    <w:p w14:paraId="086F886E">
      <w:pPr>
        <w:adjustRightInd w:val="0"/>
        <w:ind w:right="960" w:firstLine="480" w:firstLineChars="200"/>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196377F2">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法定代表人或授权代表（签字）：                </w:t>
      </w:r>
    </w:p>
    <w:p w14:paraId="1A027A97">
      <w:pPr>
        <w:wordWrap w:val="0"/>
        <w:ind w:left="-12" w:leftChars="-5" w:right="960" w:firstLine="491" w:firstLineChars="205"/>
        <w:jc w:val="center"/>
        <w:rPr>
          <w:rFonts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日期：         </w:t>
      </w:r>
    </w:p>
    <w:p w14:paraId="1992A540">
      <w:pPr>
        <w:wordWrap w:val="0"/>
        <w:ind w:left="-12" w:leftChars="-5" w:firstLine="491" w:firstLineChars="205"/>
        <w:jc w:val="right"/>
        <w:rPr>
          <w:rFonts w:ascii="宋体" w:hAnsi="宋体" w:cs="宋体"/>
          <w:color w:val="auto"/>
          <w:highlight w:val="none"/>
        </w:rPr>
      </w:pPr>
    </w:p>
    <w:p w14:paraId="2D6FDBE8">
      <w:pPr>
        <w:wordWrap w:val="0"/>
        <w:ind w:left="-12" w:leftChars="-5" w:right="720" w:firstLine="491" w:firstLineChars="205"/>
        <w:jc w:val="right"/>
        <w:rPr>
          <w:rFonts w:ascii="宋体" w:hAnsi="宋体" w:cs="宋体"/>
          <w:color w:val="auto"/>
          <w:highlight w:val="none"/>
        </w:rPr>
        <w:sectPr>
          <w:pgSz w:w="16840" w:h="11907" w:orient="landscape"/>
          <w:pgMar w:top="1588" w:right="1304" w:bottom="1588" w:left="1304" w:header="720" w:footer="720" w:gutter="0"/>
          <w:pgBorders>
            <w:top w:val="none" w:sz="0" w:space="0"/>
            <w:left w:val="none" w:sz="0" w:space="0"/>
            <w:bottom w:val="none" w:sz="0" w:space="0"/>
            <w:right w:val="none" w:sz="0" w:space="0"/>
          </w:pgBorders>
          <w:pgNumType w:fmt="decimal"/>
          <w:cols w:space="720" w:num="1"/>
          <w:docGrid w:linePitch="285" w:charSpace="0"/>
        </w:sectPr>
      </w:pPr>
    </w:p>
    <w:p w14:paraId="48F41169">
      <w:pPr>
        <w:spacing w:before="156" w:beforeLines="50" w:after="156" w:afterLines="50"/>
        <w:ind w:firstLine="480" w:firstLineChars="200"/>
        <w:rPr>
          <w:rFonts w:ascii="宋体" w:hAnsi="宋体" w:cs="宋体"/>
          <w:color w:val="auto"/>
          <w:highlight w:val="none"/>
        </w:rPr>
      </w:pPr>
      <w:r>
        <w:rPr>
          <w:rFonts w:hint="eastAsia" w:ascii="宋体" w:hAnsi="宋体" w:cs="宋体"/>
          <w:color w:val="auto"/>
          <w:highlight w:val="none"/>
        </w:rPr>
        <w:t>二、资格文件</w:t>
      </w:r>
    </w:p>
    <w:p w14:paraId="357A1B83">
      <w:pPr>
        <w:ind w:firstLine="487" w:firstLineChars="202"/>
        <w:rPr>
          <w:rFonts w:ascii="宋体" w:hAnsi="宋体" w:cs="宋体"/>
          <w:b/>
          <w:color w:val="auto"/>
          <w:highlight w:val="none"/>
        </w:rPr>
      </w:pPr>
      <w:r>
        <w:rPr>
          <w:rFonts w:hint="eastAsia" w:ascii="宋体" w:hAnsi="宋体" w:cs="宋体"/>
          <w:b/>
          <w:color w:val="auto"/>
          <w:highlight w:val="none"/>
        </w:rPr>
        <w:t>（一）一般资格</w:t>
      </w:r>
    </w:p>
    <w:p w14:paraId="7562230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1.供应商基本情况表（盖章）</w:t>
      </w:r>
    </w:p>
    <w:p w14:paraId="15A0CB2E">
      <w:pPr>
        <w:spacing w:line="580" w:lineRule="exact"/>
        <w:ind w:left="-12" w:leftChars="-5" w:firstLine="10" w:firstLineChars="3"/>
        <w:jc w:val="center"/>
        <w:rPr>
          <w:rFonts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供应商基本情况表</w:t>
      </w:r>
    </w:p>
    <w:tbl>
      <w:tblPr>
        <w:tblStyle w:val="3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052D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noWrap w:val="0"/>
            <w:vAlign w:val="center"/>
          </w:tcPr>
          <w:p w14:paraId="14585AF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供应商名称</w:t>
            </w:r>
          </w:p>
        </w:tc>
        <w:tc>
          <w:tcPr>
            <w:tcW w:w="6886" w:type="dxa"/>
            <w:gridSpan w:val="5"/>
            <w:noWrap w:val="0"/>
            <w:vAlign w:val="center"/>
          </w:tcPr>
          <w:p w14:paraId="1EF385D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4F1D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noWrap w:val="0"/>
            <w:vAlign w:val="center"/>
          </w:tcPr>
          <w:p w14:paraId="25C0387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注册地址</w:t>
            </w:r>
          </w:p>
        </w:tc>
        <w:tc>
          <w:tcPr>
            <w:tcW w:w="3059" w:type="dxa"/>
            <w:gridSpan w:val="2"/>
            <w:noWrap w:val="0"/>
            <w:vAlign w:val="center"/>
          </w:tcPr>
          <w:p w14:paraId="5825002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4212CB7C">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邮政编码</w:t>
            </w:r>
          </w:p>
        </w:tc>
        <w:tc>
          <w:tcPr>
            <w:tcW w:w="1984" w:type="dxa"/>
            <w:gridSpan w:val="2"/>
            <w:noWrap w:val="0"/>
            <w:vAlign w:val="center"/>
          </w:tcPr>
          <w:p w14:paraId="03C2FDAA">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59D7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noWrap w:val="0"/>
            <w:vAlign w:val="center"/>
          </w:tcPr>
          <w:p w14:paraId="64BA9E72">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联系人</w:t>
            </w:r>
          </w:p>
        </w:tc>
        <w:tc>
          <w:tcPr>
            <w:tcW w:w="3059" w:type="dxa"/>
            <w:gridSpan w:val="2"/>
            <w:noWrap w:val="0"/>
            <w:vAlign w:val="center"/>
          </w:tcPr>
          <w:p w14:paraId="2E40EAD1">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5352028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0C2954DF">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0DC0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noWrap w:val="0"/>
            <w:vAlign w:val="center"/>
          </w:tcPr>
          <w:p w14:paraId="33D9DD8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传真</w:t>
            </w:r>
          </w:p>
        </w:tc>
        <w:tc>
          <w:tcPr>
            <w:tcW w:w="3059" w:type="dxa"/>
            <w:gridSpan w:val="2"/>
            <w:noWrap w:val="0"/>
            <w:vAlign w:val="center"/>
          </w:tcPr>
          <w:p w14:paraId="6C50DE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0915F42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网址</w:t>
            </w:r>
          </w:p>
        </w:tc>
        <w:tc>
          <w:tcPr>
            <w:tcW w:w="1984" w:type="dxa"/>
            <w:gridSpan w:val="2"/>
            <w:noWrap w:val="0"/>
            <w:vAlign w:val="center"/>
          </w:tcPr>
          <w:p w14:paraId="0E64D1FB">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r w14:paraId="29AC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noWrap w:val="0"/>
            <w:vAlign w:val="center"/>
          </w:tcPr>
          <w:p w14:paraId="4BFBF6CA">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法定代表人</w:t>
            </w:r>
          </w:p>
        </w:tc>
        <w:tc>
          <w:tcPr>
            <w:tcW w:w="3059" w:type="dxa"/>
            <w:gridSpan w:val="2"/>
            <w:noWrap w:val="0"/>
            <w:vAlign w:val="center"/>
          </w:tcPr>
          <w:p w14:paraId="4CB6A20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43" w:type="dxa"/>
            <w:noWrap w:val="0"/>
            <w:vAlign w:val="center"/>
          </w:tcPr>
          <w:p w14:paraId="25DA7D6D">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1984" w:type="dxa"/>
            <w:gridSpan w:val="2"/>
            <w:noWrap w:val="0"/>
            <w:vAlign w:val="center"/>
          </w:tcPr>
          <w:p w14:paraId="1F633FB6">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2F2F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noWrap w:val="0"/>
            <w:vAlign w:val="center"/>
          </w:tcPr>
          <w:p w14:paraId="1BDFA0D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成立时间</w:t>
            </w:r>
          </w:p>
        </w:tc>
        <w:tc>
          <w:tcPr>
            <w:tcW w:w="2183" w:type="dxa"/>
            <w:noWrap w:val="0"/>
            <w:vAlign w:val="center"/>
          </w:tcPr>
          <w:p w14:paraId="507F44B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4703" w:type="dxa"/>
            <w:gridSpan w:val="4"/>
            <w:noWrap w:val="0"/>
            <w:vAlign w:val="center"/>
          </w:tcPr>
          <w:p w14:paraId="60170366">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员工总人数：</w:t>
            </w:r>
          </w:p>
        </w:tc>
      </w:tr>
      <w:tr w14:paraId="3343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noWrap w:val="0"/>
            <w:vAlign w:val="center"/>
          </w:tcPr>
          <w:p w14:paraId="021722C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企业资质等级</w:t>
            </w:r>
          </w:p>
        </w:tc>
        <w:tc>
          <w:tcPr>
            <w:tcW w:w="2183" w:type="dxa"/>
            <w:noWrap w:val="0"/>
            <w:vAlign w:val="center"/>
          </w:tcPr>
          <w:p w14:paraId="24B5905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restart"/>
            <w:noWrap w:val="0"/>
            <w:vAlign w:val="center"/>
          </w:tcPr>
          <w:p w14:paraId="7C9CED83">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其中</w:t>
            </w:r>
          </w:p>
        </w:tc>
        <w:tc>
          <w:tcPr>
            <w:tcW w:w="1884" w:type="dxa"/>
            <w:gridSpan w:val="2"/>
            <w:noWrap w:val="0"/>
            <w:vAlign w:val="center"/>
          </w:tcPr>
          <w:p w14:paraId="7BC73A4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项目经理</w:t>
            </w:r>
          </w:p>
        </w:tc>
        <w:tc>
          <w:tcPr>
            <w:tcW w:w="1943" w:type="dxa"/>
            <w:noWrap w:val="0"/>
            <w:vAlign w:val="center"/>
          </w:tcPr>
          <w:p w14:paraId="2AC2AED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5B6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noWrap w:val="0"/>
            <w:vAlign w:val="center"/>
          </w:tcPr>
          <w:p w14:paraId="5B0080C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营业执照号</w:t>
            </w:r>
          </w:p>
        </w:tc>
        <w:tc>
          <w:tcPr>
            <w:tcW w:w="2183" w:type="dxa"/>
            <w:noWrap w:val="0"/>
            <w:vAlign w:val="center"/>
          </w:tcPr>
          <w:p w14:paraId="3435CFB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5D822C5D">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28887940">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高级职称人员</w:t>
            </w:r>
          </w:p>
        </w:tc>
        <w:tc>
          <w:tcPr>
            <w:tcW w:w="1943" w:type="dxa"/>
            <w:noWrap w:val="0"/>
            <w:vAlign w:val="center"/>
          </w:tcPr>
          <w:p w14:paraId="1682235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7DEA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noWrap w:val="0"/>
            <w:vAlign w:val="center"/>
          </w:tcPr>
          <w:p w14:paraId="3C555CD8">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注册资金</w:t>
            </w:r>
          </w:p>
        </w:tc>
        <w:tc>
          <w:tcPr>
            <w:tcW w:w="2183" w:type="dxa"/>
            <w:noWrap w:val="0"/>
            <w:vAlign w:val="center"/>
          </w:tcPr>
          <w:p w14:paraId="12061BA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6B1EB224">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7F56746B">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中级职称人员</w:t>
            </w:r>
          </w:p>
        </w:tc>
        <w:tc>
          <w:tcPr>
            <w:tcW w:w="1943" w:type="dxa"/>
            <w:noWrap w:val="0"/>
            <w:vAlign w:val="center"/>
          </w:tcPr>
          <w:p w14:paraId="1BFF8BD9">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FF7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noWrap w:val="0"/>
            <w:vAlign w:val="center"/>
          </w:tcPr>
          <w:p w14:paraId="21DC7209">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开户银行</w:t>
            </w:r>
          </w:p>
        </w:tc>
        <w:tc>
          <w:tcPr>
            <w:tcW w:w="2183" w:type="dxa"/>
            <w:noWrap w:val="0"/>
            <w:vAlign w:val="center"/>
          </w:tcPr>
          <w:p w14:paraId="545918F5">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27D0DA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115FF34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初级职称人员</w:t>
            </w:r>
          </w:p>
        </w:tc>
        <w:tc>
          <w:tcPr>
            <w:tcW w:w="1943" w:type="dxa"/>
            <w:noWrap w:val="0"/>
            <w:vAlign w:val="center"/>
          </w:tcPr>
          <w:p w14:paraId="27A34E3B">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0DE4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noWrap w:val="0"/>
            <w:vAlign w:val="center"/>
          </w:tcPr>
          <w:p w14:paraId="29D4906F">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账号</w:t>
            </w:r>
          </w:p>
        </w:tc>
        <w:tc>
          <w:tcPr>
            <w:tcW w:w="2183" w:type="dxa"/>
            <w:noWrap w:val="0"/>
            <w:vAlign w:val="center"/>
          </w:tcPr>
          <w:p w14:paraId="41C7F586">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876" w:type="dxa"/>
            <w:vMerge w:val="continue"/>
            <w:noWrap w:val="0"/>
            <w:vAlign w:val="center"/>
          </w:tcPr>
          <w:p w14:paraId="0D2D54EE">
            <w:pPr>
              <w:autoSpaceDE w:val="0"/>
              <w:autoSpaceDN w:val="0"/>
              <w:adjustRightInd w:val="0"/>
              <w:spacing w:line="240" w:lineRule="auto"/>
              <w:ind w:firstLine="0" w:firstLineChars="0"/>
              <w:jc w:val="center"/>
              <w:rPr>
                <w:rFonts w:ascii="宋体" w:hAnsi="宋体" w:eastAsia="宋体" w:cs="宋体"/>
                <w:color w:val="auto"/>
                <w:kern w:val="0"/>
                <w:highlight w:val="none"/>
              </w:rPr>
            </w:pPr>
          </w:p>
        </w:tc>
        <w:tc>
          <w:tcPr>
            <w:tcW w:w="1884" w:type="dxa"/>
            <w:gridSpan w:val="2"/>
            <w:noWrap w:val="0"/>
            <w:vAlign w:val="center"/>
          </w:tcPr>
          <w:p w14:paraId="49AE4404">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技工</w:t>
            </w:r>
          </w:p>
        </w:tc>
        <w:tc>
          <w:tcPr>
            <w:tcW w:w="1943" w:type="dxa"/>
            <w:noWrap w:val="0"/>
            <w:vAlign w:val="center"/>
          </w:tcPr>
          <w:p w14:paraId="46509A91">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407A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noWrap w:val="0"/>
            <w:vAlign w:val="center"/>
          </w:tcPr>
          <w:p w14:paraId="0A733515">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经营范围</w:t>
            </w:r>
          </w:p>
        </w:tc>
        <w:tc>
          <w:tcPr>
            <w:tcW w:w="6886" w:type="dxa"/>
            <w:gridSpan w:val="5"/>
            <w:noWrap w:val="0"/>
            <w:vAlign w:val="center"/>
          </w:tcPr>
          <w:p w14:paraId="4EC7CC38">
            <w:pPr>
              <w:autoSpaceDE w:val="0"/>
              <w:autoSpaceDN w:val="0"/>
              <w:adjustRightInd w:val="0"/>
              <w:spacing w:line="240" w:lineRule="auto"/>
              <w:ind w:firstLine="0" w:firstLineChars="0"/>
              <w:jc w:val="center"/>
              <w:rPr>
                <w:rFonts w:ascii="宋体" w:hAnsi="宋体" w:eastAsia="宋体" w:cs="宋体"/>
                <w:b/>
                <w:bCs/>
                <w:color w:val="auto"/>
                <w:kern w:val="0"/>
                <w:highlight w:val="none"/>
              </w:rPr>
            </w:pPr>
          </w:p>
        </w:tc>
      </w:tr>
      <w:tr w14:paraId="1F6D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noWrap w:val="0"/>
            <w:vAlign w:val="center"/>
          </w:tcPr>
          <w:p w14:paraId="322915C1">
            <w:pPr>
              <w:autoSpaceDE w:val="0"/>
              <w:autoSpaceDN w:val="0"/>
              <w:adjustRightInd w:val="0"/>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备  注</w:t>
            </w:r>
          </w:p>
        </w:tc>
        <w:tc>
          <w:tcPr>
            <w:tcW w:w="6886" w:type="dxa"/>
            <w:gridSpan w:val="5"/>
            <w:noWrap w:val="0"/>
            <w:vAlign w:val="top"/>
          </w:tcPr>
          <w:p w14:paraId="0F07B202">
            <w:pPr>
              <w:autoSpaceDE w:val="0"/>
              <w:autoSpaceDN w:val="0"/>
              <w:adjustRightInd w:val="0"/>
              <w:spacing w:line="240" w:lineRule="auto"/>
              <w:ind w:firstLine="0" w:firstLineChars="0"/>
              <w:jc w:val="center"/>
              <w:rPr>
                <w:rFonts w:ascii="宋体" w:hAnsi="宋体" w:eastAsia="宋体" w:cs="宋体"/>
                <w:color w:val="auto"/>
                <w:kern w:val="0"/>
                <w:highlight w:val="none"/>
              </w:rPr>
            </w:pPr>
          </w:p>
        </w:tc>
      </w:tr>
    </w:tbl>
    <w:p w14:paraId="322D43DB">
      <w:pPr>
        <w:spacing w:before="312" w:beforeLines="100" w:after="156" w:afterLines="50"/>
        <w:ind w:firstLine="482" w:firstLineChars="200"/>
        <w:rPr>
          <w:rFonts w:ascii="宋体" w:hAnsi="宋体" w:cs="宋体"/>
          <w:color w:val="auto"/>
          <w:highlight w:val="none"/>
        </w:rPr>
      </w:pPr>
      <w:r>
        <w:rPr>
          <w:rFonts w:hint="eastAsia" w:ascii="宋体" w:hAnsi="宋体" w:cs="宋体"/>
          <w:b/>
          <w:color w:val="auto"/>
          <w:highlight w:val="none"/>
        </w:rPr>
        <w:br w:type="page"/>
      </w:r>
      <w:r>
        <w:rPr>
          <w:rFonts w:hint="eastAsia" w:ascii="宋体" w:hAnsi="宋体" w:cs="宋体"/>
          <w:color w:val="auto"/>
          <w:highlight w:val="none"/>
        </w:rPr>
        <w:t>2.供应商公司简介（应包含但不限于以下内容）；</w:t>
      </w:r>
    </w:p>
    <w:p w14:paraId="1C7D6D16">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（1）企业性质、隶属关系；</w:t>
      </w:r>
    </w:p>
    <w:p w14:paraId="5602B858">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（2）组织架构及业务范围；</w:t>
      </w:r>
    </w:p>
    <w:p w14:paraId="4054A95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（3）主营业务情况；</w:t>
      </w:r>
    </w:p>
    <w:p w14:paraId="0259D869">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3.法人或者其他组织的营业执照等证明文件，自然人的身份证明（具体要求详见初步审查表）</w:t>
      </w:r>
    </w:p>
    <w:p w14:paraId="5BFC1033">
      <w:pPr>
        <w:spacing w:before="312" w:beforeLines="100" w:after="156" w:afterLines="50"/>
        <w:ind w:firstLine="480" w:firstLineChars="200"/>
        <w:rPr>
          <w:rFonts w:hint="eastAsia" w:ascii="宋体" w:hAnsi="宋体" w:cs="宋体"/>
          <w:color w:val="auto"/>
          <w:highlight w:val="none"/>
        </w:rPr>
      </w:pPr>
      <w:r>
        <w:rPr>
          <w:rFonts w:hint="eastAsia" w:ascii="宋体" w:hAnsi="宋体" w:cs="宋体"/>
          <w:color w:val="auto"/>
          <w:highlight w:val="none"/>
        </w:rPr>
        <w:t>4.具有良好的商业信誉和健全的财务会计制度的相关材料（具体要求详见初步审查表）</w:t>
      </w:r>
    </w:p>
    <w:p w14:paraId="50AEC223">
      <w:pPr>
        <w:spacing w:before="312" w:beforeLines="100" w:after="156" w:afterLines="50"/>
        <w:ind w:firstLine="480" w:firstLineChars="200"/>
        <w:rPr>
          <w:rFonts w:hint="eastAsia" w:ascii="宋体" w:hAnsi="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具有依法缴纳税收和社会保障资金的良好记录的相关材料</w:t>
      </w:r>
      <w:r>
        <w:rPr>
          <w:rFonts w:hint="eastAsia" w:ascii="宋体" w:hAnsi="宋体" w:cs="宋体"/>
          <w:color w:val="auto"/>
          <w:highlight w:val="none"/>
        </w:rPr>
        <w:t>（具体要求详见初步审查表）</w:t>
      </w:r>
    </w:p>
    <w:p w14:paraId="4ED8DBEB">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.具备履行合同所必需的设备和专业技术能力的证明材料或承诺（具体要求详见初步审查表）</w:t>
      </w:r>
    </w:p>
    <w:p w14:paraId="1BF54ECA">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.参加采购活动前3年内在经营活动中没有重大违法记录的书面声明（具体要求详见初步审查表）</w:t>
      </w:r>
    </w:p>
    <w:p w14:paraId="2EFBCEC1">
      <w:pPr>
        <w:spacing w:line="240" w:lineRule="auto"/>
        <w:ind w:firstLine="562" w:firstLineChars="0"/>
        <w:jc w:val="center"/>
        <w:rPr>
          <w:rFonts w:ascii="宋体" w:hAnsi="宋体" w:eastAsia="宋体" w:cs="宋体"/>
          <w:color w:val="auto"/>
          <w:kern w:val="0"/>
          <w:highlight w:val="none"/>
        </w:rPr>
      </w:pPr>
    </w:p>
    <w:p w14:paraId="4677FE3F">
      <w:pPr>
        <w:spacing w:line="240" w:lineRule="auto"/>
        <w:ind w:firstLine="562" w:firstLineChars="0"/>
        <w:jc w:val="center"/>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无重大违法记录的声明函</w:t>
      </w:r>
    </w:p>
    <w:p w14:paraId="695D20EA">
      <w:pPr>
        <w:spacing w:line="440" w:lineRule="exact"/>
        <w:ind w:firstLine="480" w:firstLineChars="0"/>
        <w:rPr>
          <w:rFonts w:ascii="宋体" w:hAnsi="宋体" w:eastAsia="宋体" w:cs="宋体"/>
          <w:color w:val="auto"/>
          <w:kern w:val="0"/>
          <w:szCs w:val="21"/>
          <w:highlight w:val="none"/>
        </w:rPr>
      </w:pPr>
    </w:p>
    <w:p w14:paraId="50E35E37">
      <w:pPr>
        <w:spacing w:line="440" w:lineRule="exact"/>
        <w:ind w:firstLine="0" w:firstLineChars="0"/>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（采购人</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     </w:t>
      </w:r>
    </w:p>
    <w:p w14:paraId="459271CA">
      <w:pPr>
        <w:spacing w:line="440" w:lineRule="exact"/>
        <w:ind w:firstLine="480" w:firstLineChars="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（供应商全称）            </w:t>
      </w:r>
      <w:r>
        <w:rPr>
          <w:rFonts w:hint="eastAsia" w:ascii="宋体" w:hAnsi="宋体" w:eastAsia="宋体" w:cs="宋体"/>
          <w:color w:val="auto"/>
          <w:kern w:val="0"/>
          <w:szCs w:val="21"/>
          <w:highlight w:val="none"/>
        </w:rPr>
        <w:t>，参加贵单位组织的项目编号为：，项目名称：</w:t>
      </w:r>
      <w:r>
        <w:rPr>
          <w:rFonts w:hint="eastAsia" w:ascii="宋体" w:hAnsi="宋体" w:eastAsia="宋体" w:cs="宋体"/>
          <w:color w:val="auto"/>
          <w:kern w:val="0"/>
          <w:szCs w:val="21"/>
          <w:highlight w:val="none"/>
          <w:u w:val="single"/>
        </w:rPr>
        <w:t>贵阳市菜篮子集团有限公司羊昌菌棒厂2026年固定资产采购</w:t>
      </w:r>
      <w:r>
        <w:rPr>
          <w:rFonts w:hint="eastAsia" w:ascii="宋体" w:hAnsi="宋体" w:eastAsia="宋体" w:cs="宋体"/>
          <w:color w:val="auto"/>
          <w:kern w:val="0"/>
          <w:szCs w:val="21"/>
          <w:highlight w:val="none"/>
        </w:rPr>
        <w:t>的采购活动，在此郑重声明：我单位在参加本项目采购活动前3年内在经营活动中未因违法经营受到刑事处罚或者责令停产停业、吊销许可证或者执照、较大数额罚款等行政处罚。</w:t>
      </w:r>
    </w:p>
    <w:p w14:paraId="779AA036">
      <w:pPr>
        <w:spacing w:line="440" w:lineRule="exact"/>
        <w:ind w:firstLine="480" w:firstLineChars="0"/>
        <w:rPr>
          <w:rFonts w:ascii="宋体" w:hAnsi="宋体" w:eastAsia="宋体" w:cs="宋体"/>
          <w:color w:val="auto"/>
          <w:kern w:val="0"/>
          <w:szCs w:val="21"/>
          <w:highlight w:val="none"/>
        </w:rPr>
      </w:pPr>
    </w:p>
    <w:p w14:paraId="1FFFA6A0">
      <w:pPr>
        <w:spacing w:line="440" w:lineRule="exact"/>
        <w:ind w:firstLine="480" w:firstLineChars="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竞标供应商：（盖章）</w:t>
      </w:r>
    </w:p>
    <w:p w14:paraId="613FA5CF">
      <w:pPr>
        <w:spacing w:before="240" w:after="120" w:line="440" w:lineRule="exact"/>
        <w:ind w:firstLine="480" w:firstLineChars="0"/>
        <w:jc w:val="right"/>
        <w:rPr>
          <w:rFonts w:ascii="宋体" w:hAnsi="宋体" w:eastAsia="宋体" w:cs="宋体"/>
          <w:color w:val="auto"/>
          <w:kern w:val="0"/>
          <w:highlight w:val="none"/>
        </w:rPr>
      </w:pPr>
      <w:r>
        <w:rPr>
          <w:rFonts w:hint="eastAsia" w:ascii="宋体" w:hAnsi="宋体" w:eastAsia="宋体" w:cs="宋体"/>
          <w:color w:val="auto"/>
          <w:kern w:val="0"/>
          <w:szCs w:val="21"/>
          <w:highlight w:val="none"/>
        </w:rPr>
        <w:t>声明时间：</w:t>
      </w:r>
    </w:p>
    <w:p w14:paraId="7D8D114C">
      <w:pPr>
        <w:pStyle w:val="15"/>
        <w:ind w:firstLine="420" w:firstLineChars="200"/>
        <w:rPr>
          <w:rFonts w:ascii="宋体" w:hAnsi="宋体" w:cs="宋体"/>
          <w:color w:val="auto"/>
          <w:highlight w:val="none"/>
        </w:rPr>
      </w:pPr>
    </w:p>
    <w:p w14:paraId="7BACA025">
      <w:pPr>
        <w:pStyle w:val="43"/>
        <w:rPr>
          <w:rFonts w:ascii="宋体" w:hAnsi="宋体" w:cs="宋体"/>
          <w:color w:val="auto"/>
          <w:highlight w:val="none"/>
        </w:rPr>
      </w:pPr>
    </w:p>
    <w:p w14:paraId="561FC0F4">
      <w:pPr>
        <w:spacing w:line="440" w:lineRule="exact"/>
        <w:ind w:firstLine="480" w:firstLineChars="0"/>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rPr>
        <w:t>.具备法律、行政法规规定的其他条件的证明材料</w:t>
      </w:r>
    </w:p>
    <w:p w14:paraId="2EBF4D20">
      <w:pPr>
        <w:spacing w:line="440" w:lineRule="exact"/>
        <w:ind w:firstLine="196" w:firstLineChars="82"/>
        <w:rPr>
          <w:rFonts w:hint="eastAsia" w:ascii="宋体" w:hAnsi="宋体" w:cs="宋体"/>
          <w:color w:val="auto"/>
          <w:highlight w:val="none"/>
        </w:rPr>
      </w:pPr>
    </w:p>
    <w:p w14:paraId="07001D99">
      <w:pPr>
        <w:spacing w:line="440" w:lineRule="exact"/>
        <w:ind w:firstLine="436" w:firstLineChars="181"/>
        <w:rPr>
          <w:rFonts w:ascii="宋体" w:hAnsi="宋体" w:eastAsia="宋体" w:cs="宋体"/>
          <w:b/>
          <w:color w:val="auto"/>
          <w:highlight w:val="none"/>
        </w:rPr>
      </w:pPr>
      <w:r>
        <w:rPr>
          <w:rFonts w:hint="eastAsia" w:ascii="宋体" w:hAnsi="宋体" w:eastAsia="宋体" w:cs="宋体"/>
          <w:b/>
          <w:color w:val="auto"/>
          <w:highlight w:val="none"/>
        </w:rPr>
        <w:t>供应商信用记录承诺书</w:t>
      </w:r>
    </w:p>
    <w:p w14:paraId="76FF6CD8">
      <w:pPr>
        <w:spacing w:line="440" w:lineRule="exact"/>
        <w:ind w:firstLine="480"/>
        <w:rPr>
          <w:rFonts w:hint="eastAsia" w:ascii="宋体" w:hAnsi="宋体" w:eastAsia="宋体" w:cs="宋体"/>
          <w:color w:val="auto"/>
          <w:highlight w:val="none"/>
        </w:rPr>
      </w:pPr>
    </w:p>
    <w:p w14:paraId="1F212173">
      <w:pPr>
        <w:spacing w:line="440" w:lineRule="exact"/>
        <w:ind w:firstLine="723"/>
        <w:jc w:val="center"/>
        <w:rPr>
          <w:rFonts w:ascii="宋体" w:hAnsi="宋体" w:eastAsia="宋体" w:cs="宋体"/>
          <w:color w:val="auto"/>
          <w:sz w:val="36"/>
          <w:szCs w:val="36"/>
          <w:highlight w:val="none"/>
        </w:rPr>
      </w:pPr>
      <w:r>
        <w:rPr>
          <w:rFonts w:hint="eastAsia" w:ascii="宋体" w:hAnsi="宋体" w:eastAsia="宋体" w:cs="宋体"/>
          <w:b/>
          <w:color w:val="auto"/>
          <w:sz w:val="36"/>
          <w:szCs w:val="36"/>
          <w:highlight w:val="none"/>
        </w:rPr>
        <w:t>承 诺 函</w:t>
      </w:r>
    </w:p>
    <w:p w14:paraId="4BBF5BE9">
      <w:pPr>
        <w:spacing w:line="440" w:lineRule="exact"/>
        <w:ind w:firstLine="0" w:firstLineChars="0"/>
        <w:rPr>
          <w:rFonts w:hint="eastAsia" w:ascii="宋体" w:hAnsi="宋体" w:eastAsia="宋体" w:cs="宋体"/>
          <w:color w:val="auto"/>
          <w:highlight w:val="none"/>
        </w:rPr>
      </w:pPr>
    </w:p>
    <w:p w14:paraId="1FFDAD74">
      <w:pPr>
        <w:spacing w:line="440" w:lineRule="exact"/>
        <w:ind w:firstLine="0" w:firstLineChars="0"/>
        <w:rPr>
          <w:rFonts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（采购人）     </w:t>
      </w:r>
    </w:p>
    <w:p w14:paraId="20B0AA5D">
      <w:pPr>
        <w:spacing w:line="440" w:lineRule="exact"/>
        <w:ind w:firstLine="480"/>
        <w:rPr>
          <w:rFonts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（供应商全称）            </w:t>
      </w:r>
      <w:r>
        <w:rPr>
          <w:rFonts w:hint="eastAsia" w:ascii="宋体" w:hAnsi="宋体" w:eastAsia="宋体" w:cs="宋体"/>
          <w:color w:val="auto"/>
          <w:highlight w:val="none"/>
        </w:rPr>
        <w:t>参加贵单位组织的交易编号为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贵阳市菜篮子集团有限公司羊昌菌棒厂2026年固定资产采购</w:t>
      </w:r>
      <w:r>
        <w:rPr>
          <w:rFonts w:hint="eastAsia" w:ascii="宋体" w:hAnsi="宋体" w:eastAsia="宋体" w:cs="宋体"/>
          <w:color w:val="auto"/>
          <w:highlight w:val="none"/>
        </w:rPr>
        <w:t>的政府采购活动，在此郑重承诺年 月 日在“信用中国”网站（www.creditchina.gov.cn）、中国政府采购网（www.ccgp.gov.cn）等渠道查询采购公告发布之日前未被列入失信被执行人名单、重大税收违法案件当事人名单、政府采购严重违法失信行为记录名单中，如被列入失信被执行人、重大税收违法案件当事人名单、政府采购严重违法失信行为记录名单中的自愿取消其投标资格，并自愿承担由此造成的一切法律责任及后果。</w:t>
      </w:r>
    </w:p>
    <w:p w14:paraId="2695DAFB">
      <w:pPr>
        <w:spacing w:line="440" w:lineRule="exact"/>
        <w:ind w:firstLine="480"/>
        <w:rPr>
          <w:rFonts w:ascii="宋体" w:hAnsi="宋体" w:eastAsia="宋体" w:cs="宋体"/>
          <w:color w:val="auto"/>
          <w:highlight w:val="none"/>
        </w:rPr>
      </w:pPr>
    </w:p>
    <w:p w14:paraId="6430A8EC">
      <w:pPr>
        <w:spacing w:line="440" w:lineRule="exact"/>
        <w:ind w:firstLine="480"/>
        <w:rPr>
          <w:rFonts w:ascii="宋体" w:hAnsi="宋体" w:eastAsia="宋体" w:cs="宋体"/>
          <w:color w:val="auto"/>
          <w:highlight w:val="none"/>
        </w:rPr>
      </w:pPr>
    </w:p>
    <w:p w14:paraId="4E056851">
      <w:pPr>
        <w:spacing w:line="440" w:lineRule="exact"/>
        <w:ind w:firstLine="4756" w:firstLineChars="1982"/>
        <w:rPr>
          <w:rFonts w:ascii="宋体" w:hAnsi="宋体" w:eastAsia="宋体" w:cs="宋体"/>
          <w:color w:val="auto"/>
          <w:highlight w:val="none"/>
        </w:rPr>
      </w:pPr>
      <w:r>
        <w:rPr>
          <w:rFonts w:hint="eastAsia" w:ascii="宋体" w:hAnsi="宋体" w:eastAsia="宋体" w:cs="宋体"/>
          <w:color w:val="auto"/>
          <w:highlight w:val="none"/>
        </w:rPr>
        <w:t>承诺单位（公章）：</w:t>
      </w:r>
    </w:p>
    <w:p w14:paraId="4C36A258">
      <w:pPr>
        <w:spacing w:line="440" w:lineRule="exact"/>
        <w:ind w:firstLine="4320" w:firstLineChars="1800"/>
        <w:rPr>
          <w:rFonts w:ascii="宋体" w:hAnsi="宋体" w:eastAsia="宋体" w:cs="宋体"/>
          <w:color w:val="auto"/>
          <w:highlight w:val="none"/>
        </w:rPr>
      </w:pPr>
      <w:r>
        <w:rPr>
          <w:rFonts w:hint="eastAsia" w:ascii="宋体" w:hAnsi="宋体" w:eastAsia="宋体" w:cs="宋体"/>
          <w:color w:val="auto"/>
          <w:highlight w:val="none"/>
        </w:rPr>
        <w:t>签署日期：   年   月  日</w:t>
      </w:r>
    </w:p>
    <w:p w14:paraId="100CB79F">
      <w:pPr>
        <w:spacing w:line="440" w:lineRule="exact"/>
        <w:ind w:firstLine="482"/>
        <w:rPr>
          <w:rFonts w:hint="eastAsia" w:ascii="宋体" w:hAnsi="宋体" w:cs="宋体"/>
          <w:b/>
          <w:color w:val="auto"/>
          <w:highlight w:val="none"/>
        </w:rPr>
      </w:pPr>
      <w:r>
        <w:rPr>
          <w:rFonts w:hint="eastAsia" w:ascii="宋体" w:hAnsi="宋体" w:cs="宋体"/>
          <w:b/>
          <w:color w:val="auto"/>
          <w:highlight w:val="none"/>
        </w:rPr>
        <w:t xml:space="preserve"> </w:t>
      </w:r>
    </w:p>
    <w:p w14:paraId="5009832B">
      <w:pPr>
        <w:pStyle w:val="43"/>
        <w:rPr>
          <w:rFonts w:ascii="宋体" w:hAnsi="宋体" w:cs="宋体"/>
          <w:color w:val="auto"/>
          <w:highlight w:val="none"/>
        </w:rPr>
      </w:pPr>
    </w:p>
    <w:p w14:paraId="333200DC">
      <w:pPr>
        <w:rPr>
          <w:color w:val="auto"/>
          <w:highlight w:val="none"/>
        </w:rPr>
      </w:pPr>
    </w:p>
    <w:p w14:paraId="08ACD919">
      <w:pPr>
        <w:spacing w:before="312" w:beforeLines="100" w:after="156" w:afterLines="50"/>
        <w:ind w:firstLine="643" w:firstLineChars="268"/>
        <w:rPr>
          <w:rFonts w:hint="eastAsia" w:ascii="宋体" w:hAnsi="宋体" w:cs="宋体"/>
          <w:color w:val="auto"/>
          <w:highlight w:val="none"/>
        </w:rPr>
      </w:pPr>
    </w:p>
    <w:p w14:paraId="22BE89C6">
      <w:pPr>
        <w:rPr>
          <w:rFonts w:hint="eastAsia" w:ascii="宋体" w:hAnsi="宋体" w:cs="宋体"/>
          <w:color w:val="auto"/>
          <w:highlight w:val="none"/>
        </w:rPr>
      </w:pPr>
      <w:r>
        <w:rPr>
          <w:rFonts w:hint="eastAsia" w:ascii="宋体" w:hAnsi="宋体" w:cs="宋体"/>
          <w:color w:val="auto"/>
          <w:highlight w:val="none"/>
        </w:rPr>
        <w:br w:type="page"/>
      </w:r>
    </w:p>
    <w:p w14:paraId="1D8130A2">
      <w:pPr>
        <w:spacing w:before="312" w:beforeLines="100" w:after="156" w:afterLines="50"/>
        <w:ind w:firstLine="643" w:firstLineChars="268"/>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.授权委托书</w:t>
      </w:r>
    </w:p>
    <w:p w14:paraId="20DA8B73">
      <w:pPr>
        <w:spacing w:before="312" w:beforeLines="100" w:after="156" w:afterLines="50"/>
        <w:ind w:firstLine="643" w:firstLineChars="268"/>
        <w:rPr>
          <w:rFonts w:ascii="宋体" w:hAnsi="宋体" w:cs="宋体"/>
          <w:color w:val="auto"/>
          <w:highlight w:val="none"/>
        </w:rPr>
      </w:pPr>
      <w:bookmarkStart w:id="140" w:name="_Hlk503378070"/>
      <w:r>
        <w:rPr>
          <w:rFonts w:hint="eastAsia" w:ascii="宋体" w:hAnsi="宋体" w:cs="宋体"/>
          <w:color w:val="auto"/>
          <w:highlight w:val="none"/>
        </w:rPr>
        <w:t>（1）法人授权委托书（如为授权代表参与项目提供此委托）</w:t>
      </w:r>
      <w:bookmarkEnd w:id="140"/>
    </w:p>
    <w:p w14:paraId="27962D3C">
      <w:pPr>
        <w:spacing w:line="580" w:lineRule="exact"/>
        <w:ind w:left="-12" w:leftChars="-5" w:firstLine="10" w:firstLineChars="3"/>
        <w:jc w:val="center"/>
        <w:rPr>
          <w:rFonts w:ascii="宋体" w:hAnsi="宋体" w:cs="宋体"/>
          <w:color w:val="auto"/>
          <w:sz w:val="36"/>
          <w:szCs w:val="36"/>
          <w:highlight w:val="none"/>
        </w:rPr>
      </w:pPr>
      <w:r>
        <w:rPr>
          <w:rFonts w:hint="eastAsia" w:ascii="宋体" w:hAnsi="宋体" w:cs="宋体"/>
          <w:color w:val="auto"/>
          <w:sz w:val="36"/>
          <w:szCs w:val="36"/>
          <w:highlight w:val="none"/>
        </w:rPr>
        <w:t>法人授权委托书</w:t>
      </w:r>
    </w:p>
    <w:p w14:paraId="7C810395">
      <w:pPr>
        <w:pStyle w:val="16"/>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225454C2">
      <w:pPr>
        <w:pStyle w:val="16"/>
        <w:spacing w:before="312" w:beforeLines="100" w:after="156" w:afterLines="50"/>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 </w:t>
      </w:r>
      <w:r>
        <w:rPr>
          <w:rFonts w:hint="eastAsia" w:ascii="宋体" w:hAnsi="宋体" w:eastAsia="宋体" w:cs="宋体"/>
          <w:color w:val="auto"/>
          <w:szCs w:val="24"/>
          <w:highlight w:val="none"/>
        </w:rPr>
        <w:t>授权</w:t>
      </w:r>
      <w:r>
        <w:rPr>
          <w:rFonts w:hint="eastAsia" w:ascii="宋体" w:hAnsi="宋体" w:eastAsia="宋体" w:cs="宋体"/>
          <w:color w:val="auto"/>
          <w:szCs w:val="24"/>
          <w:highlight w:val="none"/>
          <w:u w:val="single"/>
        </w:rPr>
        <w:t xml:space="preserve"> 被授权人姓名</w:t>
      </w:r>
      <w:r>
        <w:rPr>
          <w:rFonts w:hint="eastAsia" w:ascii="宋体" w:hAnsi="宋体" w:eastAsia="宋体" w:cs="宋体"/>
          <w:color w:val="auto"/>
          <w:szCs w:val="24"/>
          <w:highlight w:val="none"/>
        </w:rPr>
        <w:t>（身份证号码：）为本公司合法代理人，参加贵方组织的</w:t>
      </w:r>
      <w:r>
        <w:rPr>
          <w:rFonts w:hint="eastAsia" w:ascii="宋体" w:hAnsi="宋体" w:eastAsia="宋体" w:cs="宋体"/>
          <w:color w:val="auto"/>
          <w:kern w:val="0"/>
          <w:szCs w:val="21"/>
          <w:highlight w:val="none"/>
          <w:u w:val="single"/>
        </w:rPr>
        <w:t>贵阳市菜篮子集团有限公司羊昌菌棒厂2026年固定资产采购</w:t>
      </w:r>
      <w:r>
        <w:rPr>
          <w:rFonts w:hint="eastAsia" w:ascii="宋体" w:hAnsi="宋体" w:eastAsia="宋体" w:cs="宋体"/>
          <w:color w:val="auto"/>
          <w:kern w:val="0"/>
          <w:szCs w:val="21"/>
          <w:highlight w:val="none"/>
          <w:u w:val="single"/>
          <w:lang w:val="en-US" w:eastAsia="zh-CN"/>
        </w:rPr>
        <w:t>项目</w:t>
      </w:r>
      <w:r>
        <w:rPr>
          <w:rFonts w:hint="eastAsia" w:ascii="宋体" w:hAnsi="宋体" w:eastAsia="宋体" w:cs="宋体"/>
          <w:color w:val="auto"/>
          <w:szCs w:val="24"/>
          <w:highlight w:val="none"/>
        </w:rPr>
        <w:t>的磋商活动，代表本公司处理磋商活动中的一切事宜。</w:t>
      </w:r>
    </w:p>
    <w:p w14:paraId="2C4471B9">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本授权委托书签章即生效，被委托人无转委托权。</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6430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1AAA0BCD">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04B6BC3F">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A9A71F5">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0C280D3B">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511E9D1C">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27B45AE7">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r w14:paraId="68CA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2AB6AD84">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9B2CB1">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6837E4FF">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4A989B6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被授权人身份证复印件</w:t>
            </w:r>
          </w:p>
          <w:p w14:paraId="2A374B5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511826B4">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79AF1F7F">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13FB8326">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052B4131">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65544D">
      <w:pPr>
        <w:spacing w:before="312" w:beforeLines="100" w:after="156" w:afterLines="50"/>
        <w:ind w:left="1456" w:leftChars="473" w:hanging="321" w:hangingChars="134"/>
        <w:jc w:val="right"/>
        <w:rPr>
          <w:rFonts w:ascii="宋体" w:hAnsi="宋体" w:cs="宋体"/>
          <w:color w:val="auto"/>
          <w:sz w:val="36"/>
          <w:szCs w:val="36"/>
          <w:highlight w:val="none"/>
        </w:rPr>
      </w:pPr>
      <w:r>
        <w:rPr>
          <w:rFonts w:hint="eastAsia" w:ascii="宋体" w:hAnsi="宋体" w:cs="宋体"/>
          <w:color w:val="auto"/>
          <w:highlight w:val="none"/>
        </w:rPr>
        <w:t xml:space="preserve">年   月   日 </w:t>
      </w:r>
    </w:p>
    <w:p w14:paraId="50E923D3">
      <w:pPr>
        <w:ind w:firstLine="480" w:firstLineChars="200"/>
        <w:rPr>
          <w:rFonts w:ascii="宋体" w:hAnsi="宋体" w:cs="宋体"/>
          <w:color w:val="auto"/>
          <w:sz w:val="36"/>
          <w:szCs w:val="36"/>
          <w:highlight w:val="none"/>
        </w:rPr>
      </w:pPr>
      <w:r>
        <w:rPr>
          <w:rFonts w:hint="eastAsia" w:ascii="宋体" w:hAnsi="宋体" w:cs="宋体"/>
          <w:color w:val="auto"/>
          <w:highlight w:val="none"/>
        </w:rPr>
        <w:br w:type="page"/>
      </w:r>
      <w:r>
        <w:rPr>
          <w:rFonts w:hint="eastAsia" w:ascii="宋体" w:hAnsi="宋体" w:cs="宋体"/>
          <w:color w:val="auto"/>
          <w:highlight w:val="none"/>
        </w:rPr>
        <w:t>（2）法人代表身份证明（如为法人代表参与项目提供此证明）</w:t>
      </w:r>
    </w:p>
    <w:p w14:paraId="76546943">
      <w:pPr>
        <w:ind w:left="1617" w:leftChars="473" w:hanging="482" w:hangingChars="134"/>
        <w:jc w:val="center"/>
        <w:rPr>
          <w:rFonts w:ascii="宋体" w:hAnsi="宋体" w:cs="宋体"/>
          <w:color w:val="auto"/>
          <w:sz w:val="36"/>
          <w:szCs w:val="36"/>
          <w:highlight w:val="none"/>
        </w:rPr>
      </w:pPr>
    </w:p>
    <w:p w14:paraId="7BF302C4">
      <w:pPr>
        <w:ind w:left="1617" w:leftChars="473" w:hanging="482" w:hangingChars="134"/>
        <w:jc w:val="center"/>
        <w:rPr>
          <w:rFonts w:ascii="宋体" w:hAnsi="宋体" w:cs="宋体"/>
          <w:color w:val="auto"/>
          <w:highlight w:val="none"/>
        </w:rPr>
      </w:pPr>
      <w:r>
        <w:rPr>
          <w:rFonts w:hint="eastAsia" w:ascii="宋体" w:hAnsi="宋体" w:cs="宋体"/>
          <w:color w:val="auto"/>
          <w:sz w:val="36"/>
          <w:szCs w:val="36"/>
          <w:highlight w:val="none"/>
        </w:rPr>
        <w:t>法人代表身份证明</w:t>
      </w:r>
    </w:p>
    <w:p w14:paraId="7DE8BB96">
      <w:pPr>
        <w:pStyle w:val="16"/>
        <w:spacing w:before="312" w:beforeLines="100" w:after="156" w:afterLines="50" w:line="360" w:lineRule="auto"/>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val="en-US" w:eastAsia="zh-CN"/>
        </w:rPr>
        <w:t>采购人</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w:t>
      </w:r>
    </w:p>
    <w:p w14:paraId="305544FA">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（供应商全称） </w:t>
      </w:r>
      <w:r>
        <w:rPr>
          <w:rFonts w:hint="eastAsia" w:ascii="宋体" w:hAnsi="宋体" w:eastAsia="宋体" w:cs="宋体"/>
          <w:color w:val="auto"/>
          <w:szCs w:val="24"/>
          <w:highlight w:val="none"/>
        </w:rPr>
        <w:t>法定代表人</w:t>
      </w:r>
      <w:r>
        <w:rPr>
          <w:rFonts w:hint="eastAsia" w:ascii="宋体" w:hAnsi="宋体" w:eastAsia="宋体" w:cs="宋体"/>
          <w:color w:val="auto"/>
          <w:szCs w:val="24"/>
          <w:highlight w:val="none"/>
          <w:u w:val="single"/>
        </w:rPr>
        <w:t xml:space="preserve"> 姓名</w:t>
      </w:r>
      <w:r>
        <w:rPr>
          <w:rFonts w:hint="eastAsia" w:ascii="宋体" w:hAnsi="宋体" w:eastAsia="宋体" w:cs="宋体"/>
          <w:color w:val="auto"/>
          <w:szCs w:val="24"/>
          <w:highlight w:val="none"/>
        </w:rPr>
        <w:t>（身份证号码：），参加贵方组织的</w:t>
      </w:r>
      <w:r>
        <w:rPr>
          <w:rFonts w:hint="eastAsia" w:ascii="宋体" w:hAnsi="宋体" w:eastAsia="宋体" w:cs="宋体"/>
          <w:color w:val="auto"/>
          <w:kern w:val="0"/>
          <w:szCs w:val="21"/>
          <w:highlight w:val="none"/>
          <w:u w:val="single"/>
        </w:rPr>
        <w:t>贵阳市菜篮子集团有限公司羊昌菌棒厂2026年固定资产采购</w:t>
      </w:r>
      <w:r>
        <w:rPr>
          <w:rFonts w:hint="eastAsia" w:ascii="宋体" w:hAnsi="宋体" w:eastAsia="宋体" w:cs="宋体"/>
          <w:color w:val="auto"/>
          <w:kern w:val="0"/>
          <w:szCs w:val="21"/>
          <w:highlight w:val="none"/>
          <w:u w:val="single"/>
          <w:lang w:val="en-US" w:eastAsia="zh-CN"/>
        </w:rPr>
        <w:t>项目</w:t>
      </w:r>
      <w:r>
        <w:rPr>
          <w:rFonts w:hint="eastAsia" w:ascii="宋体" w:hAnsi="宋体" w:eastAsia="宋体" w:cs="宋体"/>
          <w:color w:val="auto"/>
          <w:szCs w:val="24"/>
          <w:highlight w:val="none"/>
        </w:rPr>
        <w:t>的磋商活动，代表本公司处理磋商活动中的一切事宜。</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570E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54E6052A">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30C51EB2">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正面</w:t>
            </w:r>
          </w:p>
          <w:p w14:paraId="0291DD18">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c>
          <w:tcPr>
            <w:tcW w:w="4512" w:type="dxa"/>
            <w:vAlign w:val="center"/>
          </w:tcPr>
          <w:p w14:paraId="7A2272F3">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法定代表人身份证复印件</w:t>
            </w:r>
          </w:p>
          <w:p w14:paraId="52B22D0E">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反面</w:t>
            </w:r>
          </w:p>
          <w:p w14:paraId="77CDBA0C">
            <w:pPr>
              <w:pStyle w:val="16"/>
              <w:widowControl w:val="0"/>
              <w:spacing w:before="312" w:beforeLines="100" w:after="156" w:afterLines="50" w:line="360" w:lineRule="auto"/>
              <w:ind w:firstLine="0"/>
              <w:jc w:val="center"/>
              <w:rPr>
                <w:rFonts w:ascii="宋体" w:hAnsi="宋体" w:eastAsia="宋体" w:cs="宋体"/>
                <w:color w:val="auto"/>
                <w:szCs w:val="24"/>
                <w:highlight w:val="none"/>
              </w:rPr>
            </w:pPr>
            <w:r>
              <w:rPr>
                <w:rFonts w:hint="eastAsia" w:ascii="宋体" w:hAnsi="宋体" w:eastAsia="宋体" w:cs="宋体"/>
                <w:color w:val="auto"/>
                <w:szCs w:val="24"/>
                <w:highlight w:val="none"/>
              </w:rPr>
              <w:t>（身份证复印件需清晰可辨认）</w:t>
            </w:r>
          </w:p>
        </w:tc>
      </w:tr>
    </w:tbl>
    <w:p w14:paraId="45CFB8B6">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注：身份证复印件如为粘贴的，须在身份证复印件与本页接缝处加盖公章；</w:t>
      </w:r>
    </w:p>
    <w:p w14:paraId="41160718">
      <w:pPr>
        <w:pStyle w:val="16"/>
        <w:spacing w:before="312" w:beforeLines="100" w:after="156" w:afterLines="50" w:line="360" w:lineRule="auto"/>
        <w:ind w:firstLine="491" w:firstLineChars="205"/>
        <w:rPr>
          <w:rFonts w:ascii="宋体" w:hAnsi="宋体" w:eastAsia="宋体" w:cs="宋体"/>
          <w:color w:val="auto"/>
          <w:szCs w:val="24"/>
          <w:highlight w:val="none"/>
        </w:rPr>
      </w:pPr>
    </w:p>
    <w:p w14:paraId="6BB421BA">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法定代表人（签字或盖章）：                        被授权代表签字：</w:t>
      </w:r>
    </w:p>
    <w:p w14:paraId="36BD120E">
      <w:pPr>
        <w:pStyle w:val="16"/>
        <w:spacing w:before="312" w:beforeLines="100" w:after="156" w:afterLines="50" w:line="360" w:lineRule="auto"/>
        <w:ind w:firstLine="491" w:firstLineChars="20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599FB8B1">
      <w:pPr>
        <w:spacing w:before="312" w:beforeLines="100" w:after="156" w:afterLines="50"/>
        <w:ind w:left="1456" w:leftChars="473" w:hanging="321" w:hangingChars="134"/>
        <w:jc w:val="right"/>
        <w:rPr>
          <w:rFonts w:ascii="宋体" w:hAnsi="宋体" w:cs="宋体"/>
          <w:color w:val="auto"/>
          <w:highlight w:val="none"/>
        </w:rPr>
      </w:pPr>
      <w:r>
        <w:rPr>
          <w:rFonts w:hint="eastAsia" w:ascii="宋体" w:hAnsi="宋体" w:cs="宋体"/>
          <w:color w:val="auto"/>
          <w:highlight w:val="none"/>
        </w:rPr>
        <w:t xml:space="preserve">年   月   日 </w:t>
      </w:r>
    </w:p>
    <w:p w14:paraId="28BF3FF4">
      <w:pPr>
        <w:spacing w:line="0" w:lineRule="atLeast"/>
        <w:ind w:firstLine="482" w:firstLineChars="0"/>
        <w:rPr>
          <w:rFonts w:ascii="宋体" w:hAnsi="宋体" w:eastAsia="宋体" w:cs="宋体"/>
          <w:b/>
          <w:color w:val="auto"/>
          <w:kern w:val="0"/>
          <w:szCs w:val="21"/>
          <w:highlight w:val="none"/>
        </w:rPr>
      </w:pPr>
      <w:r>
        <w:rPr>
          <w:rFonts w:hint="eastAsia" w:ascii="黑体" w:hAnsi="黑体" w:eastAsia="黑体" w:cs="宋体"/>
          <w:color w:val="auto"/>
          <w:sz w:val="24"/>
          <w:highlight w:val="none"/>
        </w:rPr>
        <w:br w:type="page"/>
      </w:r>
      <w:r>
        <w:rPr>
          <w:rFonts w:hint="eastAsia" w:ascii="宋体" w:hAnsi="宋体" w:eastAsia="宋体" w:cs="宋体"/>
          <w:b/>
          <w:color w:val="auto"/>
          <w:kern w:val="0"/>
          <w:szCs w:val="21"/>
          <w:highlight w:val="none"/>
        </w:rPr>
        <w:t>（三）专业资格材料/</w:t>
      </w:r>
      <w:r>
        <w:rPr>
          <w:rFonts w:hint="eastAsia" w:eastAsia="宋体"/>
          <w:b/>
          <w:bCs/>
          <w:color w:val="auto"/>
          <w:kern w:val="0"/>
          <w:highlight w:val="none"/>
        </w:rPr>
        <w:t xml:space="preserve">需特殊行业资质或要求 </w:t>
      </w:r>
    </w:p>
    <w:p w14:paraId="5513A14D">
      <w:pPr>
        <w:spacing w:before="120" w:beforeLines="50" w:after="120" w:afterLines="50" w:line="0" w:lineRule="atLeast"/>
        <w:ind w:firstLine="482" w:firstLineChars="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（格式自拟，复印或扫描件须加盖投标供应商公章）</w:t>
      </w:r>
    </w:p>
    <w:p w14:paraId="28F980A5">
      <w:pPr>
        <w:pStyle w:val="19"/>
        <w:spacing w:before="156" w:beforeLines="50" w:after="156" w:afterLines="50"/>
        <w:ind w:firstLine="437"/>
        <w:rPr>
          <w:rFonts w:hint="eastAsia" w:ascii="黑体" w:hAnsi="黑体" w:eastAsia="黑体" w:cs="宋体"/>
          <w:color w:val="auto"/>
          <w:sz w:val="24"/>
          <w:szCs w:val="24"/>
          <w:highlight w:val="none"/>
        </w:rPr>
      </w:pPr>
    </w:p>
    <w:p w14:paraId="1FEE0BE0">
      <w:pPr>
        <w:pStyle w:val="19"/>
        <w:spacing w:before="156" w:beforeLines="50" w:after="156" w:afterLines="50"/>
        <w:ind w:firstLine="437"/>
        <w:rPr>
          <w:rFonts w:hint="eastAsia" w:ascii="黑体" w:hAnsi="黑体" w:eastAsia="黑体" w:cs="宋体"/>
          <w:color w:val="auto"/>
          <w:sz w:val="24"/>
          <w:szCs w:val="24"/>
          <w:highlight w:val="none"/>
        </w:rPr>
      </w:pPr>
    </w:p>
    <w:p w14:paraId="6156BD6D">
      <w:pPr>
        <w:pStyle w:val="19"/>
        <w:spacing w:before="156" w:beforeLines="50" w:after="156" w:afterLines="50"/>
        <w:ind w:firstLine="437"/>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三、技术文件</w:t>
      </w:r>
    </w:p>
    <w:p w14:paraId="33F5967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（一）响应本采购文件第二章第一节的详细要求， 的详细阐述，应包含但不限于以下内容：</w:t>
      </w:r>
    </w:p>
    <w:p w14:paraId="6D9665F1">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1.服务方案（根据项目编写）</w:t>
      </w:r>
    </w:p>
    <w:p w14:paraId="3D3446CE">
      <w:pPr>
        <w:spacing w:line="440" w:lineRule="exact"/>
        <w:ind w:firstLine="480"/>
        <w:rPr>
          <w:rFonts w:hint="eastAsia" w:ascii="宋体" w:hAnsi="宋体" w:eastAsia="宋体" w:cs="宋体"/>
          <w:color w:val="auto"/>
          <w:highlight w:val="none"/>
        </w:rPr>
      </w:pPr>
    </w:p>
    <w:p w14:paraId="12E5E847">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2.供应商认为可提供的其他技术资料</w:t>
      </w:r>
    </w:p>
    <w:p w14:paraId="40D2FC4E">
      <w:pPr>
        <w:spacing w:line="440" w:lineRule="exact"/>
        <w:ind w:firstLine="480"/>
        <w:rPr>
          <w:rFonts w:hint="eastAsia" w:ascii="宋体" w:hAnsi="宋体" w:eastAsia="宋体" w:cs="宋体"/>
          <w:color w:val="auto"/>
          <w:highlight w:val="none"/>
        </w:rPr>
      </w:pPr>
    </w:p>
    <w:p w14:paraId="64B2E01F">
      <w:pPr>
        <w:pStyle w:val="19"/>
        <w:spacing w:line="440" w:lineRule="exact"/>
        <w:ind w:firstLine="437"/>
        <w:rPr>
          <w:rFonts w:hAnsi="宋体" w:cs="宋体"/>
          <w:color w:val="auto"/>
          <w:sz w:val="24"/>
          <w:szCs w:val="24"/>
          <w:highlight w:val="none"/>
        </w:rPr>
      </w:pPr>
    </w:p>
    <w:p w14:paraId="5FC0D7BA">
      <w:pPr>
        <w:spacing w:line="580" w:lineRule="exact"/>
        <w:ind w:left="-10" w:firstLine="11"/>
        <w:jc w:val="center"/>
        <w:rPr>
          <w:rFonts w:ascii="宋体" w:hAnsi="宋体" w:cs="宋体"/>
          <w:color w:val="auto"/>
          <w:sz w:val="36"/>
          <w:szCs w:val="36"/>
          <w:highlight w:val="none"/>
        </w:rPr>
      </w:pPr>
      <w:bookmarkStart w:id="141" w:name="_Toc406670787"/>
      <w:bookmarkStart w:id="142" w:name="_Toc406671158"/>
      <w:r>
        <w:rPr>
          <w:rFonts w:hint="eastAsia" w:ascii="宋体" w:hAnsi="宋体" w:cs="宋体"/>
          <w:color w:val="auto"/>
          <w:sz w:val="36"/>
          <w:szCs w:val="36"/>
          <w:highlight w:val="none"/>
        </w:rPr>
        <w:t>技术偏离表</w:t>
      </w:r>
      <w:r>
        <w:rPr>
          <w:rFonts w:hint="eastAsia" w:ascii="宋体" w:hAnsi="宋体" w:eastAsia="宋体" w:cs="宋体"/>
          <w:color w:val="auto"/>
          <w:sz w:val="36"/>
          <w:szCs w:val="36"/>
          <w:highlight w:val="none"/>
        </w:rPr>
        <w:t>（格式一）</w:t>
      </w:r>
    </w:p>
    <w:p w14:paraId="631F8E29">
      <w:pPr>
        <w:pStyle w:val="19"/>
        <w:spacing w:beforeLines="100" w:afterLines="50"/>
        <w:ind w:firstLine="480"/>
        <w:rPr>
          <w:rFonts w:hAnsi="宋体" w:cs="宋体"/>
          <w:color w:val="auto"/>
          <w:sz w:val="24"/>
          <w:szCs w:val="24"/>
          <w:highlight w:val="none"/>
        </w:rPr>
      </w:pPr>
      <w:r>
        <w:rPr>
          <w:rFonts w:hint="eastAsia" w:hAnsi="宋体" w:cs="宋体"/>
          <w:color w:val="auto"/>
          <w:sz w:val="24"/>
          <w:szCs w:val="24"/>
          <w:highlight w:val="none"/>
        </w:rPr>
        <w:t>项目名称：                                  项目编号：</w:t>
      </w:r>
    </w:p>
    <w:tbl>
      <w:tblPr>
        <w:tblStyle w:val="3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5473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581DF115">
            <w:pPr>
              <w:jc w:val="center"/>
              <w:rPr>
                <w:rFonts w:ascii="宋体" w:hAnsi="宋体" w:cs="宋体"/>
                <w:color w:val="auto"/>
                <w:highlight w:val="none"/>
              </w:rPr>
            </w:pPr>
            <w:r>
              <w:rPr>
                <w:rFonts w:hint="eastAsia" w:ascii="宋体" w:hAnsi="宋体" w:cs="宋体"/>
                <w:color w:val="auto"/>
                <w:highlight w:val="none"/>
              </w:rPr>
              <w:t>序号</w:t>
            </w:r>
          </w:p>
        </w:tc>
        <w:tc>
          <w:tcPr>
            <w:tcW w:w="2263" w:type="dxa"/>
            <w:vAlign w:val="center"/>
          </w:tcPr>
          <w:p w14:paraId="5FF72BEF">
            <w:pPr>
              <w:jc w:val="center"/>
              <w:rPr>
                <w:rFonts w:ascii="宋体" w:hAnsi="宋体" w:cs="宋体"/>
                <w:color w:val="auto"/>
                <w:highlight w:val="none"/>
              </w:rPr>
            </w:pPr>
            <w:r>
              <w:rPr>
                <w:rFonts w:hint="eastAsia" w:ascii="宋体" w:hAnsi="宋体" w:cs="宋体"/>
                <w:color w:val="auto"/>
                <w:highlight w:val="none"/>
              </w:rPr>
              <w:t>技术条款</w:t>
            </w:r>
          </w:p>
        </w:tc>
        <w:tc>
          <w:tcPr>
            <w:tcW w:w="2001" w:type="dxa"/>
            <w:vAlign w:val="center"/>
          </w:tcPr>
          <w:p w14:paraId="155145F9">
            <w:pPr>
              <w:jc w:val="center"/>
              <w:rPr>
                <w:rFonts w:ascii="宋体" w:hAnsi="宋体" w:cs="宋体"/>
                <w:color w:val="auto"/>
                <w:highlight w:val="none"/>
              </w:rPr>
            </w:pPr>
            <w:r>
              <w:rPr>
                <w:rFonts w:hint="eastAsia" w:ascii="宋体" w:hAnsi="宋体" w:cs="宋体"/>
                <w:color w:val="auto"/>
                <w:highlight w:val="none"/>
              </w:rPr>
              <w:t>磋商文件要求</w:t>
            </w:r>
          </w:p>
        </w:tc>
        <w:tc>
          <w:tcPr>
            <w:tcW w:w="2652" w:type="dxa"/>
            <w:vAlign w:val="center"/>
          </w:tcPr>
          <w:p w14:paraId="7C7F1F9F">
            <w:pPr>
              <w:jc w:val="center"/>
              <w:rPr>
                <w:rFonts w:ascii="宋体" w:hAnsi="宋体" w:cs="宋体"/>
                <w:color w:val="auto"/>
                <w:highlight w:val="none"/>
              </w:rPr>
            </w:pPr>
            <w:r>
              <w:rPr>
                <w:rFonts w:hint="eastAsia" w:ascii="宋体" w:hAnsi="宋体" w:cs="宋体"/>
                <w:color w:val="auto"/>
                <w:highlight w:val="none"/>
              </w:rPr>
              <w:t>响应文件响应情况</w:t>
            </w:r>
          </w:p>
        </w:tc>
        <w:tc>
          <w:tcPr>
            <w:tcW w:w="1399" w:type="dxa"/>
            <w:vAlign w:val="center"/>
          </w:tcPr>
          <w:p w14:paraId="0732AD37">
            <w:pPr>
              <w:jc w:val="center"/>
              <w:rPr>
                <w:rFonts w:ascii="宋体" w:hAnsi="宋体" w:cs="宋体"/>
                <w:color w:val="auto"/>
                <w:highlight w:val="none"/>
              </w:rPr>
            </w:pPr>
            <w:r>
              <w:rPr>
                <w:rFonts w:hint="eastAsia" w:ascii="宋体" w:hAnsi="宋体" w:cs="宋体"/>
                <w:color w:val="auto"/>
                <w:highlight w:val="none"/>
              </w:rPr>
              <w:t>偏离情况</w:t>
            </w:r>
          </w:p>
        </w:tc>
      </w:tr>
      <w:tr w14:paraId="58D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69B77C3">
            <w:pPr>
              <w:jc w:val="center"/>
              <w:rPr>
                <w:rFonts w:ascii="宋体" w:hAnsi="宋体" w:cs="宋体"/>
                <w:color w:val="auto"/>
                <w:highlight w:val="none"/>
              </w:rPr>
            </w:pPr>
            <w:r>
              <w:rPr>
                <w:rFonts w:hint="eastAsia" w:ascii="宋体" w:hAnsi="宋体" w:cs="宋体"/>
                <w:color w:val="auto"/>
                <w:highlight w:val="none"/>
              </w:rPr>
              <w:t>1</w:t>
            </w:r>
          </w:p>
        </w:tc>
        <w:tc>
          <w:tcPr>
            <w:tcW w:w="2263" w:type="dxa"/>
            <w:vAlign w:val="center"/>
          </w:tcPr>
          <w:p w14:paraId="3095BA5A">
            <w:pPr>
              <w:rPr>
                <w:rFonts w:ascii="宋体" w:hAnsi="宋体" w:cs="宋体"/>
                <w:color w:val="auto"/>
                <w:highlight w:val="none"/>
              </w:rPr>
            </w:pPr>
          </w:p>
        </w:tc>
        <w:tc>
          <w:tcPr>
            <w:tcW w:w="2001" w:type="dxa"/>
            <w:vAlign w:val="center"/>
          </w:tcPr>
          <w:p w14:paraId="15DBE278">
            <w:pPr>
              <w:rPr>
                <w:rFonts w:ascii="宋体" w:hAnsi="宋体" w:cs="宋体"/>
                <w:color w:val="auto"/>
                <w:highlight w:val="none"/>
              </w:rPr>
            </w:pPr>
          </w:p>
        </w:tc>
        <w:tc>
          <w:tcPr>
            <w:tcW w:w="2652" w:type="dxa"/>
            <w:vAlign w:val="center"/>
          </w:tcPr>
          <w:p w14:paraId="1182E72E">
            <w:pPr>
              <w:rPr>
                <w:rFonts w:ascii="宋体" w:hAnsi="宋体" w:cs="宋体"/>
                <w:color w:val="auto"/>
                <w:highlight w:val="none"/>
              </w:rPr>
            </w:pPr>
          </w:p>
        </w:tc>
        <w:tc>
          <w:tcPr>
            <w:tcW w:w="1399" w:type="dxa"/>
            <w:vAlign w:val="center"/>
          </w:tcPr>
          <w:p w14:paraId="0D31C517">
            <w:pPr>
              <w:rPr>
                <w:rFonts w:ascii="宋体" w:hAnsi="宋体" w:cs="宋体"/>
                <w:color w:val="auto"/>
                <w:highlight w:val="none"/>
              </w:rPr>
            </w:pPr>
          </w:p>
        </w:tc>
      </w:tr>
      <w:tr w14:paraId="21B6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3FFC4900">
            <w:pPr>
              <w:jc w:val="center"/>
              <w:rPr>
                <w:rFonts w:ascii="宋体" w:hAnsi="宋体" w:cs="宋体"/>
                <w:color w:val="auto"/>
                <w:highlight w:val="none"/>
              </w:rPr>
            </w:pPr>
            <w:r>
              <w:rPr>
                <w:rFonts w:hint="eastAsia" w:ascii="宋体" w:hAnsi="宋体" w:cs="宋体"/>
                <w:color w:val="auto"/>
                <w:highlight w:val="none"/>
              </w:rPr>
              <w:t>2</w:t>
            </w:r>
          </w:p>
        </w:tc>
        <w:tc>
          <w:tcPr>
            <w:tcW w:w="2263" w:type="dxa"/>
            <w:vAlign w:val="center"/>
          </w:tcPr>
          <w:p w14:paraId="6E281CF3">
            <w:pPr>
              <w:rPr>
                <w:rFonts w:ascii="宋体" w:hAnsi="宋体" w:cs="宋体"/>
                <w:color w:val="auto"/>
                <w:highlight w:val="none"/>
              </w:rPr>
            </w:pPr>
          </w:p>
        </w:tc>
        <w:tc>
          <w:tcPr>
            <w:tcW w:w="2001" w:type="dxa"/>
            <w:vAlign w:val="center"/>
          </w:tcPr>
          <w:p w14:paraId="3EB1FFCA">
            <w:pPr>
              <w:rPr>
                <w:rFonts w:ascii="宋体" w:hAnsi="宋体" w:cs="宋体"/>
                <w:color w:val="auto"/>
                <w:highlight w:val="none"/>
              </w:rPr>
            </w:pPr>
          </w:p>
        </w:tc>
        <w:tc>
          <w:tcPr>
            <w:tcW w:w="2652" w:type="dxa"/>
            <w:vAlign w:val="center"/>
          </w:tcPr>
          <w:p w14:paraId="53D93467">
            <w:pPr>
              <w:rPr>
                <w:rFonts w:ascii="宋体" w:hAnsi="宋体" w:cs="宋体"/>
                <w:color w:val="auto"/>
                <w:highlight w:val="none"/>
              </w:rPr>
            </w:pPr>
          </w:p>
        </w:tc>
        <w:tc>
          <w:tcPr>
            <w:tcW w:w="1399" w:type="dxa"/>
            <w:vAlign w:val="center"/>
          </w:tcPr>
          <w:p w14:paraId="6B88AB57">
            <w:pPr>
              <w:rPr>
                <w:rFonts w:ascii="宋体" w:hAnsi="宋体" w:cs="宋体"/>
                <w:color w:val="auto"/>
                <w:highlight w:val="none"/>
              </w:rPr>
            </w:pPr>
          </w:p>
        </w:tc>
      </w:tr>
      <w:tr w14:paraId="10BB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418ECEF6">
            <w:pPr>
              <w:jc w:val="center"/>
              <w:rPr>
                <w:rFonts w:ascii="宋体" w:hAnsi="宋体" w:cs="宋体"/>
                <w:color w:val="auto"/>
                <w:highlight w:val="none"/>
              </w:rPr>
            </w:pPr>
            <w:r>
              <w:rPr>
                <w:rFonts w:hint="eastAsia" w:ascii="宋体" w:hAnsi="宋体" w:cs="宋体"/>
                <w:color w:val="auto"/>
                <w:highlight w:val="none"/>
              </w:rPr>
              <w:t>3</w:t>
            </w:r>
          </w:p>
        </w:tc>
        <w:tc>
          <w:tcPr>
            <w:tcW w:w="2263" w:type="dxa"/>
            <w:vAlign w:val="center"/>
          </w:tcPr>
          <w:p w14:paraId="657F2CFC">
            <w:pPr>
              <w:rPr>
                <w:rFonts w:ascii="宋体" w:hAnsi="宋体" w:cs="宋体"/>
                <w:color w:val="auto"/>
                <w:highlight w:val="none"/>
              </w:rPr>
            </w:pPr>
          </w:p>
        </w:tc>
        <w:tc>
          <w:tcPr>
            <w:tcW w:w="2001" w:type="dxa"/>
            <w:vAlign w:val="center"/>
          </w:tcPr>
          <w:p w14:paraId="35BB5D4E">
            <w:pPr>
              <w:rPr>
                <w:rFonts w:ascii="宋体" w:hAnsi="宋体" w:cs="宋体"/>
                <w:color w:val="auto"/>
                <w:highlight w:val="none"/>
              </w:rPr>
            </w:pPr>
          </w:p>
        </w:tc>
        <w:tc>
          <w:tcPr>
            <w:tcW w:w="2652" w:type="dxa"/>
            <w:vAlign w:val="center"/>
          </w:tcPr>
          <w:p w14:paraId="688A5BBF">
            <w:pPr>
              <w:rPr>
                <w:rFonts w:ascii="宋体" w:hAnsi="宋体" w:cs="宋体"/>
                <w:color w:val="auto"/>
                <w:highlight w:val="none"/>
              </w:rPr>
            </w:pPr>
          </w:p>
        </w:tc>
        <w:tc>
          <w:tcPr>
            <w:tcW w:w="1399" w:type="dxa"/>
            <w:vAlign w:val="center"/>
          </w:tcPr>
          <w:p w14:paraId="23777419">
            <w:pPr>
              <w:rPr>
                <w:rFonts w:ascii="宋体" w:hAnsi="宋体" w:cs="宋体"/>
                <w:color w:val="auto"/>
                <w:highlight w:val="none"/>
              </w:rPr>
            </w:pPr>
          </w:p>
        </w:tc>
      </w:tr>
      <w:tr w14:paraId="432C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3AC5E32C">
            <w:pPr>
              <w:jc w:val="center"/>
              <w:rPr>
                <w:rFonts w:ascii="宋体" w:hAnsi="宋体" w:cs="宋体"/>
                <w:color w:val="auto"/>
                <w:highlight w:val="none"/>
              </w:rPr>
            </w:pPr>
            <w:r>
              <w:rPr>
                <w:rFonts w:hint="eastAsia" w:ascii="宋体" w:hAnsi="宋体" w:cs="宋体"/>
                <w:color w:val="auto"/>
                <w:highlight w:val="none"/>
              </w:rPr>
              <w:t>4</w:t>
            </w:r>
          </w:p>
        </w:tc>
        <w:tc>
          <w:tcPr>
            <w:tcW w:w="2263" w:type="dxa"/>
            <w:vAlign w:val="center"/>
          </w:tcPr>
          <w:p w14:paraId="0E3C6347">
            <w:pPr>
              <w:rPr>
                <w:rFonts w:ascii="宋体" w:hAnsi="宋体" w:cs="宋体"/>
                <w:color w:val="auto"/>
                <w:highlight w:val="none"/>
              </w:rPr>
            </w:pPr>
          </w:p>
        </w:tc>
        <w:tc>
          <w:tcPr>
            <w:tcW w:w="2001" w:type="dxa"/>
            <w:vAlign w:val="center"/>
          </w:tcPr>
          <w:p w14:paraId="6E77C500">
            <w:pPr>
              <w:rPr>
                <w:rFonts w:ascii="宋体" w:hAnsi="宋体" w:cs="宋体"/>
                <w:color w:val="auto"/>
                <w:highlight w:val="none"/>
              </w:rPr>
            </w:pPr>
          </w:p>
        </w:tc>
        <w:tc>
          <w:tcPr>
            <w:tcW w:w="2652" w:type="dxa"/>
            <w:vAlign w:val="center"/>
          </w:tcPr>
          <w:p w14:paraId="796DAF59">
            <w:pPr>
              <w:rPr>
                <w:rFonts w:ascii="宋体" w:hAnsi="宋体" w:cs="宋体"/>
                <w:color w:val="auto"/>
                <w:highlight w:val="none"/>
              </w:rPr>
            </w:pPr>
          </w:p>
        </w:tc>
        <w:tc>
          <w:tcPr>
            <w:tcW w:w="1399" w:type="dxa"/>
            <w:vAlign w:val="center"/>
          </w:tcPr>
          <w:p w14:paraId="0FC4D48A">
            <w:pPr>
              <w:rPr>
                <w:rFonts w:ascii="宋体" w:hAnsi="宋体" w:cs="宋体"/>
                <w:color w:val="auto"/>
                <w:highlight w:val="none"/>
              </w:rPr>
            </w:pPr>
          </w:p>
        </w:tc>
      </w:tr>
      <w:tr w14:paraId="70E2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14:paraId="0F7D4098">
            <w:pPr>
              <w:jc w:val="center"/>
              <w:rPr>
                <w:rFonts w:ascii="宋体" w:hAnsi="宋体" w:cs="宋体"/>
                <w:color w:val="auto"/>
                <w:highlight w:val="none"/>
              </w:rPr>
            </w:pPr>
            <w:r>
              <w:rPr>
                <w:rFonts w:hint="eastAsia" w:ascii="宋体" w:hAnsi="宋体" w:eastAsia="宋体" w:cs="宋体"/>
                <w:color w:val="auto"/>
                <w:kern w:val="0"/>
                <w:highlight w:val="none"/>
              </w:rPr>
              <w:t>……</w:t>
            </w:r>
          </w:p>
        </w:tc>
        <w:tc>
          <w:tcPr>
            <w:tcW w:w="2263" w:type="dxa"/>
            <w:vAlign w:val="center"/>
          </w:tcPr>
          <w:p w14:paraId="78EA97BE">
            <w:pPr>
              <w:rPr>
                <w:rFonts w:ascii="宋体" w:hAnsi="宋体" w:cs="宋体"/>
                <w:color w:val="auto"/>
                <w:highlight w:val="none"/>
              </w:rPr>
            </w:pPr>
          </w:p>
        </w:tc>
        <w:tc>
          <w:tcPr>
            <w:tcW w:w="2001" w:type="dxa"/>
            <w:vAlign w:val="center"/>
          </w:tcPr>
          <w:p w14:paraId="6945F38C">
            <w:pPr>
              <w:rPr>
                <w:rFonts w:ascii="宋体" w:hAnsi="宋体" w:cs="宋体"/>
                <w:color w:val="auto"/>
                <w:highlight w:val="none"/>
              </w:rPr>
            </w:pPr>
          </w:p>
        </w:tc>
        <w:tc>
          <w:tcPr>
            <w:tcW w:w="2652" w:type="dxa"/>
            <w:vAlign w:val="center"/>
          </w:tcPr>
          <w:p w14:paraId="4C944A8E">
            <w:pPr>
              <w:rPr>
                <w:rFonts w:ascii="宋体" w:hAnsi="宋体" w:cs="宋体"/>
                <w:color w:val="auto"/>
                <w:highlight w:val="none"/>
              </w:rPr>
            </w:pPr>
          </w:p>
        </w:tc>
        <w:tc>
          <w:tcPr>
            <w:tcW w:w="1399" w:type="dxa"/>
            <w:vAlign w:val="center"/>
          </w:tcPr>
          <w:p w14:paraId="004133D1">
            <w:pPr>
              <w:rPr>
                <w:rFonts w:ascii="宋体" w:hAnsi="宋体" w:cs="宋体"/>
                <w:color w:val="auto"/>
                <w:highlight w:val="none"/>
              </w:rPr>
            </w:pPr>
          </w:p>
        </w:tc>
      </w:tr>
    </w:tbl>
    <w:p w14:paraId="640130E3">
      <w:pPr>
        <w:ind w:firstLine="491" w:firstLineChars="205"/>
        <w:rPr>
          <w:rFonts w:ascii="宋体" w:hAnsi="宋体" w:cs="宋体"/>
          <w:color w:val="auto"/>
          <w:highlight w:val="none"/>
        </w:rPr>
      </w:pPr>
    </w:p>
    <w:p w14:paraId="2945B8DF">
      <w:pPr>
        <w:ind w:firstLine="491" w:firstLineChars="205"/>
        <w:rPr>
          <w:rFonts w:hint="eastAsia" w:ascii="宋体" w:hAnsi="宋体" w:eastAsia="宋体" w:cs="宋体"/>
          <w:color w:val="auto"/>
          <w:highlight w:val="none"/>
        </w:rPr>
      </w:pPr>
      <w:r>
        <w:rPr>
          <w:rFonts w:hint="eastAsia" w:ascii="宋体" w:hAnsi="宋体" w:eastAsia="宋体" w:cs="宋体"/>
          <w:color w:val="auto"/>
          <w:highlight w:val="none"/>
        </w:rPr>
        <w:t>注：无论供应商递交的响应文件与磋商文件技术条款的要求是否有偏离，均应逐条列在技术偏离表中。</w:t>
      </w:r>
    </w:p>
    <w:p w14:paraId="119AFADC">
      <w:pPr>
        <w:ind w:firstLine="491" w:firstLineChars="205"/>
        <w:rPr>
          <w:rFonts w:ascii="宋体" w:hAnsi="宋体" w:cs="宋体"/>
          <w:color w:val="auto"/>
          <w:highlight w:val="none"/>
        </w:rPr>
      </w:pPr>
    </w:p>
    <w:p w14:paraId="46E4C253">
      <w:pPr>
        <w:ind w:firstLine="491" w:firstLineChars="205"/>
        <w:rPr>
          <w:rFonts w:ascii="宋体" w:hAnsi="宋体" w:cs="宋体"/>
          <w:color w:val="auto"/>
          <w:highlight w:val="none"/>
        </w:rPr>
      </w:pPr>
    </w:p>
    <w:p w14:paraId="19FC992E">
      <w:pPr>
        <w:ind w:firstLine="491" w:firstLineChars="205"/>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cs="宋体"/>
          <w:color w:val="auto"/>
          <w:highlight w:val="none"/>
        </w:rPr>
        <w:t>供应商名称（盖章）：XXXXXXX有限公司</w:t>
      </w:r>
    </w:p>
    <w:p w14:paraId="7DBB16A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336490FB">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0721F6B1">
      <w:pPr>
        <w:pStyle w:val="19"/>
        <w:spacing w:line="440" w:lineRule="exact"/>
        <w:ind w:firstLine="480" w:firstLineChars="200"/>
        <w:rPr>
          <w:rFonts w:hAnsi="宋体" w:cs="宋体"/>
          <w:color w:val="auto"/>
          <w:sz w:val="24"/>
          <w:szCs w:val="24"/>
          <w:highlight w:val="none"/>
        </w:rPr>
      </w:pPr>
    </w:p>
    <w:p w14:paraId="4DD56993">
      <w:pPr>
        <w:widowControl w:val="0"/>
        <w:adjustRightInd w:val="0"/>
        <w:ind w:firstLine="482" w:firstLineChars="200"/>
        <w:rPr>
          <w:rFonts w:hint="eastAsia" w:ascii="宋体" w:hAnsi="宋体" w:cs="宋体"/>
          <w:b/>
          <w:color w:val="auto"/>
          <w:highlight w:val="none"/>
        </w:rPr>
      </w:pPr>
    </w:p>
    <w:p w14:paraId="50EDC640">
      <w:pPr>
        <w:rPr>
          <w:rFonts w:hint="eastAsia" w:ascii="宋体" w:hAnsi="宋体" w:cs="宋体"/>
          <w:b/>
          <w:color w:val="auto"/>
          <w:highlight w:val="none"/>
        </w:rPr>
      </w:pPr>
      <w:r>
        <w:rPr>
          <w:rFonts w:hint="eastAsia" w:ascii="宋体" w:hAnsi="宋体" w:cs="宋体"/>
          <w:b/>
          <w:color w:val="auto"/>
          <w:highlight w:val="none"/>
        </w:rPr>
        <w:br w:type="page"/>
      </w:r>
    </w:p>
    <w:p w14:paraId="2987CD57">
      <w:pPr>
        <w:pStyle w:val="19"/>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技术符合性承诺（格式二）</w:t>
      </w:r>
    </w:p>
    <w:p w14:paraId="053E92CD">
      <w:pPr>
        <w:pStyle w:val="19"/>
        <w:spacing w:line="440" w:lineRule="exact"/>
        <w:ind w:firstLine="480"/>
        <w:rPr>
          <w:rFonts w:hAnsi="宋体" w:cs="宋体"/>
          <w:color w:val="auto"/>
          <w:sz w:val="24"/>
          <w:szCs w:val="24"/>
          <w:highlight w:val="none"/>
        </w:rPr>
      </w:pPr>
    </w:p>
    <w:p w14:paraId="3BCC8A09">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4882A3ED">
      <w:pPr>
        <w:spacing w:before="240" w:beforeLines="100" w:after="120" w:afterLines="50"/>
        <w:ind w:firstLine="480"/>
        <w:rPr>
          <w:rFonts w:hint="eastAsia" w:ascii="宋体" w:hAnsi="宋体" w:cs="宋体"/>
          <w:b/>
          <w:bCs/>
          <w:color w:val="auto"/>
          <w:highlight w:val="none"/>
        </w:rPr>
      </w:pPr>
    </w:p>
    <w:p w14:paraId="4CDE87CD">
      <w:pPr>
        <w:spacing w:before="240" w:beforeLines="100" w:after="120" w:afterLines="50" w:line="240" w:lineRule="auto"/>
        <w:ind w:firstLine="0" w:firstLineChars="0"/>
        <w:textAlignment w:val="auto"/>
        <w:rPr>
          <w:rFonts w:hint="eastAsia" w:ascii="宋体" w:hAnsi="宋体" w:eastAsia="宋体" w:cs="宋体"/>
          <w:b/>
          <w:bCs/>
          <w:color w:val="auto"/>
          <w:kern w:val="0"/>
          <w:highlight w:val="none"/>
        </w:rPr>
      </w:pPr>
      <w:r>
        <w:rPr>
          <w:rFonts w:hint="eastAsia" w:ascii="宋体" w:hAnsi="宋体" w:eastAsia="宋体" w:cs="宋体"/>
          <w:b/>
          <w:bCs/>
          <w:color w:val="auto"/>
          <w:kern w:val="0"/>
          <w:highlight w:val="none"/>
        </w:rPr>
        <w:t>承诺内容参考：</w:t>
      </w:r>
    </w:p>
    <w:p w14:paraId="24740272">
      <w:pPr>
        <w:pStyle w:val="12"/>
        <w:rPr>
          <w:rFonts w:hint="eastAsia" w:ascii="宋体" w:hAnsi="宋体" w:cs="宋体"/>
          <w:color w:val="auto"/>
          <w:highlight w:val="none"/>
        </w:rPr>
      </w:pPr>
    </w:p>
    <w:p w14:paraId="3AFC6CB0">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13755C74">
      <w:pPr>
        <w:pStyle w:val="12"/>
        <w:ind w:firstLine="480"/>
        <w:rPr>
          <w:rFonts w:hint="eastAsia" w:ascii="宋体" w:hAnsi="宋体" w:cs="宋体"/>
          <w:color w:val="auto"/>
          <w:sz w:val="24"/>
          <w:highlight w:val="none"/>
        </w:rPr>
      </w:pPr>
    </w:p>
    <w:p w14:paraId="78169E34">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 xml:space="preserve">               </w:t>
      </w:r>
    </w:p>
    <w:p w14:paraId="2B9C01A8">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我司承诺，完全响应采购文件中技术条款要求，无负偏离。如若违反，承担由此造成的一切法律责任及后果。</w:t>
      </w:r>
    </w:p>
    <w:p w14:paraId="1A842DC9">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3929D37A">
      <w:pPr>
        <w:ind w:firstLine="480"/>
        <w:textAlignment w:val="auto"/>
        <w:rPr>
          <w:rFonts w:hint="eastAsia" w:ascii="宋体" w:hAnsi="宋体" w:eastAsia="宋体" w:cs="宋体"/>
          <w:color w:val="auto"/>
          <w:kern w:val="0"/>
          <w:highlight w:val="none"/>
        </w:rPr>
      </w:pPr>
    </w:p>
    <w:p w14:paraId="285B8153">
      <w:pPr>
        <w:ind w:firstLine="480"/>
        <w:jc w:val="righ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供应商（盖章）：</w:t>
      </w:r>
    </w:p>
    <w:p w14:paraId="1B8D8BC4">
      <w:pPr>
        <w:ind w:firstLine="480"/>
        <w:textAlignment w:val="auto"/>
        <w:rPr>
          <w:rFonts w:hint="eastAsia" w:ascii="宋体" w:hAnsi="宋体" w:eastAsia="宋体" w:cs="宋体"/>
          <w:color w:val="auto"/>
          <w:kern w:val="0"/>
          <w:highlight w:val="none"/>
        </w:rPr>
      </w:pPr>
    </w:p>
    <w:p w14:paraId="634EDC18">
      <w:pPr>
        <w:ind w:firstLine="480"/>
        <w:textAlignment w:val="auto"/>
        <w:rPr>
          <w:rFonts w:hint="eastAsia" w:ascii="宋体" w:hAnsi="宋体" w:cs="宋体"/>
          <w:color w:val="auto"/>
          <w:highlight w:val="none"/>
        </w:rPr>
      </w:pPr>
      <w:r>
        <w:rPr>
          <w:rFonts w:hint="eastAsia" w:ascii="宋体" w:hAnsi="宋体" w:eastAsia="宋体" w:cs="宋体"/>
          <w:color w:val="auto"/>
          <w:kern w:val="0"/>
          <w:highlight w:val="none"/>
        </w:rPr>
        <w:t xml:space="preserve">                                                             日期</w:t>
      </w:r>
      <w:r>
        <w:rPr>
          <w:rFonts w:hint="eastAsia" w:ascii="宋体" w:hAnsi="宋体" w:cs="宋体"/>
          <w:color w:val="auto"/>
          <w:highlight w:val="none"/>
        </w:rPr>
        <w:t>：</w:t>
      </w:r>
    </w:p>
    <w:p w14:paraId="6DB8B5FB">
      <w:pPr>
        <w:rPr>
          <w:rFonts w:hint="eastAsia" w:ascii="宋体" w:hAnsi="宋体" w:cs="宋体"/>
          <w:color w:val="auto"/>
          <w:highlight w:val="none"/>
        </w:rPr>
      </w:pPr>
      <w:r>
        <w:rPr>
          <w:rFonts w:hint="eastAsia" w:ascii="宋体" w:hAnsi="宋体" w:cs="宋体"/>
          <w:color w:val="auto"/>
          <w:highlight w:val="none"/>
        </w:rPr>
        <w:br w:type="page"/>
      </w:r>
    </w:p>
    <w:p w14:paraId="0B7900DA">
      <w:pPr>
        <w:adjustRightInd w:val="0"/>
        <w:spacing w:line="440" w:lineRule="exact"/>
        <w:ind w:firstLine="480" w:firstLineChars="200"/>
        <w:rPr>
          <w:rFonts w:ascii="宋体" w:hAnsi="宋体" w:cs="宋体"/>
          <w:color w:val="auto"/>
          <w:highlight w:val="none"/>
        </w:rPr>
      </w:pPr>
      <w:r>
        <w:rPr>
          <w:rFonts w:hint="eastAsia" w:ascii="宋体" w:hAnsi="宋体" w:cs="宋体"/>
          <w:color w:val="auto"/>
          <w:highlight w:val="none"/>
        </w:rPr>
        <w:t>四、商务文件</w:t>
      </w:r>
      <w:bookmarkEnd w:id="141"/>
      <w:bookmarkEnd w:id="142"/>
      <w:bookmarkStart w:id="143" w:name="_Toc406671730"/>
      <w:bookmarkStart w:id="144" w:name="_Toc406670795"/>
      <w:bookmarkStart w:id="145" w:name="_Toc406671166"/>
      <w:bookmarkStart w:id="146" w:name="_Toc406672428"/>
    </w:p>
    <w:bookmarkEnd w:id="143"/>
    <w:bookmarkEnd w:id="144"/>
    <w:bookmarkEnd w:id="145"/>
    <w:bookmarkEnd w:id="146"/>
    <w:p w14:paraId="33142552">
      <w:pPr>
        <w:adjustRightInd w:val="0"/>
        <w:spacing w:line="440" w:lineRule="exact"/>
        <w:ind w:firstLine="480"/>
        <w:rPr>
          <w:rFonts w:ascii="宋体" w:hAnsi="宋体" w:eastAsia="宋体" w:cs="宋体"/>
          <w:color w:val="auto"/>
          <w:kern w:val="0"/>
          <w:highlight w:val="none"/>
        </w:rPr>
      </w:pPr>
      <w:bookmarkStart w:id="147" w:name="_Toc406672429"/>
      <w:bookmarkStart w:id="148" w:name="_Toc406671167"/>
      <w:bookmarkStart w:id="149" w:name="_Toc406670796"/>
      <w:bookmarkStart w:id="150" w:name="_Toc406671731"/>
      <w:r>
        <w:rPr>
          <w:rFonts w:hint="eastAsia" w:ascii="宋体" w:hAnsi="宋体" w:eastAsia="宋体" w:cs="宋体"/>
          <w:color w:val="auto"/>
          <w:kern w:val="0"/>
          <w:highlight w:val="none"/>
        </w:rPr>
        <w:t>（一）商务文件内容</w:t>
      </w:r>
    </w:p>
    <w:p w14:paraId="270A9452">
      <w:pPr>
        <w:adjustRightInd w:val="0"/>
        <w:spacing w:line="440" w:lineRule="exact"/>
        <w:ind w:firstLine="480"/>
        <w:rPr>
          <w:rFonts w:ascii="宋体" w:hAnsi="宋体" w:eastAsia="宋体" w:cs="宋体"/>
          <w:i w:val="0"/>
          <w:iCs w:val="0"/>
          <w:color w:val="auto"/>
          <w:kern w:val="0"/>
          <w:highlight w:val="none"/>
        </w:rPr>
      </w:pPr>
      <w:r>
        <w:rPr>
          <w:rFonts w:hint="eastAsia" w:ascii="宋体" w:hAnsi="宋体" w:eastAsia="宋体" w:cs="宋体"/>
          <w:i w:val="0"/>
          <w:iCs w:val="0"/>
          <w:color w:val="auto"/>
          <w:kern w:val="0"/>
          <w:highlight w:val="none"/>
        </w:rPr>
        <w:t>1.商务偏离表或书面承诺满足采购文件商务条款</w:t>
      </w:r>
    </w:p>
    <w:p w14:paraId="3DE367A2">
      <w:pPr>
        <w:spacing w:line="580" w:lineRule="exact"/>
        <w:ind w:left="-10" w:firstLine="11" w:firstLineChars="0"/>
        <w:jc w:val="center"/>
        <w:rPr>
          <w:rFonts w:ascii="宋体" w:hAnsi="宋体" w:eastAsia="宋体" w:cs="宋体"/>
          <w:color w:val="auto"/>
          <w:kern w:val="0"/>
          <w:sz w:val="36"/>
          <w:szCs w:val="36"/>
          <w:highlight w:val="none"/>
        </w:rPr>
      </w:pPr>
    </w:p>
    <w:p w14:paraId="1C79A2FE">
      <w:pPr>
        <w:spacing w:line="580" w:lineRule="exact"/>
        <w:ind w:left="-10" w:firstLine="11" w:firstLineChars="0"/>
        <w:jc w:val="center"/>
        <w:rPr>
          <w:rFonts w:hint="eastAsia" w:ascii="宋体" w:hAnsi="宋体" w:eastAsia="宋体" w:cs="宋体"/>
          <w:color w:val="auto"/>
          <w:kern w:val="0"/>
          <w:sz w:val="36"/>
          <w:szCs w:val="36"/>
          <w:highlight w:val="none"/>
          <w:lang w:eastAsia="zh-CN"/>
        </w:rPr>
      </w:pPr>
      <w:r>
        <w:rPr>
          <w:rFonts w:hint="eastAsia" w:ascii="宋体" w:hAnsi="宋体" w:eastAsia="宋体" w:cs="宋体"/>
          <w:color w:val="auto"/>
          <w:kern w:val="0"/>
          <w:sz w:val="36"/>
          <w:szCs w:val="36"/>
          <w:highlight w:val="none"/>
        </w:rPr>
        <w:t>商务偏离表</w:t>
      </w:r>
      <w:r>
        <w:rPr>
          <w:rFonts w:hint="eastAsia" w:ascii="宋体" w:hAnsi="宋体" w:cs="宋体"/>
          <w:color w:val="auto"/>
          <w:kern w:val="0"/>
          <w:sz w:val="36"/>
          <w:szCs w:val="36"/>
          <w:highlight w:val="none"/>
          <w:lang w:eastAsia="zh-CN"/>
        </w:rPr>
        <w:t>（</w:t>
      </w:r>
      <w:r>
        <w:rPr>
          <w:rFonts w:hint="eastAsia" w:ascii="宋体" w:hAnsi="宋体" w:eastAsia="宋体" w:cs="宋体"/>
          <w:color w:val="auto"/>
          <w:sz w:val="36"/>
          <w:szCs w:val="36"/>
          <w:highlight w:val="none"/>
        </w:rPr>
        <w:t>格式一</w:t>
      </w:r>
      <w:r>
        <w:rPr>
          <w:rFonts w:hint="eastAsia" w:ascii="宋体" w:hAnsi="宋体" w:cs="宋体"/>
          <w:color w:val="auto"/>
          <w:kern w:val="0"/>
          <w:sz w:val="36"/>
          <w:szCs w:val="36"/>
          <w:highlight w:val="none"/>
          <w:lang w:eastAsia="zh-CN"/>
        </w:rPr>
        <w:t>）</w:t>
      </w:r>
    </w:p>
    <w:p w14:paraId="5B4893CC">
      <w:pPr>
        <w:spacing w:before="240" w:beforeLines="100" w:after="120" w:afterLines="50"/>
        <w:ind w:firstLine="480"/>
        <w:rPr>
          <w:rFonts w:ascii="宋体" w:hAnsi="宋体" w:eastAsia="宋体" w:cs="宋体"/>
          <w:color w:val="auto"/>
          <w:highlight w:val="none"/>
        </w:rPr>
      </w:pPr>
      <w:r>
        <w:rPr>
          <w:rFonts w:hint="eastAsia" w:ascii="宋体" w:hAnsi="宋体" w:eastAsia="宋体" w:cs="宋体"/>
          <w:color w:val="auto"/>
          <w:highlight w:val="none"/>
        </w:rPr>
        <w:t xml:space="preserve">项目名称：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 xml:space="preserve">       项目编号：</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14:paraId="36BC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4" w:type="dxa"/>
            <w:noWrap w:val="0"/>
            <w:vAlign w:val="center"/>
          </w:tcPr>
          <w:p w14:paraId="1606D57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序号</w:t>
            </w:r>
          </w:p>
        </w:tc>
        <w:tc>
          <w:tcPr>
            <w:tcW w:w="2263" w:type="dxa"/>
            <w:noWrap w:val="0"/>
            <w:vAlign w:val="center"/>
          </w:tcPr>
          <w:p w14:paraId="625448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商务条款</w:t>
            </w:r>
          </w:p>
        </w:tc>
        <w:tc>
          <w:tcPr>
            <w:tcW w:w="2001" w:type="dxa"/>
            <w:noWrap w:val="0"/>
            <w:vAlign w:val="center"/>
          </w:tcPr>
          <w:p w14:paraId="1AEFAFDE">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采购文件要求</w:t>
            </w:r>
          </w:p>
        </w:tc>
        <w:tc>
          <w:tcPr>
            <w:tcW w:w="2652" w:type="dxa"/>
            <w:noWrap w:val="0"/>
            <w:vAlign w:val="center"/>
          </w:tcPr>
          <w:p w14:paraId="67C65F3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响应文件响应情况</w:t>
            </w:r>
          </w:p>
        </w:tc>
        <w:tc>
          <w:tcPr>
            <w:tcW w:w="1399" w:type="dxa"/>
            <w:noWrap w:val="0"/>
            <w:vAlign w:val="center"/>
          </w:tcPr>
          <w:p w14:paraId="758E4A99">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偏离情况</w:t>
            </w:r>
          </w:p>
        </w:tc>
      </w:tr>
      <w:tr w14:paraId="1339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46165D75">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1</w:t>
            </w:r>
          </w:p>
        </w:tc>
        <w:tc>
          <w:tcPr>
            <w:tcW w:w="2263" w:type="dxa"/>
            <w:noWrap w:val="0"/>
            <w:vAlign w:val="center"/>
          </w:tcPr>
          <w:p w14:paraId="7A037B6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38D6A99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2983E1BF">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4DCA1B19">
            <w:pPr>
              <w:spacing w:line="240" w:lineRule="auto"/>
              <w:ind w:firstLine="0" w:firstLineChars="0"/>
              <w:rPr>
                <w:rFonts w:ascii="宋体" w:hAnsi="宋体" w:eastAsia="宋体" w:cs="宋体"/>
                <w:color w:val="auto"/>
                <w:kern w:val="0"/>
                <w:highlight w:val="none"/>
              </w:rPr>
            </w:pPr>
          </w:p>
        </w:tc>
      </w:tr>
      <w:tr w14:paraId="6388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06B45F33">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2</w:t>
            </w:r>
          </w:p>
        </w:tc>
        <w:tc>
          <w:tcPr>
            <w:tcW w:w="2263" w:type="dxa"/>
            <w:noWrap w:val="0"/>
            <w:vAlign w:val="center"/>
          </w:tcPr>
          <w:p w14:paraId="486BA38F">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509467E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A82FE2">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29DCE2B">
            <w:pPr>
              <w:spacing w:line="240" w:lineRule="auto"/>
              <w:ind w:firstLine="0" w:firstLineChars="0"/>
              <w:rPr>
                <w:rFonts w:ascii="宋体" w:hAnsi="宋体" w:eastAsia="宋体" w:cs="宋体"/>
                <w:color w:val="auto"/>
                <w:kern w:val="0"/>
                <w:highlight w:val="none"/>
              </w:rPr>
            </w:pPr>
          </w:p>
        </w:tc>
      </w:tr>
      <w:tr w14:paraId="4900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2C78A1FF">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3</w:t>
            </w:r>
          </w:p>
        </w:tc>
        <w:tc>
          <w:tcPr>
            <w:tcW w:w="2263" w:type="dxa"/>
            <w:noWrap w:val="0"/>
            <w:vAlign w:val="center"/>
          </w:tcPr>
          <w:p w14:paraId="68BD9451">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8C33BB7">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2329604">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7CA171F">
            <w:pPr>
              <w:spacing w:line="240" w:lineRule="auto"/>
              <w:ind w:firstLine="0" w:firstLineChars="0"/>
              <w:rPr>
                <w:rFonts w:ascii="宋体" w:hAnsi="宋体" w:eastAsia="宋体" w:cs="宋体"/>
                <w:color w:val="auto"/>
                <w:kern w:val="0"/>
                <w:highlight w:val="none"/>
              </w:rPr>
            </w:pPr>
          </w:p>
        </w:tc>
      </w:tr>
      <w:tr w14:paraId="7858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75585988">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4</w:t>
            </w:r>
          </w:p>
        </w:tc>
        <w:tc>
          <w:tcPr>
            <w:tcW w:w="2263" w:type="dxa"/>
            <w:noWrap w:val="0"/>
            <w:vAlign w:val="center"/>
          </w:tcPr>
          <w:p w14:paraId="356864FB">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4A537DF9">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0D1FA26C">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7AF0296F">
            <w:pPr>
              <w:spacing w:line="240" w:lineRule="auto"/>
              <w:ind w:firstLine="0" w:firstLineChars="0"/>
              <w:rPr>
                <w:rFonts w:ascii="宋体" w:hAnsi="宋体" w:eastAsia="宋体" w:cs="宋体"/>
                <w:color w:val="auto"/>
                <w:kern w:val="0"/>
                <w:highlight w:val="none"/>
              </w:rPr>
            </w:pPr>
          </w:p>
        </w:tc>
      </w:tr>
      <w:tr w14:paraId="4219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0"/>
            <w:vAlign w:val="center"/>
          </w:tcPr>
          <w:p w14:paraId="7E8651B4">
            <w:pPr>
              <w:spacing w:line="240" w:lineRule="auto"/>
              <w:ind w:firstLine="0" w:firstLineChars="0"/>
              <w:jc w:val="center"/>
              <w:rPr>
                <w:rFonts w:ascii="宋体" w:hAnsi="宋体" w:eastAsia="宋体" w:cs="宋体"/>
                <w:color w:val="auto"/>
                <w:kern w:val="0"/>
                <w:highlight w:val="none"/>
              </w:rPr>
            </w:pPr>
            <w:r>
              <w:rPr>
                <w:rFonts w:hint="eastAsia" w:ascii="宋体" w:hAnsi="宋体" w:eastAsia="宋体" w:cs="宋体"/>
                <w:color w:val="auto"/>
                <w:kern w:val="0"/>
                <w:highlight w:val="none"/>
              </w:rPr>
              <w:t>……</w:t>
            </w:r>
          </w:p>
        </w:tc>
        <w:tc>
          <w:tcPr>
            <w:tcW w:w="2263" w:type="dxa"/>
            <w:noWrap w:val="0"/>
            <w:vAlign w:val="center"/>
          </w:tcPr>
          <w:p w14:paraId="20ACC5B0">
            <w:pPr>
              <w:spacing w:line="240" w:lineRule="auto"/>
              <w:ind w:firstLine="0" w:firstLineChars="0"/>
              <w:rPr>
                <w:rFonts w:ascii="宋体" w:hAnsi="宋体" w:eastAsia="宋体" w:cs="宋体"/>
                <w:color w:val="auto"/>
                <w:kern w:val="0"/>
                <w:highlight w:val="none"/>
              </w:rPr>
            </w:pPr>
          </w:p>
        </w:tc>
        <w:tc>
          <w:tcPr>
            <w:tcW w:w="2001" w:type="dxa"/>
            <w:noWrap w:val="0"/>
            <w:vAlign w:val="center"/>
          </w:tcPr>
          <w:p w14:paraId="61220305">
            <w:pPr>
              <w:spacing w:line="240" w:lineRule="auto"/>
              <w:ind w:firstLine="0" w:firstLineChars="0"/>
              <w:rPr>
                <w:rFonts w:ascii="宋体" w:hAnsi="宋体" w:eastAsia="宋体" w:cs="宋体"/>
                <w:color w:val="auto"/>
                <w:kern w:val="0"/>
                <w:highlight w:val="none"/>
              </w:rPr>
            </w:pPr>
          </w:p>
        </w:tc>
        <w:tc>
          <w:tcPr>
            <w:tcW w:w="2652" w:type="dxa"/>
            <w:noWrap w:val="0"/>
            <w:vAlign w:val="center"/>
          </w:tcPr>
          <w:p w14:paraId="539AB5D3">
            <w:pPr>
              <w:spacing w:line="240" w:lineRule="auto"/>
              <w:ind w:firstLine="0" w:firstLineChars="0"/>
              <w:rPr>
                <w:rFonts w:ascii="宋体" w:hAnsi="宋体" w:eastAsia="宋体" w:cs="宋体"/>
                <w:color w:val="auto"/>
                <w:kern w:val="0"/>
                <w:highlight w:val="none"/>
              </w:rPr>
            </w:pPr>
          </w:p>
        </w:tc>
        <w:tc>
          <w:tcPr>
            <w:tcW w:w="1399" w:type="dxa"/>
            <w:noWrap w:val="0"/>
            <w:vAlign w:val="center"/>
          </w:tcPr>
          <w:p w14:paraId="51BD9323">
            <w:pPr>
              <w:spacing w:line="240" w:lineRule="auto"/>
              <w:ind w:firstLine="0" w:firstLineChars="0"/>
              <w:rPr>
                <w:rFonts w:ascii="宋体" w:hAnsi="宋体" w:eastAsia="宋体" w:cs="宋体"/>
                <w:color w:val="auto"/>
                <w:kern w:val="0"/>
                <w:highlight w:val="none"/>
              </w:rPr>
            </w:pPr>
          </w:p>
        </w:tc>
      </w:tr>
    </w:tbl>
    <w:p w14:paraId="7328B569">
      <w:pPr>
        <w:spacing w:line="240" w:lineRule="auto"/>
        <w:ind w:firstLine="491" w:firstLineChars="205"/>
        <w:rPr>
          <w:rFonts w:ascii="宋体" w:hAnsi="宋体" w:eastAsia="宋体" w:cs="宋体"/>
          <w:color w:val="auto"/>
          <w:kern w:val="0"/>
          <w:highlight w:val="none"/>
        </w:rPr>
      </w:pPr>
    </w:p>
    <w:p w14:paraId="0BCCBF04">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注：无论供应商递交的响应文件与采购文件商务条款的要求是否有偏离，均应逐条列在商务偏离表中。</w:t>
      </w:r>
    </w:p>
    <w:p w14:paraId="21B5DBA3">
      <w:pPr>
        <w:spacing w:line="240" w:lineRule="auto"/>
        <w:ind w:firstLine="491" w:firstLineChars="205"/>
        <w:rPr>
          <w:rFonts w:ascii="宋体" w:hAnsi="宋体" w:eastAsia="宋体" w:cs="宋体"/>
          <w:color w:val="auto"/>
          <w:kern w:val="0"/>
          <w:highlight w:val="none"/>
        </w:rPr>
      </w:pPr>
    </w:p>
    <w:p w14:paraId="5013D721">
      <w:pPr>
        <w:spacing w:line="240" w:lineRule="auto"/>
        <w:ind w:firstLine="491" w:firstLineChars="205"/>
        <w:rPr>
          <w:rFonts w:ascii="宋体" w:hAnsi="宋体" w:eastAsia="宋体" w:cs="宋体"/>
          <w:color w:val="auto"/>
          <w:kern w:val="0"/>
          <w:highlight w:val="none"/>
        </w:rPr>
      </w:pP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ab/>
      </w:r>
      <w:r>
        <w:rPr>
          <w:rFonts w:hint="eastAsia" w:ascii="宋体" w:hAnsi="宋体" w:eastAsia="宋体" w:cs="宋体"/>
          <w:color w:val="auto"/>
          <w:kern w:val="0"/>
          <w:highlight w:val="none"/>
        </w:rPr>
        <w:t xml:space="preserve">                   供应商名称（盖章）：XXXXXXX有限公司</w:t>
      </w:r>
    </w:p>
    <w:p w14:paraId="3A44789C">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 xml:space="preserve">                法定代表人或授权代表（签字）：</w:t>
      </w:r>
    </w:p>
    <w:p w14:paraId="4CED0FAE">
      <w:pPr>
        <w:adjustRightInd w:val="0"/>
        <w:spacing w:line="240" w:lineRule="auto"/>
        <w:ind w:firstLine="480"/>
        <w:jc w:val="right"/>
        <w:rPr>
          <w:rFonts w:ascii="宋体" w:hAnsi="宋体" w:eastAsia="宋体" w:cs="宋体"/>
          <w:color w:val="auto"/>
          <w:kern w:val="0"/>
          <w:highlight w:val="none"/>
        </w:rPr>
      </w:pPr>
      <w:r>
        <w:rPr>
          <w:rFonts w:hint="eastAsia" w:ascii="宋体" w:hAnsi="宋体" w:eastAsia="宋体" w:cs="宋体"/>
          <w:color w:val="auto"/>
          <w:kern w:val="0"/>
          <w:highlight w:val="none"/>
        </w:rPr>
        <w:t>日期：年月日</w:t>
      </w:r>
    </w:p>
    <w:p w14:paraId="1C2FBDE5">
      <w:pPr>
        <w:adjustRightInd w:val="0"/>
        <w:ind w:firstLine="480" w:firstLineChars="200"/>
        <w:rPr>
          <w:rFonts w:ascii="宋体" w:hAnsi="宋体" w:cs="宋体"/>
          <w:color w:val="auto"/>
          <w:highlight w:val="none"/>
        </w:rPr>
      </w:pPr>
      <w:r>
        <w:rPr>
          <w:rFonts w:hint="eastAsia" w:ascii="宋体" w:hAnsi="宋体" w:cs="宋体"/>
          <w:color w:val="auto"/>
          <w:highlight w:val="none"/>
        </w:rPr>
        <w:br w:type="page"/>
      </w:r>
    </w:p>
    <w:p w14:paraId="1D967D0E">
      <w:pPr>
        <w:pStyle w:val="19"/>
        <w:spacing w:line="440" w:lineRule="exact"/>
        <w:ind w:firstLine="720"/>
        <w:jc w:val="center"/>
        <w:rPr>
          <w:rFonts w:hAnsi="宋体" w:cs="宋体"/>
          <w:color w:val="auto"/>
          <w:sz w:val="36"/>
          <w:szCs w:val="36"/>
          <w:highlight w:val="none"/>
        </w:rPr>
      </w:pPr>
      <w:r>
        <w:rPr>
          <w:rFonts w:hint="eastAsia" w:hAnsi="宋体" w:cs="宋体"/>
          <w:color w:val="auto"/>
          <w:sz w:val="36"/>
          <w:szCs w:val="36"/>
          <w:highlight w:val="none"/>
        </w:rPr>
        <w:t>商务符合性承诺（格式二）</w:t>
      </w:r>
    </w:p>
    <w:p w14:paraId="6D915F44">
      <w:pPr>
        <w:pStyle w:val="19"/>
        <w:spacing w:line="440" w:lineRule="exact"/>
        <w:ind w:firstLine="480"/>
        <w:rPr>
          <w:rFonts w:hAnsi="宋体" w:cs="宋体"/>
          <w:color w:val="auto"/>
          <w:sz w:val="24"/>
          <w:szCs w:val="24"/>
          <w:highlight w:val="none"/>
        </w:rPr>
      </w:pPr>
    </w:p>
    <w:p w14:paraId="2833178E">
      <w:pPr>
        <w:ind w:firstLine="720"/>
        <w:jc w:val="center"/>
        <w:rPr>
          <w:rFonts w:hAnsi="宋体" w:cs="宋体"/>
          <w:color w:val="auto"/>
          <w:sz w:val="36"/>
          <w:szCs w:val="36"/>
          <w:highlight w:val="none"/>
        </w:rPr>
      </w:pPr>
      <w:r>
        <w:rPr>
          <w:rFonts w:hint="eastAsia" w:hAnsi="宋体" w:cs="宋体"/>
          <w:color w:val="auto"/>
          <w:sz w:val="36"/>
          <w:szCs w:val="36"/>
          <w:highlight w:val="none"/>
        </w:rPr>
        <w:t>（即为承诺无负偏离，格式自拟）</w:t>
      </w:r>
    </w:p>
    <w:p w14:paraId="7FDC8F7E">
      <w:pPr>
        <w:spacing w:before="240" w:beforeLines="100" w:after="120" w:afterLines="50"/>
        <w:ind w:firstLine="480"/>
        <w:rPr>
          <w:rFonts w:hint="eastAsia" w:ascii="宋体" w:hAnsi="宋体" w:cs="宋体"/>
          <w:b/>
          <w:bCs/>
          <w:color w:val="auto"/>
          <w:highlight w:val="none"/>
        </w:rPr>
      </w:pPr>
      <w:r>
        <w:rPr>
          <w:rFonts w:hint="eastAsia" w:ascii="宋体" w:hAnsi="宋体" w:eastAsia="宋体" w:cs="宋体"/>
          <w:b/>
          <w:bCs/>
          <w:color w:val="auto"/>
          <w:kern w:val="0"/>
          <w:highlight w:val="none"/>
        </w:rPr>
        <w:t>承诺内容参考：</w:t>
      </w:r>
    </w:p>
    <w:p w14:paraId="7FE2B760">
      <w:pPr>
        <w:pStyle w:val="12"/>
        <w:rPr>
          <w:rFonts w:hint="eastAsia" w:ascii="宋体" w:hAnsi="宋体" w:cs="宋体"/>
          <w:color w:val="auto"/>
          <w:highlight w:val="none"/>
        </w:rPr>
      </w:pPr>
    </w:p>
    <w:p w14:paraId="4FFCC4A9">
      <w:pPr>
        <w:spacing w:line="240" w:lineRule="auto"/>
        <w:ind w:firstLine="0" w:firstLineChars="0"/>
        <w:jc w:val="center"/>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承诺函</w:t>
      </w:r>
    </w:p>
    <w:p w14:paraId="591F7963">
      <w:pPr>
        <w:pStyle w:val="12"/>
        <w:ind w:firstLine="480"/>
        <w:rPr>
          <w:rFonts w:hint="eastAsia" w:ascii="宋体" w:hAnsi="宋体" w:cs="宋体"/>
          <w:color w:val="auto"/>
          <w:sz w:val="24"/>
          <w:highlight w:val="none"/>
        </w:rPr>
      </w:pPr>
    </w:p>
    <w:p w14:paraId="610A37AA">
      <w:pPr>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cs="宋体"/>
          <w:b/>
          <w:color w:val="auto"/>
          <w:szCs w:val="20"/>
          <w:highlight w:val="none"/>
          <w:u w:val="single"/>
        </w:rPr>
        <w:t>采购人</w:t>
      </w:r>
      <w:r>
        <w:rPr>
          <w:rFonts w:hint="eastAsia" w:ascii="宋体" w:hAnsi="宋体" w:eastAsia="宋体" w:cs="宋体"/>
          <w:color w:val="auto"/>
          <w:kern w:val="0"/>
          <w:highlight w:val="none"/>
        </w:rPr>
        <w:t xml:space="preserve">               </w:t>
      </w:r>
    </w:p>
    <w:p w14:paraId="067F7511">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我司承诺，完全响应采购文件中商务条款要求，无负偏离。如若违反，承担由此造成的一切法律责任及后果。</w:t>
      </w:r>
    </w:p>
    <w:p w14:paraId="7D5A4DFA">
      <w:pPr>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特此承诺。</w:t>
      </w:r>
    </w:p>
    <w:p w14:paraId="5F52C941">
      <w:pPr>
        <w:spacing w:line="360" w:lineRule="auto"/>
        <w:ind w:firstLine="480"/>
        <w:rPr>
          <w:rFonts w:hint="eastAsia" w:ascii="宋体" w:hAnsi="宋体" w:cs="宋体"/>
          <w:color w:val="auto"/>
          <w:highlight w:val="none"/>
        </w:rPr>
      </w:pPr>
    </w:p>
    <w:p w14:paraId="505D429D">
      <w:pPr>
        <w:pStyle w:val="12"/>
        <w:spacing w:line="360" w:lineRule="auto"/>
        <w:ind w:firstLine="480"/>
        <w:rPr>
          <w:rFonts w:hint="eastAsia" w:ascii="宋体" w:hAnsi="宋体" w:cs="宋体"/>
          <w:color w:val="auto"/>
          <w:sz w:val="24"/>
          <w:highlight w:val="none"/>
        </w:rPr>
      </w:pPr>
    </w:p>
    <w:p w14:paraId="78D783D0">
      <w:pPr>
        <w:spacing w:line="360" w:lineRule="auto"/>
        <w:ind w:firstLine="480"/>
        <w:jc w:val="right"/>
        <w:rPr>
          <w:rFonts w:hint="eastAsia" w:ascii="宋体" w:hAnsi="宋体" w:eastAsia="宋体" w:cs="宋体"/>
          <w:color w:val="auto"/>
          <w:highlight w:val="none"/>
        </w:rPr>
      </w:pPr>
    </w:p>
    <w:p w14:paraId="5BEF734F">
      <w:pPr>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供应商（盖章）：</w:t>
      </w:r>
    </w:p>
    <w:p w14:paraId="34852E0E">
      <w:pPr>
        <w:pStyle w:val="12"/>
        <w:ind w:firstLine="480"/>
        <w:jc w:val="right"/>
        <w:rPr>
          <w:rFonts w:hint="eastAsia" w:ascii="宋体" w:hAnsi="宋体" w:eastAsia="宋体" w:cs="宋体"/>
          <w:color w:val="auto"/>
          <w:sz w:val="24"/>
          <w:highlight w:val="none"/>
        </w:rPr>
      </w:pPr>
    </w:p>
    <w:p w14:paraId="35C643A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p>
    <w:p w14:paraId="787E8612">
      <w:pPr>
        <w:rPr>
          <w:rFonts w:ascii="宋体" w:hAnsi="宋体" w:cs="宋体"/>
          <w:b/>
          <w:color w:val="auto"/>
          <w:highlight w:val="none"/>
        </w:rPr>
      </w:pPr>
      <w:r>
        <w:rPr>
          <w:rFonts w:hint="eastAsia" w:ascii="宋体" w:hAnsi="宋体" w:cs="宋体"/>
          <w:color w:val="auto"/>
          <w:highlight w:val="none"/>
        </w:rPr>
        <w:br w:type="page"/>
      </w:r>
    </w:p>
    <w:p w14:paraId="5A74FC15">
      <w:pPr>
        <w:rPr>
          <w:rFonts w:hint="eastAsia" w:ascii="宋体" w:hAnsi="宋体" w:cs="宋体"/>
          <w:color w:val="auto"/>
          <w:highlight w:val="none"/>
        </w:rPr>
      </w:pPr>
    </w:p>
    <w:p w14:paraId="205A175D">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i/>
          <w:iCs/>
          <w:color w:val="auto"/>
          <w:highlight w:val="none"/>
        </w:rPr>
        <w:t>企业实力</w:t>
      </w:r>
      <w:r>
        <w:rPr>
          <w:rFonts w:hint="eastAsia" w:ascii="宋体" w:hAnsi="宋体" w:cs="宋体"/>
          <w:color w:val="auto"/>
          <w:highlight w:val="none"/>
        </w:rPr>
        <w:t>（如有，可提交如下资料，不限于此）</w:t>
      </w:r>
    </w:p>
    <w:p w14:paraId="28050839">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（1）****</w:t>
      </w:r>
    </w:p>
    <w:p w14:paraId="2EDDA2E4">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w:t>
      </w:r>
    </w:p>
    <w:p w14:paraId="070E8A32">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（3）****</w:t>
      </w:r>
    </w:p>
    <w:p w14:paraId="1D978768">
      <w:pPr>
        <w:tabs>
          <w:tab w:val="left" w:pos="312"/>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（4）供应商认为可提交的其他资料</w:t>
      </w:r>
    </w:p>
    <w:p w14:paraId="0FE0C311">
      <w:pPr>
        <w:ind w:firstLine="480" w:firstLineChars="200"/>
        <w:rPr>
          <w:rFonts w:hint="eastAsia" w:ascii="宋体" w:hAnsi="宋体" w:cs="宋体"/>
          <w:color w:val="auto"/>
          <w:highlight w:val="none"/>
        </w:rPr>
      </w:pPr>
    </w:p>
    <w:p w14:paraId="2E2E4D8D">
      <w:pPr>
        <w:ind w:firstLine="480" w:firstLineChars="200"/>
        <w:rPr>
          <w:rFonts w:ascii="宋体" w:hAnsi="宋体" w:cs="宋体"/>
          <w:color w:val="auto"/>
          <w:highlight w:val="none"/>
        </w:rPr>
      </w:pPr>
      <w:r>
        <w:rPr>
          <w:rFonts w:hint="eastAsia" w:ascii="宋体" w:hAnsi="宋体" w:cs="宋体"/>
          <w:color w:val="auto"/>
          <w:highlight w:val="none"/>
        </w:rPr>
        <w:t>（二）商务材料</w:t>
      </w:r>
      <w:bookmarkEnd w:id="147"/>
      <w:bookmarkEnd w:id="148"/>
      <w:bookmarkEnd w:id="149"/>
      <w:bookmarkEnd w:id="150"/>
    </w:p>
    <w:p w14:paraId="14EB8635">
      <w:pPr>
        <w:spacing w:before="312" w:beforeLines="100" w:after="156" w:afterLines="50"/>
        <w:ind w:firstLine="480" w:firstLineChars="200"/>
        <w:rPr>
          <w:rFonts w:ascii="宋体" w:hAnsi="宋体" w:cs="宋体"/>
          <w:color w:val="auto"/>
          <w:highlight w:val="none"/>
        </w:rPr>
      </w:pPr>
      <w:r>
        <w:rPr>
          <w:rFonts w:hint="eastAsia" w:ascii="宋体" w:hAnsi="宋体" w:cs="宋体"/>
          <w:color w:val="auto"/>
          <w:highlight w:val="none"/>
        </w:rPr>
        <w:t>1. 项目团队人员组成（格式仅供参考，可根据具体情况进行修改）</w:t>
      </w:r>
    </w:p>
    <w:p w14:paraId="2FBE589B">
      <w:pPr>
        <w:spacing w:after="156" w:afterLines="50"/>
        <w:jc w:val="center"/>
        <w:rPr>
          <w:rFonts w:ascii="宋体" w:hAnsi="宋体" w:cs="宋体"/>
          <w:b/>
          <w:bCs/>
          <w:smallCaps/>
          <w:color w:val="auto"/>
          <w:spacing w:val="5"/>
          <w:highlight w:val="none"/>
        </w:rPr>
      </w:pPr>
      <w:r>
        <w:rPr>
          <w:rFonts w:hint="eastAsia" w:ascii="宋体" w:hAnsi="宋体" w:cs="宋体"/>
          <w:b/>
          <w:bCs/>
          <w:smallCaps/>
          <w:color w:val="auto"/>
          <w:spacing w:val="5"/>
          <w:highlight w:val="none"/>
        </w:rPr>
        <w:t>拟投入人员情况表</w:t>
      </w:r>
    </w:p>
    <w:tbl>
      <w:tblPr>
        <w:tblStyle w:val="34"/>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84"/>
        <w:gridCol w:w="1545"/>
        <w:gridCol w:w="1560"/>
        <w:gridCol w:w="1559"/>
        <w:gridCol w:w="1847"/>
      </w:tblGrid>
      <w:tr w14:paraId="6719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01B44BCE">
            <w:pPr>
              <w:contextualSpacing/>
              <w:jc w:val="center"/>
              <w:rPr>
                <w:rFonts w:ascii="宋体" w:hAnsi="宋体" w:cs="宋体"/>
                <w:color w:val="auto"/>
                <w:highlight w:val="none"/>
              </w:rPr>
            </w:pPr>
            <w:r>
              <w:rPr>
                <w:rFonts w:hint="eastAsia" w:ascii="宋体" w:hAnsi="宋体" w:cs="宋体"/>
                <w:color w:val="auto"/>
                <w:highlight w:val="none"/>
              </w:rPr>
              <w:t>类别</w:t>
            </w:r>
          </w:p>
        </w:tc>
        <w:tc>
          <w:tcPr>
            <w:tcW w:w="1284" w:type="dxa"/>
            <w:vMerge w:val="restart"/>
            <w:vAlign w:val="center"/>
          </w:tcPr>
          <w:p w14:paraId="4569308C">
            <w:pPr>
              <w:contextualSpacing/>
              <w:jc w:val="center"/>
              <w:rPr>
                <w:rFonts w:ascii="宋体" w:hAnsi="宋体" w:cs="宋体"/>
                <w:color w:val="auto"/>
                <w:highlight w:val="none"/>
              </w:rPr>
            </w:pPr>
            <w:r>
              <w:rPr>
                <w:rFonts w:hint="eastAsia" w:ascii="宋体" w:hAnsi="宋体" w:cs="宋体"/>
                <w:color w:val="auto"/>
                <w:highlight w:val="none"/>
              </w:rPr>
              <w:t>姓名</w:t>
            </w:r>
          </w:p>
        </w:tc>
        <w:tc>
          <w:tcPr>
            <w:tcW w:w="6511" w:type="dxa"/>
            <w:gridSpan w:val="4"/>
            <w:vAlign w:val="center"/>
          </w:tcPr>
          <w:p w14:paraId="7A897C68">
            <w:pPr>
              <w:contextualSpacing/>
              <w:jc w:val="center"/>
              <w:rPr>
                <w:rFonts w:ascii="宋体" w:hAnsi="宋体" w:cs="宋体"/>
                <w:color w:val="auto"/>
                <w:highlight w:val="none"/>
              </w:rPr>
            </w:pPr>
            <w:r>
              <w:rPr>
                <w:rFonts w:hint="eastAsia" w:ascii="宋体" w:hAnsi="宋体" w:cs="宋体"/>
                <w:color w:val="auto"/>
                <w:highlight w:val="none"/>
              </w:rPr>
              <w:t>资格证明（附复印件）</w:t>
            </w:r>
          </w:p>
        </w:tc>
      </w:tr>
      <w:tr w14:paraId="6344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7DAD9335">
            <w:pPr>
              <w:contextualSpacing/>
              <w:jc w:val="center"/>
              <w:rPr>
                <w:rFonts w:ascii="宋体" w:hAnsi="宋体" w:cs="宋体"/>
                <w:color w:val="auto"/>
                <w:highlight w:val="none"/>
              </w:rPr>
            </w:pPr>
          </w:p>
        </w:tc>
        <w:tc>
          <w:tcPr>
            <w:tcW w:w="1284" w:type="dxa"/>
            <w:vMerge w:val="continue"/>
            <w:vAlign w:val="center"/>
          </w:tcPr>
          <w:p w14:paraId="22345696">
            <w:pPr>
              <w:contextualSpacing/>
              <w:jc w:val="center"/>
              <w:rPr>
                <w:rFonts w:ascii="宋体" w:hAnsi="宋体" w:cs="宋体"/>
                <w:color w:val="auto"/>
                <w:highlight w:val="none"/>
              </w:rPr>
            </w:pPr>
          </w:p>
        </w:tc>
        <w:tc>
          <w:tcPr>
            <w:tcW w:w="1545" w:type="dxa"/>
            <w:vAlign w:val="center"/>
          </w:tcPr>
          <w:p w14:paraId="4E709294">
            <w:pPr>
              <w:contextualSpacing/>
              <w:jc w:val="center"/>
              <w:rPr>
                <w:rFonts w:ascii="宋体" w:hAnsi="宋体" w:cs="宋体"/>
                <w:color w:val="auto"/>
                <w:highlight w:val="none"/>
              </w:rPr>
            </w:pPr>
            <w:r>
              <w:rPr>
                <w:rFonts w:hint="eastAsia" w:ascii="宋体" w:hAnsi="宋体" w:cs="宋体"/>
                <w:color w:val="auto"/>
                <w:highlight w:val="none"/>
              </w:rPr>
              <w:t>证书名称</w:t>
            </w:r>
          </w:p>
        </w:tc>
        <w:tc>
          <w:tcPr>
            <w:tcW w:w="1560" w:type="dxa"/>
            <w:vAlign w:val="center"/>
          </w:tcPr>
          <w:p w14:paraId="70EAD3C3">
            <w:pPr>
              <w:contextualSpacing/>
              <w:jc w:val="center"/>
              <w:rPr>
                <w:rFonts w:ascii="宋体" w:hAnsi="宋体" w:cs="宋体"/>
                <w:color w:val="auto"/>
                <w:highlight w:val="none"/>
              </w:rPr>
            </w:pPr>
            <w:r>
              <w:rPr>
                <w:rFonts w:hint="eastAsia" w:ascii="宋体" w:hAnsi="宋体" w:cs="宋体"/>
                <w:color w:val="auto"/>
                <w:highlight w:val="none"/>
              </w:rPr>
              <w:t>级别</w:t>
            </w:r>
          </w:p>
        </w:tc>
        <w:tc>
          <w:tcPr>
            <w:tcW w:w="1559" w:type="dxa"/>
            <w:vAlign w:val="center"/>
          </w:tcPr>
          <w:p w14:paraId="02ACE86B">
            <w:pPr>
              <w:contextualSpacing/>
              <w:jc w:val="center"/>
              <w:rPr>
                <w:rFonts w:ascii="宋体" w:hAnsi="宋体" w:cs="宋体"/>
                <w:color w:val="auto"/>
                <w:highlight w:val="none"/>
              </w:rPr>
            </w:pPr>
            <w:r>
              <w:rPr>
                <w:rFonts w:hint="eastAsia" w:ascii="宋体" w:hAnsi="宋体" w:cs="宋体"/>
                <w:color w:val="auto"/>
                <w:highlight w:val="none"/>
              </w:rPr>
              <w:t>证号</w:t>
            </w:r>
          </w:p>
        </w:tc>
        <w:tc>
          <w:tcPr>
            <w:tcW w:w="1847" w:type="dxa"/>
            <w:vAlign w:val="center"/>
          </w:tcPr>
          <w:p w14:paraId="1BC529C5">
            <w:pPr>
              <w:contextualSpacing/>
              <w:jc w:val="center"/>
              <w:rPr>
                <w:rFonts w:ascii="宋体" w:hAnsi="宋体" w:cs="宋体"/>
                <w:color w:val="auto"/>
                <w:highlight w:val="none"/>
              </w:rPr>
            </w:pPr>
            <w:r>
              <w:rPr>
                <w:rFonts w:hint="eastAsia" w:ascii="宋体" w:hAnsi="宋体" w:cs="宋体"/>
                <w:color w:val="auto"/>
                <w:highlight w:val="none"/>
              </w:rPr>
              <w:t>专业</w:t>
            </w:r>
          </w:p>
        </w:tc>
      </w:tr>
      <w:tr w14:paraId="163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restart"/>
            <w:vAlign w:val="center"/>
          </w:tcPr>
          <w:p w14:paraId="073A2B5C">
            <w:pPr>
              <w:contextualSpacing/>
              <w:jc w:val="center"/>
              <w:rPr>
                <w:rFonts w:ascii="宋体" w:hAnsi="宋体" w:cs="宋体"/>
                <w:color w:val="auto"/>
                <w:highlight w:val="none"/>
              </w:rPr>
            </w:pPr>
            <w:r>
              <w:rPr>
                <w:rFonts w:hint="eastAsia" w:ascii="宋体" w:hAnsi="宋体" w:cs="宋体"/>
                <w:color w:val="auto"/>
                <w:highlight w:val="none"/>
              </w:rPr>
              <w:t>管</w:t>
            </w:r>
          </w:p>
          <w:p w14:paraId="5281EA13">
            <w:pPr>
              <w:contextualSpacing/>
              <w:jc w:val="center"/>
              <w:rPr>
                <w:rFonts w:ascii="宋体" w:hAnsi="宋体" w:cs="宋体"/>
                <w:color w:val="auto"/>
                <w:highlight w:val="none"/>
              </w:rPr>
            </w:pPr>
            <w:r>
              <w:rPr>
                <w:rFonts w:hint="eastAsia" w:ascii="宋体" w:hAnsi="宋体" w:cs="宋体"/>
                <w:color w:val="auto"/>
                <w:highlight w:val="none"/>
              </w:rPr>
              <w:t>理</w:t>
            </w:r>
          </w:p>
          <w:p w14:paraId="1112C751">
            <w:pPr>
              <w:contextualSpacing/>
              <w:jc w:val="center"/>
              <w:rPr>
                <w:rFonts w:ascii="宋体" w:hAnsi="宋体" w:cs="宋体"/>
                <w:color w:val="auto"/>
                <w:highlight w:val="none"/>
              </w:rPr>
            </w:pPr>
            <w:r>
              <w:rPr>
                <w:rFonts w:hint="eastAsia" w:ascii="宋体" w:hAnsi="宋体" w:cs="宋体"/>
                <w:color w:val="auto"/>
                <w:highlight w:val="none"/>
              </w:rPr>
              <w:t>人</w:t>
            </w:r>
          </w:p>
          <w:p w14:paraId="39F2557D">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E302894">
            <w:pPr>
              <w:contextualSpacing/>
              <w:jc w:val="center"/>
              <w:rPr>
                <w:rFonts w:ascii="宋体" w:hAnsi="宋体" w:cs="宋体"/>
                <w:color w:val="auto"/>
                <w:highlight w:val="none"/>
              </w:rPr>
            </w:pPr>
          </w:p>
        </w:tc>
        <w:tc>
          <w:tcPr>
            <w:tcW w:w="1545" w:type="dxa"/>
            <w:vAlign w:val="center"/>
          </w:tcPr>
          <w:p w14:paraId="0FC527AB">
            <w:pPr>
              <w:contextualSpacing/>
              <w:jc w:val="center"/>
              <w:rPr>
                <w:rFonts w:ascii="宋体" w:hAnsi="宋体" w:cs="宋体"/>
                <w:color w:val="auto"/>
                <w:highlight w:val="none"/>
              </w:rPr>
            </w:pPr>
          </w:p>
        </w:tc>
        <w:tc>
          <w:tcPr>
            <w:tcW w:w="1560" w:type="dxa"/>
            <w:vAlign w:val="center"/>
          </w:tcPr>
          <w:p w14:paraId="7DFF64D6">
            <w:pPr>
              <w:contextualSpacing/>
              <w:jc w:val="center"/>
              <w:rPr>
                <w:rFonts w:ascii="宋体" w:hAnsi="宋体" w:cs="宋体"/>
                <w:color w:val="auto"/>
                <w:highlight w:val="none"/>
              </w:rPr>
            </w:pPr>
          </w:p>
        </w:tc>
        <w:tc>
          <w:tcPr>
            <w:tcW w:w="1559" w:type="dxa"/>
            <w:vAlign w:val="center"/>
          </w:tcPr>
          <w:p w14:paraId="5B83B0B7">
            <w:pPr>
              <w:contextualSpacing/>
              <w:jc w:val="center"/>
              <w:rPr>
                <w:rFonts w:ascii="宋体" w:hAnsi="宋体" w:cs="宋体"/>
                <w:color w:val="auto"/>
                <w:highlight w:val="none"/>
              </w:rPr>
            </w:pPr>
          </w:p>
        </w:tc>
        <w:tc>
          <w:tcPr>
            <w:tcW w:w="1847" w:type="dxa"/>
            <w:vAlign w:val="center"/>
          </w:tcPr>
          <w:p w14:paraId="62EC7C94">
            <w:pPr>
              <w:contextualSpacing/>
              <w:jc w:val="center"/>
              <w:rPr>
                <w:rFonts w:ascii="宋体" w:hAnsi="宋体" w:cs="宋体"/>
                <w:color w:val="auto"/>
                <w:highlight w:val="none"/>
              </w:rPr>
            </w:pPr>
          </w:p>
        </w:tc>
      </w:tr>
      <w:tr w14:paraId="2E57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640EA18F">
            <w:pPr>
              <w:contextualSpacing/>
              <w:jc w:val="center"/>
              <w:rPr>
                <w:rFonts w:ascii="宋体" w:hAnsi="宋体" w:cs="宋体"/>
                <w:color w:val="auto"/>
                <w:highlight w:val="none"/>
              </w:rPr>
            </w:pPr>
          </w:p>
        </w:tc>
        <w:tc>
          <w:tcPr>
            <w:tcW w:w="1284" w:type="dxa"/>
            <w:vAlign w:val="center"/>
          </w:tcPr>
          <w:p w14:paraId="184A9185">
            <w:pPr>
              <w:contextualSpacing/>
              <w:jc w:val="center"/>
              <w:rPr>
                <w:rFonts w:ascii="宋体" w:hAnsi="宋体" w:cs="宋体"/>
                <w:color w:val="auto"/>
                <w:highlight w:val="none"/>
              </w:rPr>
            </w:pPr>
          </w:p>
        </w:tc>
        <w:tc>
          <w:tcPr>
            <w:tcW w:w="1545" w:type="dxa"/>
            <w:vAlign w:val="center"/>
          </w:tcPr>
          <w:p w14:paraId="6E545673">
            <w:pPr>
              <w:contextualSpacing/>
              <w:jc w:val="center"/>
              <w:rPr>
                <w:rFonts w:ascii="宋体" w:hAnsi="宋体" w:cs="宋体"/>
                <w:color w:val="auto"/>
                <w:highlight w:val="none"/>
              </w:rPr>
            </w:pPr>
          </w:p>
        </w:tc>
        <w:tc>
          <w:tcPr>
            <w:tcW w:w="1560" w:type="dxa"/>
            <w:vAlign w:val="center"/>
          </w:tcPr>
          <w:p w14:paraId="7F78B1E7">
            <w:pPr>
              <w:contextualSpacing/>
              <w:jc w:val="center"/>
              <w:rPr>
                <w:rFonts w:ascii="宋体" w:hAnsi="宋体" w:cs="宋体"/>
                <w:color w:val="auto"/>
                <w:highlight w:val="none"/>
              </w:rPr>
            </w:pPr>
          </w:p>
        </w:tc>
        <w:tc>
          <w:tcPr>
            <w:tcW w:w="1559" w:type="dxa"/>
            <w:vAlign w:val="center"/>
          </w:tcPr>
          <w:p w14:paraId="01B079D3">
            <w:pPr>
              <w:contextualSpacing/>
              <w:jc w:val="center"/>
              <w:rPr>
                <w:rFonts w:ascii="宋体" w:hAnsi="宋体" w:cs="宋体"/>
                <w:color w:val="auto"/>
                <w:highlight w:val="none"/>
              </w:rPr>
            </w:pPr>
          </w:p>
        </w:tc>
        <w:tc>
          <w:tcPr>
            <w:tcW w:w="1847" w:type="dxa"/>
            <w:vAlign w:val="center"/>
          </w:tcPr>
          <w:p w14:paraId="3BED5B0A">
            <w:pPr>
              <w:contextualSpacing/>
              <w:jc w:val="center"/>
              <w:rPr>
                <w:rFonts w:ascii="宋体" w:hAnsi="宋体" w:cs="宋体"/>
                <w:color w:val="auto"/>
                <w:highlight w:val="none"/>
              </w:rPr>
            </w:pPr>
          </w:p>
        </w:tc>
      </w:tr>
      <w:tr w14:paraId="2588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14:paraId="6A21CC93">
            <w:pPr>
              <w:contextualSpacing/>
              <w:jc w:val="center"/>
              <w:rPr>
                <w:rFonts w:ascii="宋体" w:hAnsi="宋体" w:cs="宋体"/>
                <w:color w:val="auto"/>
                <w:highlight w:val="none"/>
              </w:rPr>
            </w:pPr>
          </w:p>
        </w:tc>
        <w:tc>
          <w:tcPr>
            <w:tcW w:w="1284" w:type="dxa"/>
            <w:vAlign w:val="center"/>
          </w:tcPr>
          <w:p w14:paraId="3254FEA4">
            <w:pPr>
              <w:contextualSpacing/>
              <w:jc w:val="center"/>
              <w:rPr>
                <w:rFonts w:ascii="宋体" w:hAnsi="宋体" w:cs="宋体"/>
                <w:color w:val="auto"/>
                <w:highlight w:val="none"/>
              </w:rPr>
            </w:pPr>
          </w:p>
        </w:tc>
        <w:tc>
          <w:tcPr>
            <w:tcW w:w="1545" w:type="dxa"/>
            <w:vAlign w:val="center"/>
          </w:tcPr>
          <w:p w14:paraId="0238BA18">
            <w:pPr>
              <w:contextualSpacing/>
              <w:jc w:val="center"/>
              <w:rPr>
                <w:rFonts w:ascii="宋体" w:hAnsi="宋体" w:cs="宋体"/>
                <w:color w:val="auto"/>
                <w:highlight w:val="none"/>
              </w:rPr>
            </w:pPr>
          </w:p>
        </w:tc>
        <w:tc>
          <w:tcPr>
            <w:tcW w:w="1560" w:type="dxa"/>
            <w:vAlign w:val="center"/>
          </w:tcPr>
          <w:p w14:paraId="7C5A1D1A">
            <w:pPr>
              <w:contextualSpacing/>
              <w:jc w:val="center"/>
              <w:rPr>
                <w:rFonts w:ascii="宋体" w:hAnsi="宋体" w:cs="宋体"/>
                <w:color w:val="auto"/>
                <w:highlight w:val="none"/>
              </w:rPr>
            </w:pPr>
          </w:p>
        </w:tc>
        <w:tc>
          <w:tcPr>
            <w:tcW w:w="1559" w:type="dxa"/>
            <w:vAlign w:val="center"/>
          </w:tcPr>
          <w:p w14:paraId="081BC467">
            <w:pPr>
              <w:contextualSpacing/>
              <w:jc w:val="center"/>
              <w:rPr>
                <w:rFonts w:ascii="宋体" w:hAnsi="宋体" w:cs="宋体"/>
                <w:color w:val="auto"/>
                <w:highlight w:val="none"/>
              </w:rPr>
            </w:pPr>
          </w:p>
        </w:tc>
        <w:tc>
          <w:tcPr>
            <w:tcW w:w="1847" w:type="dxa"/>
            <w:vAlign w:val="center"/>
          </w:tcPr>
          <w:p w14:paraId="6D0713AF">
            <w:pPr>
              <w:contextualSpacing/>
              <w:jc w:val="center"/>
              <w:rPr>
                <w:rFonts w:ascii="宋体" w:hAnsi="宋体" w:cs="宋体"/>
                <w:color w:val="auto"/>
                <w:highlight w:val="none"/>
              </w:rPr>
            </w:pPr>
          </w:p>
        </w:tc>
      </w:tr>
      <w:tr w14:paraId="1B65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restart"/>
            <w:vAlign w:val="center"/>
          </w:tcPr>
          <w:p w14:paraId="5D27B86D">
            <w:pPr>
              <w:contextualSpacing/>
              <w:jc w:val="center"/>
              <w:rPr>
                <w:rFonts w:ascii="宋体" w:hAnsi="宋体" w:cs="宋体"/>
                <w:color w:val="auto"/>
                <w:highlight w:val="none"/>
              </w:rPr>
            </w:pPr>
            <w:r>
              <w:rPr>
                <w:rFonts w:hint="eastAsia" w:ascii="宋体" w:hAnsi="宋体" w:cs="宋体"/>
                <w:color w:val="auto"/>
                <w:highlight w:val="none"/>
              </w:rPr>
              <w:t>技</w:t>
            </w:r>
          </w:p>
          <w:p w14:paraId="237DD089">
            <w:pPr>
              <w:contextualSpacing/>
              <w:jc w:val="center"/>
              <w:rPr>
                <w:rFonts w:ascii="宋体" w:hAnsi="宋体" w:cs="宋体"/>
                <w:color w:val="auto"/>
                <w:highlight w:val="none"/>
              </w:rPr>
            </w:pPr>
            <w:r>
              <w:rPr>
                <w:rFonts w:hint="eastAsia" w:ascii="宋体" w:hAnsi="宋体" w:cs="宋体"/>
                <w:color w:val="auto"/>
                <w:highlight w:val="none"/>
              </w:rPr>
              <w:t>术</w:t>
            </w:r>
          </w:p>
          <w:p w14:paraId="1CD37EEA">
            <w:pPr>
              <w:contextualSpacing/>
              <w:jc w:val="center"/>
              <w:rPr>
                <w:rFonts w:ascii="宋体" w:hAnsi="宋体" w:cs="宋体"/>
                <w:color w:val="auto"/>
                <w:highlight w:val="none"/>
              </w:rPr>
            </w:pPr>
            <w:r>
              <w:rPr>
                <w:rFonts w:hint="eastAsia" w:ascii="宋体" w:hAnsi="宋体" w:cs="宋体"/>
                <w:color w:val="auto"/>
                <w:highlight w:val="none"/>
              </w:rPr>
              <w:t>人</w:t>
            </w:r>
          </w:p>
          <w:p w14:paraId="41F2B4C5">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0CF356F7">
            <w:pPr>
              <w:contextualSpacing/>
              <w:jc w:val="center"/>
              <w:rPr>
                <w:rFonts w:ascii="宋体" w:hAnsi="宋体" w:cs="宋体"/>
                <w:color w:val="auto"/>
                <w:highlight w:val="none"/>
              </w:rPr>
            </w:pPr>
          </w:p>
        </w:tc>
        <w:tc>
          <w:tcPr>
            <w:tcW w:w="1545" w:type="dxa"/>
            <w:vAlign w:val="center"/>
          </w:tcPr>
          <w:p w14:paraId="619F4C06">
            <w:pPr>
              <w:contextualSpacing/>
              <w:jc w:val="center"/>
              <w:rPr>
                <w:rFonts w:ascii="宋体" w:hAnsi="宋体" w:cs="宋体"/>
                <w:color w:val="auto"/>
                <w:highlight w:val="none"/>
              </w:rPr>
            </w:pPr>
          </w:p>
        </w:tc>
        <w:tc>
          <w:tcPr>
            <w:tcW w:w="1560" w:type="dxa"/>
            <w:vAlign w:val="center"/>
          </w:tcPr>
          <w:p w14:paraId="73853C58">
            <w:pPr>
              <w:contextualSpacing/>
              <w:jc w:val="center"/>
              <w:rPr>
                <w:rFonts w:ascii="宋体" w:hAnsi="宋体" w:cs="宋体"/>
                <w:color w:val="auto"/>
                <w:highlight w:val="none"/>
              </w:rPr>
            </w:pPr>
          </w:p>
        </w:tc>
        <w:tc>
          <w:tcPr>
            <w:tcW w:w="1559" w:type="dxa"/>
            <w:vAlign w:val="center"/>
          </w:tcPr>
          <w:p w14:paraId="70147BF4">
            <w:pPr>
              <w:contextualSpacing/>
              <w:jc w:val="center"/>
              <w:rPr>
                <w:rFonts w:ascii="宋体" w:hAnsi="宋体" w:cs="宋体"/>
                <w:color w:val="auto"/>
                <w:highlight w:val="none"/>
              </w:rPr>
            </w:pPr>
          </w:p>
        </w:tc>
        <w:tc>
          <w:tcPr>
            <w:tcW w:w="1847" w:type="dxa"/>
            <w:vAlign w:val="center"/>
          </w:tcPr>
          <w:p w14:paraId="53D38B92">
            <w:pPr>
              <w:contextualSpacing/>
              <w:jc w:val="center"/>
              <w:rPr>
                <w:rFonts w:ascii="宋体" w:hAnsi="宋体" w:cs="宋体"/>
                <w:color w:val="auto"/>
                <w:highlight w:val="none"/>
              </w:rPr>
            </w:pPr>
          </w:p>
        </w:tc>
      </w:tr>
      <w:tr w14:paraId="6F63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14:paraId="5C006C95">
            <w:pPr>
              <w:contextualSpacing/>
              <w:jc w:val="center"/>
              <w:rPr>
                <w:rFonts w:ascii="宋体" w:hAnsi="宋体" w:cs="宋体"/>
                <w:color w:val="auto"/>
                <w:highlight w:val="none"/>
              </w:rPr>
            </w:pPr>
          </w:p>
        </w:tc>
        <w:tc>
          <w:tcPr>
            <w:tcW w:w="1284" w:type="dxa"/>
            <w:vAlign w:val="center"/>
          </w:tcPr>
          <w:p w14:paraId="4CB97381">
            <w:pPr>
              <w:contextualSpacing/>
              <w:jc w:val="center"/>
              <w:rPr>
                <w:rFonts w:ascii="宋体" w:hAnsi="宋体" w:cs="宋体"/>
                <w:color w:val="auto"/>
                <w:highlight w:val="none"/>
              </w:rPr>
            </w:pPr>
          </w:p>
        </w:tc>
        <w:tc>
          <w:tcPr>
            <w:tcW w:w="1545" w:type="dxa"/>
            <w:vAlign w:val="center"/>
          </w:tcPr>
          <w:p w14:paraId="0951A5AE">
            <w:pPr>
              <w:contextualSpacing/>
              <w:jc w:val="center"/>
              <w:rPr>
                <w:rFonts w:ascii="宋体" w:hAnsi="宋体" w:cs="宋体"/>
                <w:color w:val="auto"/>
                <w:highlight w:val="none"/>
              </w:rPr>
            </w:pPr>
          </w:p>
        </w:tc>
        <w:tc>
          <w:tcPr>
            <w:tcW w:w="1560" w:type="dxa"/>
            <w:vAlign w:val="center"/>
          </w:tcPr>
          <w:p w14:paraId="3608BC35">
            <w:pPr>
              <w:contextualSpacing/>
              <w:jc w:val="center"/>
              <w:rPr>
                <w:rFonts w:ascii="宋体" w:hAnsi="宋体" w:cs="宋体"/>
                <w:color w:val="auto"/>
                <w:highlight w:val="none"/>
              </w:rPr>
            </w:pPr>
          </w:p>
        </w:tc>
        <w:tc>
          <w:tcPr>
            <w:tcW w:w="1559" w:type="dxa"/>
            <w:vAlign w:val="center"/>
          </w:tcPr>
          <w:p w14:paraId="16E1A9DB">
            <w:pPr>
              <w:contextualSpacing/>
              <w:jc w:val="center"/>
              <w:rPr>
                <w:rFonts w:ascii="宋体" w:hAnsi="宋体" w:cs="宋体"/>
                <w:color w:val="auto"/>
                <w:highlight w:val="none"/>
              </w:rPr>
            </w:pPr>
          </w:p>
        </w:tc>
        <w:tc>
          <w:tcPr>
            <w:tcW w:w="1847" w:type="dxa"/>
            <w:vAlign w:val="center"/>
          </w:tcPr>
          <w:p w14:paraId="7331F51D">
            <w:pPr>
              <w:contextualSpacing/>
              <w:jc w:val="center"/>
              <w:rPr>
                <w:rFonts w:ascii="宋体" w:hAnsi="宋体" w:cs="宋体"/>
                <w:color w:val="auto"/>
                <w:highlight w:val="none"/>
              </w:rPr>
            </w:pPr>
          </w:p>
        </w:tc>
      </w:tr>
      <w:tr w14:paraId="2357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081E43B2">
            <w:pPr>
              <w:contextualSpacing/>
              <w:jc w:val="center"/>
              <w:rPr>
                <w:rFonts w:ascii="宋体" w:hAnsi="宋体" w:cs="宋体"/>
                <w:color w:val="auto"/>
                <w:highlight w:val="none"/>
              </w:rPr>
            </w:pPr>
          </w:p>
        </w:tc>
        <w:tc>
          <w:tcPr>
            <w:tcW w:w="1284" w:type="dxa"/>
            <w:vAlign w:val="center"/>
          </w:tcPr>
          <w:p w14:paraId="65A500D7">
            <w:pPr>
              <w:contextualSpacing/>
              <w:jc w:val="center"/>
              <w:rPr>
                <w:rFonts w:ascii="宋体" w:hAnsi="宋体" w:cs="宋体"/>
                <w:color w:val="auto"/>
                <w:highlight w:val="none"/>
              </w:rPr>
            </w:pPr>
          </w:p>
        </w:tc>
        <w:tc>
          <w:tcPr>
            <w:tcW w:w="1545" w:type="dxa"/>
            <w:vAlign w:val="center"/>
          </w:tcPr>
          <w:p w14:paraId="7ABA4CE5">
            <w:pPr>
              <w:contextualSpacing/>
              <w:jc w:val="center"/>
              <w:rPr>
                <w:rFonts w:ascii="宋体" w:hAnsi="宋体" w:cs="宋体"/>
                <w:color w:val="auto"/>
                <w:highlight w:val="none"/>
              </w:rPr>
            </w:pPr>
          </w:p>
        </w:tc>
        <w:tc>
          <w:tcPr>
            <w:tcW w:w="1560" w:type="dxa"/>
            <w:vAlign w:val="center"/>
          </w:tcPr>
          <w:p w14:paraId="0286B6A9">
            <w:pPr>
              <w:contextualSpacing/>
              <w:jc w:val="center"/>
              <w:rPr>
                <w:rFonts w:ascii="宋体" w:hAnsi="宋体" w:cs="宋体"/>
                <w:color w:val="auto"/>
                <w:highlight w:val="none"/>
              </w:rPr>
            </w:pPr>
          </w:p>
        </w:tc>
        <w:tc>
          <w:tcPr>
            <w:tcW w:w="1559" w:type="dxa"/>
            <w:vAlign w:val="center"/>
          </w:tcPr>
          <w:p w14:paraId="033F0C0F">
            <w:pPr>
              <w:contextualSpacing/>
              <w:jc w:val="center"/>
              <w:rPr>
                <w:rFonts w:ascii="宋体" w:hAnsi="宋体" w:cs="宋体"/>
                <w:color w:val="auto"/>
                <w:highlight w:val="none"/>
              </w:rPr>
            </w:pPr>
          </w:p>
        </w:tc>
        <w:tc>
          <w:tcPr>
            <w:tcW w:w="1847" w:type="dxa"/>
            <w:vAlign w:val="center"/>
          </w:tcPr>
          <w:p w14:paraId="3BE15B71">
            <w:pPr>
              <w:contextualSpacing/>
              <w:jc w:val="center"/>
              <w:rPr>
                <w:rFonts w:ascii="宋体" w:hAnsi="宋体" w:cs="宋体"/>
                <w:color w:val="auto"/>
                <w:highlight w:val="none"/>
              </w:rPr>
            </w:pPr>
          </w:p>
        </w:tc>
      </w:tr>
      <w:tr w14:paraId="33B4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restart"/>
            <w:vAlign w:val="center"/>
          </w:tcPr>
          <w:p w14:paraId="5F30139A">
            <w:pPr>
              <w:contextualSpacing/>
              <w:jc w:val="center"/>
              <w:rPr>
                <w:rFonts w:ascii="宋体" w:hAnsi="宋体" w:cs="宋体"/>
                <w:color w:val="auto"/>
                <w:highlight w:val="none"/>
              </w:rPr>
            </w:pPr>
            <w:r>
              <w:rPr>
                <w:rFonts w:hint="eastAsia" w:ascii="宋体" w:hAnsi="宋体" w:cs="宋体"/>
                <w:color w:val="auto"/>
                <w:highlight w:val="none"/>
              </w:rPr>
              <w:t>其</w:t>
            </w:r>
          </w:p>
          <w:p w14:paraId="53BBFD88">
            <w:pPr>
              <w:contextualSpacing/>
              <w:jc w:val="center"/>
              <w:rPr>
                <w:rFonts w:ascii="宋体" w:hAnsi="宋体" w:cs="宋体"/>
                <w:color w:val="auto"/>
                <w:highlight w:val="none"/>
              </w:rPr>
            </w:pPr>
            <w:r>
              <w:rPr>
                <w:rFonts w:hint="eastAsia" w:ascii="宋体" w:hAnsi="宋体" w:cs="宋体"/>
                <w:color w:val="auto"/>
                <w:highlight w:val="none"/>
              </w:rPr>
              <w:t>他</w:t>
            </w:r>
          </w:p>
          <w:p w14:paraId="108A802B">
            <w:pPr>
              <w:contextualSpacing/>
              <w:jc w:val="center"/>
              <w:rPr>
                <w:rFonts w:ascii="宋体" w:hAnsi="宋体" w:cs="宋体"/>
                <w:color w:val="auto"/>
                <w:highlight w:val="none"/>
              </w:rPr>
            </w:pPr>
            <w:r>
              <w:rPr>
                <w:rFonts w:hint="eastAsia" w:ascii="宋体" w:hAnsi="宋体" w:cs="宋体"/>
                <w:color w:val="auto"/>
                <w:highlight w:val="none"/>
              </w:rPr>
              <w:t>人</w:t>
            </w:r>
          </w:p>
          <w:p w14:paraId="2D5F3CD8">
            <w:pPr>
              <w:contextualSpacing/>
              <w:jc w:val="center"/>
              <w:rPr>
                <w:rFonts w:ascii="宋体" w:hAnsi="宋体" w:cs="宋体"/>
                <w:color w:val="auto"/>
                <w:highlight w:val="none"/>
              </w:rPr>
            </w:pPr>
            <w:r>
              <w:rPr>
                <w:rFonts w:hint="eastAsia" w:ascii="宋体" w:hAnsi="宋体" w:cs="宋体"/>
                <w:color w:val="auto"/>
                <w:highlight w:val="none"/>
              </w:rPr>
              <w:t>员</w:t>
            </w:r>
          </w:p>
        </w:tc>
        <w:tc>
          <w:tcPr>
            <w:tcW w:w="1284" w:type="dxa"/>
            <w:vAlign w:val="center"/>
          </w:tcPr>
          <w:p w14:paraId="5A24C164">
            <w:pPr>
              <w:contextualSpacing/>
              <w:jc w:val="center"/>
              <w:rPr>
                <w:rFonts w:ascii="宋体" w:hAnsi="宋体" w:cs="宋体"/>
                <w:color w:val="auto"/>
                <w:highlight w:val="none"/>
              </w:rPr>
            </w:pPr>
          </w:p>
        </w:tc>
        <w:tc>
          <w:tcPr>
            <w:tcW w:w="1545" w:type="dxa"/>
            <w:vAlign w:val="center"/>
          </w:tcPr>
          <w:p w14:paraId="71027418">
            <w:pPr>
              <w:contextualSpacing/>
              <w:jc w:val="center"/>
              <w:rPr>
                <w:rFonts w:ascii="宋体" w:hAnsi="宋体" w:cs="宋体"/>
                <w:color w:val="auto"/>
                <w:highlight w:val="none"/>
              </w:rPr>
            </w:pPr>
          </w:p>
        </w:tc>
        <w:tc>
          <w:tcPr>
            <w:tcW w:w="1560" w:type="dxa"/>
            <w:vAlign w:val="center"/>
          </w:tcPr>
          <w:p w14:paraId="54AEF3DC">
            <w:pPr>
              <w:contextualSpacing/>
              <w:jc w:val="center"/>
              <w:rPr>
                <w:rFonts w:ascii="宋体" w:hAnsi="宋体" w:cs="宋体"/>
                <w:color w:val="auto"/>
                <w:highlight w:val="none"/>
              </w:rPr>
            </w:pPr>
          </w:p>
        </w:tc>
        <w:tc>
          <w:tcPr>
            <w:tcW w:w="1559" w:type="dxa"/>
            <w:vAlign w:val="center"/>
          </w:tcPr>
          <w:p w14:paraId="07565322">
            <w:pPr>
              <w:contextualSpacing/>
              <w:jc w:val="center"/>
              <w:rPr>
                <w:rFonts w:ascii="宋体" w:hAnsi="宋体" w:cs="宋体"/>
                <w:color w:val="auto"/>
                <w:highlight w:val="none"/>
              </w:rPr>
            </w:pPr>
          </w:p>
        </w:tc>
        <w:tc>
          <w:tcPr>
            <w:tcW w:w="1847" w:type="dxa"/>
            <w:vAlign w:val="center"/>
          </w:tcPr>
          <w:p w14:paraId="5BEEF02D">
            <w:pPr>
              <w:contextualSpacing/>
              <w:jc w:val="center"/>
              <w:rPr>
                <w:rFonts w:ascii="宋体" w:hAnsi="宋体" w:cs="宋体"/>
                <w:color w:val="auto"/>
                <w:highlight w:val="none"/>
              </w:rPr>
            </w:pPr>
          </w:p>
        </w:tc>
      </w:tr>
      <w:tr w14:paraId="2D00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6" w:type="dxa"/>
            <w:vMerge w:val="continue"/>
            <w:vAlign w:val="center"/>
          </w:tcPr>
          <w:p w14:paraId="77E79A57">
            <w:pPr>
              <w:contextualSpacing/>
              <w:jc w:val="center"/>
              <w:rPr>
                <w:rFonts w:ascii="宋体" w:hAnsi="宋体" w:cs="宋体"/>
                <w:color w:val="auto"/>
                <w:highlight w:val="none"/>
              </w:rPr>
            </w:pPr>
          </w:p>
        </w:tc>
        <w:tc>
          <w:tcPr>
            <w:tcW w:w="1284" w:type="dxa"/>
            <w:vAlign w:val="center"/>
          </w:tcPr>
          <w:p w14:paraId="00FB7207">
            <w:pPr>
              <w:contextualSpacing/>
              <w:jc w:val="center"/>
              <w:rPr>
                <w:rFonts w:ascii="宋体" w:hAnsi="宋体" w:cs="宋体"/>
                <w:color w:val="auto"/>
                <w:highlight w:val="none"/>
              </w:rPr>
            </w:pPr>
          </w:p>
        </w:tc>
        <w:tc>
          <w:tcPr>
            <w:tcW w:w="1545" w:type="dxa"/>
            <w:vAlign w:val="center"/>
          </w:tcPr>
          <w:p w14:paraId="1FFD3626">
            <w:pPr>
              <w:contextualSpacing/>
              <w:jc w:val="center"/>
              <w:rPr>
                <w:rFonts w:ascii="宋体" w:hAnsi="宋体" w:cs="宋体"/>
                <w:color w:val="auto"/>
                <w:highlight w:val="none"/>
              </w:rPr>
            </w:pPr>
          </w:p>
        </w:tc>
        <w:tc>
          <w:tcPr>
            <w:tcW w:w="1560" w:type="dxa"/>
            <w:vAlign w:val="center"/>
          </w:tcPr>
          <w:p w14:paraId="413460B9">
            <w:pPr>
              <w:contextualSpacing/>
              <w:jc w:val="center"/>
              <w:rPr>
                <w:rFonts w:ascii="宋体" w:hAnsi="宋体" w:cs="宋体"/>
                <w:color w:val="auto"/>
                <w:highlight w:val="none"/>
              </w:rPr>
            </w:pPr>
          </w:p>
        </w:tc>
        <w:tc>
          <w:tcPr>
            <w:tcW w:w="1559" w:type="dxa"/>
            <w:vAlign w:val="center"/>
          </w:tcPr>
          <w:p w14:paraId="10A718D7">
            <w:pPr>
              <w:contextualSpacing/>
              <w:jc w:val="center"/>
              <w:rPr>
                <w:rFonts w:ascii="宋体" w:hAnsi="宋体" w:cs="宋体"/>
                <w:color w:val="auto"/>
                <w:highlight w:val="none"/>
              </w:rPr>
            </w:pPr>
          </w:p>
        </w:tc>
        <w:tc>
          <w:tcPr>
            <w:tcW w:w="1847" w:type="dxa"/>
            <w:vAlign w:val="center"/>
          </w:tcPr>
          <w:p w14:paraId="3AE8D09C">
            <w:pPr>
              <w:contextualSpacing/>
              <w:jc w:val="center"/>
              <w:rPr>
                <w:rFonts w:ascii="宋体" w:hAnsi="宋体" w:cs="宋体"/>
                <w:color w:val="auto"/>
                <w:highlight w:val="none"/>
              </w:rPr>
            </w:pPr>
          </w:p>
        </w:tc>
      </w:tr>
      <w:tr w14:paraId="0C1E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06" w:type="dxa"/>
            <w:vMerge w:val="continue"/>
            <w:vAlign w:val="center"/>
          </w:tcPr>
          <w:p w14:paraId="66F5176B">
            <w:pPr>
              <w:contextualSpacing/>
              <w:jc w:val="center"/>
              <w:rPr>
                <w:rFonts w:ascii="宋体" w:hAnsi="宋体" w:cs="宋体"/>
                <w:color w:val="auto"/>
                <w:highlight w:val="none"/>
              </w:rPr>
            </w:pPr>
          </w:p>
        </w:tc>
        <w:tc>
          <w:tcPr>
            <w:tcW w:w="1284" w:type="dxa"/>
            <w:vAlign w:val="center"/>
          </w:tcPr>
          <w:p w14:paraId="4D6E0D84">
            <w:pPr>
              <w:contextualSpacing/>
              <w:jc w:val="center"/>
              <w:rPr>
                <w:rFonts w:ascii="宋体" w:hAnsi="宋体" w:cs="宋体"/>
                <w:color w:val="auto"/>
                <w:highlight w:val="none"/>
              </w:rPr>
            </w:pPr>
          </w:p>
        </w:tc>
        <w:tc>
          <w:tcPr>
            <w:tcW w:w="1545" w:type="dxa"/>
            <w:vAlign w:val="center"/>
          </w:tcPr>
          <w:p w14:paraId="672E2E29">
            <w:pPr>
              <w:contextualSpacing/>
              <w:jc w:val="center"/>
              <w:rPr>
                <w:rFonts w:ascii="宋体" w:hAnsi="宋体" w:cs="宋体"/>
                <w:color w:val="auto"/>
                <w:highlight w:val="none"/>
              </w:rPr>
            </w:pPr>
          </w:p>
        </w:tc>
        <w:tc>
          <w:tcPr>
            <w:tcW w:w="1560" w:type="dxa"/>
            <w:vAlign w:val="center"/>
          </w:tcPr>
          <w:p w14:paraId="69A504CE">
            <w:pPr>
              <w:contextualSpacing/>
              <w:jc w:val="center"/>
              <w:rPr>
                <w:rFonts w:ascii="宋体" w:hAnsi="宋体" w:cs="宋体"/>
                <w:color w:val="auto"/>
                <w:highlight w:val="none"/>
              </w:rPr>
            </w:pPr>
          </w:p>
        </w:tc>
        <w:tc>
          <w:tcPr>
            <w:tcW w:w="1559" w:type="dxa"/>
            <w:vAlign w:val="center"/>
          </w:tcPr>
          <w:p w14:paraId="4F844E1E">
            <w:pPr>
              <w:contextualSpacing/>
              <w:jc w:val="center"/>
              <w:rPr>
                <w:rFonts w:ascii="宋体" w:hAnsi="宋体" w:cs="宋体"/>
                <w:color w:val="auto"/>
                <w:highlight w:val="none"/>
              </w:rPr>
            </w:pPr>
          </w:p>
        </w:tc>
        <w:tc>
          <w:tcPr>
            <w:tcW w:w="1847" w:type="dxa"/>
            <w:vAlign w:val="center"/>
          </w:tcPr>
          <w:p w14:paraId="60742007">
            <w:pPr>
              <w:contextualSpacing/>
              <w:jc w:val="center"/>
              <w:rPr>
                <w:rFonts w:ascii="宋体" w:hAnsi="宋体" w:cs="宋体"/>
                <w:color w:val="auto"/>
                <w:highlight w:val="none"/>
              </w:rPr>
            </w:pPr>
          </w:p>
        </w:tc>
      </w:tr>
    </w:tbl>
    <w:p w14:paraId="5A242162">
      <w:pPr>
        <w:ind w:firstLine="480"/>
        <w:rPr>
          <w:rFonts w:ascii="宋体" w:hAnsi="宋体" w:cs="宋体"/>
          <w:color w:val="auto"/>
          <w:highlight w:val="none"/>
        </w:rPr>
      </w:pPr>
    </w:p>
    <w:p w14:paraId="59C31642">
      <w:pPr>
        <w:ind w:firstLine="480"/>
        <w:rPr>
          <w:rFonts w:ascii="宋体" w:hAnsi="宋体" w:cs="宋体"/>
          <w:color w:val="auto"/>
          <w:highlight w:val="none"/>
        </w:rPr>
      </w:pPr>
      <w:r>
        <w:rPr>
          <w:rFonts w:hint="eastAsia" w:ascii="宋体" w:hAnsi="宋体" w:cs="宋体"/>
          <w:color w:val="auto"/>
          <w:highlight w:val="none"/>
        </w:rPr>
        <w:t>拟投入人员证件复印件（</w:t>
      </w:r>
      <w:r>
        <w:rPr>
          <w:rFonts w:hint="eastAsia" w:ascii="宋体" w:hAnsi="宋体" w:cs="宋体"/>
          <w:color w:val="auto"/>
          <w:w w:val="90"/>
          <w:highlight w:val="none"/>
        </w:rPr>
        <w:t>按拟投入情况表所列顺序依次排列人员证件复印件</w:t>
      </w:r>
      <w:r>
        <w:rPr>
          <w:rFonts w:hint="eastAsia" w:ascii="宋体" w:hAnsi="宋体" w:cs="宋体"/>
          <w:color w:val="auto"/>
          <w:highlight w:val="none"/>
        </w:rPr>
        <w:t>）</w:t>
      </w:r>
    </w:p>
    <w:p w14:paraId="7C138354">
      <w:pPr>
        <w:spacing w:before="312" w:beforeLines="100" w:after="156" w:afterLines="50"/>
        <w:ind w:firstLine="720" w:firstLineChars="200"/>
        <w:rPr>
          <w:rFonts w:ascii="宋体" w:hAnsi="宋体" w:cs="宋体"/>
          <w:bCs/>
          <w:color w:val="auto"/>
          <w:sz w:val="36"/>
          <w:szCs w:val="36"/>
          <w:highlight w:val="none"/>
        </w:rPr>
      </w:pPr>
    </w:p>
    <w:p w14:paraId="1CF2A4B3">
      <w:pPr>
        <w:spacing w:before="312" w:beforeLines="100" w:after="156" w:afterLines="50"/>
        <w:jc w:val="center"/>
        <w:rPr>
          <w:rFonts w:ascii="宋体" w:hAnsi="宋体" w:cs="宋体"/>
          <w:bCs/>
          <w:color w:val="auto"/>
          <w:sz w:val="36"/>
          <w:szCs w:val="36"/>
          <w:highlight w:val="none"/>
        </w:rPr>
      </w:pPr>
    </w:p>
    <w:p w14:paraId="4128BAA3">
      <w:pPr>
        <w:pStyle w:val="16"/>
        <w:spacing w:before="312" w:beforeLines="100" w:after="156" w:afterLines="50" w:line="360" w:lineRule="auto"/>
        <w:ind w:firstLine="360" w:firstLineChars="100"/>
        <w:rPr>
          <w:rFonts w:ascii="宋体" w:hAnsi="宋体" w:eastAsia="宋体" w:cs="宋体"/>
          <w:color w:val="auto"/>
          <w:szCs w:val="24"/>
          <w:highlight w:val="none"/>
        </w:rPr>
      </w:pPr>
      <w:r>
        <w:rPr>
          <w:rFonts w:hint="eastAsia" w:ascii="宋体" w:hAnsi="宋体" w:eastAsia="宋体" w:cs="宋体"/>
          <w:color w:val="auto"/>
          <w:sz w:val="36"/>
          <w:szCs w:val="36"/>
          <w:highlight w:val="none"/>
        </w:rPr>
        <w:br w:type="page"/>
      </w:r>
      <w:r>
        <w:rPr>
          <w:rFonts w:hint="eastAsia" w:ascii="宋体" w:hAnsi="宋体" w:eastAsia="宋体" w:cs="宋体"/>
          <w:color w:val="auto"/>
          <w:szCs w:val="24"/>
          <w:highlight w:val="none"/>
        </w:rPr>
        <w:t>2. 业绩证明</w:t>
      </w:r>
    </w:p>
    <w:p w14:paraId="2866A660">
      <w:pPr>
        <w:pStyle w:val="16"/>
        <w:spacing w:line="360" w:lineRule="auto"/>
        <w:ind w:firstLine="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业绩一览表</w:t>
      </w:r>
    </w:p>
    <w:tbl>
      <w:tblPr>
        <w:tblStyle w:val="34"/>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20"/>
        <w:gridCol w:w="1713"/>
        <w:gridCol w:w="2977"/>
        <w:gridCol w:w="1276"/>
        <w:gridCol w:w="1417"/>
        <w:gridCol w:w="1012"/>
      </w:tblGrid>
      <w:tr w14:paraId="4E87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23FFE103">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序号</w:t>
            </w:r>
          </w:p>
        </w:tc>
        <w:tc>
          <w:tcPr>
            <w:tcW w:w="1713" w:type="dxa"/>
            <w:vAlign w:val="center"/>
          </w:tcPr>
          <w:p w14:paraId="4DCF9A13">
            <w:pPr>
              <w:spacing w:line="400" w:lineRule="exact"/>
              <w:jc w:val="center"/>
              <w:rPr>
                <w:rFonts w:ascii="宋体" w:hAnsi="宋体" w:cs="宋体"/>
                <w:color w:val="auto"/>
                <w:highlight w:val="none"/>
              </w:rPr>
            </w:pPr>
            <w:r>
              <w:rPr>
                <w:rFonts w:hint="eastAsia" w:ascii="宋体" w:hAnsi="宋体" w:cs="宋体"/>
                <w:color w:val="auto"/>
                <w:highlight w:val="none"/>
              </w:rPr>
              <w:t>采购人名称</w:t>
            </w:r>
          </w:p>
        </w:tc>
        <w:tc>
          <w:tcPr>
            <w:tcW w:w="2977" w:type="dxa"/>
            <w:vAlign w:val="center"/>
          </w:tcPr>
          <w:p w14:paraId="1F0FC237">
            <w:pPr>
              <w:spacing w:line="400" w:lineRule="exact"/>
              <w:jc w:val="center"/>
              <w:rPr>
                <w:rFonts w:ascii="宋体" w:hAnsi="宋体" w:cs="宋体"/>
                <w:color w:val="auto"/>
                <w:highlight w:val="none"/>
              </w:rPr>
            </w:pPr>
            <w:r>
              <w:rPr>
                <w:rFonts w:hint="eastAsia" w:ascii="宋体" w:hAnsi="宋体" w:cs="宋体"/>
                <w:color w:val="auto"/>
                <w:highlight w:val="none"/>
              </w:rPr>
              <w:t>项目名称</w:t>
            </w:r>
          </w:p>
        </w:tc>
        <w:tc>
          <w:tcPr>
            <w:tcW w:w="1276" w:type="dxa"/>
            <w:vAlign w:val="center"/>
          </w:tcPr>
          <w:p w14:paraId="32B1F2FC">
            <w:pPr>
              <w:spacing w:line="400" w:lineRule="exact"/>
              <w:jc w:val="center"/>
              <w:rPr>
                <w:rFonts w:ascii="宋体" w:hAnsi="宋体" w:cs="宋体"/>
                <w:color w:val="auto"/>
                <w:highlight w:val="none"/>
              </w:rPr>
            </w:pPr>
            <w:r>
              <w:rPr>
                <w:rFonts w:hint="eastAsia" w:ascii="宋体" w:hAnsi="宋体" w:cs="宋体"/>
                <w:color w:val="auto"/>
                <w:highlight w:val="none"/>
              </w:rPr>
              <w:t>完成时间</w:t>
            </w:r>
          </w:p>
        </w:tc>
        <w:tc>
          <w:tcPr>
            <w:tcW w:w="1417" w:type="dxa"/>
            <w:vAlign w:val="center"/>
          </w:tcPr>
          <w:p w14:paraId="7604344C">
            <w:pPr>
              <w:spacing w:line="400" w:lineRule="exact"/>
              <w:ind w:firstLine="120" w:firstLineChars="50"/>
              <w:jc w:val="center"/>
              <w:rPr>
                <w:rFonts w:ascii="宋体" w:hAnsi="宋体" w:cs="宋体"/>
                <w:color w:val="auto"/>
                <w:highlight w:val="none"/>
              </w:rPr>
            </w:pPr>
            <w:r>
              <w:rPr>
                <w:rFonts w:hint="eastAsia" w:ascii="宋体" w:hAnsi="宋体" w:cs="宋体"/>
                <w:color w:val="auto"/>
                <w:highlight w:val="none"/>
              </w:rPr>
              <w:t>合同金额</w:t>
            </w:r>
          </w:p>
        </w:tc>
        <w:tc>
          <w:tcPr>
            <w:tcW w:w="1012" w:type="dxa"/>
            <w:vAlign w:val="center"/>
          </w:tcPr>
          <w:p w14:paraId="0A2C4B51">
            <w:pPr>
              <w:spacing w:line="400" w:lineRule="exact"/>
              <w:jc w:val="center"/>
              <w:rPr>
                <w:rFonts w:ascii="宋体" w:hAnsi="宋体" w:cs="宋体"/>
                <w:color w:val="auto"/>
                <w:highlight w:val="none"/>
              </w:rPr>
            </w:pPr>
            <w:r>
              <w:rPr>
                <w:rFonts w:hint="eastAsia" w:ascii="宋体" w:hAnsi="宋体" w:cs="宋体"/>
                <w:color w:val="auto"/>
                <w:highlight w:val="none"/>
              </w:rPr>
              <w:t>备注</w:t>
            </w:r>
          </w:p>
        </w:tc>
      </w:tr>
      <w:tr w14:paraId="3689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C8A8D4D">
            <w:pPr>
              <w:spacing w:line="400" w:lineRule="exact"/>
              <w:rPr>
                <w:rFonts w:ascii="宋体" w:hAnsi="宋体" w:cs="宋体"/>
                <w:color w:val="auto"/>
                <w:highlight w:val="none"/>
              </w:rPr>
            </w:pPr>
          </w:p>
        </w:tc>
        <w:tc>
          <w:tcPr>
            <w:tcW w:w="1713" w:type="dxa"/>
            <w:vAlign w:val="center"/>
          </w:tcPr>
          <w:p w14:paraId="622C3309">
            <w:pPr>
              <w:spacing w:line="400" w:lineRule="exact"/>
              <w:rPr>
                <w:rFonts w:ascii="宋体" w:hAnsi="宋体" w:cs="宋体"/>
                <w:color w:val="auto"/>
                <w:highlight w:val="none"/>
              </w:rPr>
            </w:pPr>
          </w:p>
        </w:tc>
        <w:tc>
          <w:tcPr>
            <w:tcW w:w="2977" w:type="dxa"/>
            <w:vAlign w:val="center"/>
          </w:tcPr>
          <w:p w14:paraId="1C47A91B">
            <w:pPr>
              <w:spacing w:line="400" w:lineRule="exact"/>
              <w:rPr>
                <w:rFonts w:ascii="宋体" w:hAnsi="宋体" w:cs="宋体"/>
                <w:color w:val="auto"/>
                <w:highlight w:val="none"/>
              </w:rPr>
            </w:pPr>
          </w:p>
        </w:tc>
        <w:tc>
          <w:tcPr>
            <w:tcW w:w="1276" w:type="dxa"/>
            <w:vAlign w:val="center"/>
          </w:tcPr>
          <w:p w14:paraId="65C7A187">
            <w:pPr>
              <w:spacing w:line="400" w:lineRule="exact"/>
              <w:rPr>
                <w:rFonts w:ascii="宋体" w:hAnsi="宋体" w:cs="宋体"/>
                <w:color w:val="auto"/>
                <w:highlight w:val="none"/>
              </w:rPr>
            </w:pPr>
          </w:p>
        </w:tc>
        <w:tc>
          <w:tcPr>
            <w:tcW w:w="1417" w:type="dxa"/>
            <w:vAlign w:val="center"/>
          </w:tcPr>
          <w:p w14:paraId="0E65B759">
            <w:pPr>
              <w:spacing w:line="400" w:lineRule="exact"/>
              <w:rPr>
                <w:rFonts w:ascii="宋体" w:hAnsi="宋体" w:cs="宋体"/>
                <w:color w:val="auto"/>
                <w:highlight w:val="none"/>
              </w:rPr>
            </w:pPr>
          </w:p>
        </w:tc>
        <w:tc>
          <w:tcPr>
            <w:tcW w:w="1012" w:type="dxa"/>
            <w:vAlign w:val="center"/>
          </w:tcPr>
          <w:p w14:paraId="2CD22FC3">
            <w:pPr>
              <w:spacing w:line="400" w:lineRule="exact"/>
              <w:rPr>
                <w:rFonts w:ascii="宋体" w:hAnsi="宋体" w:cs="宋体"/>
                <w:color w:val="auto"/>
                <w:highlight w:val="none"/>
              </w:rPr>
            </w:pPr>
          </w:p>
        </w:tc>
      </w:tr>
      <w:tr w14:paraId="0A98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D49790A">
            <w:pPr>
              <w:spacing w:line="400" w:lineRule="exact"/>
              <w:rPr>
                <w:rFonts w:ascii="宋体" w:hAnsi="宋体" w:cs="宋体"/>
                <w:color w:val="auto"/>
                <w:highlight w:val="none"/>
              </w:rPr>
            </w:pPr>
          </w:p>
        </w:tc>
        <w:tc>
          <w:tcPr>
            <w:tcW w:w="1713" w:type="dxa"/>
            <w:vAlign w:val="center"/>
          </w:tcPr>
          <w:p w14:paraId="42168316">
            <w:pPr>
              <w:spacing w:line="400" w:lineRule="exact"/>
              <w:rPr>
                <w:rFonts w:ascii="宋体" w:hAnsi="宋体" w:cs="宋体"/>
                <w:color w:val="auto"/>
                <w:highlight w:val="none"/>
              </w:rPr>
            </w:pPr>
          </w:p>
        </w:tc>
        <w:tc>
          <w:tcPr>
            <w:tcW w:w="2977" w:type="dxa"/>
            <w:vAlign w:val="center"/>
          </w:tcPr>
          <w:p w14:paraId="2D66E63A">
            <w:pPr>
              <w:spacing w:line="400" w:lineRule="exact"/>
              <w:rPr>
                <w:rFonts w:ascii="宋体" w:hAnsi="宋体" w:cs="宋体"/>
                <w:color w:val="auto"/>
                <w:highlight w:val="none"/>
              </w:rPr>
            </w:pPr>
          </w:p>
        </w:tc>
        <w:tc>
          <w:tcPr>
            <w:tcW w:w="1276" w:type="dxa"/>
            <w:vAlign w:val="center"/>
          </w:tcPr>
          <w:p w14:paraId="214FC526">
            <w:pPr>
              <w:spacing w:line="400" w:lineRule="exact"/>
              <w:rPr>
                <w:rFonts w:ascii="宋体" w:hAnsi="宋体" w:cs="宋体"/>
                <w:color w:val="auto"/>
                <w:highlight w:val="none"/>
              </w:rPr>
            </w:pPr>
          </w:p>
        </w:tc>
        <w:tc>
          <w:tcPr>
            <w:tcW w:w="1417" w:type="dxa"/>
            <w:vAlign w:val="center"/>
          </w:tcPr>
          <w:p w14:paraId="3DA76CCC">
            <w:pPr>
              <w:spacing w:line="400" w:lineRule="exact"/>
              <w:rPr>
                <w:rFonts w:ascii="宋体" w:hAnsi="宋体" w:cs="宋体"/>
                <w:color w:val="auto"/>
                <w:highlight w:val="none"/>
              </w:rPr>
            </w:pPr>
          </w:p>
        </w:tc>
        <w:tc>
          <w:tcPr>
            <w:tcW w:w="1012" w:type="dxa"/>
            <w:vAlign w:val="center"/>
          </w:tcPr>
          <w:p w14:paraId="199E4EAF">
            <w:pPr>
              <w:spacing w:line="400" w:lineRule="exact"/>
              <w:rPr>
                <w:rFonts w:ascii="宋体" w:hAnsi="宋体" w:cs="宋体"/>
                <w:color w:val="auto"/>
                <w:highlight w:val="none"/>
              </w:rPr>
            </w:pPr>
          </w:p>
        </w:tc>
      </w:tr>
      <w:tr w14:paraId="7284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61ABF7A">
            <w:pPr>
              <w:spacing w:line="400" w:lineRule="exact"/>
              <w:rPr>
                <w:rFonts w:ascii="宋体" w:hAnsi="宋体" w:cs="宋体"/>
                <w:color w:val="auto"/>
                <w:highlight w:val="none"/>
              </w:rPr>
            </w:pPr>
          </w:p>
        </w:tc>
        <w:tc>
          <w:tcPr>
            <w:tcW w:w="1713" w:type="dxa"/>
            <w:vAlign w:val="center"/>
          </w:tcPr>
          <w:p w14:paraId="0A7ADB03">
            <w:pPr>
              <w:spacing w:line="400" w:lineRule="exact"/>
              <w:rPr>
                <w:rFonts w:ascii="宋体" w:hAnsi="宋体" w:cs="宋体"/>
                <w:color w:val="auto"/>
                <w:highlight w:val="none"/>
              </w:rPr>
            </w:pPr>
          </w:p>
        </w:tc>
        <w:tc>
          <w:tcPr>
            <w:tcW w:w="2977" w:type="dxa"/>
            <w:vAlign w:val="center"/>
          </w:tcPr>
          <w:p w14:paraId="55BB1D70">
            <w:pPr>
              <w:spacing w:line="400" w:lineRule="exact"/>
              <w:rPr>
                <w:rFonts w:ascii="宋体" w:hAnsi="宋体" w:cs="宋体"/>
                <w:color w:val="auto"/>
                <w:highlight w:val="none"/>
              </w:rPr>
            </w:pPr>
          </w:p>
        </w:tc>
        <w:tc>
          <w:tcPr>
            <w:tcW w:w="1276" w:type="dxa"/>
            <w:vAlign w:val="center"/>
          </w:tcPr>
          <w:p w14:paraId="5FADF946">
            <w:pPr>
              <w:spacing w:line="400" w:lineRule="exact"/>
              <w:rPr>
                <w:rFonts w:ascii="宋体" w:hAnsi="宋体" w:cs="宋体"/>
                <w:color w:val="auto"/>
                <w:highlight w:val="none"/>
              </w:rPr>
            </w:pPr>
          </w:p>
        </w:tc>
        <w:tc>
          <w:tcPr>
            <w:tcW w:w="1417" w:type="dxa"/>
            <w:vAlign w:val="center"/>
          </w:tcPr>
          <w:p w14:paraId="5D752BE5">
            <w:pPr>
              <w:spacing w:line="400" w:lineRule="exact"/>
              <w:rPr>
                <w:rFonts w:ascii="宋体" w:hAnsi="宋体" w:cs="宋体"/>
                <w:color w:val="auto"/>
                <w:highlight w:val="none"/>
              </w:rPr>
            </w:pPr>
          </w:p>
        </w:tc>
        <w:tc>
          <w:tcPr>
            <w:tcW w:w="1012" w:type="dxa"/>
            <w:vAlign w:val="center"/>
          </w:tcPr>
          <w:p w14:paraId="294AB6BD">
            <w:pPr>
              <w:spacing w:line="400" w:lineRule="exact"/>
              <w:rPr>
                <w:rFonts w:ascii="宋体" w:hAnsi="宋体" w:cs="宋体"/>
                <w:color w:val="auto"/>
                <w:highlight w:val="none"/>
              </w:rPr>
            </w:pPr>
          </w:p>
        </w:tc>
      </w:tr>
      <w:tr w14:paraId="3BEC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5C974182">
            <w:pPr>
              <w:spacing w:line="400" w:lineRule="exact"/>
              <w:rPr>
                <w:rFonts w:ascii="宋体" w:hAnsi="宋体" w:cs="宋体"/>
                <w:color w:val="auto"/>
                <w:highlight w:val="none"/>
              </w:rPr>
            </w:pPr>
          </w:p>
        </w:tc>
        <w:tc>
          <w:tcPr>
            <w:tcW w:w="1713" w:type="dxa"/>
            <w:vAlign w:val="center"/>
          </w:tcPr>
          <w:p w14:paraId="1CD1528C">
            <w:pPr>
              <w:spacing w:line="400" w:lineRule="exact"/>
              <w:rPr>
                <w:rFonts w:ascii="宋体" w:hAnsi="宋体" w:cs="宋体"/>
                <w:color w:val="auto"/>
                <w:highlight w:val="none"/>
              </w:rPr>
            </w:pPr>
          </w:p>
        </w:tc>
        <w:tc>
          <w:tcPr>
            <w:tcW w:w="2977" w:type="dxa"/>
            <w:vAlign w:val="center"/>
          </w:tcPr>
          <w:p w14:paraId="41194083">
            <w:pPr>
              <w:spacing w:line="400" w:lineRule="exact"/>
              <w:rPr>
                <w:rFonts w:ascii="宋体" w:hAnsi="宋体" w:cs="宋体"/>
                <w:color w:val="auto"/>
                <w:highlight w:val="none"/>
              </w:rPr>
            </w:pPr>
          </w:p>
        </w:tc>
        <w:tc>
          <w:tcPr>
            <w:tcW w:w="1276" w:type="dxa"/>
            <w:vAlign w:val="center"/>
          </w:tcPr>
          <w:p w14:paraId="1C566865">
            <w:pPr>
              <w:spacing w:line="400" w:lineRule="exact"/>
              <w:rPr>
                <w:rFonts w:ascii="宋体" w:hAnsi="宋体" w:cs="宋体"/>
                <w:color w:val="auto"/>
                <w:highlight w:val="none"/>
              </w:rPr>
            </w:pPr>
          </w:p>
        </w:tc>
        <w:tc>
          <w:tcPr>
            <w:tcW w:w="1417" w:type="dxa"/>
            <w:vAlign w:val="center"/>
          </w:tcPr>
          <w:p w14:paraId="086A189A">
            <w:pPr>
              <w:spacing w:line="400" w:lineRule="exact"/>
              <w:rPr>
                <w:rFonts w:ascii="宋体" w:hAnsi="宋体" w:cs="宋体"/>
                <w:color w:val="auto"/>
                <w:highlight w:val="none"/>
              </w:rPr>
            </w:pPr>
          </w:p>
        </w:tc>
        <w:tc>
          <w:tcPr>
            <w:tcW w:w="1012" w:type="dxa"/>
            <w:vAlign w:val="center"/>
          </w:tcPr>
          <w:p w14:paraId="3FB771DA">
            <w:pPr>
              <w:spacing w:line="400" w:lineRule="exact"/>
              <w:rPr>
                <w:rFonts w:ascii="宋体" w:hAnsi="宋体" w:cs="宋体"/>
                <w:color w:val="auto"/>
                <w:highlight w:val="none"/>
              </w:rPr>
            </w:pPr>
          </w:p>
        </w:tc>
      </w:tr>
      <w:tr w14:paraId="6C70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7F248DDC">
            <w:pPr>
              <w:spacing w:line="400" w:lineRule="exact"/>
              <w:rPr>
                <w:rFonts w:ascii="宋体" w:hAnsi="宋体" w:cs="宋体"/>
                <w:color w:val="auto"/>
                <w:highlight w:val="none"/>
              </w:rPr>
            </w:pPr>
          </w:p>
        </w:tc>
        <w:tc>
          <w:tcPr>
            <w:tcW w:w="1713" w:type="dxa"/>
            <w:vAlign w:val="center"/>
          </w:tcPr>
          <w:p w14:paraId="71C13EA2">
            <w:pPr>
              <w:spacing w:line="400" w:lineRule="exact"/>
              <w:rPr>
                <w:rFonts w:ascii="宋体" w:hAnsi="宋体" w:cs="宋体"/>
                <w:color w:val="auto"/>
                <w:highlight w:val="none"/>
              </w:rPr>
            </w:pPr>
          </w:p>
        </w:tc>
        <w:tc>
          <w:tcPr>
            <w:tcW w:w="2977" w:type="dxa"/>
            <w:vAlign w:val="center"/>
          </w:tcPr>
          <w:p w14:paraId="1CC6043E">
            <w:pPr>
              <w:spacing w:line="400" w:lineRule="exact"/>
              <w:rPr>
                <w:rFonts w:ascii="宋体" w:hAnsi="宋体" w:cs="宋体"/>
                <w:color w:val="auto"/>
                <w:highlight w:val="none"/>
              </w:rPr>
            </w:pPr>
          </w:p>
        </w:tc>
        <w:tc>
          <w:tcPr>
            <w:tcW w:w="1276" w:type="dxa"/>
            <w:vAlign w:val="center"/>
          </w:tcPr>
          <w:p w14:paraId="2471FD73">
            <w:pPr>
              <w:spacing w:line="400" w:lineRule="exact"/>
              <w:rPr>
                <w:rFonts w:ascii="宋体" w:hAnsi="宋体" w:cs="宋体"/>
                <w:color w:val="auto"/>
                <w:highlight w:val="none"/>
              </w:rPr>
            </w:pPr>
          </w:p>
        </w:tc>
        <w:tc>
          <w:tcPr>
            <w:tcW w:w="1417" w:type="dxa"/>
            <w:vAlign w:val="center"/>
          </w:tcPr>
          <w:p w14:paraId="492EBD36">
            <w:pPr>
              <w:spacing w:line="400" w:lineRule="exact"/>
              <w:rPr>
                <w:rFonts w:ascii="宋体" w:hAnsi="宋体" w:cs="宋体"/>
                <w:color w:val="auto"/>
                <w:highlight w:val="none"/>
              </w:rPr>
            </w:pPr>
          </w:p>
        </w:tc>
        <w:tc>
          <w:tcPr>
            <w:tcW w:w="1012" w:type="dxa"/>
            <w:vAlign w:val="center"/>
          </w:tcPr>
          <w:p w14:paraId="49C17DA4">
            <w:pPr>
              <w:spacing w:line="400" w:lineRule="exact"/>
              <w:rPr>
                <w:rFonts w:ascii="宋体" w:hAnsi="宋体" w:cs="宋体"/>
                <w:color w:val="auto"/>
                <w:highlight w:val="none"/>
              </w:rPr>
            </w:pPr>
          </w:p>
        </w:tc>
      </w:tr>
      <w:tr w14:paraId="6F5C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7116F911">
            <w:pPr>
              <w:spacing w:line="400" w:lineRule="exact"/>
              <w:rPr>
                <w:rFonts w:ascii="宋体" w:hAnsi="宋体" w:cs="宋体"/>
                <w:color w:val="auto"/>
                <w:highlight w:val="none"/>
              </w:rPr>
            </w:pPr>
          </w:p>
        </w:tc>
        <w:tc>
          <w:tcPr>
            <w:tcW w:w="1713" w:type="dxa"/>
            <w:vAlign w:val="center"/>
          </w:tcPr>
          <w:p w14:paraId="64A8F0B4">
            <w:pPr>
              <w:spacing w:line="400" w:lineRule="exact"/>
              <w:rPr>
                <w:rFonts w:ascii="宋体" w:hAnsi="宋体" w:cs="宋体"/>
                <w:color w:val="auto"/>
                <w:highlight w:val="none"/>
              </w:rPr>
            </w:pPr>
          </w:p>
        </w:tc>
        <w:tc>
          <w:tcPr>
            <w:tcW w:w="2977" w:type="dxa"/>
            <w:vAlign w:val="center"/>
          </w:tcPr>
          <w:p w14:paraId="7786EC2A">
            <w:pPr>
              <w:spacing w:line="400" w:lineRule="exact"/>
              <w:rPr>
                <w:rFonts w:ascii="宋体" w:hAnsi="宋体" w:cs="宋体"/>
                <w:color w:val="auto"/>
                <w:highlight w:val="none"/>
              </w:rPr>
            </w:pPr>
          </w:p>
        </w:tc>
        <w:tc>
          <w:tcPr>
            <w:tcW w:w="1276" w:type="dxa"/>
            <w:vAlign w:val="center"/>
          </w:tcPr>
          <w:p w14:paraId="31649F82">
            <w:pPr>
              <w:spacing w:line="400" w:lineRule="exact"/>
              <w:rPr>
                <w:rFonts w:ascii="宋体" w:hAnsi="宋体" w:cs="宋体"/>
                <w:color w:val="auto"/>
                <w:highlight w:val="none"/>
              </w:rPr>
            </w:pPr>
          </w:p>
        </w:tc>
        <w:tc>
          <w:tcPr>
            <w:tcW w:w="1417" w:type="dxa"/>
            <w:vAlign w:val="center"/>
          </w:tcPr>
          <w:p w14:paraId="64FE98FB">
            <w:pPr>
              <w:spacing w:line="400" w:lineRule="exact"/>
              <w:rPr>
                <w:rFonts w:ascii="宋体" w:hAnsi="宋体" w:cs="宋体"/>
                <w:color w:val="auto"/>
                <w:highlight w:val="none"/>
              </w:rPr>
            </w:pPr>
          </w:p>
        </w:tc>
        <w:tc>
          <w:tcPr>
            <w:tcW w:w="1012" w:type="dxa"/>
            <w:vAlign w:val="center"/>
          </w:tcPr>
          <w:p w14:paraId="4D374ABD">
            <w:pPr>
              <w:spacing w:line="400" w:lineRule="exact"/>
              <w:rPr>
                <w:rFonts w:ascii="宋体" w:hAnsi="宋体" w:cs="宋体"/>
                <w:color w:val="auto"/>
                <w:highlight w:val="none"/>
              </w:rPr>
            </w:pPr>
          </w:p>
        </w:tc>
      </w:tr>
      <w:tr w14:paraId="0C67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03570833">
            <w:pPr>
              <w:spacing w:line="400" w:lineRule="exact"/>
              <w:rPr>
                <w:rFonts w:ascii="宋体" w:hAnsi="宋体" w:cs="宋体"/>
                <w:color w:val="auto"/>
                <w:highlight w:val="none"/>
              </w:rPr>
            </w:pPr>
          </w:p>
        </w:tc>
        <w:tc>
          <w:tcPr>
            <w:tcW w:w="1713" w:type="dxa"/>
            <w:vAlign w:val="center"/>
          </w:tcPr>
          <w:p w14:paraId="419EE968">
            <w:pPr>
              <w:spacing w:line="400" w:lineRule="exact"/>
              <w:rPr>
                <w:rFonts w:ascii="宋体" w:hAnsi="宋体" w:cs="宋体"/>
                <w:color w:val="auto"/>
                <w:highlight w:val="none"/>
              </w:rPr>
            </w:pPr>
          </w:p>
        </w:tc>
        <w:tc>
          <w:tcPr>
            <w:tcW w:w="2977" w:type="dxa"/>
            <w:vAlign w:val="center"/>
          </w:tcPr>
          <w:p w14:paraId="08FBEE0F">
            <w:pPr>
              <w:spacing w:line="400" w:lineRule="exact"/>
              <w:rPr>
                <w:rFonts w:ascii="宋体" w:hAnsi="宋体" w:cs="宋体"/>
                <w:color w:val="auto"/>
                <w:highlight w:val="none"/>
              </w:rPr>
            </w:pPr>
          </w:p>
        </w:tc>
        <w:tc>
          <w:tcPr>
            <w:tcW w:w="1276" w:type="dxa"/>
            <w:vAlign w:val="center"/>
          </w:tcPr>
          <w:p w14:paraId="58C820FC">
            <w:pPr>
              <w:spacing w:line="400" w:lineRule="exact"/>
              <w:rPr>
                <w:rFonts w:ascii="宋体" w:hAnsi="宋体" w:cs="宋体"/>
                <w:color w:val="auto"/>
                <w:highlight w:val="none"/>
              </w:rPr>
            </w:pPr>
          </w:p>
        </w:tc>
        <w:tc>
          <w:tcPr>
            <w:tcW w:w="1417" w:type="dxa"/>
            <w:vAlign w:val="center"/>
          </w:tcPr>
          <w:p w14:paraId="5FA868B8">
            <w:pPr>
              <w:spacing w:line="400" w:lineRule="exact"/>
              <w:rPr>
                <w:rFonts w:ascii="宋体" w:hAnsi="宋体" w:cs="宋体"/>
                <w:color w:val="auto"/>
                <w:highlight w:val="none"/>
              </w:rPr>
            </w:pPr>
          </w:p>
        </w:tc>
        <w:tc>
          <w:tcPr>
            <w:tcW w:w="1012" w:type="dxa"/>
            <w:vAlign w:val="center"/>
          </w:tcPr>
          <w:p w14:paraId="472E736C">
            <w:pPr>
              <w:spacing w:line="400" w:lineRule="exact"/>
              <w:rPr>
                <w:rFonts w:ascii="宋体" w:hAnsi="宋体" w:cs="宋体"/>
                <w:color w:val="auto"/>
                <w:highlight w:val="none"/>
              </w:rPr>
            </w:pPr>
          </w:p>
        </w:tc>
      </w:tr>
      <w:tr w14:paraId="5894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0" w:type="dxa"/>
            <w:vAlign w:val="center"/>
          </w:tcPr>
          <w:p w14:paraId="3EAF1B67">
            <w:pPr>
              <w:spacing w:line="400" w:lineRule="exact"/>
              <w:rPr>
                <w:rFonts w:ascii="宋体" w:hAnsi="宋体" w:cs="宋体"/>
                <w:color w:val="auto"/>
                <w:highlight w:val="none"/>
              </w:rPr>
            </w:pPr>
          </w:p>
        </w:tc>
        <w:tc>
          <w:tcPr>
            <w:tcW w:w="1713" w:type="dxa"/>
            <w:vAlign w:val="center"/>
          </w:tcPr>
          <w:p w14:paraId="60D3A68D">
            <w:pPr>
              <w:spacing w:line="400" w:lineRule="exact"/>
              <w:rPr>
                <w:rFonts w:ascii="宋体" w:hAnsi="宋体" w:cs="宋体"/>
                <w:color w:val="auto"/>
                <w:highlight w:val="none"/>
              </w:rPr>
            </w:pPr>
          </w:p>
        </w:tc>
        <w:tc>
          <w:tcPr>
            <w:tcW w:w="2977" w:type="dxa"/>
            <w:vAlign w:val="center"/>
          </w:tcPr>
          <w:p w14:paraId="735C4CEA">
            <w:pPr>
              <w:spacing w:line="400" w:lineRule="exact"/>
              <w:rPr>
                <w:rFonts w:ascii="宋体" w:hAnsi="宋体" w:cs="宋体"/>
                <w:color w:val="auto"/>
                <w:highlight w:val="none"/>
              </w:rPr>
            </w:pPr>
          </w:p>
        </w:tc>
        <w:tc>
          <w:tcPr>
            <w:tcW w:w="1276" w:type="dxa"/>
            <w:vAlign w:val="center"/>
          </w:tcPr>
          <w:p w14:paraId="53ED3FA0">
            <w:pPr>
              <w:spacing w:line="400" w:lineRule="exact"/>
              <w:rPr>
                <w:rFonts w:ascii="宋体" w:hAnsi="宋体" w:cs="宋体"/>
                <w:color w:val="auto"/>
                <w:highlight w:val="none"/>
              </w:rPr>
            </w:pPr>
          </w:p>
        </w:tc>
        <w:tc>
          <w:tcPr>
            <w:tcW w:w="1417" w:type="dxa"/>
            <w:vAlign w:val="center"/>
          </w:tcPr>
          <w:p w14:paraId="3EE3AC57">
            <w:pPr>
              <w:spacing w:line="400" w:lineRule="exact"/>
              <w:rPr>
                <w:rFonts w:ascii="宋体" w:hAnsi="宋体" w:cs="宋体"/>
                <w:color w:val="auto"/>
                <w:highlight w:val="none"/>
              </w:rPr>
            </w:pPr>
          </w:p>
        </w:tc>
        <w:tc>
          <w:tcPr>
            <w:tcW w:w="1012" w:type="dxa"/>
            <w:vAlign w:val="center"/>
          </w:tcPr>
          <w:p w14:paraId="23A74852">
            <w:pPr>
              <w:spacing w:line="400" w:lineRule="exact"/>
              <w:rPr>
                <w:rFonts w:ascii="宋体" w:hAnsi="宋体" w:cs="宋体"/>
                <w:color w:val="auto"/>
                <w:highlight w:val="none"/>
              </w:rPr>
            </w:pPr>
          </w:p>
        </w:tc>
      </w:tr>
      <w:tr w14:paraId="496B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20" w:type="dxa"/>
            <w:vAlign w:val="center"/>
          </w:tcPr>
          <w:p w14:paraId="4919643C">
            <w:pPr>
              <w:spacing w:line="400" w:lineRule="exact"/>
              <w:rPr>
                <w:rFonts w:ascii="宋体" w:hAnsi="宋体" w:cs="宋体"/>
                <w:color w:val="auto"/>
                <w:highlight w:val="none"/>
              </w:rPr>
            </w:pPr>
          </w:p>
        </w:tc>
        <w:tc>
          <w:tcPr>
            <w:tcW w:w="1713" w:type="dxa"/>
            <w:vAlign w:val="center"/>
          </w:tcPr>
          <w:p w14:paraId="4FE736E9">
            <w:pPr>
              <w:spacing w:line="400" w:lineRule="exact"/>
              <w:rPr>
                <w:rFonts w:ascii="宋体" w:hAnsi="宋体" w:cs="宋体"/>
                <w:color w:val="auto"/>
                <w:highlight w:val="none"/>
              </w:rPr>
            </w:pPr>
          </w:p>
        </w:tc>
        <w:tc>
          <w:tcPr>
            <w:tcW w:w="2977" w:type="dxa"/>
            <w:vAlign w:val="center"/>
          </w:tcPr>
          <w:p w14:paraId="2773281C">
            <w:pPr>
              <w:spacing w:line="400" w:lineRule="exact"/>
              <w:rPr>
                <w:rFonts w:ascii="宋体" w:hAnsi="宋体" w:cs="宋体"/>
                <w:color w:val="auto"/>
                <w:highlight w:val="none"/>
              </w:rPr>
            </w:pPr>
          </w:p>
        </w:tc>
        <w:tc>
          <w:tcPr>
            <w:tcW w:w="1276" w:type="dxa"/>
            <w:vAlign w:val="center"/>
          </w:tcPr>
          <w:p w14:paraId="407CDB2C">
            <w:pPr>
              <w:spacing w:line="400" w:lineRule="exact"/>
              <w:rPr>
                <w:rFonts w:ascii="宋体" w:hAnsi="宋体" w:cs="宋体"/>
                <w:color w:val="auto"/>
                <w:highlight w:val="none"/>
              </w:rPr>
            </w:pPr>
          </w:p>
        </w:tc>
        <w:tc>
          <w:tcPr>
            <w:tcW w:w="1417" w:type="dxa"/>
            <w:vAlign w:val="center"/>
          </w:tcPr>
          <w:p w14:paraId="1B99D21B">
            <w:pPr>
              <w:spacing w:line="400" w:lineRule="exact"/>
              <w:rPr>
                <w:rFonts w:ascii="宋体" w:hAnsi="宋体" w:cs="宋体"/>
                <w:color w:val="auto"/>
                <w:highlight w:val="none"/>
              </w:rPr>
            </w:pPr>
          </w:p>
        </w:tc>
        <w:tc>
          <w:tcPr>
            <w:tcW w:w="1012" w:type="dxa"/>
            <w:vAlign w:val="center"/>
          </w:tcPr>
          <w:p w14:paraId="324D184D">
            <w:pPr>
              <w:spacing w:line="400" w:lineRule="exact"/>
              <w:rPr>
                <w:rFonts w:ascii="宋体" w:hAnsi="宋体" w:cs="宋体"/>
                <w:color w:val="auto"/>
                <w:highlight w:val="none"/>
              </w:rPr>
            </w:pPr>
          </w:p>
        </w:tc>
      </w:tr>
      <w:tr w14:paraId="7A4B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3777F8B7">
            <w:pPr>
              <w:spacing w:line="400" w:lineRule="exact"/>
              <w:rPr>
                <w:rFonts w:ascii="宋体" w:hAnsi="宋体" w:cs="宋体"/>
                <w:color w:val="auto"/>
                <w:highlight w:val="none"/>
              </w:rPr>
            </w:pPr>
          </w:p>
        </w:tc>
        <w:tc>
          <w:tcPr>
            <w:tcW w:w="1713" w:type="dxa"/>
            <w:vAlign w:val="center"/>
          </w:tcPr>
          <w:p w14:paraId="352F8EE6">
            <w:pPr>
              <w:spacing w:line="400" w:lineRule="exact"/>
              <w:rPr>
                <w:rFonts w:ascii="宋体" w:hAnsi="宋体" w:cs="宋体"/>
                <w:color w:val="auto"/>
                <w:highlight w:val="none"/>
              </w:rPr>
            </w:pPr>
          </w:p>
        </w:tc>
        <w:tc>
          <w:tcPr>
            <w:tcW w:w="2977" w:type="dxa"/>
            <w:vAlign w:val="center"/>
          </w:tcPr>
          <w:p w14:paraId="31879F6B">
            <w:pPr>
              <w:spacing w:line="400" w:lineRule="exact"/>
              <w:rPr>
                <w:rFonts w:ascii="宋体" w:hAnsi="宋体" w:cs="宋体"/>
                <w:color w:val="auto"/>
                <w:highlight w:val="none"/>
              </w:rPr>
            </w:pPr>
          </w:p>
        </w:tc>
        <w:tc>
          <w:tcPr>
            <w:tcW w:w="1276" w:type="dxa"/>
            <w:vAlign w:val="center"/>
          </w:tcPr>
          <w:p w14:paraId="293F6935">
            <w:pPr>
              <w:spacing w:line="400" w:lineRule="exact"/>
              <w:rPr>
                <w:rFonts w:ascii="宋体" w:hAnsi="宋体" w:cs="宋体"/>
                <w:color w:val="auto"/>
                <w:highlight w:val="none"/>
              </w:rPr>
            </w:pPr>
          </w:p>
        </w:tc>
        <w:tc>
          <w:tcPr>
            <w:tcW w:w="1417" w:type="dxa"/>
            <w:vAlign w:val="center"/>
          </w:tcPr>
          <w:p w14:paraId="073A9940">
            <w:pPr>
              <w:spacing w:line="400" w:lineRule="exact"/>
              <w:rPr>
                <w:rFonts w:ascii="宋体" w:hAnsi="宋体" w:cs="宋体"/>
                <w:color w:val="auto"/>
                <w:highlight w:val="none"/>
              </w:rPr>
            </w:pPr>
          </w:p>
        </w:tc>
        <w:tc>
          <w:tcPr>
            <w:tcW w:w="1012" w:type="dxa"/>
            <w:vAlign w:val="center"/>
          </w:tcPr>
          <w:p w14:paraId="4839E4AB">
            <w:pPr>
              <w:spacing w:line="400" w:lineRule="exact"/>
              <w:rPr>
                <w:rFonts w:ascii="宋体" w:hAnsi="宋体" w:cs="宋体"/>
                <w:color w:val="auto"/>
                <w:highlight w:val="none"/>
              </w:rPr>
            </w:pPr>
          </w:p>
        </w:tc>
      </w:tr>
      <w:tr w14:paraId="274E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20" w:type="dxa"/>
            <w:vAlign w:val="center"/>
          </w:tcPr>
          <w:p w14:paraId="554D5B4C">
            <w:pPr>
              <w:spacing w:line="400" w:lineRule="exact"/>
              <w:rPr>
                <w:rFonts w:ascii="宋体" w:hAnsi="宋体" w:cs="宋体"/>
                <w:color w:val="auto"/>
                <w:highlight w:val="none"/>
              </w:rPr>
            </w:pPr>
          </w:p>
        </w:tc>
        <w:tc>
          <w:tcPr>
            <w:tcW w:w="1713" w:type="dxa"/>
            <w:vAlign w:val="center"/>
          </w:tcPr>
          <w:p w14:paraId="3526E652">
            <w:pPr>
              <w:spacing w:line="400" w:lineRule="exact"/>
              <w:rPr>
                <w:rFonts w:ascii="宋体" w:hAnsi="宋体" w:cs="宋体"/>
                <w:color w:val="auto"/>
                <w:highlight w:val="none"/>
              </w:rPr>
            </w:pPr>
          </w:p>
        </w:tc>
        <w:tc>
          <w:tcPr>
            <w:tcW w:w="2977" w:type="dxa"/>
            <w:vAlign w:val="center"/>
          </w:tcPr>
          <w:p w14:paraId="48F9AD64">
            <w:pPr>
              <w:spacing w:line="400" w:lineRule="exact"/>
              <w:rPr>
                <w:rFonts w:ascii="宋体" w:hAnsi="宋体" w:cs="宋体"/>
                <w:color w:val="auto"/>
                <w:highlight w:val="none"/>
              </w:rPr>
            </w:pPr>
          </w:p>
        </w:tc>
        <w:tc>
          <w:tcPr>
            <w:tcW w:w="1276" w:type="dxa"/>
            <w:vAlign w:val="center"/>
          </w:tcPr>
          <w:p w14:paraId="06432EF5">
            <w:pPr>
              <w:spacing w:line="400" w:lineRule="exact"/>
              <w:rPr>
                <w:rFonts w:ascii="宋体" w:hAnsi="宋体" w:cs="宋体"/>
                <w:color w:val="auto"/>
                <w:highlight w:val="none"/>
              </w:rPr>
            </w:pPr>
          </w:p>
        </w:tc>
        <w:tc>
          <w:tcPr>
            <w:tcW w:w="1417" w:type="dxa"/>
            <w:vAlign w:val="center"/>
          </w:tcPr>
          <w:p w14:paraId="313E493E">
            <w:pPr>
              <w:spacing w:line="400" w:lineRule="exact"/>
              <w:rPr>
                <w:rFonts w:ascii="宋体" w:hAnsi="宋体" w:cs="宋体"/>
                <w:color w:val="auto"/>
                <w:highlight w:val="none"/>
              </w:rPr>
            </w:pPr>
          </w:p>
        </w:tc>
        <w:tc>
          <w:tcPr>
            <w:tcW w:w="1012" w:type="dxa"/>
            <w:vAlign w:val="center"/>
          </w:tcPr>
          <w:p w14:paraId="30B756F4">
            <w:pPr>
              <w:spacing w:line="400" w:lineRule="exact"/>
              <w:rPr>
                <w:rFonts w:ascii="宋体" w:hAnsi="宋体" w:cs="宋体"/>
                <w:color w:val="auto"/>
                <w:highlight w:val="none"/>
              </w:rPr>
            </w:pPr>
          </w:p>
        </w:tc>
      </w:tr>
      <w:tr w14:paraId="740F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20" w:type="dxa"/>
            <w:vAlign w:val="center"/>
          </w:tcPr>
          <w:p w14:paraId="20B7DD3A">
            <w:pPr>
              <w:spacing w:line="400" w:lineRule="exact"/>
              <w:rPr>
                <w:rFonts w:ascii="宋体" w:hAnsi="宋体" w:cs="宋体"/>
                <w:color w:val="auto"/>
                <w:highlight w:val="none"/>
              </w:rPr>
            </w:pPr>
          </w:p>
        </w:tc>
        <w:tc>
          <w:tcPr>
            <w:tcW w:w="1713" w:type="dxa"/>
            <w:vAlign w:val="center"/>
          </w:tcPr>
          <w:p w14:paraId="23E252F4">
            <w:pPr>
              <w:spacing w:line="400" w:lineRule="exact"/>
              <w:rPr>
                <w:rFonts w:ascii="宋体" w:hAnsi="宋体" w:cs="宋体"/>
                <w:color w:val="auto"/>
                <w:highlight w:val="none"/>
              </w:rPr>
            </w:pPr>
          </w:p>
        </w:tc>
        <w:tc>
          <w:tcPr>
            <w:tcW w:w="2977" w:type="dxa"/>
            <w:vAlign w:val="center"/>
          </w:tcPr>
          <w:p w14:paraId="194A5481">
            <w:pPr>
              <w:spacing w:line="400" w:lineRule="exact"/>
              <w:rPr>
                <w:rFonts w:ascii="宋体" w:hAnsi="宋体" w:cs="宋体"/>
                <w:color w:val="auto"/>
                <w:highlight w:val="none"/>
              </w:rPr>
            </w:pPr>
          </w:p>
        </w:tc>
        <w:tc>
          <w:tcPr>
            <w:tcW w:w="1276" w:type="dxa"/>
            <w:vAlign w:val="center"/>
          </w:tcPr>
          <w:p w14:paraId="44945871">
            <w:pPr>
              <w:spacing w:line="400" w:lineRule="exact"/>
              <w:rPr>
                <w:rFonts w:ascii="宋体" w:hAnsi="宋体" w:cs="宋体"/>
                <w:color w:val="auto"/>
                <w:highlight w:val="none"/>
              </w:rPr>
            </w:pPr>
          </w:p>
        </w:tc>
        <w:tc>
          <w:tcPr>
            <w:tcW w:w="1417" w:type="dxa"/>
            <w:vAlign w:val="center"/>
          </w:tcPr>
          <w:p w14:paraId="33202683">
            <w:pPr>
              <w:spacing w:line="400" w:lineRule="exact"/>
              <w:rPr>
                <w:rFonts w:ascii="宋体" w:hAnsi="宋体" w:cs="宋体"/>
                <w:color w:val="auto"/>
                <w:highlight w:val="none"/>
              </w:rPr>
            </w:pPr>
          </w:p>
        </w:tc>
        <w:tc>
          <w:tcPr>
            <w:tcW w:w="1012" w:type="dxa"/>
            <w:vAlign w:val="center"/>
          </w:tcPr>
          <w:p w14:paraId="1A397234">
            <w:pPr>
              <w:spacing w:line="400" w:lineRule="exact"/>
              <w:rPr>
                <w:rFonts w:ascii="宋体" w:hAnsi="宋体" w:cs="宋体"/>
                <w:color w:val="auto"/>
                <w:highlight w:val="none"/>
              </w:rPr>
            </w:pPr>
          </w:p>
        </w:tc>
      </w:tr>
      <w:tr w14:paraId="563B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20" w:type="dxa"/>
            <w:vAlign w:val="center"/>
          </w:tcPr>
          <w:p w14:paraId="117C7352">
            <w:pPr>
              <w:spacing w:line="400" w:lineRule="exact"/>
              <w:rPr>
                <w:rFonts w:ascii="宋体" w:hAnsi="宋体" w:cs="宋体"/>
                <w:color w:val="auto"/>
                <w:highlight w:val="none"/>
              </w:rPr>
            </w:pPr>
          </w:p>
        </w:tc>
        <w:tc>
          <w:tcPr>
            <w:tcW w:w="1713" w:type="dxa"/>
            <w:vAlign w:val="center"/>
          </w:tcPr>
          <w:p w14:paraId="694108BA">
            <w:pPr>
              <w:spacing w:line="400" w:lineRule="exact"/>
              <w:rPr>
                <w:rFonts w:ascii="宋体" w:hAnsi="宋体" w:cs="宋体"/>
                <w:color w:val="auto"/>
                <w:highlight w:val="none"/>
              </w:rPr>
            </w:pPr>
          </w:p>
        </w:tc>
        <w:tc>
          <w:tcPr>
            <w:tcW w:w="2977" w:type="dxa"/>
            <w:vAlign w:val="center"/>
          </w:tcPr>
          <w:p w14:paraId="619F306C">
            <w:pPr>
              <w:spacing w:line="400" w:lineRule="exact"/>
              <w:rPr>
                <w:rFonts w:ascii="宋体" w:hAnsi="宋体" w:cs="宋体"/>
                <w:color w:val="auto"/>
                <w:highlight w:val="none"/>
              </w:rPr>
            </w:pPr>
          </w:p>
        </w:tc>
        <w:tc>
          <w:tcPr>
            <w:tcW w:w="1276" w:type="dxa"/>
            <w:vAlign w:val="center"/>
          </w:tcPr>
          <w:p w14:paraId="72EC9665">
            <w:pPr>
              <w:spacing w:line="400" w:lineRule="exact"/>
              <w:rPr>
                <w:rFonts w:ascii="宋体" w:hAnsi="宋体" w:cs="宋体"/>
                <w:color w:val="auto"/>
                <w:highlight w:val="none"/>
              </w:rPr>
            </w:pPr>
          </w:p>
        </w:tc>
        <w:tc>
          <w:tcPr>
            <w:tcW w:w="1417" w:type="dxa"/>
            <w:vAlign w:val="center"/>
          </w:tcPr>
          <w:p w14:paraId="3B02A456">
            <w:pPr>
              <w:spacing w:line="400" w:lineRule="exact"/>
              <w:rPr>
                <w:rFonts w:ascii="宋体" w:hAnsi="宋体" w:cs="宋体"/>
                <w:color w:val="auto"/>
                <w:highlight w:val="none"/>
              </w:rPr>
            </w:pPr>
          </w:p>
        </w:tc>
        <w:tc>
          <w:tcPr>
            <w:tcW w:w="1012" w:type="dxa"/>
            <w:vAlign w:val="center"/>
          </w:tcPr>
          <w:p w14:paraId="166E53E0">
            <w:pPr>
              <w:spacing w:line="400" w:lineRule="exact"/>
              <w:rPr>
                <w:rFonts w:ascii="宋体" w:hAnsi="宋体" w:cs="宋体"/>
                <w:color w:val="auto"/>
                <w:highlight w:val="none"/>
              </w:rPr>
            </w:pPr>
          </w:p>
        </w:tc>
      </w:tr>
    </w:tbl>
    <w:p w14:paraId="4F6AE07F">
      <w:pPr>
        <w:pStyle w:val="16"/>
        <w:spacing w:line="580" w:lineRule="exact"/>
        <w:ind w:firstLine="0"/>
        <w:rPr>
          <w:rFonts w:ascii="宋体" w:hAnsi="宋体" w:eastAsia="宋体" w:cs="宋体"/>
          <w:color w:val="auto"/>
          <w:szCs w:val="24"/>
          <w:highlight w:val="none"/>
        </w:rPr>
      </w:pPr>
      <w:r>
        <w:rPr>
          <w:rFonts w:hint="eastAsia" w:ascii="宋体" w:hAnsi="宋体" w:eastAsia="宋体" w:cs="宋体"/>
          <w:color w:val="auto"/>
          <w:szCs w:val="24"/>
          <w:highlight w:val="none"/>
        </w:rPr>
        <w:t>业绩合同复印件（按磋商文件要求提供佐证材料）</w:t>
      </w:r>
    </w:p>
    <w:p w14:paraId="0FEF02EE">
      <w:pPr>
        <w:adjustRightInd w:val="0"/>
        <w:ind w:firstLine="480" w:firstLineChars="200"/>
        <w:jc w:val="right"/>
        <w:rPr>
          <w:rFonts w:hint="eastAsia" w:ascii="宋体" w:hAnsi="宋体" w:cs="宋体"/>
          <w:color w:val="auto"/>
          <w:highlight w:val="none"/>
        </w:rPr>
      </w:pPr>
    </w:p>
    <w:p w14:paraId="4ACF6C63">
      <w:pPr>
        <w:adjustRightInd w:val="0"/>
        <w:ind w:firstLine="480" w:firstLineChars="200"/>
        <w:jc w:val="right"/>
        <w:rPr>
          <w:rFonts w:hint="eastAsia" w:ascii="宋体" w:hAnsi="宋体" w:cs="宋体"/>
          <w:color w:val="auto"/>
          <w:highlight w:val="none"/>
        </w:rPr>
      </w:pPr>
    </w:p>
    <w:p w14:paraId="075F0FAE">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供应商名称（盖章）：XXXXXXX有限公司</w:t>
      </w:r>
    </w:p>
    <w:p w14:paraId="3F318671">
      <w:pPr>
        <w:wordWrap w:val="0"/>
        <w:adjustRightInd w:val="0"/>
        <w:ind w:firstLine="480" w:firstLineChars="200"/>
        <w:jc w:val="right"/>
        <w:rPr>
          <w:rFonts w:ascii="宋体" w:hAnsi="宋体" w:cs="宋体"/>
          <w:color w:val="auto"/>
          <w:highlight w:val="none"/>
        </w:rPr>
      </w:pPr>
      <w:r>
        <w:rPr>
          <w:rFonts w:hint="eastAsia" w:ascii="宋体" w:hAnsi="宋体" w:cs="宋体"/>
          <w:color w:val="auto"/>
          <w:highlight w:val="none"/>
        </w:rPr>
        <w:t xml:space="preserve">                法定代表人或授权代表（签字）：</w:t>
      </w:r>
    </w:p>
    <w:p w14:paraId="2F2EAC8C">
      <w:pPr>
        <w:adjustRightInd w:val="0"/>
        <w:ind w:firstLine="480" w:firstLineChars="200"/>
        <w:jc w:val="right"/>
        <w:rPr>
          <w:rFonts w:ascii="宋体" w:hAnsi="宋体" w:cs="宋体"/>
          <w:color w:val="auto"/>
          <w:highlight w:val="none"/>
        </w:rPr>
      </w:pPr>
      <w:r>
        <w:rPr>
          <w:rFonts w:hint="eastAsia" w:ascii="宋体" w:hAnsi="宋体" w:cs="宋体"/>
          <w:color w:val="auto"/>
          <w:highlight w:val="none"/>
        </w:rPr>
        <w:t>日期：年月日</w:t>
      </w:r>
    </w:p>
    <w:p w14:paraId="336689ED">
      <w:pPr>
        <w:pStyle w:val="16"/>
        <w:spacing w:line="580" w:lineRule="exact"/>
        <w:ind w:firstLine="0"/>
        <w:rPr>
          <w:rFonts w:ascii="宋体" w:hAnsi="宋体" w:eastAsia="宋体" w:cs="宋体"/>
          <w:color w:val="auto"/>
          <w:szCs w:val="24"/>
          <w:highlight w:val="none"/>
        </w:rPr>
      </w:pPr>
    </w:p>
    <w:p w14:paraId="6F01591F">
      <w:pPr>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3. 供应商声明</w:t>
      </w:r>
    </w:p>
    <w:p w14:paraId="21E96B65">
      <w:pPr>
        <w:ind w:firstLine="480" w:firstLineChars="200"/>
        <w:rPr>
          <w:rFonts w:ascii="宋体" w:hAnsi="宋体" w:cs="宋体"/>
          <w:color w:val="auto"/>
          <w:highlight w:val="none"/>
        </w:rPr>
      </w:pPr>
    </w:p>
    <w:p w14:paraId="4EB35056">
      <w:pPr>
        <w:ind w:firstLine="199" w:firstLineChars="55"/>
        <w:jc w:val="center"/>
        <w:rPr>
          <w:rFonts w:ascii="宋体" w:hAnsi="宋体" w:cs="宋体"/>
          <w:b/>
          <w:color w:val="auto"/>
          <w:sz w:val="36"/>
          <w:szCs w:val="36"/>
          <w:highlight w:val="none"/>
        </w:rPr>
      </w:pPr>
      <w:r>
        <w:rPr>
          <w:rFonts w:hint="eastAsia" w:ascii="宋体" w:hAnsi="宋体" w:cs="宋体"/>
          <w:b/>
          <w:color w:val="auto"/>
          <w:sz w:val="36"/>
          <w:szCs w:val="36"/>
          <w:highlight w:val="none"/>
        </w:rPr>
        <w:t>供应商声明书</w:t>
      </w:r>
    </w:p>
    <w:p w14:paraId="612C8BB0">
      <w:pPr>
        <w:spacing w:line="440" w:lineRule="exact"/>
        <w:jc w:val="both"/>
        <w:rPr>
          <w:rFonts w:ascii="宋体" w:hAnsi="宋体" w:cs="宋体"/>
          <w:color w:val="auto"/>
          <w:szCs w:val="20"/>
          <w:highlight w:val="none"/>
        </w:rPr>
      </w:pPr>
    </w:p>
    <w:p w14:paraId="3E86F19B">
      <w:pPr>
        <w:spacing w:line="440" w:lineRule="exact"/>
        <w:jc w:val="both"/>
        <w:rPr>
          <w:rFonts w:ascii="宋体" w:hAnsi="宋体" w:cs="宋体"/>
          <w:color w:val="auto"/>
          <w:szCs w:val="20"/>
          <w:highlight w:val="none"/>
        </w:rPr>
      </w:pPr>
      <w:r>
        <w:rPr>
          <w:rFonts w:hint="eastAsia" w:ascii="宋体" w:hAnsi="宋体" w:cs="宋体"/>
          <w:color w:val="auto"/>
          <w:szCs w:val="20"/>
          <w:highlight w:val="none"/>
        </w:rPr>
        <w:t>致：</w:t>
      </w:r>
      <w:r>
        <w:rPr>
          <w:rFonts w:hint="eastAsia" w:ascii="宋体" w:hAnsi="宋体" w:cs="宋体"/>
          <w:b/>
          <w:color w:val="auto"/>
          <w:szCs w:val="20"/>
          <w:highlight w:val="none"/>
          <w:u w:val="single"/>
        </w:rPr>
        <w:t>采购人</w:t>
      </w:r>
    </w:p>
    <w:p w14:paraId="23B3BCE6">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为响应</w:t>
      </w:r>
      <w:r>
        <w:rPr>
          <w:rFonts w:hint="eastAsia" w:ascii="宋体" w:hAnsi="宋体" w:eastAsia="宋体" w:cs="宋体"/>
          <w:color w:val="auto"/>
          <w:kern w:val="0"/>
          <w:szCs w:val="21"/>
          <w:highlight w:val="none"/>
          <w:u w:val="single"/>
        </w:rPr>
        <w:t>贵阳市菜篮子集团有限公司羊昌菌棒厂2026年固定资产采购</w:t>
      </w:r>
      <w:r>
        <w:rPr>
          <w:rFonts w:hint="eastAsia" w:ascii="宋体" w:hAnsi="宋体" w:eastAsia="宋体" w:cs="宋体"/>
          <w:color w:val="auto"/>
          <w:kern w:val="0"/>
          <w:szCs w:val="21"/>
          <w:highlight w:val="none"/>
          <w:u w:val="single"/>
          <w:lang w:val="en-US" w:eastAsia="zh-CN"/>
        </w:rPr>
        <w:t>项目</w:t>
      </w:r>
      <w:r>
        <w:rPr>
          <w:rFonts w:hint="eastAsia" w:ascii="宋体" w:hAnsi="宋体" w:cs="宋体"/>
          <w:color w:val="auto"/>
          <w:szCs w:val="20"/>
          <w:highlight w:val="none"/>
        </w:rPr>
        <w:t>竞争性磋商，我方承诺：从</w:t>
      </w:r>
      <w:r>
        <w:rPr>
          <w:rFonts w:hint="eastAsia" w:ascii="宋体" w:hAnsi="宋体" w:cs="宋体"/>
          <w:color w:val="auto"/>
          <w:szCs w:val="20"/>
          <w:highlight w:val="none"/>
          <w:lang w:val="en-US" w:eastAsia="zh-CN"/>
        </w:rPr>
        <w:t>获取</w:t>
      </w:r>
      <w:r>
        <w:rPr>
          <w:rFonts w:hint="eastAsia" w:ascii="宋体" w:hAnsi="宋体" w:eastAsia="宋体" w:cs="宋体"/>
          <w:color w:val="auto"/>
          <w:kern w:val="0"/>
          <w:szCs w:val="21"/>
          <w:highlight w:val="none"/>
          <w:u w:val="single"/>
        </w:rPr>
        <w:t>贵阳市菜篮子集团有限公司羊昌菌棒厂2026年固定资产采购</w:t>
      </w:r>
      <w:r>
        <w:rPr>
          <w:rFonts w:hint="eastAsia" w:ascii="宋体" w:hAnsi="宋体" w:eastAsia="宋体" w:cs="宋体"/>
          <w:color w:val="auto"/>
          <w:kern w:val="0"/>
          <w:szCs w:val="21"/>
          <w:highlight w:val="none"/>
          <w:u w:val="single"/>
          <w:lang w:val="en-US" w:eastAsia="zh-CN"/>
        </w:rPr>
        <w:t>项目</w:t>
      </w:r>
      <w:r>
        <w:rPr>
          <w:rFonts w:hint="eastAsia" w:ascii="宋体" w:hAnsi="宋体" w:cs="宋体"/>
          <w:color w:val="auto"/>
          <w:szCs w:val="20"/>
          <w:highlight w:val="none"/>
        </w:rPr>
        <w:t>磋商文件之日起，对从磋商活动中获得的采购人相关资料承担保密责任。</w:t>
      </w:r>
    </w:p>
    <w:p w14:paraId="28AF9AE5">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我方（供应商名称）提供“响应文件”中的服务，提交所有文件和全部说明均是真实和正确的，并愿意承担因提供虚假文件所导致的一切不良后果。</w:t>
      </w:r>
    </w:p>
    <w:p w14:paraId="6F1818CD">
      <w:pPr>
        <w:spacing w:line="440" w:lineRule="exact"/>
        <w:ind w:firstLine="480" w:firstLineChars="200"/>
        <w:jc w:val="both"/>
        <w:rPr>
          <w:rFonts w:ascii="宋体" w:hAnsi="宋体" w:cs="宋体"/>
          <w:color w:val="auto"/>
          <w:szCs w:val="20"/>
          <w:highlight w:val="none"/>
        </w:rPr>
      </w:pPr>
      <w:r>
        <w:rPr>
          <w:rFonts w:hint="eastAsia" w:ascii="宋体" w:hAnsi="宋体" w:cs="宋体"/>
          <w:color w:val="auto"/>
          <w:szCs w:val="20"/>
          <w:highlight w:val="none"/>
        </w:rPr>
        <w:t>我公司认识到本次竞争性磋商行为是企业采购活动。已认真阅读磋商文件，并完全理解磋商文件的内容。</w:t>
      </w:r>
    </w:p>
    <w:p w14:paraId="3A1A01B4">
      <w:pPr>
        <w:spacing w:line="440" w:lineRule="exact"/>
        <w:ind w:firstLine="480" w:firstLineChars="200"/>
        <w:jc w:val="both"/>
        <w:rPr>
          <w:rFonts w:ascii="宋体" w:hAnsi="宋体" w:cs="宋体"/>
          <w:color w:val="auto"/>
          <w:szCs w:val="20"/>
          <w:highlight w:val="none"/>
        </w:rPr>
      </w:pPr>
    </w:p>
    <w:p w14:paraId="627D62AD">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供应商（法人公章）：</w:t>
      </w:r>
    </w:p>
    <w:p w14:paraId="578755C8">
      <w:pPr>
        <w:spacing w:line="440" w:lineRule="exact"/>
        <w:ind w:firstLine="4800" w:firstLineChars="2000"/>
        <w:jc w:val="both"/>
        <w:rPr>
          <w:rFonts w:ascii="宋体" w:hAnsi="宋体" w:cs="宋体"/>
          <w:color w:val="auto"/>
          <w:szCs w:val="20"/>
          <w:highlight w:val="none"/>
        </w:rPr>
      </w:pPr>
      <w:r>
        <w:rPr>
          <w:rFonts w:hint="eastAsia" w:ascii="宋体" w:hAnsi="宋体" w:cs="宋体"/>
          <w:color w:val="auto"/>
          <w:szCs w:val="20"/>
          <w:highlight w:val="none"/>
        </w:rPr>
        <w:t>授权代表（签字或盖章）：</w:t>
      </w:r>
    </w:p>
    <w:p w14:paraId="6C2FD398">
      <w:pPr>
        <w:spacing w:line="440" w:lineRule="exact"/>
        <w:jc w:val="both"/>
        <w:rPr>
          <w:rFonts w:ascii="宋体" w:hAnsi="宋体" w:cs="宋体"/>
          <w:color w:val="auto"/>
          <w:highlight w:val="none"/>
        </w:rPr>
      </w:pPr>
      <w:r>
        <w:rPr>
          <w:rFonts w:hint="eastAsia" w:ascii="宋体" w:hAnsi="宋体" w:cs="宋体"/>
          <w:color w:val="auto"/>
          <w:highlight w:val="none"/>
        </w:rPr>
        <w:t xml:space="preserve">                                        日    期：</w:t>
      </w:r>
    </w:p>
    <w:p w14:paraId="413398B0">
      <w:pPr>
        <w:rPr>
          <w:rFonts w:ascii="宋体" w:hAnsi="宋体" w:cs="宋体"/>
          <w:b/>
          <w:color w:val="auto"/>
          <w:szCs w:val="20"/>
          <w:highlight w:val="none"/>
        </w:rPr>
      </w:pPr>
    </w:p>
    <w:p w14:paraId="754D91E3">
      <w:pPr>
        <w:rPr>
          <w:rFonts w:ascii="宋体" w:hAnsi="宋体" w:cs="宋体"/>
          <w:b/>
          <w:color w:val="auto"/>
          <w:szCs w:val="20"/>
          <w:highlight w:val="none"/>
        </w:rPr>
      </w:pPr>
    </w:p>
    <w:p w14:paraId="61CF489B">
      <w:pPr>
        <w:rPr>
          <w:rFonts w:ascii="宋体" w:hAnsi="宋体" w:cs="宋体"/>
          <w:b/>
          <w:color w:val="auto"/>
          <w:szCs w:val="20"/>
          <w:highlight w:val="none"/>
        </w:rPr>
      </w:pPr>
    </w:p>
    <w:p w14:paraId="167A99CC">
      <w:pPr>
        <w:rPr>
          <w:rFonts w:ascii="宋体" w:hAnsi="宋体" w:cs="宋体"/>
          <w:b/>
          <w:color w:val="auto"/>
          <w:szCs w:val="20"/>
          <w:highlight w:val="none"/>
        </w:rPr>
      </w:pPr>
    </w:p>
    <w:p w14:paraId="1B48E42B">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4.售后及服务能力（不限于以下内容）</w:t>
      </w:r>
    </w:p>
    <w:p w14:paraId="3BB43AF7">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（1）分支机构证明材料</w:t>
      </w:r>
    </w:p>
    <w:p w14:paraId="1C892006">
      <w:pPr>
        <w:spacing w:line="440" w:lineRule="exact"/>
        <w:rPr>
          <w:rFonts w:ascii="宋体" w:hAnsi="宋体" w:cs="宋体"/>
          <w:color w:val="auto"/>
          <w:highlight w:val="none"/>
        </w:rPr>
      </w:pPr>
    </w:p>
    <w:p w14:paraId="66AFDACF">
      <w:pPr>
        <w:spacing w:line="440" w:lineRule="exact"/>
        <w:ind w:firstLine="480" w:firstLineChars="200"/>
        <w:rPr>
          <w:rFonts w:ascii="宋体" w:hAnsi="宋体" w:cs="宋体"/>
          <w:color w:val="auto"/>
          <w:highlight w:val="none"/>
        </w:rPr>
      </w:pPr>
      <w:r>
        <w:rPr>
          <w:rFonts w:hint="eastAsia" w:ascii="宋体" w:hAnsi="宋体" w:cs="宋体"/>
          <w:color w:val="auto"/>
          <w:highlight w:val="none"/>
        </w:rPr>
        <w:t>（2）培训和服务方案、技术支持方案等</w:t>
      </w:r>
    </w:p>
    <w:p w14:paraId="1977B292">
      <w:pPr>
        <w:spacing w:line="440" w:lineRule="exact"/>
        <w:rPr>
          <w:rFonts w:ascii="宋体" w:hAnsi="宋体" w:cs="宋体"/>
          <w:color w:val="auto"/>
          <w:highlight w:val="none"/>
        </w:rPr>
      </w:pPr>
    </w:p>
    <w:p w14:paraId="3BE76C77">
      <w:pPr>
        <w:spacing w:line="440" w:lineRule="exact"/>
        <w:ind w:firstLine="360" w:firstLineChars="150"/>
        <w:rPr>
          <w:rFonts w:ascii="宋体" w:hAnsi="宋体" w:cs="宋体"/>
          <w:color w:val="auto"/>
          <w:highlight w:val="none"/>
        </w:rPr>
      </w:pPr>
      <w:r>
        <w:rPr>
          <w:rFonts w:hint="eastAsia" w:ascii="宋体" w:hAnsi="宋体" w:cs="宋体"/>
          <w:color w:val="auto"/>
          <w:highlight w:val="none"/>
        </w:rPr>
        <w:t>（3）供应商认为可提交的其他资料</w:t>
      </w:r>
    </w:p>
    <w:p w14:paraId="7B02E5F4">
      <w:pPr>
        <w:spacing w:line="440" w:lineRule="exact"/>
        <w:rPr>
          <w:rFonts w:ascii="宋体" w:hAnsi="宋体" w:cs="宋体"/>
          <w:color w:val="auto"/>
          <w:highlight w:val="none"/>
        </w:rPr>
      </w:pPr>
    </w:p>
    <w:p w14:paraId="11AF1274">
      <w:pPr>
        <w:spacing w:line="440" w:lineRule="exact"/>
        <w:ind w:firstLine="480" w:firstLineChars="200"/>
        <w:rPr>
          <w:rFonts w:ascii="宋体" w:hAnsi="宋体" w:cs="宋体"/>
          <w:color w:val="auto"/>
          <w:highlight w:val="none"/>
        </w:rPr>
      </w:pPr>
    </w:p>
    <w:p w14:paraId="22760A05">
      <w:pPr>
        <w:rPr>
          <w:rFonts w:ascii="宋体" w:hAnsi="宋体" w:cs="宋体"/>
          <w:color w:val="auto"/>
          <w:highlight w:val="none"/>
        </w:rPr>
      </w:pPr>
    </w:p>
    <w:p w14:paraId="1ADA6A9C">
      <w:pPr>
        <w:ind w:firstLine="360" w:firstLineChars="150"/>
        <w:rPr>
          <w:rFonts w:ascii="宋体" w:hAnsi="宋体" w:cs="宋体"/>
          <w:color w:val="auto"/>
          <w:highlight w:val="none"/>
        </w:rPr>
      </w:pPr>
      <w:r>
        <w:rPr>
          <w:rFonts w:hint="eastAsia" w:ascii="宋体" w:hAnsi="宋体" w:cs="宋体"/>
          <w:color w:val="auto"/>
          <w:highlight w:val="none"/>
        </w:rPr>
        <w:t>5.供应商认为需提供的其它商务材料（格式自拟）</w:t>
      </w:r>
    </w:p>
    <w:p w14:paraId="4B128190">
      <w:pPr>
        <w:adjustRightInd w:val="0"/>
        <w:snapToGrid w:val="0"/>
        <w:rPr>
          <w:rFonts w:ascii="宋体" w:hAnsi="宋体" w:cs="宋体"/>
          <w:color w:val="auto"/>
          <w:highlight w:val="none"/>
        </w:rPr>
      </w:pPr>
    </w:p>
    <w:p w14:paraId="5CEC42F6">
      <w:pPr>
        <w:adjustRightInd w:val="0"/>
        <w:snapToGrid w:val="0"/>
        <w:rPr>
          <w:rFonts w:ascii="宋体" w:hAnsi="宋体" w:cs="宋体"/>
          <w:color w:val="auto"/>
          <w:highlight w:val="none"/>
        </w:rPr>
      </w:pPr>
    </w:p>
    <w:p w14:paraId="6C1DA8E1">
      <w:pPr>
        <w:adjustRightInd w:val="0"/>
        <w:snapToGrid w:val="0"/>
        <w:rPr>
          <w:rFonts w:ascii="宋体" w:hAnsi="宋体" w:cs="宋体"/>
          <w:color w:val="auto"/>
          <w:highlight w:val="none"/>
        </w:rPr>
      </w:pPr>
    </w:p>
    <w:p w14:paraId="0A22B79E">
      <w:pPr>
        <w:adjustRightInd w:val="0"/>
        <w:snapToGrid w:val="0"/>
        <w:rPr>
          <w:rFonts w:ascii="宋体" w:hAnsi="宋体" w:cs="宋体"/>
          <w:color w:val="auto"/>
          <w:highlight w:val="none"/>
        </w:rPr>
      </w:pPr>
    </w:p>
    <w:p w14:paraId="261E6223">
      <w:pPr>
        <w:adjustRightInd w:val="0"/>
        <w:snapToGrid w:val="0"/>
        <w:rPr>
          <w:rFonts w:ascii="宋体" w:hAnsi="宋体" w:cs="宋体"/>
          <w:color w:val="auto"/>
          <w:highlight w:val="none"/>
        </w:rPr>
      </w:pPr>
    </w:p>
    <w:p w14:paraId="10E0F9C0">
      <w:pPr>
        <w:adjustRightInd w:val="0"/>
        <w:snapToGrid w:val="0"/>
        <w:rPr>
          <w:rFonts w:ascii="宋体" w:hAnsi="宋体" w:cs="宋体"/>
          <w:b/>
          <w:color w:val="auto"/>
          <w:sz w:val="44"/>
          <w:szCs w:val="44"/>
          <w:highlight w:val="none"/>
        </w:rPr>
      </w:pPr>
    </w:p>
    <w:p w14:paraId="1A37C934">
      <w:pPr>
        <w:adjustRightInd w:val="0"/>
        <w:snapToGrid w:val="0"/>
        <w:rPr>
          <w:rFonts w:ascii="宋体" w:hAnsi="宋体" w:cs="宋体"/>
          <w:b/>
          <w:bCs/>
          <w:color w:val="auto"/>
          <w:highlight w:val="none"/>
        </w:rPr>
      </w:pPr>
      <w:r>
        <w:rPr>
          <w:rFonts w:hint="eastAsia" w:ascii="宋体" w:hAnsi="宋体" w:cs="宋体"/>
          <w:b/>
          <w:bCs/>
          <w:color w:val="auto"/>
          <w:highlight w:val="none"/>
        </w:rPr>
        <w:t>注：</w:t>
      </w:r>
    </w:p>
    <w:p w14:paraId="3CF41F75">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1.磋商文件中要求提交的资料未列出相应格式的，可自拟格式。</w:t>
      </w:r>
    </w:p>
    <w:p w14:paraId="49CE3B30">
      <w:pPr>
        <w:spacing w:line="440" w:lineRule="exact"/>
        <w:ind w:firstLine="360" w:firstLineChars="150"/>
        <w:rPr>
          <w:rFonts w:ascii="黑体" w:hAnsi="黑体" w:eastAsia="黑体" w:cs="宋体"/>
          <w:color w:val="auto"/>
          <w:highlight w:val="none"/>
        </w:rPr>
      </w:pPr>
      <w:r>
        <w:rPr>
          <w:rFonts w:hint="eastAsia" w:ascii="黑体" w:hAnsi="黑体" w:eastAsia="黑体" w:cs="宋体"/>
          <w:color w:val="auto"/>
          <w:highlight w:val="none"/>
        </w:rPr>
        <w:t>2.按磋商文件规定的内容要求，提供相应材料，材料模糊导致关键信息无法识别，导致评审小组成员判定响应文件为无效标等后果，由供应商自行承担。</w:t>
      </w:r>
    </w:p>
    <w:p w14:paraId="6954BB2A">
      <w:pPr>
        <w:rPr>
          <w:color w:val="auto"/>
          <w:highlight w:val="none"/>
        </w:rPr>
      </w:pPr>
    </w:p>
    <w:p w14:paraId="1496B69C">
      <w:pPr>
        <w:pStyle w:val="12"/>
        <w:rPr>
          <w:color w:val="auto"/>
          <w:highlight w:val="none"/>
        </w:rPr>
      </w:pPr>
    </w:p>
    <w:p w14:paraId="55358AE9">
      <w:pPr>
        <w:widowControl w:val="0"/>
        <w:spacing w:before="120" w:after="120" w:line="620" w:lineRule="exact"/>
        <w:ind w:firstLine="300" w:firstLineChars="83"/>
        <w:jc w:val="center"/>
        <w:outlineLvl w:val="0"/>
        <w:rPr>
          <w:rStyle w:val="152"/>
          <w:rFonts w:ascii="宋体" w:hAnsi="宋体"/>
          <w:b/>
          <w:color w:val="auto"/>
          <w:kern w:val="0"/>
          <w:sz w:val="36"/>
          <w:szCs w:val="36"/>
          <w:highlight w:val="none"/>
        </w:rPr>
      </w:pPr>
      <w:bookmarkStart w:id="151" w:name="_Toc1586"/>
      <w:bookmarkStart w:id="152" w:name="_Toc26060"/>
      <w:bookmarkStart w:id="153" w:name="_Toc3387"/>
    </w:p>
    <w:p w14:paraId="6B2884D1">
      <w:pPr>
        <w:widowControl w:val="0"/>
        <w:spacing w:before="120" w:after="120" w:line="620" w:lineRule="exact"/>
        <w:ind w:firstLine="300" w:firstLineChars="83"/>
        <w:jc w:val="center"/>
        <w:outlineLvl w:val="0"/>
        <w:rPr>
          <w:rStyle w:val="152"/>
          <w:rFonts w:ascii="宋体" w:hAnsi="宋体"/>
          <w:b/>
          <w:color w:val="auto"/>
          <w:kern w:val="0"/>
          <w:sz w:val="36"/>
          <w:szCs w:val="36"/>
          <w:highlight w:val="none"/>
        </w:rPr>
      </w:pPr>
      <w:bookmarkStart w:id="154" w:name="_Toc14597"/>
      <w:bookmarkStart w:id="155" w:name="_Toc30596"/>
      <w:r>
        <w:rPr>
          <w:rStyle w:val="152"/>
          <w:rFonts w:ascii="宋体" w:hAnsi="宋体"/>
          <w:b/>
          <w:color w:val="auto"/>
          <w:kern w:val="0"/>
          <w:sz w:val="36"/>
          <w:szCs w:val="36"/>
          <w:highlight w:val="none"/>
        </w:rPr>
        <w:t>重要提示</w:t>
      </w:r>
      <w:bookmarkEnd w:id="151"/>
      <w:bookmarkEnd w:id="152"/>
      <w:bookmarkEnd w:id="153"/>
      <w:bookmarkEnd w:id="154"/>
      <w:bookmarkEnd w:id="155"/>
    </w:p>
    <w:p w14:paraId="74194C79">
      <w:pPr>
        <w:widowControl w:val="0"/>
        <w:spacing w:line="540" w:lineRule="exact"/>
        <w:ind w:firstLine="676" w:firstLineChars="282"/>
        <w:jc w:val="both"/>
        <w:rPr>
          <w:rStyle w:val="152"/>
          <w:rFonts w:ascii="宋体" w:hAnsi="宋体"/>
          <w:color w:val="auto"/>
          <w:highlight w:val="none"/>
        </w:rPr>
      </w:pPr>
      <w:r>
        <w:rPr>
          <w:rStyle w:val="152"/>
          <w:rFonts w:ascii="宋体" w:hAnsi="宋体"/>
          <w:color w:val="auto"/>
          <w:kern w:val="0"/>
          <w:highlight w:val="none"/>
        </w:rPr>
        <w:t>请供应商认真按照采购文件要求提供相关资料，特别是要对照《初步审查表》及《评分表》要求提供相关资料，并在《导航表》里把对应的页码填好，在密封响应文件时再次检查是否盖章、签字等细节。</w:t>
      </w:r>
    </w:p>
    <w:p w14:paraId="3DE406AE">
      <w:pPr>
        <w:pStyle w:val="12"/>
        <w:rPr>
          <w:color w:val="auto"/>
          <w:highlight w:val="none"/>
        </w:rPr>
      </w:pPr>
    </w:p>
    <w:sectPr>
      <w:footerReference r:id="rId6" w:type="even"/>
      <w:pgSz w:w="11906" w:h="16838"/>
      <w:pgMar w:top="1531" w:right="1418" w:bottom="1361"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00000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A644">
    <w:pPr>
      <w:pStyle w:val="22"/>
      <w:jc w:val="center"/>
    </w:pPr>
  </w:p>
  <w:p w14:paraId="28D1561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B493D">
    <w:pPr>
      <w:pStyle w:val="22"/>
      <w:rPr>
        <w:rFonts w:ascii="宋体" w:hAnsi="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857E5">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7857E5">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5E4A">
    <w:pPr>
      <w:pStyle w:val="22"/>
      <w:framePr w:wrap="around" w:vAnchor="text" w:hAnchor="margin" w:xAlign="right" w:y="1"/>
      <w:rPr>
        <w:rStyle w:val="38"/>
      </w:rPr>
    </w:pPr>
    <w:r>
      <w:fldChar w:fldCharType="begin"/>
    </w:r>
    <w:r>
      <w:rPr>
        <w:rStyle w:val="38"/>
      </w:rPr>
      <w:instrText xml:space="preserve">PAGE  </w:instrText>
    </w:r>
    <w:r>
      <w:fldChar w:fldCharType="separate"/>
    </w:r>
    <w:r>
      <w:rPr>
        <w:rStyle w:val="38"/>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BB71">
    <w:pPr>
      <w:pStyle w:val="23"/>
      <w:jc w:val="right"/>
    </w:pPr>
    <w:r>
      <w:rPr>
        <w:rFonts w:hint="eastAsia"/>
        <w:lang w:val="en-US" w:eastAsia="zh-CN"/>
      </w:rPr>
      <w:t>贵阳市菜篮子集团有限公司</w:t>
    </w:r>
    <w:r>
      <w:t>—</w:t>
    </w:r>
    <w:r>
      <w:rPr>
        <w:rFonts w:hint="eastAsia"/>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
      <w:numFmt w:val="decimal"/>
      <w:pStyle w:val="99"/>
      <w:lvlText w:val="%1"/>
      <w:lvlJc w:val="left"/>
      <w:pPr>
        <w:tabs>
          <w:tab w:val="left" w:pos="425"/>
        </w:tabs>
        <w:ind w:left="425" w:hanging="425"/>
      </w:pPr>
      <w:rPr>
        <w:rFonts w:hint="eastAsia" w:cs="Times New Roman"/>
      </w:rPr>
    </w:lvl>
    <w:lvl w:ilvl="1" w:tentative="0">
      <w:start w:val="1"/>
      <w:numFmt w:val="decimal"/>
      <w:lvlText w:val="%1.%2"/>
      <w:lvlJc w:val="left"/>
      <w:pPr>
        <w:tabs>
          <w:tab w:val="left" w:pos="993"/>
        </w:tabs>
        <w:ind w:left="993"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0000000B"/>
    <w:multiLevelType w:val="multilevel"/>
    <w:tmpl w:val="0000000B"/>
    <w:lvl w:ilvl="0" w:tentative="0">
      <w:start w:val="1"/>
      <w:numFmt w:val="decimal"/>
      <w:pStyle w:val="119"/>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2"/>
    <w:multiLevelType w:val="multilevel"/>
    <w:tmpl w:val="00000012"/>
    <w:lvl w:ilvl="0" w:tentative="0">
      <w:start w:val="1"/>
      <w:numFmt w:val="bullet"/>
      <w:pStyle w:val="95"/>
      <w:lvlText w:val="*"/>
      <w:lvlJc w:val="left"/>
      <w:pPr>
        <w:tabs>
          <w:tab w:val="left" w:pos="420"/>
        </w:tabs>
        <w:ind w:left="420" w:hanging="420"/>
      </w:pPr>
      <w:rPr>
        <w:rFonts w:hint="default" w:ascii="Times New Roman" w:hAnsi="Times New Roman"/>
        <w:b/>
        <w:i w:val="0"/>
        <w:sz w:val="2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E3A315D"/>
    <w:multiLevelType w:val="multilevel"/>
    <w:tmpl w:val="2E3A315D"/>
    <w:lvl w:ilvl="0" w:tentative="0">
      <w:start w:val="1"/>
      <w:numFmt w:val="japaneseCounting"/>
      <w:pStyle w:val="118"/>
      <w:lvlText w:val="第%1节"/>
      <w:lvlJc w:val="left"/>
      <w:pPr>
        <w:ind w:left="960" w:hanging="9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4">
    <w:nsid w:val="4916F267"/>
    <w:multiLevelType w:val="singleLevel"/>
    <w:tmpl w:val="4916F267"/>
    <w:lvl w:ilvl="0" w:tentative="0">
      <w:start w:val="2"/>
      <w:numFmt w:val="chineseCounting"/>
      <w:suff w:val="nothing"/>
      <w:lvlText w:val="（%1）"/>
      <w:lvlJc w:val="left"/>
      <w:rPr>
        <w:rFonts w:hint="eastAsia"/>
      </w:rPr>
    </w:lvl>
  </w:abstractNum>
  <w:abstractNum w:abstractNumId="5">
    <w:nsid w:val="49C3148A"/>
    <w:multiLevelType w:val="multilevel"/>
    <w:tmpl w:val="49C3148A"/>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ZjVlOTYzYWI1YzA4MzVkNjRlMWYxMzlmODExMDAifQ=="/>
  </w:docVars>
  <w:rsids>
    <w:rsidRoot w:val="00172A27"/>
    <w:rsid w:val="000010CA"/>
    <w:rsid w:val="00006AF2"/>
    <w:rsid w:val="00006E7B"/>
    <w:rsid w:val="00007BD3"/>
    <w:rsid w:val="00010AA5"/>
    <w:rsid w:val="00011998"/>
    <w:rsid w:val="00014F5C"/>
    <w:rsid w:val="00016151"/>
    <w:rsid w:val="00024D05"/>
    <w:rsid w:val="00024F31"/>
    <w:rsid w:val="000266FC"/>
    <w:rsid w:val="00032E9A"/>
    <w:rsid w:val="0003621A"/>
    <w:rsid w:val="00040FC4"/>
    <w:rsid w:val="00046E53"/>
    <w:rsid w:val="0004753D"/>
    <w:rsid w:val="00051FCC"/>
    <w:rsid w:val="000538A1"/>
    <w:rsid w:val="000567DA"/>
    <w:rsid w:val="00062DE5"/>
    <w:rsid w:val="000630D0"/>
    <w:rsid w:val="0006514F"/>
    <w:rsid w:val="000705A7"/>
    <w:rsid w:val="0007147B"/>
    <w:rsid w:val="0007224A"/>
    <w:rsid w:val="000749C8"/>
    <w:rsid w:val="0007699F"/>
    <w:rsid w:val="000772E3"/>
    <w:rsid w:val="000825E0"/>
    <w:rsid w:val="0008337F"/>
    <w:rsid w:val="00083E41"/>
    <w:rsid w:val="00085AEB"/>
    <w:rsid w:val="00087959"/>
    <w:rsid w:val="00091A2C"/>
    <w:rsid w:val="00091BDB"/>
    <w:rsid w:val="0009489A"/>
    <w:rsid w:val="00095ADC"/>
    <w:rsid w:val="000A4D2D"/>
    <w:rsid w:val="000A7010"/>
    <w:rsid w:val="000B1874"/>
    <w:rsid w:val="000B47CB"/>
    <w:rsid w:val="000B773E"/>
    <w:rsid w:val="000C051C"/>
    <w:rsid w:val="000C0C39"/>
    <w:rsid w:val="000C5149"/>
    <w:rsid w:val="000C6FB4"/>
    <w:rsid w:val="000C70A8"/>
    <w:rsid w:val="000D18BD"/>
    <w:rsid w:val="000E12D2"/>
    <w:rsid w:val="000E1F4E"/>
    <w:rsid w:val="000E2645"/>
    <w:rsid w:val="000E32C6"/>
    <w:rsid w:val="000E5110"/>
    <w:rsid w:val="000E57F1"/>
    <w:rsid w:val="000E5D37"/>
    <w:rsid w:val="000E6491"/>
    <w:rsid w:val="000E7756"/>
    <w:rsid w:val="000F2581"/>
    <w:rsid w:val="000F3089"/>
    <w:rsid w:val="000F314A"/>
    <w:rsid w:val="000F3B47"/>
    <w:rsid w:val="000F551C"/>
    <w:rsid w:val="000F5A4D"/>
    <w:rsid w:val="0010114F"/>
    <w:rsid w:val="00102452"/>
    <w:rsid w:val="00105671"/>
    <w:rsid w:val="0010581E"/>
    <w:rsid w:val="00106D57"/>
    <w:rsid w:val="00107955"/>
    <w:rsid w:val="001167D7"/>
    <w:rsid w:val="00117EC4"/>
    <w:rsid w:val="001203F9"/>
    <w:rsid w:val="001223B3"/>
    <w:rsid w:val="001224DD"/>
    <w:rsid w:val="001251C8"/>
    <w:rsid w:val="00127554"/>
    <w:rsid w:val="001275DB"/>
    <w:rsid w:val="0013092B"/>
    <w:rsid w:val="00133255"/>
    <w:rsid w:val="00141087"/>
    <w:rsid w:val="00144EF2"/>
    <w:rsid w:val="001458C0"/>
    <w:rsid w:val="00145C52"/>
    <w:rsid w:val="0014785A"/>
    <w:rsid w:val="00147D18"/>
    <w:rsid w:val="0015259A"/>
    <w:rsid w:val="00154EA4"/>
    <w:rsid w:val="00155F23"/>
    <w:rsid w:val="001561E9"/>
    <w:rsid w:val="001577B2"/>
    <w:rsid w:val="00166BFA"/>
    <w:rsid w:val="00174BF9"/>
    <w:rsid w:val="0018284A"/>
    <w:rsid w:val="00186A65"/>
    <w:rsid w:val="00192463"/>
    <w:rsid w:val="00193787"/>
    <w:rsid w:val="001A19DC"/>
    <w:rsid w:val="001A2968"/>
    <w:rsid w:val="001A58A1"/>
    <w:rsid w:val="001B2A3C"/>
    <w:rsid w:val="001B4B06"/>
    <w:rsid w:val="001C4153"/>
    <w:rsid w:val="001C7540"/>
    <w:rsid w:val="001C7601"/>
    <w:rsid w:val="001D2D57"/>
    <w:rsid w:val="001D2F28"/>
    <w:rsid w:val="001D42A6"/>
    <w:rsid w:val="001D57E5"/>
    <w:rsid w:val="001D58BB"/>
    <w:rsid w:val="001D6131"/>
    <w:rsid w:val="001D795A"/>
    <w:rsid w:val="001E0054"/>
    <w:rsid w:val="001E0725"/>
    <w:rsid w:val="001E0A29"/>
    <w:rsid w:val="001E1AE7"/>
    <w:rsid w:val="001E3B73"/>
    <w:rsid w:val="001E66E6"/>
    <w:rsid w:val="001F2457"/>
    <w:rsid w:val="001F2B64"/>
    <w:rsid w:val="00203EC7"/>
    <w:rsid w:val="00212B81"/>
    <w:rsid w:val="00213D54"/>
    <w:rsid w:val="002147CA"/>
    <w:rsid w:val="002172C9"/>
    <w:rsid w:val="00220D0F"/>
    <w:rsid w:val="0022278E"/>
    <w:rsid w:val="0022452D"/>
    <w:rsid w:val="00224725"/>
    <w:rsid w:val="00226DDE"/>
    <w:rsid w:val="00231E3E"/>
    <w:rsid w:val="00235517"/>
    <w:rsid w:val="00243B7C"/>
    <w:rsid w:val="00245949"/>
    <w:rsid w:val="00245DC8"/>
    <w:rsid w:val="002520C1"/>
    <w:rsid w:val="00253481"/>
    <w:rsid w:val="002553AC"/>
    <w:rsid w:val="002553FC"/>
    <w:rsid w:val="00255624"/>
    <w:rsid w:val="00255F43"/>
    <w:rsid w:val="0025600E"/>
    <w:rsid w:val="0025629E"/>
    <w:rsid w:val="00261F8A"/>
    <w:rsid w:val="0026429B"/>
    <w:rsid w:val="0026522A"/>
    <w:rsid w:val="00270CB9"/>
    <w:rsid w:val="00273BCD"/>
    <w:rsid w:val="002752C0"/>
    <w:rsid w:val="00280A3B"/>
    <w:rsid w:val="00280BF5"/>
    <w:rsid w:val="0028434A"/>
    <w:rsid w:val="00284771"/>
    <w:rsid w:val="00292B17"/>
    <w:rsid w:val="002956B8"/>
    <w:rsid w:val="002B0423"/>
    <w:rsid w:val="002B04F6"/>
    <w:rsid w:val="002B1093"/>
    <w:rsid w:val="002B1568"/>
    <w:rsid w:val="002B2B91"/>
    <w:rsid w:val="002C1F44"/>
    <w:rsid w:val="002D1159"/>
    <w:rsid w:val="002D300A"/>
    <w:rsid w:val="002D6C2D"/>
    <w:rsid w:val="002D749C"/>
    <w:rsid w:val="002E547B"/>
    <w:rsid w:val="002E5604"/>
    <w:rsid w:val="002F0B56"/>
    <w:rsid w:val="002F19E2"/>
    <w:rsid w:val="002F1BA9"/>
    <w:rsid w:val="002F234A"/>
    <w:rsid w:val="002F27C3"/>
    <w:rsid w:val="002F3717"/>
    <w:rsid w:val="002F6220"/>
    <w:rsid w:val="002F6228"/>
    <w:rsid w:val="0030206F"/>
    <w:rsid w:val="0031491E"/>
    <w:rsid w:val="00317CA6"/>
    <w:rsid w:val="00320F37"/>
    <w:rsid w:val="00323A8B"/>
    <w:rsid w:val="00323E3F"/>
    <w:rsid w:val="00324CDF"/>
    <w:rsid w:val="00325C2A"/>
    <w:rsid w:val="00330AC3"/>
    <w:rsid w:val="00332345"/>
    <w:rsid w:val="00332FBF"/>
    <w:rsid w:val="003342DB"/>
    <w:rsid w:val="003365D0"/>
    <w:rsid w:val="00337015"/>
    <w:rsid w:val="00344930"/>
    <w:rsid w:val="00346FE6"/>
    <w:rsid w:val="00350D6A"/>
    <w:rsid w:val="00354C8F"/>
    <w:rsid w:val="0035532A"/>
    <w:rsid w:val="00356143"/>
    <w:rsid w:val="0036026A"/>
    <w:rsid w:val="00361604"/>
    <w:rsid w:val="00363211"/>
    <w:rsid w:val="00363464"/>
    <w:rsid w:val="003750FF"/>
    <w:rsid w:val="00376109"/>
    <w:rsid w:val="0037634D"/>
    <w:rsid w:val="00377848"/>
    <w:rsid w:val="00382740"/>
    <w:rsid w:val="003868D0"/>
    <w:rsid w:val="00387BDE"/>
    <w:rsid w:val="00390D7A"/>
    <w:rsid w:val="00391945"/>
    <w:rsid w:val="003925C1"/>
    <w:rsid w:val="00392823"/>
    <w:rsid w:val="00393097"/>
    <w:rsid w:val="003A57A2"/>
    <w:rsid w:val="003A7E22"/>
    <w:rsid w:val="003B27F2"/>
    <w:rsid w:val="003B2FDB"/>
    <w:rsid w:val="003B5994"/>
    <w:rsid w:val="003C58A6"/>
    <w:rsid w:val="003D6F5D"/>
    <w:rsid w:val="003E04CF"/>
    <w:rsid w:val="003E0E50"/>
    <w:rsid w:val="003E1BDA"/>
    <w:rsid w:val="003E5BFA"/>
    <w:rsid w:val="003E684F"/>
    <w:rsid w:val="003E6DCA"/>
    <w:rsid w:val="003F12A6"/>
    <w:rsid w:val="003F141A"/>
    <w:rsid w:val="003F2228"/>
    <w:rsid w:val="003F41A4"/>
    <w:rsid w:val="003F52B4"/>
    <w:rsid w:val="003F76F5"/>
    <w:rsid w:val="00401818"/>
    <w:rsid w:val="00414B96"/>
    <w:rsid w:val="00422024"/>
    <w:rsid w:val="004272C8"/>
    <w:rsid w:val="0042761C"/>
    <w:rsid w:val="004310A3"/>
    <w:rsid w:val="0043190D"/>
    <w:rsid w:val="004321EE"/>
    <w:rsid w:val="00434308"/>
    <w:rsid w:val="00435C2A"/>
    <w:rsid w:val="00437F83"/>
    <w:rsid w:val="00442C25"/>
    <w:rsid w:val="00445351"/>
    <w:rsid w:val="00450878"/>
    <w:rsid w:val="0045141E"/>
    <w:rsid w:val="00454DBE"/>
    <w:rsid w:val="00455D8D"/>
    <w:rsid w:val="00456CF1"/>
    <w:rsid w:val="00465CE8"/>
    <w:rsid w:val="00467ECE"/>
    <w:rsid w:val="00470524"/>
    <w:rsid w:val="0047098B"/>
    <w:rsid w:val="00474DFB"/>
    <w:rsid w:val="0047743F"/>
    <w:rsid w:val="0048238C"/>
    <w:rsid w:val="00482D0D"/>
    <w:rsid w:val="00490E73"/>
    <w:rsid w:val="004926EF"/>
    <w:rsid w:val="00493A69"/>
    <w:rsid w:val="00494762"/>
    <w:rsid w:val="0049670A"/>
    <w:rsid w:val="00497861"/>
    <w:rsid w:val="004A27E7"/>
    <w:rsid w:val="004A6B23"/>
    <w:rsid w:val="004B329E"/>
    <w:rsid w:val="004B60F2"/>
    <w:rsid w:val="004C6E7F"/>
    <w:rsid w:val="004C79BC"/>
    <w:rsid w:val="004D0642"/>
    <w:rsid w:val="004D1E2A"/>
    <w:rsid w:val="004D6900"/>
    <w:rsid w:val="004E2869"/>
    <w:rsid w:val="004F2C2C"/>
    <w:rsid w:val="004F423E"/>
    <w:rsid w:val="004F76E0"/>
    <w:rsid w:val="004F78ED"/>
    <w:rsid w:val="004F7B71"/>
    <w:rsid w:val="00500531"/>
    <w:rsid w:val="00502106"/>
    <w:rsid w:val="005064AC"/>
    <w:rsid w:val="00507DA1"/>
    <w:rsid w:val="00510CF4"/>
    <w:rsid w:val="00511C81"/>
    <w:rsid w:val="00521189"/>
    <w:rsid w:val="00522CF6"/>
    <w:rsid w:val="00523873"/>
    <w:rsid w:val="005247F9"/>
    <w:rsid w:val="005273F5"/>
    <w:rsid w:val="00530A1D"/>
    <w:rsid w:val="00532346"/>
    <w:rsid w:val="005409E7"/>
    <w:rsid w:val="00543B03"/>
    <w:rsid w:val="005469C6"/>
    <w:rsid w:val="005475BE"/>
    <w:rsid w:val="00547EEC"/>
    <w:rsid w:val="00547EED"/>
    <w:rsid w:val="0055038D"/>
    <w:rsid w:val="005504D9"/>
    <w:rsid w:val="00552C2B"/>
    <w:rsid w:val="0055349F"/>
    <w:rsid w:val="00557409"/>
    <w:rsid w:val="00561F31"/>
    <w:rsid w:val="00563011"/>
    <w:rsid w:val="005631A1"/>
    <w:rsid w:val="00564AFC"/>
    <w:rsid w:val="00565C87"/>
    <w:rsid w:val="005671C2"/>
    <w:rsid w:val="0056743F"/>
    <w:rsid w:val="00576A50"/>
    <w:rsid w:val="00576F6A"/>
    <w:rsid w:val="00585E4B"/>
    <w:rsid w:val="005865B0"/>
    <w:rsid w:val="005872E7"/>
    <w:rsid w:val="00590A93"/>
    <w:rsid w:val="005A077F"/>
    <w:rsid w:val="005A1E86"/>
    <w:rsid w:val="005A491F"/>
    <w:rsid w:val="005A6482"/>
    <w:rsid w:val="005B080E"/>
    <w:rsid w:val="005B13DF"/>
    <w:rsid w:val="005B3941"/>
    <w:rsid w:val="005B4243"/>
    <w:rsid w:val="005B4E32"/>
    <w:rsid w:val="005B7E8A"/>
    <w:rsid w:val="005C0CFE"/>
    <w:rsid w:val="005C334A"/>
    <w:rsid w:val="005C336E"/>
    <w:rsid w:val="005D7ECD"/>
    <w:rsid w:val="005E0521"/>
    <w:rsid w:val="005E0A89"/>
    <w:rsid w:val="005E1FD5"/>
    <w:rsid w:val="005E5BCD"/>
    <w:rsid w:val="005E7B34"/>
    <w:rsid w:val="005F13D3"/>
    <w:rsid w:val="005F20E8"/>
    <w:rsid w:val="005F2880"/>
    <w:rsid w:val="005F2CD7"/>
    <w:rsid w:val="005F2DDB"/>
    <w:rsid w:val="005F3B83"/>
    <w:rsid w:val="005F5AED"/>
    <w:rsid w:val="005F612B"/>
    <w:rsid w:val="005F668B"/>
    <w:rsid w:val="00602151"/>
    <w:rsid w:val="006066F9"/>
    <w:rsid w:val="00610C6B"/>
    <w:rsid w:val="0061193F"/>
    <w:rsid w:val="00614E24"/>
    <w:rsid w:val="006156BE"/>
    <w:rsid w:val="00617CFB"/>
    <w:rsid w:val="006205B1"/>
    <w:rsid w:val="006260A5"/>
    <w:rsid w:val="00626544"/>
    <w:rsid w:val="006315E6"/>
    <w:rsid w:val="00632065"/>
    <w:rsid w:val="00641054"/>
    <w:rsid w:val="006412C3"/>
    <w:rsid w:val="006426EC"/>
    <w:rsid w:val="00644A46"/>
    <w:rsid w:val="00655050"/>
    <w:rsid w:val="00655248"/>
    <w:rsid w:val="006611D6"/>
    <w:rsid w:val="006667C4"/>
    <w:rsid w:val="00670DF1"/>
    <w:rsid w:val="00671F25"/>
    <w:rsid w:val="00673680"/>
    <w:rsid w:val="00680992"/>
    <w:rsid w:val="00681066"/>
    <w:rsid w:val="006813B8"/>
    <w:rsid w:val="0068331A"/>
    <w:rsid w:val="00684641"/>
    <w:rsid w:val="00684984"/>
    <w:rsid w:val="0069271A"/>
    <w:rsid w:val="0069356E"/>
    <w:rsid w:val="0069502C"/>
    <w:rsid w:val="006A19C8"/>
    <w:rsid w:val="006A3BD6"/>
    <w:rsid w:val="006B044F"/>
    <w:rsid w:val="006B13B0"/>
    <w:rsid w:val="006B3976"/>
    <w:rsid w:val="006B4D4A"/>
    <w:rsid w:val="006B7347"/>
    <w:rsid w:val="006B7DB1"/>
    <w:rsid w:val="006C3DE6"/>
    <w:rsid w:val="006C3FE7"/>
    <w:rsid w:val="006C6FF7"/>
    <w:rsid w:val="006D5286"/>
    <w:rsid w:val="006E27C9"/>
    <w:rsid w:val="006E45E8"/>
    <w:rsid w:val="006E4E2B"/>
    <w:rsid w:val="006E5154"/>
    <w:rsid w:val="006E5CB6"/>
    <w:rsid w:val="006F4F33"/>
    <w:rsid w:val="006F73C1"/>
    <w:rsid w:val="006F7703"/>
    <w:rsid w:val="006F7CB4"/>
    <w:rsid w:val="00702CFF"/>
    <w:rsid w:val="00702D5C"/>
    <w:rsid w:val="00705649"/>
    <w:rsid w:val="00710049"/>
    <w:rsid w:val="00711AD9"/>
    <w:rsid w:val="00711AFE"/>
    <w:rsid w:val="00713E3E"/>
    <w:rsid w:val="007150FA"/>
    <w:rsid w:val="007202C9"/>
    <w:rsid w:val="00721F38"/>
    <w:rsid w:val="00722A08"/>
    <w:rsid w:val="00724F84"/>
    <w:rsid w:val="00733F63"/>
    <w:rsid w:val="007348F2"/>
    <w:rsid w:val="00736B6F"/>
    <w:rsid w:val="0073715A"/>
    <w:rsid w:val="007423AF"/>
    <w:rsid w:val="0074416A"/>
    <w:rsid w:val="007529CB"/>
    <w:rsid w:val="007537B7"/>
    <w:rsid w:val="00761D83"/>
    <w:rsid w:val="0076560A"/>
    <w:rsid w:val="00767E59"/>
    <w:rsid w:val="00770578"/>
    <w:rsid w:val="007818E2"/>
    <w:rsid w:val="0078410B"/>
    <w:rsid w:val="00790E4F"/>
    <w:rsid w:val="00793019"/>
    <w:rsid w:val="00793732"/>
    <w:rsid w:val="007953EE"/>
    <w:rsid w:val="00796560"/>
    <w:rsid w:val="007A16C0"/>
    <w:rsid w:val="007A2BF0"/>
    <w:rsid w:val="007A2E05"/>
    <w:rsid w:val="007A39D5"/>
    <w:rsid w:val="007A5787"/>
    <w:rsid w:val="007A785C"/>
    <w:rsid w:val="007A7FE0"/>
    <w:rsid w:val="007B1157"/>
    <w:rsid w:val="007B30C7"/>
    <w:rsid w:val="007B69CE"/>
    <w:rsid w:val="007C0F11"/>
    <w:rsid w:val="007C17FA"/>
    <w:rsid w:val="007D26AA"/>
    <w:rsid w:val="007D3950"/>
    <w:rsid w:val="007E075B"/>
    <w:rsid w:val="007E30DF"/>
    <w:rsid w:val="007E5042"/>
    <w:rsid w:val="007E6673"/>
    <w:rsid w:val="007F1AA7"/>
    <w:rsid w:val="007F4B81"/>
    <w:rsid w:val="007F51EF"/>
    <w:rsid w:val="00801DC2"/>
    <w:rsid w:val="008069AC"/>
    <w:rsid w:val="008075D0"/>
    <w:rsid w:val="00812E4A"/>
    <w:rsid w:val="0081533B"/>
    <w:rsid w:val="00815CBE"/>
    <w:rsid w:val="0081633B"/>
    <w:rsid w:val="0081704F"/>
    <w:rsid w:val="00817092"/>
    <w:rsid w:val="00821E2A"/>
    <w:rsid w:val="00830811"/>
    <w:rsid w:val="008314A5"/>
    <w:rsid w:val="008319AA"/>
    <w:rsid w:val="0083228B"/>
    <w:rsid w:val="008335C0"/>
    <w:rsid w:val="00835ADB"/>
    <w:rsid w:val="0083675B"/>
    <w:rsid w:val="00837710"/>
    <w:rsid w:val="0083774A"/>
    <w:rsid w:val="00837787"/>
    <w:rsid w:val="00837A65"/>
    <w:rsid w:val="008427FD"/>
    <w:rsid w:val="008457F0"/>
    <w:rsid w:val="00850B2E"/>
    <w:rsid w:val="008528D7"/>
    <w:rsid w:val="00852DE4"/>
    <w:rsid w:val="008605CB"/>
    <w:rsid w:val="00863014"/>
    <w:rsid w:val="008729A7"/>
    <w:rsid w:val="008804F0"/>
    <w:rsid w:val="008831E0"/>
    <w:rsid w:val="00885306"/>
    <w:rsid w:val="00885324"/>
    <w:rsid w:val="00886AB5"/>
    <w:rsid w:val="00887BB2"/>
    <w:rsid w:val="008939AF"/>
    <w:rsid w:val="00893EA7"/>
    <w:rsid w:val="008948A0"/>
    <w:rsid w:val="008A252F"/>
    <w:rsid w:val="008A2BCE"/>
    <w:rsid w:val="008A4C28"/>
    <w:rsid w:val="008A5BFF"/>
    <w:rsid w:val="008A5D05"/>
    <w:rsid w:val="008B02C4"/>
    <w:rsid w:val="008B7F6F"/>
    <w:rsid w:val="008C6E8D"/>
    <w:rsid w:val="008D0836"/>
    <w:rsid w:val="008D33A0"/>
    <w:rsid w:val="008D5666"/>
    <w:rsid w:val="008D62D3"/>
    <w:rsid w:val="008E29FA"/>
    <w:rsid w:val="008E3C41"/>
    <w:rsid w:val="008F15B3"/>
    <w:rsid w:val="008F545C"/>
    <w:rsid w:val="008F56B5"/>
    <w:rsid w:val="008F69B5"/>
    <w:rsid w:val="00900692"/>
    <w:rsid w:val="00904CD4"/>
    <w:rsid w:val="00907000"/>
    <w:rsid w:val="00907AC3"/>
    <w:rsid w:val="009137A1"/>
    <w:rsid w:val="009163DD"/>
    <w:rsid w:val="00922311"/>
    <w:rsid w:val="0092383A"/>
    <w:rsid w:val="00925D09"/>
    <w:rsid w:val="00927231"/>
    <w:rsid w:val="00931034"/>
    <w:rsid w:val="0093226C"/>
    <w:rsid w:val="009350BF"/>
    <w:rsid w:val="00935974"/>
    <w:rsid w:val="00935DEE"/>
    <w:rsid w:val="009407FA"/>
    <w:rsid w:val="00940A8A"/>
    <w:rsid w:val="009432DD"/>
    <w:rsid w:val="00944F55"/>
    <w:rsid w:val="00946EB4"/>
    <w:rsid w:val="00955A6B"/>
    <w:rsid w:val="00965EEB"/>
    <w:rsid w:val="00971173"/>
    <w:rsid w:val="009719E5"/>
    <w:rsid w:val="0097356C"/>
    <w:rsid w:val="00976354"/>
    <w:rsid w:val="009824BA"/>
    <w:rsid w:val="0098322C"/>
    <w:rsid w:val="009843B3"/>
    <w:rsid w:val="00984B2A"/>
    <w:rsid w:val="00985006"/>
    <w:rsid w:val="00986B96"/>
    <w:rsid w:val="00987EAD"/>
    <w:rsid w:val="00990090"/>
    <w:rsid w:val="00991EBE"/>
    <w:rsid w:val="00992804"/>
    <w:rsid w:val="009955A3"/>
    <w:rsid w:val="00995A7C"/>
    <w:rsid w:val="0099622E"/>
    <w:rsid w:val="0099625D"/>
    <w:rsid w:val="009A1FFB"/>
    <w:rsid w:val="009A2B81"/>
    <w:rsid w:val="009A60CC"/>
    <w:rsid w:val="009A66DF"/>
    <w:rsid w:val="009A7550"/>
    <w:rsid w:val="009A7E43"/>
    <w:rsid w:val="009B07EC"/>
    <w:rsid w:val="009B495A"/>
    <w:rsid w:val="009B734A"/>
    <w:rsid w:val="009C0C3D"/>
    <w:rsid w:val="009C15CF"/>
    <w:rsid w:val="009D09D5"/>
    <w:rsid w:val="009D2DFD"/>
    <w:rsid w:val="009E338F"/>
    <w:rsid w:val="009E400C"/>
    <w:rsid w:val="009E4B03"/>
    <w:rsid w:val="009E5722"/>
    <w:rsid w:val="009E629A"/>
    <w:rsid w:val="009F02CA"/>
    <w:rsid w:val="009F045A"/>
    <w:rsid w:val="009F45AA"/>
    <w:rsid w:val="009F474D"/>
    <w:rsid w:val="00A01377"/>
    <w:rsid w:val="00A0310B"/>
    <w:rsid w:val="00A05E0F"/>
    <w:rsid w:val="00A07224"/>
    <w:rsid w:val="00A07B04"/>
    <w:rsid w:val="00A10E20"/>
    <w:rsid w:val="00A1108F"/>
    <w:rsid w:val="00A262E3"/>
    <w:rsid w:val="00A269AC"/>
    <w:rsid w:val="00A27228"/>
    <w:rsid w:val="00A339C1"/>
    <w:rsid w:val="00A33A9D"/>
    <w:rsid w:val="00A34227"/>
    <w:rsid w:val="00A351A0"/>
    <w:rsid w:val="00A36B88"/>
    <w:rsid w:val="00A42583"/>
    <w:rsid w:val="00A50207"/>
    <w:rsid w:val="00A52A78"/>
    <w:rsid w:val="00A539EA"/>
    <w:rsid w:val="00A55174"/>
    <w:rsid w:val="00A5792D"/>
    <w:rsid w:val="00A668B0"/>
    <w:rsid w:val="00A74F26"/>
    <w:rsid w:val="00A7500F"/>
    <w:rsid w:val="00A82827"/>
    <w:rsid w:val="00A868DC"/>
    <w:rsid w:val="00A911AA"/>
    <w:rsid w:val="00A96DFB"/>
    <w:rsid w:val="00AA0A37"/>
    <w:rsid w:val="00AA459D"/>
    <w:rsid w:val="00AB513B"/>
    <w:rsid w:val="00AB5682"/>
    <w:rsid w:val="00AB5E00"/>
    <w:rsid w:val="00AB6097"/>
    <w:rsid w:val="00AB6778"/>
    <w:rsid w:val="00AC3A91"/>
    <w:rsid w:val="00AC44C0"/>
    <w:rsid w:val="00AD16D8"/>
    <w:rsid w:val="00AD1F0D"/>
    <w:rsid w:val="00AD3D20"/>
    <w:rsid w:val="00AD59BD"/>
    <w:rsid w:val="00AE0C64"/>
    <w:rsid w:val="00AE10CA"/>
    <w:rsid w:val="00AE1609"/>
    <w:rsid w:val="00AF0EAC"/>
    <w:rsid w:val="00B004FD"/>
    <w:rsid w:val="00B01D27"/>
    <w:rsid w:val="00B0303A"/>
    <w:rsid w:val="00B05E0E"/>
    <w:rsid w:val="00B0713A"/>
    <w:rsid w:val="00B1104B"/>
    <w:rsid w:val="00B17643"/>
    <w:rsid w:val="00B20F13"/>
    <w:rsid w:val="00B232E9"/>
    <w:rsid w:val="00B25053"/>
    <w:rsid w:val="00B26962"/>
    <w:rsid w:val="00B35BAF"/>
    <w:rsid w:val="00B40594"/>
    <w:rsid w:val="00B43096"/>
    <w:rsid w:val="00B43ED8"/>
    <w:rsid w:val="00B45354"/>
    <w:rsid w:val="00B4640A"/>
    <w:rsid w:val="00B47855"/>
    <w:rsid w:val="00B52146"/>
    <w:rsid w:val="00B55046"/>
    <w:rsid w:val="00B6475B"/>
    <w:rsid w:val="00B673FD"/>
    <w:rsid w:val="00B67BF6"/>
    <w:rsid w:val="00B70E17"/>
    <w:rsid w:val="00B71533"/>
    <w:rsid w:val="00B735D1"/>
    <w:rsid w:val="00B77585"/>
    <w:rsid w:val="00B822E8"/>
    <w:rsid w:val="00B86893"/>
    <w:rsid w:val="00B8692A"/>
    <w:rsid w:val="00B926B7"/>
    <w:rsid w:val="00B955EB"/>
    <w:rsid w:val="00B95CBC"/>
    <w:rsid w:val="00B960A0"/>
    <w:rsid w:val="00BA0851"/>
    <w:rsid w:val="00BA429A"/>
    <w:rsid w:val="00BB0AE4"/>
    <w:rsid w:val="00BB1EA3"/>
    <w:rsid w:val="00BB483B"/>
    <w:rsid w:val="00BB7F35"/>
    <w:rsid w:val="00BC2098"/>
    <w:rsid w:val="00BD1783"/>
    <w:rsid w:val="00BD5BEF"/>
    <w:rsid w:val="00BD5FBD"/>
    <w:rsid w:val="00BE2E8B"/>
    <w:rsid w:val="00BF0EBE"/>
    <w:rsid w:val="00BF68C1"/>
    <w:rsid w:val="00BF745B"/>
    <w:rsid w:val="00C00B10"/>
    <w:rsid w:val="00C02A2F"/>
    <w:rsid w:val="00C02DB1"/>
    <w:rsid w:val="00C11035"/>
    <w:rsid w:val="00C1697B"/>
    <w:rsid w:val="00C21899"/>
    <w:rsid w:val="00C21A65"/>
    <w:rsid w:val="00C32DD7"/>
    <w:rsid w:val="00C34C27"/>
    <w:rsid w:val="00C369A7"/>
    <w:rsid w:val="00C47AB8"/>
    <w:rsid w:val="00C50257"/>
    <w:rsid w:val="00C50FEF"/>
    <w:rsid w:val="00C62CC2"/>
    <w:rsid w:val="00C75873"/>
    <w:rsid w:val="00C80B17"/>
    <w:rsid w:val="00C81072"/>
    <w:rsid w:val="00C8459D"/>
    <w:rsid w:val="00C8527C"/>
    <w:rsid w:val="00C91709"/>
    <w:rsid w:val="00C93B92"/>
    <w:rsid w:val="00C93BB5"/>
    <w:rsid w:val="00C9430E"/>
    <w:rsid w:val="00C96EAE"/>
    <w:rsid w:val="00CA2DE1"/>
    <w:rsid w:val="00CA2E03"/>
    <w:rsid w:val="00CA4B63"/>
    <w:rsid w:val="00CA637C"/>
    <w:rsid w:val="00CB7C1C"/>
    <w:rsid w:val="00CC0F4D"/>
    <w:rsid w:val="00CC307A"/>
    <w:rsid w:val="00CC344D"/>
    <w:rsid w:val="00CC78FD"/>
    <w:rsid w:val="00CD0082"/>
    <w:rsid w:val="00CD6DA3"/>
    <w:rsid w:val="00CE6114"/>
    <w:rsid w:val="00CF423E"/>
    <w:rsid w:val="00D00ECD"/>
    <w:rsid w:val="00D041AD"/>
    <w:rsid w:val="00D06A13"/>
    <w:rsid w:val="00D13828"/>
    <w:rsid w:val="00D14859"/>
    <w:rsid w:val="00D15003"/>
    <w:rsid w:val="00D217BE"/>
    <w:rsid w:val="00D22645"/>
    <w:rsid w:val="00D23110"/>
    <w:rsid w:val="00D2512C"/>
    <w:rsid w:val="00D302EF"/>
    <w:rsid w:val="00D304C1"/>
    <w:rsid w:val="00D304EF"/>
    <w:rsid w:val="00D30AFB"/>
    <w:rsid w:val="00D30BC5"/>
    <w:rsid w:val="00D31D6F"/>
    <w:rsid w:val="00D323F3"/>
    <w:rsid w:val="00D364A8"/>
    <w:rsid w:val="00D37824"/>
    <w:rsid w:val="00D414CC"/>
    <w:rsid w:val="00D41F05"/>
    <w:rsid w:val="00D4410A"/>
    <w:rsid w:val="00D46922"/>
    <w:rsid w:val="00D520C7"/>
    <w:rsid w:val="00D5324F"/>
    <w:rsid w:val="00D536CD"/>
    <w:rsid w:val="00D5437B"/>
    <w:rsid w:val="00D60410"/>
    <w:rsid w:val="00D6253C"/>
    <w:rsid w:val="00D63170"/>
    <w:rsid w:val="00D67520"/>
    <w:rsid w:val="00D70CC7"/>
    <w:rsid w:val="00D70DBD"/>
    <w:rsid w:val="00D71EA3"/>
    <w:rsid w:val="00D75407"/>
    <w:rsid w:val="00D75DE3"/>
    <w:rsid w:val="00D7619D"/>
    <w:rsid w:val="00D8013C"/>
    <w:rsid w:val="00D806E6"/>
    <w:rsid w:val="00D82DC9"/>
    <w:rsid w:val="00D864CA"/>
    <w:rsid w:val="00D877F7"/>
    <w:rsid w:val="00D94633"/>
    <w:rsid w:val="00D97AE8"/>
    <w:rsid w:val="00DA04CA"/>
    <w:rsid w:val="00DA3311"/>
    <w:rsid w:val="00DA55BC"/>
    <w:rsid w:val="00DA5C52"/>
    <w:rsid w:val="00DA70B5"/>
    <w:rsid w:val="00DA7FC6"/>
    <w:rsid w:val="00DB050D"/>
    <w:rsid w:val="00DB07D6"/>
    <w:rsid w:val="00DB25D1"/>
    <w:rsid w:val="00DB3174"/>
    <w:rsid w:val="00DB73EA"/>
    <w:rsid w:val="00DC03CB"/>
    <w:rsid w:val="00DC1E37"/>
    <w:rsid w:val="00DC3F4A"/>
    <w:rsid w:val="00DC7117"/>
    <w:rsid w:val="00DD2173"/>
    <w:rsid w:val="00DD3745"/>
    <w:rsid w:val="00DD4227"/>
    <w:rsid w:val="00DE08BB"/>
    <w:rsid w:val="00DE2E64"/>
    <w:rsid w:val="00DE67C1"/>
    <w:rsid w:val="00DE794F"/>
    <w:rsid w:val="00DF01ED"/>
    <w:rsid w:val="00DF2124"/>
    <w:rsid w:val="00DF4A25"/>
    <w:rsid w:val="00DF4A58"/>
    <w:rsid w:val="00DF5B57"/>
    <w:rsid w:val="00DF736A"/>
    <w:rsid w:val="00DF7D12"/>
    <w:rsid w:val="00E01F80"/>
    <w:rsid w:val="00E02463"/>
    <w:rsid w:val="00E0408F"/>
    <w:rsid w:val="00E13310"/>
    <w:rsid w:val="00E24FC6"/>
    <w:rsid w:val="00E2761A"/>
    <w:rsid w:val="00E354CA"/>
    <w:rsid w:val="00E379A8"/>
    <w:rsid w:val="00E42DFF"/>
    <w:rsid w:val="00E4325A"/>
    <w:rsid w:val="00E4358F"/>
    <w:rsid w:val="00E47F66"/>
    <w:rsid w:val="00E5363F"/>
    <w:rsid w:val="00E60F85"/>
    <w:rsid w:val="00E61A45"/>
    <w:rsid w:val="00E635D4"/>
    <w:rsid w:val="00E65882"/>
    <w:rsid w:val="00E6701E"/>
    <w:rsid w:val="00E67868"/>
    <w:rsid w:val="00E70B87"/>
    <w:rsid w:val="00E71651"/>
    <w:rsid w:val="00E74436"/>
    <w:rsid w:val="00E75AE3"/>
    <w:rsid w:val="00E80C57"/>
    <w:rsid w:val="00E84AAC"/>
    <w:rsid w:val="00E84C0F"/>
    <w:rsid w:val="00E85571"/>
    <w:rsid w:val="00E90AA4"/>
    <w:rsid w:val="00E91CD9"/>
    <w:rsid w:val="00E94290"/>
    <w:rsid w:val="00E948D6"/>
    <w:rsid w:val="00EA050E"/>
    <w:rsid w:val="00EA13F0"/>
    <w:rsid w:val="00EA1B4A"/>
    <w:rsid w:val="00EA2478"/>
    <w:rsid w:val="00EB438C"/>
    <w:rsid w:val="00EB4E8D"/>
    <w:rsid w:val="00EB5A6E"/>
    <w:rsid w:val="00EC2155"/>
    <w:rsid w:val="00EC2FC6"/>
    <w:rsid w:val="00EC4338"/>
    <w:rsid w:val="00EC46A6"/>
    <w:rsid w:val="00ED1A10"/>
    <w:rsid w:val="00ED2CC3"/>
    <w:rsid w:val="00EE20B7"/>
    <w:rsid w:val="00EF2559"/>
    <w:rsid w:val="00EF4492"/>
    <w:rsid w:val="00EF7DE9"/>
    <w:rsid w:val="00F0358A"/>
    <w:rsid w:val="00F04B5A"/>
    <w:rsid w:val="00F059C3"/>
    <w:rsid w:val="00F05FD1"/>
    <w:rsid w:val="00F06B7E"/>
    <w:rsid w:val="00F11FBC"/>
    <w:rsid w:val="00F12AB7"/>
    <w:rsid w:val="00F21A1F"/>
    <w:rsid w:val="00F2259C"/>
    <w:rsid w:val="00F259C6"/>
    <w:rsid w:val="00F27939"/>
    <w:rsid w:val="00F319E6"/>
    <w:rsid w:val="00F32CEF"/>
    <w:rsid w:val="00F33902"/>
    <w:rsid w:val="00F36EA8"/>
    <w:rsid w:val="00F37082"/>
    <w:rsid w:val="00F3769A"/>
    <w:rsid w:val="00F40B57"/>
    <w:rsid w:val="00F4118E"/>
    <w:rsid w:val="00F4339B"/>
    <w:rsid w:val="00F43DD7"/>
    <w:rsid w:val="00F43F0A"/>
    <w:rsid w:val="00F4798A"/>
    <w:rsid w:val="00F508DE"/>
    <w:rsid w:val="00F51DBC"/>
    <w:rsid w:val="00F526A4"/>
    <w:rsid w:val="00F539B3"/>
    <w:rsid w:val="00F6045D"/>
    <w:rsid w:val="00F63343"/>
    <w:rsid w:val="00F6435F"/>
    <w:rsid w:val="00F64658"/>
    <w:rsid w:val="00F65E5C"/>
    <w:rsid w:val="00F758CD"/>
    <w:rsid w:val="00F80724"/>
    <w:rsid w:val="00F81153"/>
    <w:rsid w:val="00F84D08"/>
    <w:rsid w:val="00F91BEB"/>
    <w:rsid w:val="00F924D3"/>
    <w:rsid w:val="00F94344"/>
    <w:rsid w:val="00F959CE"/>
    <w:rsid w:val="00FA1D25"/>
    <w:rsid w:val="00FA35F0"/>
    <w:rsid w:val="00FA7D5D"/>
    <w:rsid w:val="00FB066C"/>
    <w:rsid w:val="00FB2185"/>
    <w:rsid w:val="00FB3187"/>
    <w:rsid w:val="00FB6F30"/>
    <w:rsid w:val="00FB7255"/>
    <w:rsid w:val="00FC3C8E"/>
    <w:rsid w:val="00FD07F8"/>
    <w:rsid w:val="00FD4EC7"/>
    <w:rsid w:val="00FD57B3"/>
    <w:rsid w:val="00FD75B8"/>
    <w:rsid w:val="00FE0F72"/>
    <w:rsid w:val="00FE4F4A"/>
    <w:rsid w:val="00FF0EA2"/>
    <w:rsid w:val="00FF2D05"/>
    <w:rsid w:val="00FF3AB6"/>
    <w:rsid w:val="00FF4084"/>
    <w:rsid w:val="00FF7998"/>
    <w:rsid w:val="01216ADC"/>
    <w:rsid w:val="017C7B89"/>
    <w:rsid w:val="01A249C3"/>
    <w:rsid w:val="020015A1"/>
    <w:rsid w:val="02206E62"/>
    <w:rsid w:val="02210E88"/>
    <w:rsid w:val="022629B8"/>
    <w:rsid w:val="025330B4"/>
    <w:rsid w:val="025F28B4"/>
    <w:rsid w:val="02601107"/>
    <w:rsid w:val="02624152"/>
    <w:rsid w:val="026305F6"/>
    <w:rsid w:val="026738FE"/>
    <w:rsid w:val="026D1D30"/>
    <w:rsid w:val="02A1111E"/>
    <w:rsid w:val="02C60B85"/>
    <w:rsid w:val="02CC4135"/>
    <w:rsid w:val="03360A9D"/>
    <w:rsid w:val="03C30C20"/>
    <w:rsid w:val="03C52BEB"/>
    <w:rsid w:val="03D63D1F"/>
    <w:rsid w:val="03DA48E8"/>
    <w:rsid w:val="03EA05FE"/>
    <w:rsid w:val="03FA61DB"/>
    <w:rsid w:val="04015B65"/>
    <w:rsid w:val="04035DFD"/>
    <w:rsid w:val="0463522E"/>
    <w:rsid w:val="04A60FDD"/>
    <w:rsid w:val="0548762F"/>
    <w:rsid w:val="058F1702"/>
    <w:rsid w:val="05936715"/>
    <w:rsid w:val="059D3E1F"/>
    <w:rsid w:val="05B31180"/>
    <w:rsid w:val="05D610DF"/>
    <w:rsid w:val="064B0BBC"/>
    <w:rsid w:val="069B3E72"/>
    <w:rsid w:val="06AF407F"/>
    <w:rsid w:val="06BB2083"/>
    <w:rsid w:val="06FF31F8"/>
    <w:rsid w:val="07833724"/>
    <w:rsid w:val="07B36565"/>
    <w:rsid w:val="07C82CA9"/>
    <w:rsid w:val="07E0574F"/>
    <w:rsid w:val="07E30350"/>
    <w:rsid w:val="07F603F1"/>
    <w:rsid w:val="08346591"/>
    <w:rsid w:val="08805332"/>
    <w:rsid w:val="08A22B86"/>
    <w:rsid w:val="08B80F70"/>
    <w:rsid w:val="08C277E1"/>
    <w:rsid w:val="08CA179D"/>
    <w:rsid w:val="08D85F8B"/>
    <w:rsid w:val="08F55D20"/>
    <w:rsid w:val="094B40B9"/>
    <w:rsid w:val="09622C8A"/>
    <w:rsid w:val="097B0AA7"/>
    <w:rsid w:val="098F5714"/>
    <w:rsid w:val="09A338AB"/>
    <w:rsid w:val="09B632C5"/>
    <w:rsid w:val="09CF1608"/>
    <w:rsid w:val="09D41DD9"/>
    <w:rsid w:val="0A274E44"/>
    <w:rsid w:val="0A9909A3"/>
    <w:rsid w:val="0B1D330C"/>
    <w:rsid w:val="0B315BF5"/>
    <w:rsid w:val="0B4B1C27"/>
    <w:rsid w:val="0B4D1E43"/>
    <w:rsid w:val="0BBD7FE2"/>
    <w:rsid w:val="0BF7194A"/>
    <w:rsid w:val="0C1E1717"/>
    <w:rsid w:val="0C71781C"/>
    <w:rsid w:val="0CEA0E58"/>
    <w:rsid w:val="0D174814"/>
    <w:rsid w:val="0D1C2595"/>
    <w:rsid w:val="0D205F98"/>
    <w:rsid w:val="0D2941EA"/>
    <w:rsid w:val="0D2E109F"/>
    <w:rsid w:val="0D494F3E"/>
    <w:rsid w:val="0D55738B"/>
    <w:rsid w:val="0D9B0E39"/>
    <w:rsid w:val="0DCE08EE"/>
    <w:rsid w:val="0DE40111"/>
    <w:rsid w:val="0E4F0F4B"/>
    <w:rsid w:val="0E927B6D"/>
    <w:rsid w:val="0EA9088E"/>
    <w:rsid w:val="0EB46E08"/>
    <w:rsid w:val="0EEC24B8"/>
    <w:rsid w:val="0F0149CA"/>
    <w:rsid w:val="0F205179"/>
    <w:rsid w:val="0F3F7CF5"/>
    <w:rsid w:val="0F5367B7"/>
    <w:rsid w:val="0F5F5CA1"/>
    <w:rsid w:val="0F5F7E0B"/>
    <w:rsid w:val="0F864CED"/>
    <w:rsid w:val="0FB87AA7"/>
    <w:rsid w:val="0FC55BFF"/>
    <w:rsid w:val="0FC55D63"/>
    <w:rsid w:val="0FE06513"/>
    <w:rsid w:val="10101691"/>
    <w:rsid w:val="104650B3"/>
    <w:rsid w:val="104B091B"/>
    <w:rsid w:val="10625346"/>
    <w:rsid w:val="11140D0D"/>
    <w:rsid w:val="11380EA0"/>
    <w:rsid w:val="115C530D"/>
    <w:rsid w:val="11640E28"/>
    <w:rsid w:val="116D4567"/>
    <w:rsid w:val="11C25AC1"/>
    <w:rsid w:val="11F56B53"/>
    <w:rsid w:val="11FF27F2"/>
    <w:rsid w:val="122664B5"/>
    <w:rsid w:val="12303925"/>
    <w:rsid w:val="125E7D6E"/>
    <w:rsid w:val="12772781"/>
    <w:rsid w:val="12902616"/>
    <w:rsid w:val="12C549B5"/>
    <w:rsid w:val="12DC5714"/>
    <w:rsid w:val="12E7762A"/>
    <w:rsid w:val="12F72695"/>
    <w:rsid w:val="131115F0"/>
    <w:rsid w:val="132B4CC0"/>
    <w:rsid w:val="132E255A"/>
    <w:rsid w:val="133D02AF"/>
    <w:rsid w:val="135875D7"/>
    <w:rsid w:val="136A10B9"/>
    <w:rsid w:val="13854144"/>
    <w:rsid w:val="13860B47"/>
    <w:rsid w:val="13A30F4A"/>
    <w:rsid w:val="13A32C34"/>
    <w:rsid w:val="13C06F2A"/>
    <w:rsid w:val="13C95DDF"/>
    <w:rsid w:val="13E64229"/>
    <w:rsid w:val="13FC6539"/>
    <w:rsid w:val="141379A2"/>
    <w:rsid w:val="147D6BCA"/>
    <w:rsid w:val="148A43E5"/>
    <w:rsid w:val="14AC2DB2"/>
    <w:rsid w:val="14D82634"/>
    <w:rsid w:val="14E20A97"/>
    <w:rsid w:val="14E7317F"/>
    <w:rsid w:val="151129CA"/>
    <w:rsid w:val="15113EE2"/>
    <w:rsid w:val="152139F9"/>
    <w:rsid w:val="154D1F1A"/>
    <w:rsid w:val="156E30E2"/>
    <w:rsid w:val="159647D0"/>
    <w:rsid w:val="15E72087"/>
    <w:rsid w:val="15EB16B5"/>
    <w:rsid w:val="160638CE"/>
    <w:rsid w:val="160F2114"/>
    <w:rsid w:val="162D33AE"/>
    <w:rsid w:val="162E4042"/>
    <w:rsid w:val="162F7EDB"/>
    <w:rsid w:val="164E081E"/>
    <w:rsid w:val="16571DC8"/>
    <w:rsid w:val="165A4C08"/>
    <w:rsid w:val="165B703F"/>
    <w:rsid w:val="165E6EBB"/>
    <w:rsid w:val="166444E5"/>
    <w:rsid w:val="16A843D2"/>
    <w:rsid w:val="16AB6E58"/>
    <w:rsid w:val="17095714"/>
    <w:rsid w:val="17177DDE"/>
    <w:rsid w:val="179C58FE"/>
    <w:rsid w:val="17B77150"/>
    <w:rsid w:val="17F9141B"/>
    <w:rsid w:val="182F66A8"/>
    <w:rsid w:val="18A50F96"/>
    <w:rsid w:val="18A94431"/>
    <w:rsid w:val="18E831AB"/>
    <w:rsid w:val="190D49C0"/>
    <w:rsid w:val="191B07D5"/>
    <w:rsid w:val="191F64A1"/>
    <w:rsid w:val="192341E3"/>
    <w:rsid w:val="193B2A0D"/>
    <w:rsid w:val="19516536"/>
    <w:rsid w:val="1997145F"/>
    <w:rsid w:val="1A366198"/>
    <w:rsid w:val="1A4823E1"/>
    <w:rsid w:val="1A495ECC"/>
    <w:rsid w:val="1A912CA0"/>
    <w:rsid w:val="1A91517D"/>
    <w:rsid w:val="1A9D6753"/>
    <w:rsid w:val="1AEA4E70"/>
    <w:rsid w:val="1B2924DF"/>
    <w:rsid w:val="1B397CEE"/>
    <w:rsid w:val="1B48218D"/>
    <w:rsid w:val="1B652EEC"/>
    <w:rsid w:val="1BB84764"/>
    <w:rsid w:val="1BC22300"/>
    <w:rsid w:val="1C197B20"/>
    <w:rsid w:val="1C7B360B"/>
    <w:rsid w:val="1CAE2016"/>
    <w:rsid w:val="1CBF6A46"/>
    <w:rsid w:val="1CED6DD8"/>
    <w:rsid w:val="1CF739BD"/>
    <w:rsid w:val="1CF814E3"/>
    <w:rsid w:val="1CFC5477"/>
    <w:rsid w:val="1DCC675C"/>
    <w:rsid w:val="1DF24184"/>
    <w:rsid w:val="1E372EC4"/>
    <w:rsid w:val="1E39096C"/>
    <w:rsid w:val="1E5905ED"/>
    <w:rsid w:val="1EAE454F"/>
    <w:rsid w:val="1F030EE4"/>
    <w:rsid w:val="1F172AC9"/>
    <w:rsid w:val="1F3D5D67"/>
    <w:rsid w:val="1F4914FC"/>
    <w:rsid w:val="1F4D3D68"/>
    <w:rsid w:val="1F8777F1"/>
    <w:rsid w:val="1F8E612F"/>
    <w:rsid w:val="1FA1145E"/>
    <w:rsid w:val="1FA84AD3"/>
    <w:rsid w:val="1FC30418"/>
    <w:rsid w:val="20197FAC"/>
    <w:rsid w:val="203F072E"/>
    <w:rsid w:val="20480D0E"/>
    <w:rsid w:val="20702BF3"/>
    <w:rsid w:val="20847C5E"/>
    <w:rsid w:val="20946C3C"/>
    <w:rsid w:val="20BD224F"/>
    <w:rsid w:val="20CB5472"/>
    <w:rsid w:val="20F52909"/>
    <w:rsid w:val="21326499"/>
    <w:rsid w:val="21442F4C"/>
    <w:rsid w:val="218527F3"/>
    <w:rsid w:val="2186530F"/>
    <w:rsid w:val="21EB5ABA"/>
    <w:rsid w:val="220A457C"/>
    <w:rsid w:val="221A374B"/>
    <w:rsid w:val="22203DC6"/>
    <w:rsid w:val="22433200"/>
    <w:rsid w:val="226741B8"/>
    <w:rsid w:val="22B61403"/>
    <w:rsid w:val="22C02AA3"/>
    <w:rsid w:val="22D4654E"/>
    <w:rsid w:val="22DB544B"/>
    <w:rsid w:val="22E76571"/>
    <w:rsid w:val="232D1030"/>
    <w:rsid w:val="233A0AA7"/>
    <w:rsid w:val="234F5BD5"/>
    <w:rsid w:val="23573CAA"/>
    <w:rsid w:val="23723EEB"/>
    <w:rsid w:val="239A7744"/>
    <w:rsid w:val="23D40D77"/>
    <w:rsid w:val="240C7B89"/>
    <w:rsid w:val="24343749"/>
    <w:rsid w:val="24B25F36"/>
    <w:rsid w:val="24E3301F"/>
    <w:rsid w:val="24ED4CEE"/>
    <w:rsid w:val="25020D71"/>
    <w:rsid w:val="25051593"/>
    <w:rsid w:val="251F61A7"/>
    <w:rsid w:val="252202C3"/>
    <w:rsid w:val="25220DA5"/>
    <w:rsid w:val="25824F6F"/>
    <w:rsid w:val="25A246E2"/>
    <w:rsid w:val="2604539D"/>
    <w:rsid w:val="263410B9"/>
    <w:rsid w:val="26AE0B6A"/>
    <w:rsid w:val="26C50688"/>
    <w:rsid w:val="26EA27E4"/>
    <w:rsid w:val="27085D7B"/>
    <w:rsid w:val="271F0DE4"/>
    <w:rsid w:val="27717C74"/>
    <w:rsid w:val="27994BDF"/>
    <w:rsid w:val="27C25A3A"/>
    <w:rsid w:val="27EB411E"/>
    <w:rsid w:val="282B1738"/>
    <w:rsid w:val="282C42AE"/>
    <w:rsid w:val="28D42E04"/>
    <w:rsid w:val="293D4438"/>
    <w:rsid w:val="29491A44"/>
    <w:rsid w:val="294F2968"/>
    <w:rsid w:val="29523A0F"/>
    <w:rsid w:val="295250E0"/>
    <w:rsid w:val="296879F1"/>
    <w:rsid w:val="29757803"/>
    <w:rsid w:val="297B3A9A"/>
    <w:rsid w:val="298B3FCA"/>
    <w:rsid w:val="2A21651D"/>
    <w:rsid w:val="2A2B2EF8"/>
    <w:rsid w:val="2A5E32CD"/>
    <w:rsid w:val="2A740EB2"/>
    <w:rsid w:val="2A750617"/>
    <w:rsid w:val="2A765873"/>
    <w:rsid w:val="2A8C715D"/>
    <w:rsid w:val="2AB96610"/>
    <w:rsid w:val="2AE65071"/>
    <w:rsid w:val="2B3468C8"/>
    <w:rsid w:val="2B5608B4"/>
    <w:rsid w:val="2BE05F64"/>
    <w:rsid w:val="2C0065D2"/>
    <w:rsid w:val="2C0275AF"/>
    <w:rsid w:val="2C0D6BE1"/>
    <w:rsid w:val="2C2E653B"/>
    <w:rsid w:val="2C6127AA"/>
    <w:rsid w:val="2C693D4F"/>
    <w:rsid w:val="2C8608B9"/>
    <w:rsid w:val="2D093B30"/>
    <w:rsid w:val="2DC915F3"/>
    <w:rsid w:val="2E194ADC"/>
    <w:rsid w:val="2E46470C"/>
    <w:rsid w:val="2E8B5892"/>
    <w:rsid w:val="2EAD65D1"/>
    <w:rsid w:val="2F200202"/>
    <w:rsid w:val="2F2876F6"/>
    <w:rsid w:val="2F490B7B"/>
    <w:rsid w:val="2F5652FC"/>
    <w:rsid w:val="2F81180C"/>
    <w:rsid w:val="2F9114C4"/>
    <w:rsid w:val="2F994DA8"/>
    <w:rsid w:val="2FF04B2D"/>
    <w:rsid w:val="30071C57"/>
    <w:rsid w:val="3009205C"/>
    <w:rsid w:val="301B2C6D"/>
    <w:rsid w:val="30334B55"/>
    <w:rsid w:val="30395C43"/>
    <w:rsid w:val="30420F9B"/>
    <w:rsid w:val="307318B9"/>
    <w:rsid w:val="308275EA"/>
    <w:rsid w:val="30E06CFD"/>
    <w:rsid w:val="30F077CA"/>
    <w:rsid w:val="30F40C92"/>
    <w:rsid w:val="313C1E8F"/>
    <w:rsid w:val="31440D43"/>
    <w:rsid w:val="31454357"/>
    <w:rsid w:val="318E63F5"/>
    <w:rsid w:val="31A02572"/>
    <w:rsid w:val="31C00C6D"/>
    <w:rsid w:val="31CF4AB1"/>
    <w:rsid w:val="31D65227"/>
    <w:rsid w:val="31ED3189"/>
    <w:rsid w:val="31FE4DBC"/>
    <w:rsid w:val="324059AE"/>
    <w:rsid w:val="32493CB4"/>
    <w:rsid w:val="32614A6C"/>
    <w:rsid w:val="32765B4C"/>
    <w:rsid w:val="32CC36C5"/>
    <w:rsid w:val="32FA3DAF"/>
    <w:rsid w:val="3301206A"/>
    <w:rsid w:val="33354DE7"/>
    <w:rsid w:val="335A65FC"/>
    <w:rsid w:val="33E35921"/>
    <w:rsid w:val="34060130"/>
    <w:rsid w:val="3411315F"/>
    <w:rsid w:val="341338B0"/>
    <w:rsid w:val="34195C10"/>
    <w:rsid w:val="342015F4"/>
    <w:rsid w:val="342B6D33"/>
    <w:rsid w:val="3434601B"/>
    <w:rsid w:val="3445105A"/>
    <w:rsid w:val="34516FBA"/>
    <w:rsid w:val="34551588"/>
    <w:rsid w:val="34761214"/>
    <w:rsid w:val="348558FB"/>
    <w:rsid w:val="348D0DE0"/>
    <w:rsid w:val="34906F65"/>
    <w:rsid w:val="34C71A6F"/>
    <w:rsid w:val="34DE6460"/>
    <w:rsid w:val="34E72E66"/>
    <w:rsid w:val="34FA1754"/>
    <w:rsid w:val="35262C3A"/>
    <w:rsid w:val="355C2C5D"/>
    <w:rsid w:val="35857D29"/>
    <w:rsid w:val="35D501BC"/>
    <w:rsid w:val="362F3D70"/>
    <w:rsid w:val="36330880"/>
    <w:rsid w:val="364F098B"/>
    <w:rsid w:val="36820BD0"/>
    <w:rsid w:val="36824572"/>
    <w:rsid w:val="368F0F39"/>
    <w:rsid w:val="36CE1162"/>
    <w:rsid w:val="36D665C6"/>
    <w:rsid w:val="36E74A1D"/>
    <w:rsid w:val="374F7E57"/>
    <w:rsid w:val="37A8202C"/>
    <w:rsid w:val="37BC7249"/>
    <w:rsid w:val="37CA01F4"/>
    <w:rsid w:val="37CF7A21"/>
    <w:rsid w:val="37FA215C"/>
    <w:rsid w:val="38107BD1"/>
    <w:rsid w:val="383A69FC"/>
    <w:rsid w:val="3855171D"/>
    <w:rsid w:val="38661408"/>
    <w:rsid w:val="386F28F9"/>
    <w:rsid w:val="38710670"/>
    <w:rsid w:val="38786E78"/>
    <w:rsid w:val="38B608DC"/>
    <w:rsid w:val="38E075A3"/>
    <w:rsid w:val="38EC5821"/>
    <w:rsid w:val="3905292B"/>
    <w:rsid w:val="39096AFA"/>
    <w:rsid w:val="395724AC"/>
    <w:rsid w:val="39AD073A"/>
    <w:rsid w:val="39D0586A"/>
    <w:rsid w:val="39DD6B39"/>
    <w:rsid w:val="39F72DF7"/>
    <w:rsid w:val="3A007603"/>
    <w:rsid w:val="3A26548A"/>
    <w:rsid w:val="3A5D2517"/>
    <w:rsid w:val="3A6A4CAF"/>
    <w:rsid w:val="3AA06FEA"/>
    <w:rsid w:val="3AA12D62"/>
    <w:rsid w:val="3ACC6031"/>
    <w:rsid w:val="3B4F5019"/>
    <w:rsid w:val="3B516C35"/>
    <w:rsid w:val="3B991527"/>
    <w:rsid w:val="3BAA140B"/>
    <w:rsid w:val="3C326368"/>
    <w:rsid w:val="3C77021F"/>
    <w:rsid w:val="3C970E95"/>
    <w:rsid w:val="3C982E98"/>
    <w:rsid w:val="3CD601AC"/>
    <w:rsid w:val="3CEE31DC"/>
    <w:rsid w:val="3D082EDD"/>
    <w:rsid w:val="3D501F70"/>
    <w:rsid w:val="3D6550CA"/>
    <w:rsid w:val="3D7B26A8"/>
    <w:rsid w:val="3D9B02CA"/>
    <w:rsid w:val="3DBA42C7"/>
    <w:rsid w:val="3E0B0C1F"/>
    <w:rsid w:val="3E3A3AB4"/>
    <w:rsid w:val="3E481E73"/>
    <w:rsid w:val="3EBA2145"/>
    <w:rsid w:val="3EC863AC"/>
    <w:rsid w:val="3ECA7C6A"/>
    <w:rsid w:val="3EDA1A09"/>
    <w:rsid w:val="3EF26282"/>
    <w:rsid w:val="3F2E715B"/>
    <w:rsid w:val="3F801576"/>
    <w:rsid w:val="3F890995"/>
    <w:rsid w:val="3FFA719D"/>
    <w:rsid w:val="40041DC9"/>
    <w:rsid w:val="40163A63"/>
    <w:rsid w:val="4037219F"/>
    <w:rsid w:val="404B14AC"/>
    <w:rsid w:val="406E7B8B"/>
    <w:rsid w:val="40734DD2"/>
    <w:rsid w:val="40747753"/>
    <w:rsid w:val="40BE641C"/>
    <w:rsid w:val="40E20525"/>
    <w:rsid w:val="41091B17"/>
    <w:rsid w:val="410B7187"/>
    <w:rsid w:val="41410DFB"/>
    <w:rsid w:val="418A727F"/>
    <w:rsid w:val="42180E61"/>
    <w:rsid w:val="424D3EFC"/>
    <w:rsid w:val="425A2CB9"/>
    <w:rsid w:val="42702626"/>
    <w:rsid w:val="42BC3382"/>
    <w:rsid w:val="42C121F4"/>
    <w:rsid w:val="4306126D"/>
    <w:rsid w:val="43100A85"/>
    <w:rsid w:val="43162BD8"/>
    <w:rsid w:val="43252782"/>
    <w:rsid w:val="43313553"/>
    <w:rsid w:val="435F7ABD"/>
    <w:rsid w:val="43686B13"/>
    <w:rsid w:val="43750552"/>
    <w:rsid w:val="43846274"/>
    <w:rsid w:val="438538D0"/>
    <w:rsid w:val="43EF2FB1"/>
    <w:rsid w:val="440E501E"/>
    <w:rsid w:val="442347E8"/>
    <w:rsid w:val="442639F8"/>
    <w:rsid w:val="443773EC"/>
    <w:rsid w:val="444F55DD"/>
    <w:rsid w:val="44DA57EF"/>
    <w:rsid w:val="44E447A9"/>
    <w:rsid w:val="44EE3048"/>
    <w:rsid w:val="459E5A0D"/>
    <w:rsid w:val="45A706E8"/>
    <w:rsid w:val="45D739C1"/>
    <w:rsid w:val="45DB537A"/>
    <w:rsid w:val="45F51880"/>
    <w:rsid w:val="461B14F2"/>
    <w:rsid w:val="466E1012"/>
    <w:rsid w:val="46AF29A0"/>
    <w:rsid w:val="46B34C00"/>
    <w:rsid w:val="472E5035"/>
    <w:rsid w:val="47716AB8"/>
    <w:rsid w:val="477C493B"/>
    <w:rsid w:val="478A62C0"/>
    <w:rsid w:val="47A0687C"/>
    <w:rsid w:val="47B75973"/>
    <w:rsid w:val="47BD401A"/>
    <w:rsid w:val="47DA714A"/>
    <w:rsid w:val="47FC782A"/>
    <w:rsid w:val="480768FB"/>
    <w:rsid w:val="48092CB0"/>
    <w:rsid w:val="48192F78"/>
    <w:rsid w:val="4860425D"/>
    <w:rsid w:val="48857E92"/>
    <w:rsid w:val="48A94C59"/>
    <w:rsid w:val="48FD5F50"/>
    <w:rsid w:val="4957464A"/>
    <w:rsid w:val="495F62C2"/>
    <w:rsid w:val="49AB775A"/>
    <w:rsid w:val="49B00832"/>
    <w:rsid w:val="49C36851"/>
    <w:rsid w:val="4A007AA5"/>
    <w:rsid w:val="4A16706C"/>
    <w:rsid w:val="4A8F0E29"/>
    <w:rsid w:val="4AA246B9"/>
    <w:rsid w:val="4ABA5561"/>
    <w:rsid w:val="4AD808BF"/>
    <w:rsid w:val="4AEA7618"/>
    <w:rsid w:val="4B4340EE"/>
    <w:rsid w:val="4B693428"/>
    <w:rsid w:val="4B7B1714"/>
    <w:rsid w:val="4BBE19C6"/>
    <w:rsid w:val="4BDA0949"/>
    <w:rsid w:val="4BE40D01"/>
    <w:rsid w:val="4C0D0258"/>
    <w:rsid w:val="4C1C557E"/>
    <w:rsid w:val="4C7511B6"/>
    <w:rsid w:val="4C9E6A92"/>
    <w:rsid w:val="4CA43F7C"/>
    <w:rsid w:val="4CAC7A71"/>
    <w:rsid w:val="4CD1298C"/>
    <w:rsid w:val="4CDD23D4"/>
    <w:rsid w:val="4CFD3864"/>
    <w:rsid w:val="4D091F85"/>
    <w:rsid w:val="4D333CEE"/>
    <w:rsid w:val="4D367153"/>
    <w:rsid w:val="4D4E28D6"/>
    <w:rsid w:val="4D545917"/>
    <w:rsid w:val="4D6C0776"/>
    <w:rsid w:val="4D8C33FE"/>
    <w:rsid w:val="4DC04958"/>
    <w:rsid w:val="4DF01BDF"/>
    <w:rsid w:val="4DFC20CE"/>
    <w:rsid w:val="4E467A51"/>
    <w:rsid w:val="4E780DE7"/>
    <w:rsid w:val="4E816CDB"/>
    <w:rsid w:val="4EA07161"/>
    <w:rsid w:val="4EAB3134"/>
    <w:rsid w:val="4EE72FE2"/>
    <w:rsid w:val="4EF31987"/>
    <w:rsid w:val="4EF329B9"/>
    <w:rsid w:val="4F073684"/>
    <w:rsid w:val="4F0B5DDB"/>
    <w:rsid w:val="4F2768BC"/>
    <w:rsid w:val="4F463C54"/>
    <w:rsid w:val="4F9A35A9"/>
    <w:rsid w:val="4F9B2BD5"/>
    <w:rsid w:val="4FAC78BD"/>
    <w:rsid w:val="50484627"/>
    <w:rsid w:val="5080549C"/>
    <w:rsid w:val="50944111"/>
    <w:rsid w:val="509F7F85"/>
    <w:rsid w:val="50A100C5"/>
    <w:rsid w:val="50A552F6"/>
    <w:rsid w:val="50CA379A"/>
    <w:rsid w:val="50FC4DA8"/>
    <w:rsid w:val="51015980"/>
    <w:rsid w:val="511A58F1"/>
    <w:rsid w:val="512F0C70"/>
    <w:rsid w:val="513B3E68"/>
    <w:rsid w:val="51422E14"/>
    <w:rsid w:val="517565C1"/>
    <w:rsid w:val="51885510"/>
    <w:rsid w:val="51BC4F27"/>
    <w:rsid w:val="51CB0999"/>
    <w:rsid w:val="52081BED"/>
    <w:rsid w:val="521155C7"/>
    <w:rsid w:val="527C1C93"/>
    <w:rsid w:val="52A64C73"/>
    <w:rsid w:val="52E33AC0"/>
    <w:rsid w:val="53700376"/>
    <w:rsid w:val="53831F73"/>
    <w:rsid w:val="53C308F4"/>
    <w:rsid w:val="53F43E37"/>
    <w:rsid w:val="54077FBB"/>
    <w:rsid w:val="54236AC1"/>
    <w:rsid w:val="54322748"/>
    <w:rsid w:val="54353DA3"/>
    <w:rsid w:val="543C107B"/>
    <w:rsid w:val="54887C02"/>
    <w:rsid w:val="548D09B5"/>
    <w:rsid w:val="54A2350E"/>
    <w:rsid w:val="54A34230"/>
    <w:rsid w:val="55413F79"/>
    <w:rsid w:val="555C7B5A"/>
    <w:rsid w:val="55724FED"/>
    <w:rsid w:val="55AE0F7D"/>
    <w:rsid w:val="55DE3E64"/>
    <w:rsid w:val="55E43599"/>
    <w:rsid w:val="562C6A5B"/>
    <w:rsid w:val="562E6B49"/>
    <w:rsid w:val="56427575"/>
    <w:rsid w:val="56621460"/>
    <w:rsid w:val="56721988"/>
    <w:rsid w:val="567422D2"/>
    <w:rsid w:val="56815ACA"/>
    <w:rsid w:val="568E6439"/>
    <w:rsid w:val="56CC4507"/>
    <w:rsid w:val="570A1702"/>
    <w:rsid w:val="57280A9E"/>
    <w:rsid w:val="57A90A9B"/>
    <w:rsid w:val="57CA65F8"/>
    <w:rsid w:val="57E0414C"/>
    <w:rsid w:val="580746F5"/>
    <w:rsid w:val="583E6505"/>
    <w:rsid w:val="588B0E82"/>
    <w:rsid w:val="58CD5BE3"/>
    <w:rsid w:val="58E80BC1"/>
    <w:rsid w:val="58F61B43"/>
    <w:rsid w:val="58F9219A"/>
    <w:rsid w:val="58FA09C0"/>
    <w:rsid w:val="591A2206"/>
    <w:rsid w:val="594144DF"/>
    <w:rsid w:val="59606CD1"/>
    <w:rsid w:val="59AA7017"/>
    <w:rsid w:val="59E85E60"/>
    <w:rsid w:val="5A1611B5"/>
    <w:rsid w:val="5A1F5D26"/>
    <w:rsid w:val="5A880CB2"/>
    <w:rsid w:val="5A8C7B27"/>
    <w:rsid w:val="5AA24261"/>
    <w:rsid w:val="5AB67D0C"/>
    <w:rsid w:val="5ABC6C15"/>
    <w:rsid w:val="5AC42429"/>
    <w:rsid w:val="5AD8703A"/>
    <w:rsid w:val="5AF0321E"/>
    <w:rsid w:val="5B062CE0"/>
    <w:rsid w:val="5B45326D"/>
    <w:rsid w:val="5B9A5226"/>
    <w:rsid w:val="5B9C2581"/>
    <w:rsid w:val="5BC37120"/>
    <w:rsid w:val="5BCA7F13"/>
    <w:rsid w:val="5BDE1AFA"/>
    <w:rsid w:val="5BE37798"/>
    <w:rsid w:val="5C35427E"/>
    <w:rsid w:val="5C3F0476"/>
    <w:rsid w:val="5C5374D3"/>
    <w:rsid w:val="5C641313"/>
    <w:rsid w:val="5C8A1451"/>
    <w:rsid w:val="5D1256CE"/>
    <w:rsid w:val="5D186A5C"/>
    <w:rsid w:val="5D424C9C"/>
    <w:rsid w:val="5D5F468B"/>
    <w:rsid w:val="5D95186C"/>
    <w:rsid w:val="5DA815B8"/>
    <w:rsid w:val="5DB00C9F"/>
    <w:rsid w:val="5DF93F2D"/>
    <w:rsid w:val="5DF95E72"/>
    <w:rsid w:val="5E1A7207"/>
    <w:rsid w:val="5E323B4E"/>
    <w:rsid w:val="5E343D6A"/>
    <w:rsid w:val="5E8D6BCB"/>
    <w:rsid w:val="5E9233C3"/>
    <w:rsid w:val="5F395829"/>
    <w:rsid w:val="5F58362A"/>
    <w:rsid w:val="5FA0774F"/>
    <w:rsid w:val="5FAB005C"/>
    <w:rsid w:val="5FED41D0"/>
    <w:rsid w:val="60033F7E"/>
    <w:rsid w:val="602A42E4"/>
    <w:rsid w:val="60716BAF"/>
    <w:rsid w:val="60824919"/>
    <w:rsid w:val="60B3541A"/>
    <w:rsid w:val="60CE1E20"/>
    <w:rsid w:val="6104215A"/>
    <w:rsid w:val="610C45ED"/>
    <w:rsid w:val="611A7F24"/>
    <w:rsid w:val="613538EE"/>
    <w:rsid w:val="61477910"/>
    <w:rsid w:val="61494C66"/>
    <w:rsid w:val="61504A17"/>
    <w:rsid w:val="61AE3329"/>
    <w:rsid w:val="61C15D0B"/>
    <w:rsid w:val="623B53B9"/>
    <w:rsid w:val="6277512A"/>
    <w:rsid w:val="628E6242"/>
    <w:rsid w:val="62B518E6"/>
    <w:rsid w:val="62D0090A"/>
    <w:rsid w:val="630755A9"/>
    <w:rsid w:val="63075B70"/>
    <w:rsid w:val="631113CB"/>
    <w:rsid w:val="633F6483"/>
    <w:rsid w:val="636926EC"/>
    <w:rsid w:val="63844E4C"/>
    <w:rsid w:val="638C5AAE"/>
    <w:rsid w:val="639E3471"/>
    <w:rsid w:val="63CE60C7"/>
    <w:rsid w:val="63DB7488"/>
    <w:rsid w:val="63E4141C"/>
    <w:rsid w:val="64122457"/>
    <w:rsid w:val="644665A5"/>
    <w:rsid w:val="64485E79"/>
    <w:rsid w:val="646507D9"/>
    <w:rsid w:val="646C600B"/>
    <w:rsid w:val="648275DD"/>
    <w:rsid w:val="64B74DAD"/>
    <w:rsid w:val="64CA0F84"/>
    <w:rsid w:val="65864203"/>
    <w:rsid w:val="65A85B9A"/>
    <w:rsid w:val="65B8702E"/>
    <w:rsid w:val="65C23A09"/>
    <w:rsid w:val="65E2648E"/>
    <w:rsid w:val="65FF6A0B"/>
    <w:rsid w:val="664F6964"/>
    <w:rsid w:val="66765872"/>
    <w:rsid w:val="66856FA8"/>
    <w:rsid w:val="66A3575A"/>
    <w:rsid w:val="66D038A0"/>
    <w:rsid w:val="66D2647C"/>
    <w:rsid w:val="66E62D15"/>
    <w:rsid w:val="6712451C"/>
    <w:rsid w:val="6751773B"/>
    <w:rsid w:val="67571BCD"/>
    <w:rsid w:val="675A043F"/>
    <w:rsid w:val="677C4215"/>
    <w:rsid w:val="67885481"/>
    <w:rsid w:val="67892A30"/>
    <w:rsid w:val="679413D5"/>
    <w:rsid w:val="679F5CAC"/>
    <w:rsid w:val="67BB3DFE"/>
    <w:rsid w:val="68026E8C"/>
    <w:rsid w:val="680A306D"/>
    <w:rsid w:val="68281903"/>
    <w:rsid w:val="6844104D"/>
    <w:rsid w:val="685260D6"/>
    <w:rsid w:val="685F66B6"/>
    <w:rsid w:val="68BE06D2"/>
    <w:rsid w:val="68E24AEE"/>
    <w:rsid w:val="68EF720B"/>
    <w:rsid w:val="690F51B7"/>
    <w:rsid w:val="692D090C"/>
    <w:rsid w:val="693A2850"/>
    <w:rsid w:val="697414BE"/>
    <w:rsid w:val="69796AD5"/>
    <w:rsid w:val="697E40EB"/>
    <w:rsid w:val="69975611"/>
    <w:rsid w:val="69A12850"/>
    <w:rsid w:val="69AF24F6"/>
    <w:rsid w:val="69B47B0D"/>
    <w:rsid w:val="69F86C81"/>
    <w:rsid w:val="6A053BF4"/>
    <w:rsid w:val="6A3C1E7D"/>
    <w:rsid w:val="6A425119"/>
    <w:rsid w:val="6A7F45BF"/>
    <w:rsid w:val="6B296C62"/>
    <w:rsid w:val="6B905ACC"/>
    <w:rsid w:val="6BBD539F"/>
    <w:rsid w:val="6BBE4C73"/>
    <w:rsid w:val="6BD00456"/>
    <w:rsid w:val="6C1D7BEB"/>
    <w:rsid w:val="6C4575F3"/>
    <w:rsid w:val="6C8E2897"/>
    <w:rsid w:val="6C9E6D26"/>
    <w:rsid w:val="6CB01D1E"/>
    <w:rsid w:val="6D137087"/>
    <w:rsid w:val="6D4B1E0A"/>
    <w:rsid w:val="6D56199F"/>
    <w:rsid w:val="6D5F5BBC"/>
    <w:rsid w:val="6D6716A1"/>
    <w:rsid w:val="6D6F4477"/>
    <w:rsid w:val="6D7E53B7"/>
    <w:rsid w:val="6D8D2EC7"/>
    <w:rsid w:val="6D967032"/>
    <w:rsid w:val="6DDD5884"/>
    <w:rsid w:val="6DE36C13"/>
    <w:rsid w:val="6EEC0844"/>
    <w:rsid w:val="6EF94940"/>
    <w:rsid w:val="6F086931"/>
    <w:rsid w:val="6F147652"/>
    <w:rsid w:val="6F240CD2"/>
    <w:rsid w:val="6F505C16"/>
    <w:rsid w:val="6FE256F3"/>
    <w:rsid w:val="6FFA164E"/>
    <w:rsid w:val="6FFF54AE"/>
    <w:rsid w:val="701613D1"/>
    <w:rsid w:val="70357BF9"/>
    <w:rsid w:val="70C525FF"/>
    <w:rsid w:val="712306D7"/>
    <w:rsid w:val="71955635"/>
    <w:rsid w:val="71CA4371"/>
    <w:rsid w:val="721017D0"/>
    <w:rsid w:val="721D03A0"/>
    <w:rsid w:val="723F4D5F"/>
    <w:rsid w:val="727D5888"/>
    <w:rsid w:val="72D26803"/>
    <w:rsid w:val="72F316A6"/>
    <w:rsid w:val="72F83160"/>
    <w:rsid w:val="7306587D"/>
    <w:rsid w:val="730E64E0"/>
    <w:rsid w:val="7312206A"/>
    <w:rsid w:val="7372081D"/>
    <w:rsid w:val="73957550"/>
    <w:rsid w:val="739E6CC4"/>
    <w:rsid w:val="73BA0012"/>
    <w:rsid w:val="73EF4563"/>
    <w:rsid w:val="74266523"/>
    <w:rsid w:val="74325BC5"/>
    <w:rsid w:val="74365CEE"/>
    <w:rsid w:val="743C168A"/>
    <w:rsid w:val="744A5358"/>
    <w:rsid w:val="745B4645"/>
    <w:rsid w:val="74707612"/>
    <w:rsid w:val="749855FC"/>
    <w:rsid w:val="74B81880"/>
    <w:rsid w:val="74E474F8"/>
    <w:rsid w:val="75897CC2"/>
    <w:rsid w:val="75D02172"/>
    <w:rsid w:val="75D05CCE"/>
    <w:rsid w:val="766B233D"/>
    <w:rsid w:val="76764AC8"/>
    <w:rsid w:val="76872904"/>
    <w:rsid w:val="76A809F9"/>
    <w:rsid w:val="76AF7FDA"/>
    <w:rsid w:val="76DB48A7"/>
    <w:rsid w:val="771340C5"/>
    <w:rsid w:val="77243EB3"/>
    <w:rsid w:val="776B3F01"/>
    <w:rsid w:val="776F4782"/>
    <w:rsid w:val="777E4A15"/>
    <w:rsid w:val="777E63ED"/>
    <w:rsid w:val="779C40BA"/>
    <w:rsid w:val="779D4BFE"/>
    <w:rsid w:val="77FD4AA5"/>
    <w:rsid w:val="781A214F"/>
    <w:rsid w:val="783F6999"/>
    <w:rsid w:val="78460399"/>
    <w:rsid w:val="78485FF0"/>
    <w:rsid w:val="78B450E6"/>
    <w:rsid w:val="78D930EC"/>
    <w:rsid w:val="78F77B82"/>
    <w:rsid w:val="79252B17"/>
    <w:rsid w:val="793A1DDD"/>
    <w:rsid w:val="79532E9E"/>
    <w:rsid w:val="797E5ECA"/>
    <w:rsid w:val="797F4359"/>
    <w:rsid w:val="798541D0"/>
    <w:rsid w:val="79B55907"/>
    <w:rsid w:val="79FE0E72"/>
    <w:rsid w:val="7A055084"/>
    <w:rsid w:val="7A2A5100"/>
    <w:rsid w:val="7A360891"/>
    <w:rsid w:val="7A3B2F76"/>
    <w:rsid w:val="7A3C3932"/>
    <w:rsid w:val="7A652E89"/>
    <w:rsid w:val="7A8D418E"/>
    <w:rsid w:val="7A9279F6"/>
    <w:rsid w:val="7AC8166A"/>
    <w:rsid w:val="7ADA24FD"/>
    <w:rsid w:val="7B0326A2"/>
    <w:rsid w:val="7B386965"/>
    <w:rsid w:val="7BB46A6D"/>
    <w:rsid w:val="7BC04B20"/>
    <w:rsid w:val="7C00717D"/>
    <w:rsid w:val="7C2E3A33"/>
    <w:rsid w:val="7C482A62"/>
    <w:rsid w:val="7C84444D"/>
    <w:rsid w:val="7C8F68E3"/>
    <w:rsid w:val="7C923C71"/>
    <w:rsid w:val="7D430D35"/>
    <w:rsid w:val="7D500631"/>
    <w:rsid w:val="7D7045B0"/>
    <w:rsid w:val="7DCE68F7"/>
    <w:rsid w:val="7DD91113"/>
    <w:rsid w:val="7DDF73F6"/>
    <w:rsid w:val="7DF46620"/>
    <w:rsid w:val="7E164392"/>
    <w:rsid w:val="7E4B1B41"/>
    <w:rsid w:val="7E834226"/>
    <w:rsid w:val="7E960D5A"/>
    <w:rsid w:val="7F314EF0"/>
    <w:rsid w:val="7F4225EF"/>
    <w:rsid w:val="7F78365F"/>
    <w:rsid w:val="7F7F6C7A"/>
    <w:rsid w:val="7F8244DD"/>
    <w:rsid w:val="7FA53D28"/>
    <w:rsid w:val="7FFD3B64"/>
    <w:rsid w:val="7FFF168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44"/>
    <w:autoRedefine/>
    <w:qFormat/>
    <w:uiPriority w:val="99"/>
    <w:pPr>
      <w:keepNext/>
      <w:keepLines/>
      <w:jc w:val="center"/>
      <w:outlineLvl w:val="0"/>
    </w:pPr>
    <w:rPr>
      <w:rFonts w:eastAsia="方正小标宋简体"/>
      <w:bCs/>
      <w:kern w:val="44"/>
      <w:sz w:val="32"/>
      <w:szCs w:val="44"/>
    </w:rPr>
  </w:style>
  <w:style w:type="paragraph" w:styleId="3">
    <w:name w:val="heading 2"/>
    <w:basedOn w:val="1"/>
    <w:next w:val="1"/>
    <w:link w:val="45"/>
    <w:autoRedefine/>
    <w:qFormat/>
    <w:uiPriority w:val="9"/>
    <w:pPr>
      <w:keepNext/>
      <w:keepLines/>
      <w:jc w:val="center"/>
      <w:outlineLvl w:val="1"/>
    </w:pPr>
    <w:rPr>
      <w:rFonts w:ascii="Cambria" w:hAnsi="Cambria" w:eastAsia="方正小标宋简体"/>
      <w:bCs/>
      <w:sz w:val="28"/>
      <w:szCs w:val="32"/>
    </w:rPr>
  </w:style>
  <w:style w:type="paragraph" w:styleId="4">
    <w:name w:val="heading 3"/>
    <w:basedOn w:val="1"/>
    <w:next w:val="1"/>
    <w:link w:val="46"/>
    <w:autoRedefine/>
    <w:qFormat/>
    <w:uiPriority w:val="9"/>
    <w:pPr>
      <w:keepNext/>
      <w:keepLines/>
      <w:jc w:val="center"/>
      <w:outlineLvl w:val="2"/>
    </w:pPr>
    <w:rPr>
      <w:rFonts w:eastAsia="黑体"/>
      <w:bCs/>
      <w:szCs w:val="32"/>
    </w:rPr>
  </w:style>
  <w:style w:type="paragraph" w:styleId="5">
    <w:name w:val="heading 4"/>
    <w:basedOn w:val="1"/>
    <w:next w:val="1"/>
    <w:link w:val="47"/>
    <w:qFormat/>
    <w:uiPriority w:val="0"/>
    <w:pPr>
      <w:keepNext/>
      <w:keepLines/>
      <w:spacing w:before="280" w:after="290" w:line="376" w:lineRule="auto"/>
      <w:outlineLvl w:val="3"/>
    </w:pPr>
    <w:rPr>
      <w:rFonts w:ascii="Calibri Light" w:hAnsi="Calibri Light"/>
      <w:b/>
      <w:bCs/>
      <w:kern w:val="2"/>
      <w:sz w:val="28"/>
      <w:szCs w:val="28"/>
    </w:rPr>
  </w:style>
  <w:style w:type="paragraph" w:styleId="6">
    <w:name w:val="heading 5"/>
    <w:basedOn w:val="1"/>
    <w:next w:val="1"/>
    <w:link w:val="48"/>
    <w:qFormat/>
    <w:uiPriority w:val="0"/>
    <w:pPr>
      <w:keepNext/>
      <w:keepLines/>
      <w:spacing w:before="280" w:after="290" w:line="376" w:lineRule="auto"/>
      <w:outlineLvl w:val="4"/>
    </w:pPr>
    <w:rPr>
      <w:b/>
      <w:bCs/>
      <w:kern w:val="2"/>
      <w:sz w:val="28"/>
      <w:szCs w:val="28"/>
    </w:rPr>
  </w:style>
  <w:style w:type="paragraph" w:styleId="7">
    <w:name w:val="heading 6"/>
    <w:basedOn w:val="1"/>
    <w:next w:val="1"/>
    <w:link w:val="49"/>
    <w:autoRedefine/>
    <w:qFormat/>
    <w:uiPriority w:val="0"/>
    <w:pPr>
      <w:keepNext/>
      <w:keepLines/>
      <w:spacing w:before="240" w:after="64" w:line="320" w:lineRule="auto"/>
      <w:outlineLvl w:val="5"/>
    </w:pPr>
    <w:rPr>
      <w:rFonts w:ascii="Calibri Light" w:hAnsi="Calibri Light"/>
      <w:b/>
      <w:bCs/>
      <w:kern w:val="2"/>
    </w:rPr>
  </w:style>
  <w:style w:type="paragraph" w:styleId="8">
    <w:name w:val="heading 7"/>
    <w:basedOn w:val="1"/>
    <w:next w:val="1"/>
    <w:link w:val="50"/>
    <w:autoRedefine/>
    <w:qFormat/>
    <w:uiPriority w:val="0"/>
    <w:pPr>
      <w:keepNext/>
      <w:keepLines/>
      <w:tabs>
        <w:tab w:val="left" w:pos="432"/>
      </w:tabs>
      <w:spacing w:before="240" w:after="64" w:line="320" w:lineRule="auto"/>
      <w:ind w:left="1296" w:hanging="1296"/>
      <w:outlineLvl w:val="6"/>
    </w:pPr>
    <w:rPr>
      <w:rFonts w:ascii="Calibri" w:hAnsi="Calibri"/>
      <w:b/>
      <w:bCs/>
      <w:kern w:val="2"/>
      <w:lang w:val="zh-CN"/>
    </w:rPr>
  </w:style>
  <w:style w:type="paragraph" w:styleId="9">
    <w:name w:val="heading 8"/>
    <w:basedOn w:val="1"/>
    <w:next w:val="1"/>
    <w:link w:val="51"/>
    <w:autoRedefine/>
    <w:qFormat/>
    <w:uiPriority w:val="0"/>
    <w:pPr>
      <w:keepNext/>
      <w:keepLines/>
      <w:tabs>
        <w:tab w:val="left" w:pos="432"/>
      </w:tabs>
      <w:spacing w:before="240" w:after="64" w:line="320" w:lineRule="auto"/>
      <w:ind w:left="1440" w:hanging="1440"/>
      <w:outlineLvl w:val="7"/>
    </w:pPr>
    <w:rPr>
      <w:rFonts w:ascii="Arial" w:hAnsi="Arial" w:eastAsia="黑体"/>
      <w:kern w:val="2"/>
      <w:lang w:val="zh-CN"/>
    </w:rPr>
  </w:style>
  <w:style w:type="paragraph" w:styleId="10">
    <w:name w:val="heading 9"/>
    <w:basedOn w:val="1"/>
    <w:next w:val="1"/>
    <w:link w:val="52"/>
    <w:qFormat/>
    <w:uiPriority w:val="0"/>
    <w:pPr>
      <w:keepNext/>
      <w:keepLines/>
      <w:tabs>
        <w:tab w:val="left" w:pos="432"/>
      </w:tabs>
      <w:spacing w:before="240" w:after="64" w:line="320" w:lineRule="auto"/>
      <w:ind w:left="1584" w:hanging="1584"/>
      <w:outlineLvl w:val="8"/>
    </w:pPr>
    <w:rPr>
      <w:rFonts w:ascii="Arial" w:hAnsi="Arial" w:eastAsia="黑体"/>
      <w:kern w:val="2"/>
      <w:sz w:val="21"/>
      <w:szCs w:val="21"/>
      <w:lang w:val="zh-CN"/>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rPr>
  </w:style>
  <w:style w:type="paragraph" w:styleId="12">
    <w:name w:val="Normal Indent"/>
    <w:basedOn w:val="1"/>
    <w:link w:val="56"/>
    <w:autoRedefine/>
    <w:qFormat/>
    <w:uiPriority w:val="99"/>
    <w:pPr>
      <w:ind w:firstLine="420" w:firstLineChars="200"/>
    </w:pPr>
    <w:rPr>
      <w:rFonts w:asciiTheme="minorHAnsi" w:hAnsiTheme="minorHAnsi" w:cstheme="minorBidi"/>
      <w:kern w:val="2"/>
      <w:sz w:val="21"/>
    </w:rPr>
  </w:style>
  <w:style w:type="paragraph" w:styleId="13">
    <w:name w:val="Document Map"/>
    <w:basedOn w:val="1"/>
    <w:link w:val="66"/>
    <w:qFormat/>
    <w:uiPriority w:val="99"/>
    <w:rPr>
      <w:rFonts w:ascii="宋体" w:hAnsiTheme="minorHAnsi" w:cstheme="minorBidi"/>
      <w:kern w:val="2"/>
      <w:sz w:val="18"/>
      <w:szCs w:val="18"/>
    </w:rPr>
  </w:style>
  <w:style w:type="paragraph" w:styleId="14">
    <w:name w:val="annotation text"/>
    <w:basedOn w:val="1"/>
    <w:link w:val="63"/>
    <w:autoRedefine/>
    <w:qFormat/>
    <w:uiPriority w:val="0"/>
    <w:rPr>
      <w:rFonts w:ascii="Calibri" w:hAnsi="Calibri" w:cstheme="minorBidi"/>
      <w:kern w:val="2"/>
      <w:sz w:val="21"/>
      <w:szCs w:val="22"/>
    </w:rPr>
  </w:style>
  <w:style w:type="paragraph" w:styleId="15">
    <w:name w:val="Body Text"/>
    <w:basedOn w:val="1"/>
    <w:link w:val="55"/>
    <w:autoRedefine/>
    <w:qFormat/>
    <w:uiPriority w:val="99"/>
    <w:pPr>
      <w:spacing w:after="120"/>
    </w:pPr>
    <w:rPr>
      <w:rFonts w:ascii="Calibri" w:hAnsi="Calibri" w:cstheme="minorBidi"/>
      <w:kern w:val="2"/>
      <w:sz w:val="21"/>
      <w:szCs w:val="22"/>
    </w:rPr>
  </w:style>
  <w:style w:type="paragraph" w:styleId="16">
    <w:name w:val="Body Text Indent"/>
    <w:basedOn w:val="1"/>
    <w:next w:val="17"/>
    <w:link w:val="69"/>
    <w:autoRedefine/>
    <w:qFormat/>
    <w:uiPriority w:val="99"/>
    <w:pPr>
      <w:spacing w:line="380" w:lineRule="exact"/>
      <w:ind w:firstLine="480"/>
    </w:pPr>
    <w:rPr>
      <w:rFonts w:eastAsia="方正书宋简体" w:asciiTheme="minorHAnsi" w:hAnsiTheme="minorHAnsi" w:cstheme="minorBidi"/>
      <w:kern w:val="2"/>
      <w:szCs w:val="22"/>
    </w:rPr>
  </w:style>
  <w:style w:type="paragraph" w:styleId="17">
    <w:name w:val="Body Text Indent 2"/>
    <w:basedOn w:val="1"/>
    <w:link w:val="70"/>
    <w:unhideWhenUsed/>
    <w:qFormat/>
    <w:uiPriority w:val="0"/>
    <w:pPr>
      <w:spacing w:after="120" w:line="480" w:lineRule="auto"/>
      <w:ind w:left="420" w:leftChars="200"/>
    </w:pPr>
    <w:rPr>
      <w:rFonts w:asciiTheme="minorHAnsi" w:hAnsiTheme="minorHAnsi" w:cstheme="minorBidi"/>
      <w:kern w:val="2"/>
      <w:sz w:val="21"/>
    </w:rPr>
  </w:style>
  <w:style w:type="paragraph" w:styleId="18">
    <w:name w:val="toc 3"/>
    <w:basedOn w:val="1"/>
    <w:next w:val="1"/>
    <w:autoRedefine/>
    <w:qFormat/>
    <w:uiPriority w:val="39"/>
    <w:pPr>
      <w:tabs>
        <w:tab w:val="right" w:leader="dot" w:pos="9061"/>
      </w:tabs>
      <w:spacing w:line="300" w:lineRule="exact"/>
      <w:ind w:left="442"/>
    </w:pPr>
    <w:rPr>
      <w:rFonts w:ascii="Calibri" w:hAnsi="Calibri"/>
    </w:rPr>
  </w:style>
  <w:style w:type="paragraph" w:styleId="19">
    <w:name w:val="Plain Text"/>
    <w:basedOn w:val="1"/>
    <w:link w:val="60"/>
    <w:autoRedefine/>
    <w:qFormat/>
    <w:uiPriority w:val="99"/>
    <w:rPr>
      <w:rFonts w:ascii="宋体" w:hAnsi="Courier New" w:cstheme="minorBidi"/>
      <w:kern w:val="2"/>
      <w:sz w:val="21"/>
      <w:szCs w:val="22"/>
    </w:rPr>
  </w:style>
  <w:style w:type="paragraph" w:styleId="20">
    <w:name w:val="Date"/>
    <w:basedOn w:val="1"/>
    <w:next w:val="1"/>
    <w:link w:val="54"/>
    <w:autoRedefine/>
    <w:qFormat/>
    <w:uiPriority w:val="99"/>
    <w:pPr>
      <w:ind w:left="100" w:leftChars="2500"/>
    </w:pPr>
    <w:rPr>
      <w:rFonts w:ascii="Calibri" w:hAnsi="Calibri" w:cstheme="minorBidi"/>
      <w:kern w:val="2"/>
      <w:sz w:val="21"/>
      <w:szCs w:val="22"/>
    </w:rPr>
  </w:style>
  <w:style w:type="paragraph" w:styleId="21">
    <w:name w:val="Balloon Text"/>
    <w:basedOn w:val="1"/>
    <w:link w:val="62"/>
    <w:autoRedefine/>
    <w:qFormat/>
    <w:uiPriority w:val="99"/>
    <w:rPr>
      <w:rFonts w:ascii="Calibri" w:hAnsi="Calibri" w:cstheme="minorBidi"/>
      <w:kern w:val="2"/>
      <w:sz w:val="18"/>
      <w:szCs w:val="18"/>
    </w:rPr>
  </w:style>
  <w:style w:type="paragraph" w:styleId="22">
    <w:name w:val="footer"/>
    <w:basedOn w:val="1"/>
    <w:link w:val="61"/>
    <w:qFormat/>
    <w:uiPriority w:val="99"/>
    <w:pPr>
      <w:tabs>
        <w:tab w:val="center" w:pos="4153"/>
        <w:tab w:val="right" w:pos="8306"/>
      </w:tabs>
      <w:snapToGrid w:val="0"/>
    </w:pPr>
    <w:rPr>
      <w:rFonts w:asciiTheme="minorHAnsi" w:hAnsiTheme="minorHAnsi" w:cstheme="minorBidi"/>
      <w:kern w:val="2"/>
      <w:sz w:val="18"/>
      <w:szCs w:val="18"/>
    </w:rPr>
  </w:style>
  <w:style w:type="paragraph" w:styleId="23">
    <w:name w:val="header"/>
    <w:basedOn w:val="1"/>
    <w:link w:val="64"/>
    <w:autoRedefine/>
    <w:qFormat/>
    <w:uiPriority w:val="99"/>
    <w:pPr>
      <w:pBdr>
        <w:bottom w:val="single" w:color="auto" w:sz="6" w:space="1"/>
      </w:pBdr>
      <w:tabs>
        <w:tab w:val="center" w:pos="4153"/>
        <w:tab w:val="right" w:pos="8306"/>
      </w:tabs>
      <w:snapToGrid w:val="0"/>
      <w:jc w:val="center"/>
    </w:pPr>
    <w:rPr>
      <w:rFonts w:asciiTheme="minorHAnsi" w:hAnsiTheme="minorHAnsi" w:cstheme="minorBidi"/>
      <w:kern w:val="2"/>
      <w:sz w:val="18"/>
      <w:szCs w:val="18"/>
    </w:rPr>
  </w:style>
  <w:style w:type="paragraph" w:styleId="24">
    <w:name w:val="toc 1"/>
    <w:basedOn w:val="1"/>
    <w:next w:val="1"/>
    <w:autoRedefine/>
    <w:qFormat/>
    <w:uiPriority w:val="39"/>
    <w:pPr>
      <w:tabs>
        <w:tab w:val="right" w:leader="dot" w:pos="9061"/>
      </w:tabs>
      <w:spacing w:beforeLines="100" w:afterLines="50"/>
      <w:jc w:val="center"/>
    </w:pPr>
    <w:rPr>
      <w:rFonts w:ascii="黑体" w:hAnsi="黑体" w:eastAsia="黑体"/>
      <w:sz w:val="30"/>
      <w:szCs w:val="30"/>
    </w:rPr>
  </w:style>
  <w:style w:type="paragraph" w:styleId="25">
    <w:name w:val="Body Text Indent 3"/>
    <w:basedOn w:val="1"/>
    <w:link w:val="72"/>
    <w:autoRedefine/>
    <w:qFormat/>
    <w:uiPriority w:val="99"/>
    <w:pPr>
      <w:spacing w:after="120"/>
      <w:ind w:left="420" w:leftChars="200"/>
    </w:pPr>
    <w:rPr>
      <w:rFonts w:asciiTheme="minorHAnsi" w:hAnsiTheme="minorHAnsi" w:cstheme="minorBidi"/>
      <w:kern w:val="2"/>
      <w:sz w:val="16"/>
      <w:szCs w:val="16"/>
    </w:rPr>
  </w:style>
  <w:style w:type="paragraph" w:styleId="26">
    <w:name w:val="toc 2"/>
    <w:basedOn w:val="1"/>
    <w:next w:val="1"/>
    <w:autoRedefine/>
    <w:qFormat/>
    <w:uiPriority w:val="39"/>
    <w:pPr>
      <w:tabs>
        <w:tab w:val="right" w:leader="dot" w:pos="9061"/>
      </w:tabs>
      <w:spacing w:beforeLines="50" w:afterLines="50" w:line="300" w:lineRule="exact"/>
      <w:ind w:left="221"/>
    </w:pPr>
    <w:rPr>
      <w:rFonts w:ascii="黑体" w:hAnsi="黑体" w:eastAsia="黑体"/>
    </w:rPr>
  </w:style>
  <w:style w:type="paragraph" w:styleId="27">
    <w:name w:val="Body Text 2"/>
    <w:basedOn w:val="1"/>
    <w:autoRedefine/>
    <w:qFormat/>
    <w:uiPriority w:val="99"/>
    <w:pPr>
      <w:spacing w:line="500" w:lineRule="exact"/>
    </w:pPr>
    <w:rPr>
      <w:rFonts w:ascii="宋体"/>
      <w:spacing w:val="16"/>
      <w:sz w:val="20"/>
      <w:szCs w:val="20"/>
    </w:rPr>
  </w:style>
  <w:style w:type="paragraph" w:styleId="28">
    <w:name w:val="HTML Preformatted"/>
    <w:basedOn w:val="1"/>
    <w:link w:val="12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29">
    <w:name w:val="Normal (Web)"/>
    <w:basedOn w:val="1"/>
    <w:autoRedefine/>
    <w:qFormat/>
    <w:uiPriority w:val="0"/>
    <w:rPr>
      <w:rFonts w:hint="eastAsia" w:ascii="宋体" w:hAnsi="宋体"/>
      <w:szCs w:val="20"/>
    </w:rPr>
  </w:style>
  <w:style w:type="paragraph" w:styleId="30">
    <w:name w:val="Title"/>
    <w:basedOn w:val="1"/>
    <w:next w:val="1"/>
    <w:link w:val="53"/>
    <w:autoRedefine/>
    <w:qFormat/>
    <w:uiPriority w:val="99"/>
    <w:pPr>
      <w:spacing w:before="240" w:after="60"/>
      <w:jc w:val="center"/>
      <w:outlineLvl w:val="0"/>
    </w:pPr>
    <w:rPr>
      <w:rFonts w:ascii="Cambria" w:hAnsi="Cambria" w:cstheme="minorBidi"/>
      <w:b/>
      <w:bCs/>
      <w:kern w:val="2"/>
      <w:sz w:val="32"/>
      <w:szCs w:val="32"/>
    </w:rPr>
  </w:style>
  <w:style w:type="paragraph" w:styleId="31">
    <w:name w:val="annotation subject"/>
    <w:basedOn w:val="14"/>
    <w:next w:val="14"/>
    <w:link w:val="71"/>
    <w:autoRedefine/>
    <w:qFormat/>
    <w:uiPriority w:val="99"/>
    <w:rPr>
      <w:rFonts w:asciiTheme="minorHAnsi" w:hAnsiTheme="minorHAnsi"/>
      <w:b/>
      <w:bCs/>
      <w:szCs w:val="24"/>
    </w:rPr>
  </w:style>
  <w:style w:type="paragraph" w:styleId="32">
    <w:name w:val="Body Text First Indent"/>
    <w:basedOn w:val="1"/>
    <w:qFormat/>
    <w:uiPriority w:val="0"/>
    <w:pPr>
      <w:spacing w:after="120" w:line="240" w:lineRule="auto"/>
      <w:ind w:firstLine="420" w:firstLineChars="100"/>
    </w:pPr>
    <w:rPr>
      <w:sz w:val="21"/>
      <w:szCs w:val="24"/>
    </w:rPr>
  </w:style>
  <w:style w:type="paragraph" w:styleId="33">
    <w:name w:val="Body Text First Indent 2"/>
    <w:basedOn w:val="16"/>
    <w:next w:val="1"/>
    <w:link w:val="143"/>
    <w:autoRedefine/>
    <w:semiHidden/>
    <w:unhideWhenUsed/>
    <w:qFormat/>
    <w:uiPriority w:val="99"/>
    <w:pPr>
      <w:spacing w:after="120" w:line="240" w:lineRule="auto"/>
      <w:ind w:left="420" w:leftChars="200" w:firstLine="420" w:firstLineChars="200"/>
    </w:pPr>
    <w:rPr>
      <w:rFonts w:ascii="Times New Roman" w:hAnsi="Times New Roman" w:eastAsia="宋体" w:cs="Times New Roman"/>
      <w:kern w:val="0"/>
      <w:szCs w:val="24"/>
    </w:rPr>
  </w:style>
  <w:style w:type="table" w:styleId="35">
    <w:name w:val="Table Grid"/>
    <w:basedOn w:val="34"/>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99"/>
    <w:rPr>
      <w:rFonts w:ascii="Calibri" w:hAnsi="Calibri" w:eastAsia="宋体" w:cs="Times New Roman"/>
      <w:b/>
      <w:bCs/>
    </w:rPr>
  </w:style>
  <w:style w:type="character" w:styleId="38">
    <w:name w:val="page number"/>
    <w:autoRedefine/>
    <w:qFormat/>
    <w:uiPriority w:val="99"/>
    <w:rPr>
      <w:rFonts w:ascii="Calibri" w:hAnsi="Calibri" w:eastAsia="宋体" w:cs="Times New Roman"/>
    </w:rPr>
  </w:style>
  <w:style w:type="character" w:styleId="39">
    <w:name w:val="FollowedHyperlink"/>
    <w:autoRedefine/>
    <w:qFormat/>
    <w:uiPriority w:val="99"/>
    <w:rPr>
      <w:color w:val="954F72"/>
      <w:u w:val="single"/>
    </w:rPr>
  </w:style>
  <w:style w:type="character" w:styleId="40">
    <w:name w:val="Emphasis"/>
    <w:autoRedefine/>
    <w:qFormat/>
    <w:uiPriority w:val="20"/>
    <w:rPr>
      <w:i/>
      <w:iCs/>
    </w:rPr>
  </w:style>
  <w:style w:type="character" w:styleId="41">
    <w:name w:val="Hyperlink"/>
    <w:autoRedefine/>
    <w:qFormat/>
    <w:uiPriority w:val="99"/>
    <w:rPr>
      <w:rFonts w:ascii="Calibri" w:hAnsi="Calibri" w:eastAsia="宋体" w:cs="Times New Roman"/>
      <w:color w:val="0000FF"/>
      <w:u w:val="single"/>
    </w:rPr>
  </w:style>
  <w:style w:type="character" w:styleId="42">
    <w:name w:val="annotation reference"/>
    <w:qFormat/>
    <w:uiPriority w:val="99"/>
    <w:rPr>
      <w:sz w:val="21"/>
      <w:szCs w:val="21"/>
    </w:rPr>
  </w:style>
  <w:style w:type="paragraph" w:customStyle="1" w:styleId="43">
    <w:name w:val="_Style 2"/>
    <w:next w:val="1"/>
    <w:autoRedefine/>
    <w:qFormat/>
    <w:uiPriority w:val="0"/>
    <w:pPr>
      <w:wordWrap w:val="0"/>
    </w:pPr>
    <w:rPr>
      <w:rFonts w:ascii="Calibri" w:hAnsi="Calibri" w:eastAsia="Times New Roman" w:cs="Times New Roman"/>
      <w:sz w:val="32"/>
      <w:szCs w:val="22"/>
      <w:lang w:val="en-US" w:eastAsia="zh-CN" w:bidi="ar-SA"/>
    </w:rPr>
  </w:style>
  <w:style w:type="character" w:customStyle="1" w:styleId="44">
    <w:name w:val="标题 1 字符"/>
    <w:basedOn w:val="36"/>
    <w:link w:val="2"/>
    <w:autoRedefine/>
    <w:qFormat/>
    <w:uiPriority w:val="99"/>
    <w:rPr>
      <w:rFonts w:ascii="Times New Roman" w:hAnsi="Times New Roman" w:eastAsia="方正小标宋简体" w:cs="Times New Roman"/>
      <w:bCs/>
      <w:kern w:val="44"/>
      <w:sz w:val="32"/>
      <w:szCs w:val="44"/>
    </w:rPr>
  </w:style>
  <w:style w:type="character" w:customStyle="1" w:styleId="45">
    <w:name w:val="标题 2 字符"/>
    <w:basedOn w:val="36"/>
    <w:link w:val="3"/>
    <w:autoRedefine/>
    <w:qFormat/>
    <w:uiPriority w:val="9"/>
    <w:rPr>
      <w:rFonts w:ascii="Cambria" w:hAnsi="Cambria" w:eastAsia="方正小标宋简体" w:cs="Times New Roman"/>
      <w:bCs/>
      <w:kern w:val="0"/>
      <w:sz w:val="28"/>
      <w:szCs w:val="32"/>
    </w:rPr>
  </w:style>
  <w:style w:type="character" w:customStyle="1" w:styleId="46">
    <w:name w:val="标题 3 字符"/>
    <w:basedOn w:val="36"/>
    <w:link w:val="4"/>
    <w:autoRedefine/>
    <w:qFormat/>
    <w:uiPriority w:val="9"/>
    <w:rPr>
      <w:rFonts w:ascii="Times New Roman" w:hAnsi="Times New Roman" w:eastAsia="黑体" w:cs="Times New Roman"/>
      <w:bCs/>
      <w:kern w:val="0"/>
      <w:sz w:val="24"/>
      <w:szCs w:val="32"/>
    </w:rPr>
  </w:style>
  <w:style w:type="character" w:customStyle="1" w:styleId="47">
    <w:name w:val="标题 4 字符"/>
    <w:basedOn w:val="36"/>
    <w:link w:val="5"/>
    <w:autoRedefine/>
    <w:qFormat/>
    <w:uiPriority w:val="0"/>
    <w:rPr>
      <w:rFonts w:ascii="Calibri Light" w:hAnsi="Calibri Light" w:eastAsia="宋体" w:cs="Times New Roman"/>
      <w:b/>
      <w:bCs/>
      <w:sz w:val="28"/>
      <w:szCs w:val="28"/>
    </w:rPr>
  </w:style>
  <w:style w:type="character" w:customStyle="1" w:styleId="48">
    <w:name w:val="标题 5 字符"/>
    <w:basedOn w:val="36"/>
    <w:link w:val="6"/>
    <w:autoRedefine/>
    <w:qFormat/>
    <w:uiPriority w:val="0"/>
    <w:rPr>
      <w:rFonts w:ascii="Times New Roman" w:hAnsi="Times New Roman" w:eastAsia="宋体" w:cs="Times New Roman"/>
      <w:b/>
      <w:bCs/>
      <w:sz w:val="28"/>
      <w:szCs w:val="28"/>
    </w:rPr>
  </w:style>
  <w:style w:type="character" w:customStyle="1" w:styleId="49">
    <w:name w:val="标题 6 字符"/>
    <w:basedOn w:val="36"/>
    <w:link w:val="7"/>
    <w:autoRedefine/>
    <w:qFormat/>
    <w:uiPriority w:val="0"/>
    <w:rPr>
      <w:rFonts w:ascii="Calibri Light" w:hAnsi="Calibri Light" w:eastAsia="宋体" w:cs="Times New Roman"/>
      <w:b/>
      <w:bCs/>
      <w:sz w:val="24"/>
      <w:szCs w:val="24"/>
    </w:rPr>
  </w:style>
  <w:style w:type="character" w:customStyle="1" w:styleId="50">
    <w:name w:val="标题 7 字符"/>
    <w:basedOn w:val="36"/>
    <w:link w:val="8"/>
    <w:autoRedefine/>
    <w:qFormat/>
    <w:uiPriority w:val="0"/>
    <w:rPr>
      <w:rFonts w:ascii="Calibri" w:hAnsi="Calibri" w:eastAsia="宋体" w:cs="Times New Roman"/>
      <w:b/>
      <w:bCs/>
      <w:sz w:val="24"/>
      <w:szCs w:val="24"/>
      <w:lang w:val="zh-CN" w:eastAsia="zh-CN"/>
    </w:rPr>
  </w:style>
  <w:style w:type="character" w:customStyle="1" w:styleId="51">
    <w:name w:val="标题 8 字符"/>
    <w:basedOn w:val="36"/>
    <w:link w:val="9"/>
    <w:autoRedefine/>
    <w:qFormat/>
    <w:uiPriority w:val="0"/>
    <w:rPr>
      <w:rFonts w:ascii="Arial" w:hAnsi="Arial" w:eastAsia="黑体" w:cs="Times New Roman"/>
      <w:sz w:val="24"/>
      <w:szCs w:val="24"/>
      <w:lang w:val="zh-CN" w:eastAsia="zh-CN"/>
    </w:rPr>
  </w:style>
  <w:style w:type="character" w:customStyle="1" w:styleId="52">
    <w:name w:val="标题 9 字符"/>
    <w:basedOn w:val="36"/>
    <w:link w:val="10"/>
    <w:autoRedefine/>
    <w:qFormat/>
    <w:uiPriority w:val="0"/>
    <w:rPr>
      <w:rFonts w:ascii="Arial" w:hAnsi="Arial" w:eastAsia="黑体" w:cs="Times New Roman"/>
      <w:szCs w:val="21"/>
      <w:lang w:val="zh-CN" w:eastAsia="zh-CN"/>
    </w:rPr>
  </w:style>
  <w:style w:type="character" w:customStyle="1" w:styleId="53">
    <w:name w:val="标题 字符"/>
    <w:link w:val="30"/>
    <w:autoRedefine/>
    <w:qFormat/>
    <w:uiPriority w:val="99"/>
    <w:rPr>
      <w:rFonts w:ascii="Cambria" w:hAnsi="Cambria" w:eastAsia="宋体"/>
      <w:b/>
      <w:bCs/>
      <w:sz w:val="32"/>
      <w:szCs w:val="32"/>
    </w:rPr>
  </w:style>
  <w:style w:type="character" w:customStyle="1" w:styleId="54">
    <w:name w:val="日期 字符"/>
    <w:link w:val="20"/>
    <w:autoRedefine/>
    <w:qFormat/>
    <w:uiPriority w:val="99"/>
    <w:rPr>
      <w:rFonts w:ascii="Calibri" w:hAnsi="Calibri" w:eastAsia="宋体"/>
    </w:rPr>
  </w:style>
  <w:style w:type="character" w:customStyle="1" w:styleId="55">
    <w:name w:val="正文文本 字符"/>
    <w:link w:val="15"/>
    <w:qFormat/>
    <w:uiPriority w:val="99"/>
    <w:rPr>
      <w:rFonts w:ascii="Calibri" w:hAnsi="Calibri" w:eastAsia="宋体"/>
    </w:rPr>
  </w:style>
  <w:style w:type="character" w:customStyle="1" w:styleId="56">
    <w:name w:val="正文缩进 字符"/>
    <w:link w:val="12"/>
    <w:qFormat/>
    <w:uiPriority w:val="99"/>
    <w:rPr>
      <w:rFonts w:eastAsia="宋体"/>
      <w:szCs w:val="24"/>
    </w:rPr>
  </w:style>
  <w:style w:type="character" w:customStyle="1" w:styleId="57">
    <w:name w:val="para_small1"/>
    <w:autoRedefine/>
    <w:qFormat/>
    <w:uiPriority w:val="0"/>
    <w:rPr>
      <w:rFonts w:ascii="Arial" w:hAnsi="Arial" w:eastAsia="宋体" w:cs="Times New Roman"/>
      <w:sz w:val="18"/>
    </w:rPr>
  </w:style>
  <w:style w:type="character" w:customStyle="1" w:styleId="58">
    <w:name w:val="编号标题2 Char Char Char"/>
    <w:qFormat/>
    <w:uiPriority w:val="0"/>
    <w:rPr>
      <w:rFonts w:ascii="Arial" w:hAnsi="Arial" w:eastAsia="黑体" w:cs="Times New Roman"/>
      <w:bCs/>
      <w:kern w:val="2"/>
      <w:sz w:val="21"/>
      <w:szCs w:val="32"/>
      <w:lang w:val="en-US" w:eastAsia="zh-CN" w:bidi="ar-SA"/>
    </w:rPr>
  </w:style>
  <w:style w:type="character" w:customStyle="1" w:styleId="59">
    <w:name w:val="普通文字 Char1"/>
    <w:autoRedefine/>
    <w:qFormat/>
    <w:uiPriority w:val="0"/>
    <w:rPr>
      <w:rFonts w:ascii="宋体" w:hAnsi="Courier New" w:eastAsia="宋体" w:cs="Times New Roman"/>
      <w:kern w:val="2"/>
      <w:sz w:val="21"/>
      <w:lang w:val="en-US" w:eastAsia="zh-CN" w:bidi="ar-SA"/>
    </w:rPr>
  </w:style>
  <w:style w:type="character" w:customStyle="1" w:styleId="60">
    <w:name w:val="纯文本 字符"/>
    <w:link w:val="19"/>
    <w:qFormat/>
    <w:uiPriority w:val="99"/>
    <w:rPr>
      <w:rFonts w:ascii="宋体" w:hAnsi="Courier New" w:eastAsia="宋体"/>
    </w:rPr>
  </w:style>
  <w:style w:type="character" w:customStyle="1" w:styleId="61">
    <w:name w:val="页脚 字符"/>
    <w:link w:val="22"/>
    <w:qFormat/>
    <w:uiPriority w:val="99"/>
    <w:rPr>
      <w:rFonts w:eastAsia="宋体"/>
      <w:sz w:val="18"/>
      <w:szCs w:val="18"/>
    </w:rPr>
  </w:style>
  <w:style w:type="character" w:customStyle="1" w:styleId="62">
    <w:name w:val="批注框文本 字符"/>
    <w:link w:val="21"/>
    <w:qFormat/>
    <w:uiPriority w:val="99"/>
    <w:rPr>
      <w:rFonts w:ascii="Calibri" w:hAnsi="Calibri" w:eastAsia="宋体"/>
      <w:sz w:val="18"/>
      <w:szCs w:val="18"/>
    </w:rPr>
  </w:style>
  <w:style w:type="character" w:customStyle="1" w:styleId="63">
    <w:name w:val="批注文字 字符"/>
    <w:link w:val="14"/>
    <w:autoRedefine/>
    <w:qFormat/>
    <w:uiPriority w:val="0"/>
    <w:rPr>
      <w:rFonts w:ascii="Calibri" w:hAnsi="Calibri" w:eastAsia="宋体"/>
    </w:rPr>
  </w:style>
  <w:style w:type="character" w:customStyle="1" w:styleId="64">
    <w:name w:val="页眉 字符"/>
    <w:link w:val="23"/>
    <w:autoRedefine/>
    <w:qFormat/>
    <w:uiPriority w:val="99"/>
    <w:rPr>
      <w:rFonts w:eastAsia="宋体"/>
      <w:sz w:val="18"/>
      <w:szCs w:val="18"/>
    </w:rPr>
  </w:style>
  <w:style w:type="character" w:customStyle="1" w:styleId="65">
    <w:name w:val="apple-converted-space"/>
    <w:autoRedefine/>
    <w:qFormat/>
    <w:uiPriority w:val="0"/>
    <w:rPr>
      <w:rFonts w:ascii="Calibri" w:hAnsi="Calibri" w:eastAsia="宋体" w:cs="Times New Roman"/>
    </w:rPr>
  </w:style>
  <w:style w:type="character" w:customStyle="1" w:styleId="66">
    <w:name w:val="文档结构图 字符"/>
    <w:link w:val="13"/>
    <w:qFormat/>
    <w:uiPriority w:val="99"/>
    <w:rPr>
      <w:rFonts w:ascii="宋体" w:eastAsia="宋体"/>
      <w:sz w:val="18"/>
      <w:szCs w:val="18"/>
    </w:rPr>
  </w:style>
  <w:style w:type="character" w:customStyle="1" w:styleId="67">
    <w:name w:val="Plain Text Char"/>
    <w:qFormat/>
    <w:uiPriority w:val="0"/>
    <w:rPr>
      <w:rFonts w:ascii="宋体" w:hAnsi="Courier New" w:eastAsia="宋体" w:cs="Courier New"/>
      <w:sz w:val="21"/>
      <w:szCs w:val="21"/>
    </w:rPr>
  </w:style>
  <w:style w:type="character" w:customStyle="1" w:styleId="68">
    <w:name w:val="样式 宋体 小四"/>
    <w:autoRedefine/>
    <w:qFormat/>
    <w:uiPriority w:val="0"/>
    <w:rPr>
      <w:rFonts w:ascii="宋体" w:hAnsi="Calibri" w:eastAsia="宋体" w:cs="Times New Roman"/>
      <w:sz w:val="24"/>
    </w:rPr>
  </w:style>
  <w:style w:type="character" w:customStyle="1" w:styleId="69">
    <w:name w:val="正文文本缩进 字符"/>
    <w:link w:val="16"/>
    <w:autoRedefine/>
    <w:qFormat/>
    <w:uiPriority w:val="99"/>
    <w:rPr>
      <w:rFonts w:eastAsia="方正书宋简体"/>
      <w:sz w:val="24"/>
    </w:rPr>
  </w:style>
  <w:style w:type="character" w:customStyle="1" w:styleId="70">
    <w:name w:val="正文文本缩进 2 字符"/>
    <w:link w:val="17"/>
    <w:autoRedefine/>
    <w:qFormat/>
    <w:uiPriority w:val="0"/>
    <w:rPr>
      <w:rFonts w:eastAsia="宋体"/>
      <w:szCs w:val="24"/>
    </w:rPr>
  </w:style>
  <w:style w:type="character" w:customStyle="1" w:styleId="71">
    <w:name w:val="批注主题 字符"/>
    <w:link w:val="31"/>
    <w:autoRedefine/>
    <w:qFormat/>
    <w:uiPriority w:val="99"/>
    <w:rPr>
      <w:rFonts w:eastAsia="宋体"/>
      <w:b/>
      <w:bCs/>
      <w:szCs w:val="24"/>
    </w:rPr>
  </w:style>
  <w:style w:type="character" w:customStyle="1" w:styleId="72">
    <w:name w:val="正文文本缩进 3 字符"/>
    <w:link w:val="25"/>
    <w:autoRedefine/>
    <w:qFormat/>
    <w:uiPriority w:val="99"/>
    <w:rPr>
      <w:rFonts w:eastAsia="宋体"/>
      <w:sz w:val="16"/>
      <w:szCs w:val="16"/>
    </w:rPr>
  </w:style>
  <w:style w:type="character" w:customStyle="1" w:styleId="73">
    <w:name w:val="批注文字 字符1"/>
    <w:basedOn w:val="36"/>
    <w:autoRedefine/>
    <w:semiHidden/>
    <w:qFormat/>
    <w:uiPriority w:val="99"/>
    <w:rPr>
      <w:rFonts w:ascii="Times New Roman" w:hAnsi="Times New Roman" w:eastAsia="宋体" w:cs="Times New Roman"/>
      <w:kern w:val="0"/>
      <w:sz w:val="24"/>
      <w:szCs w:val="24"/>
    </w:rPr>
  </w:style>
  <w:style w:type="character" w:customStyle="1" w:styleId="74">
    <w:name w:val="批注框文本 字符1"/>
    <w:basedOn w:val="36"/>
    <w:autoRedefine/>
    <w:semiHidden/>
    <w:qFormat/>
    <w:uiPriority w:val="99"/>
    <w:rPr>
      <w:rFonts w:ascii="Times New Roman" w:hAnsi="Times New Roman" w:eastAsia="宋体" w:cs="Times New Roman"/>
      <w:kern w:val="0"/>
      <w:sz w:val="18"/>
      <w:szCs w:val="18"/>
    </w:rPr>
  </w:style>
  <w:style w:type="character" w:customStyle="1" w:styleId="75">
    <w:name w:val="页眉 字符1"/>
    <w:basedOn w:val="36"/>
    <w:autoRedefine/>
    <w:semiHidden/>
    <w:qFormat/>
    <w:uiPriority w:val="99"/>
    <w:rPr>
      <w:rFonts w:ascii="Times New Roman" w:hAnsi="Times New Roman" w:eastAsia="宋体" w:cs="Times New Roman"/>
      <w:kern w:val="0"/>
      <w:sz w:val="18"/>
      <w:szCs w:val="18"/>
    </w:rPr>
  </w:style>
  <w:style w:type="character" w:customStyle="1" w:styleId="76">
    <w:name w:val="文档结构图 字符1"/>
    <w:basedOn w:val="36"/>
    <w:autoRedefine/>
    <w:semiHidden/>
    <w:qFormat/>
    <w:uiPriority w:val="99"/>
    <w:rPr>
      <w:rFonts w:ascii="Microsoft YaHei UI" w:hAnsi="Times New Roman" w:eastAsia="Microsoft YaHei UI" w:cs="Times New Roman"/>
      <w:kern w:val="0"/>
      <w:sz w:val="18"/>
      <w:szCs w:val="18"/>
    </w:rPr>
  </w:style>
  <w:style w:type="character" w:customStyle="1" w:styleId="77">
    <w:name w:val="正文文本缩进 2 字符1"/>
    <w:basedOn w:val="36"/>
    <w:autoRedefine/>
    <w:semiHidden/>
    <w:qFormat/>
    <w:uiPriority w:val="99"/>
    <w:rPr>
      <w:rFonts w:ascii="Times New Roman" w:hAnsi="Times New Roman" w:eastAsia="宋体" w:cs="Times New Roman"/>
      <w:kern w:val="0"/>
      <w:sz w:val="24"/>
      <w:szCs w:val="24"/>
    </w:rPr>
  </w:style>
  <w:style w:type="character" w:customStyle="1" w:styleId="78">
    <w:name w:val="纯文本 字符1"/>
    <w:basedOn w:val="36"/>
    <w:autoRedefine/>
    <w:semiHidden/>
    <w:qFormat/>
    <w:uiPriority w:val="99"/>
    <w:rPr>
      <w:rFonts w:hAnsi="Courier New" w:cs="Courier New" w:asciiTheme="minorEastAsia"/>
      <w:kern w:val="0"/>
      <w:sz w:val="24"/>
      <w:szCs w:val="24"/>
    </w:rPr>
  </w:style>
  <w:style w:type="character" w:customStyle="1" w:styleId="79">
    <w:name w:val="正文文本 字符1"/>
    <w:basedOn w:val="36"/>
    <w:autoRedefine/>
    <w:semiHidden/>
    <w:qFormat/>
    <w:uiPriority w:val="99"/>
    <w:rPr>
      <w:rFonts w:ascii="Times New Roman" w:hAnsi="Times New Roman" w:eastAsia="宋体" w:cs="Times New Roman"/>
      <w:kern w:val="0"/>
      <w:sz w:val="24"/>
      <w:szCs w:val="24"/>
    </w:rPr>
  </w:style>
  <w:style w:type="character" w:customStyle="1" w:styleId="80">
    <w:name w:val="批注主题 字符1"/>
    <w:basedOn w:val="73"/>
    <w:autoRedefine/>
    <w:semiHidden/>
    <w:qFormat/>
    <w:uiPriority w:val="99"/>
    <w:rPr>
      <w:rFonts w:ascii="Times New Roman" w:hAnsi="Times New Roman" w:eastAsia="宋体" w:cs="Times New Roman"/>
      <w:b/>
      <w:bCs/>
      <w:kern w:val="0"/>
      <w:sz w:val="24"/>
      <w:szCs w:val="24"/>
    </w:rPr>
  </w:style>
  <w:style w:type="character" w:customStyle="1" w:styleId="81">
    <w:name w:val="正文文本缩进 字符1"/>
    <w:basedOn w:val="36"/>
    <w:autoRedefine/>
    <w:semiHidden/>
    <w:qFormat/>
    <w:uiPriority w:val="99"/>
    <w:rPr>
      <w:rFonts w:ascii="Times New Roman" w:hAnsi="Times New Roman" w:eastAsia="宋体" w:cs="Times New Roman"/>
      <w:kern w:val="0"/>
      <w:sz w:val="24"/>
      <w:szCs w:val="24"/>
    </w:rPr>
  </w:style>
  <w:style w:type="character" w:customStyle="1" w:styleId="82">
    <w:name w:val="页脚 字符1"/>
    <w:basedOn w:val="36"/>
    <w:autoRedefine/>
    <w:semiHidden/>
    <w:qFormat/>
    <w:uiPriority w:val="99"/>
    <w:rPr>
      <w:rFonts w:ascii="Times New Roman" w:hAnsi="Times New Roman" w:eastAsia="宋体" w:cs="Times New Roman"/>
      <w:kern w:val="0"/>
      <w:sz w:val="18"/>
      <w:szCs w:val="18"/>
    </w:rPr>
  </w:style>
  <w:style w:type="character" w:customStyle="1" w:styleId="83">
    <w:name w:val="日期 字符1"/>
    <w:basedOn w:val="36"/>
    <w:autoRedefine/>
    <w:semiHidden/>
    <w:qFormat/>
    <w:uiPriority w:val="99"/>
    <w:rPr>
      <w:rFonts w:ascii="Times New Roman" w:hAnsi="Times New Roman" w:eastAsia="宋体" w:cs="Times New Roman"/>
      <w:kern w:val="0"/>
      <w:sz w:val="24"/>
      <w:szCs w:val="24"/>
    </w:rPr>
  </w:style>
  <w:style w:type="character" w:customStyle="1" w:styleId="84">
    <w:name w:val="正文文本缩进 3 字符1"/>
    <w:basedOn w:val="36"/>
    <w:autoRedefine/>
    <w:semiHidden/>
    <w:qFormat/>
    <w:uiPriority w:val="99"/>
    <w:rPr>
      <w:rFonts w:ascii="Times New Roman" w:hAnsi="Times New Roman" w:eastAsia="宋体" w:cs="Times New Roman"/>
      <w:kern w:val="0"/>
      <w:sz w:val="16"/>
      <w:szCs w:val="16"/>
    </w:rPr>
  </w:style>
  <w:style w:type="character" w:customStyle="1" w:styleId="85">
    <w:name w:val="标题 字符1"/>
    <w:basedOn w:val="36"/>
    <w:autoRedefine/>
    <w:qFormat/>
    <w:uiPriority w:val="10"/>
    <w:rPr>
      <w:rFonts w:asciiTheme="majorHAnsi" w:hAnsiTheme="majorHAnsi" w:eastAsiaTheme="majorEastAsia" w:cstheme="majorBidi"/>
      <w:b/>
      <w:bCs/>
      <w:kern w:val="0"/>
      <w:sz w:val="32"/>
      <w:szCs w:val="32"/>
    </w:rPr>
  </w:style>
  <w:style w:type="paragraph" w:customStyle="1" w:styleId="86">
    <w:name w:val="Char2"/>
    <w:basedOn w:val="1"/>
    <w:autoRedefine/>
    <w:qFormat/>
    <w:uiPriority w:val="0"/>
    <w:pPr>
      <w:ind w:left="420" w:firstLine="420"/>
    </w:pPr>
    <w:rPr>
      <w:rFonts w:ascii="Calibri" w:hAnsi="Calibri"/>
      <w:szCs w:val="21"/>
    </w:rPr>
  </w:style>
  <w:style w:type="paragraph" w:customStyle="1" w:styleId="87">
    <w:name w:val="小四 段落 宋体 Char Char"/>
    <w:basedOn w:val="1"/>
    <w:autoRedefine/>
    <w:qFormat/>
    <w:uiPriority w:val="0"/>
    <w:pPr>
      <w:ind w:right="-33" w:firstLine="480" w:firstLineChars="200"/>
    </w:pPr>
    <w:rPr>
      <w:rFonts w:ascii="Calibri" w:hAnsi="Calibri"/>
    </w:rPr>
  </w:style>
  <w:style w:type="paragraph" w:customStyle="1" w:styleId="88">
    <w:name w:val="列出段落11"/>
    <w:basedOn w:val="1"/>
    <w:autoRedefine/>
    <w:qFormat/>
    <w:uiPriority w:val="0"/>
    <w:pPr>
      <w:ind w:firstLine="420" w:firstLineChars="200"/>
    </w:pPr>
    <w:rPr>
      <w:rFonts w:ascii="Calibri" w:hAnsi="Calibri"/>
    </w:rPr>
  </w:style>
  <w:style w:type="paragraph" w:customStyle="1" w:styleId="89">
    <w:name w:val="列出段落1"/>
    <w:autoRedefine/>
    <w:qFormat/>
    <w:uiPriority w:val="0"/>
    <w:pPr>
      <w:ind w:firstLine="420" w:firstLineChars="200"/>
    </w:pPr>
    <w:rPr>
      <w:rFonts w:ascii="Calibri" w:hAnsi="Calibri" w:eastAsia="宋体" w:cs="Times New Roman"/>
      <w:lang w:val="en-US" w:eastAsia="zh-CN" w:bidi="ar-SA"/>
    </w:rPr>
  </w:style>
  <w:style w:type="paragraph" w:customStyle="1" w:styleId="90">
    <w:name w:val="插入对象"/>
    <w:basedOn w:val="1"/>
    <w:autoRedefine/>
    <w:qFormat/>
    <w:uiPriority w:val="0"/>
    <w:pPr>
      <w:keepLines/>
      <w:adjustRightInd w:val="0"/>
      <w:spacing w:line="354" w:lineRule="auto"/>
      <w:ind w:firstLine="425"/>
      <w:jc w:val="center"/>
      <w:textAlignment w:val="baseline"/>
    </w:pPr>
    <w:rPr>
      <w:rFonts w:ascii="Calibri" w:hAnsi="Calibri"/>
      <w:szCs w:val="20"/>
    </w:rPr>
  </w:style>
  <w:style w:type="paragraph" w:customStyle="1" w:styleId="91">
    <w:name w:val="列出段落121"/>
    <w:basedOn w:val="1"/>
    <w:autoRedefine/>
    <w:qFormat/>
    <w:uiPriority w:val="0"/>
    <w:pPr>
      <w:ind w:firstLine="420" w:firstLineChars="200"/>
    </w:pPr>
    <w:rPr>
      <w:rFonts w:ascii="Calibri" w:hAnsi="Calibri"/>
    </w:rPr>
  </w:style>
  <w:style w:type="paragraph" w:customStyle="1" w:styleId="92">
    <w:name w:val="Char Char Char"/>
    <w:basedOn w:val="1"/>
    <w:autoRedefine/>
    <w:qFormat/>
    <w:uiPriority w:val="99"/>
    <w:rPr>
      <w:rFonts w:ascii="Tahoma" w:hAnsi="Tahoma"/>
      <w:szCs w:val="20"/>
    </w:rPr>
  </w:style>
  <w:style w:type="paragraph" w:customStyle="1" w:styleId="93">
    <w:name w:val="样式 正文缩进 + 首行缩进:  2 字符"/>
    <w:basedOn w:val="12"/>
    <w:autoRedefine/>
    <w:qFormat/>
    <w:uiPriority w:val="0"/>
    <w:pPr>
      <w:autoSpaceDE w:val="0"/>
      <w:autoSpaceDN w:val="0"/>
      <w:spacing w:before="160" w:after="160"/>
      <w:ind w:firstLine="480"/>
    </w:pPr>
    <w:rPr>
      <w:rFonts w:ascii="宋体" w:hAnsi="宋体"/>
      <w:sz w:val="24"/>
    </w:rPr>
  </w:style>
  <w:style w:type="paragraph" w:customStyle="1" w:styleId="94">
    <w:name w:val="文档正文"/>
    <w:basedOn w:val="1"/>
    <w:autoRedefine/>
    <w:qFormat/>
    <w:uiPriority w:val="0"/>
    <w:pPr>
      <w:adjustRightInd w:val="0"/>
      <w:spacing w:line="312" w:lineRule="atLeast"/>
      <w:ind w:firstLine="567"/>
      <w:textAlignment w:val="baseline"/>
    </w:pPr>
    <w:rPr>
      <w:rFonts w:ascii="长城仿宋" w:eastAsia="长城仿宋"/>
      <w:sz w:val="28"/>
    </w:rPr>
  </w:style>
  <w:style w:type="paragraph" w:customStyle="1" w:styleId="95">
    <w:name w:val="不可偏离参数"/>
    <w:basedOn w:val="6"/>
    <w:qFormat/>
    <w:uiPriority w:val="0"/>
    <w:pPr>
      <w:numPr>
        <w:ilvl w:val="0"/>
        <w:numId w:val="1"/>
      </w:numPr>
      <w:tabs>
        <w:tab w:val="clear" w:pos="420"/>
      </w:tabs>
      <w:spacing w:before="0" w:after="0" w:line="240" w:lineRule="auto"/>
    </w:pPr>
    <w:rPr>
      <w:rFonts w:ascii="Calibri" w:hAnsi="Calibri"/>
      <w:b w:val="0"/>
      <w:sz w:val="21"/>
    </w:rPr>
  </w:style>
  <w:style w:type="paragraph" w:customStyle="1" w:styleId="96">
    <w:name w:val="Char1 Char Char Char Char Char Char"/>
    <w:basedOn w:val="1"/>
    <w:qFormat/>
    <w:uiPriority w:val="99"/>
    <w:pPr>
      <w:spacing w:after="160" w:line="240" w:lineRule="exact"/>
    </w:pPr>
    <w:rPr>
      <w:rFonts w:ascii="Verdana" w:hAnsi="Verdana"/>
      <w:sz w:val="20"/>
      <w:szCs w:val="20"/>
      <w:lang w:eastAsia="en-US"/>
    </w:rPr>
  </w:style>
  <w:style w:type="paragraph" w:customStyle="1" w:styleId="97">
    <w:name w:val="_Style 270"/>
    <w:basedOn w:val="1"/>
    <w:qFormat/>
    <w:uiPriority w:val="0"/>
    <w:rPr>
      <w:rFonts w:ascii="Calibri" w:hAnsi="Calibri"/>
    </w:rPr>
  </w:style>
  <w:style w:type="paragraph" w:customStyle="1" w:styleId="98">
    <w:name w:val="样式 标题 2 + Times New Roman 四号 非加粗 段前: 5 磅 段后: 0 磅 行距: 固定值 20..."/>
    <w:basedOn w:val="3"/>
    <w:qFormat/>
    <w:uiPriority w:val="0"/>
    <w:pPr>
      <w:tabs>
        <w:tab w:val="left" w:pos="900"/>
      </w:tabs>
      <w:spacing w:line="400" w:lineRule="exact"/>
      <w:jc w:val="both"/>
    </w:pPr>
    <w:rPr>
      <w:rFonts w:ascii="Times New Roman" w:hAnsi="Times New Roman" w:eastAsia="宋体" w:cs="宋体"/>
      <w:bCs w:val="0"/>
      <w:kern w:val="2"/>
      <w:szCs w:val="20"/>
    </w:rPr>
  </w:style>
  <w:style w:type="paragraph" w:customStyle="1" w:styleId="99">
    <w:name w:val="Char"/>
    <w:basedOn w:val="1"/>
    <w:qFormat/>
    <w:uiPriority w:val="0"/>
    <w:pPr>
      <w:numPr>
        <w:ilvl w:val="0"/>
        <w:numId w:val="2"/>
      </w:numPr>
      <w:tabs>
        <w:tab w:val="clear" w:pos="425"/>
      </w:tabs>
    </w:pPr>
    <w:rPr>
      <w:rFonts w:ascii="Calibri" w:hAnsi="Calibri"/>
    </w:rPr>
  </w:style>
  <w:style w:type="paragraph" w:customStyle="1" w:styleId="100">
    <w:name w:val="Char Char1 Char Char Char"/>
    <w:basedOn w:val="1"/>
    <w:qFormat/>
    <w:uiPriority w:val="0"/>
    <w:rPr>
      <w:rFonts w:ascii="Calibri" w:hAnsi="Calibri"/>
    </w:rPr>
  </w:style>
  <w:style w:type="paragraph" w:customStyle="1" w:styleId="101">
    <w:name w:val="Char1"/>
    <w:basedOn w:val="1"/>
    <w:qFormat/>
    <w:uiPriority w:val="99"/>
    <w:pPr>
      <w:snapToGrid w:val="0"/>
      <w:ind w:left="-3" w:right="-28" w:rightChars="-10" w:firstLine="480" w:firstLineChars="200"/>
    </w:pPr>
    <w:rPr>
      <w:rFonts w:ascii="Tahoma" w:hAnsi="Tahoma" w:eastAsia="仿宋_GB2312" w:cs="Tahoma"/>
    </w:rPr>
  </w:style>
  <w:style w:type="paragraph" w:customStyle="1" w:styleId="102">
    <w:name w:val="样式 标题 5 + 右侧:  -0.18 字符"/>
    <w:basedOn w:val="1"/>
    <w:qFormat/>
    <w:uiPriority w:val="99"/>
    <w:pPr>
      <w:tabs>
        <w:tab w:val="left" w:pos="1008"/>
      </w:tabs>
      <w:ind w:left="2108" w:hanging="420" w:firstLineChars="200"/>
    </w:pPr>
    <w:rPr>
      <w:rFonts w:eastAsia="仿宋_GB2312"/>
    </w:rPr>
  </w:style>
  <w:style w:type="paragraph" w:customStyle="1" w:styleId="103">
    <w:name w:val="TOC 标题1"/>
    <w:basedOn w:val="2"/>
    <w:next w:val="1"/>
    <w:qFormat/>
    <w:uiPriority w:val="99"/>
    <w:pPr>
      <w:spacing w:before="480" w:line="276" w:lineRule="auto"/>
      <w:ind w:firstLine="480" w:firstLineChars="200"/>
      <w:jc w:val="left"/>
      <w:outlineLvl w:val="9"/>
    </w:pPr>
    <w:rPr>
      <w:rFonts w:ascii="Cambria" w:hAnsi="Cambria" w:eastAsia="宋体"/>
      <w:color w:val="365F91"/>
      <w:kern w:val="0"/>
      <w:sz w:val="28"/>
      <w:szCs w:val="28"/>
    </w:rPr>
  </w:style>
  <w:style w:type="character" w:customStyle="1" w:styleId="104">
    <w:name w:val="标题 Char1"/>
    <w:qFormat/>
    <w:uiPriority w:val="99"/>
    <w:rPr>
      <w:rFonts w:ascii="Cambria" w:hAnsi="Cambria" w:eastAsia="宋体"/>
      <w:b/>
      <w:sz w:val="32"/>
    </w:rPr>
  </w:style>
  <w:style w:type="character" w:customStyle="1" w:styleId="105">
    <w:name w:val="Char Char"/>
    <w:qFormat/>
    <w:uiPriority w:val="99"/>
    <w:rPr>
      <w:rFonts w:ascii="Cambria" w:hAnsi="Cambria" w:eastAsia="宋体"/>
      <w:b/>
      <w:sz w:val="32"/>
    </w:rPr>
  </w:style>
  <w:style w:type="paragraph" w:customStyle="1" w:styleId="106">
    <w:name w:val="xl63"/>
    <w:basedOn w:val="1"/>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7">
    <w:name w:val="xl64"/>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08">
    <w:name w:val="xl65"/>
    <w:basedOn w:val="1"/>
    <w:autoRedefine/>
    <w:qFormat/>
    <w:uiPriority w:val="99"/>
    <w:pPr>
      <w:pBdr>
        <w:top w:val="single" w:color="000000" w:sz="4" w:space="0"/>
        <w:left w:val="single" w:color="000000" w:sz="4" w:space="0"/>
        <w:bottom w:val="single" w:color="000000" w:sz="4" w:space="0"/>
        <w:right w:val="single" w:color="000000" w:sz="4" w:space="0"/>
      </w:pBdr>
      <w:ind w:firstLine="480" w:firstLineChars="200"/>
      <w:jc w:val="center"/>
    </w:pPr>
    <w:rPr>
      <w:rFonts w:ascii="仿宋" w:hAnsi="仿宋" w:eastAsia="仿宋" w:cs="宋体"/>
      <w:b/>
      <w:bCs/>
      <w:sz w:val="22"/>
      <w:szCs w:val="22"/>
    </w:rPr>
  </w:style>
  <w:style w:type="paragraph" w:customStyle="1" w:styleId="109">
    <w:name w:val="xl66"/>
    <w:basedOn w:val="1"/>
    <w:qFormat/>
    <w:uiPriority w:val="99"/>
    <w:pPr>
      <w:pBdr>
        <w:top w:val="single" w:color="000000" w:sz="4" w:space="0"/>
        <w:left w:val="single" w:color="000000" w:sz="4" w:space="0"/>
        <w:bottom w:val="single" w:color="000000" w:sz="4" w:space="0"/>
        <w:right w:val="single" w:color="000000" w:sz="4" w:space="0"/>
      </w:pBdr>
      <w:ind w:firstLine="480" w:firstLineChars="200"/>
      <w:textAlignment w:val="center"/>
    </w:pPr>
    <w:rPr>
      <w:rFonts w:ascii="仿宋" w:hAnsi="仿宋" w:eastAsia="仿宋" w:cs="宋体"/>
      <w:sz w:val="22"/>
      <w:szCs w:val="22"/>
    </w:rPr>
  </w:style>
  <w:style w:type="paragraph" w:customStyle="1" w:styleId="110">
    <w:name w:val="font5"/>
    <w:basedOn w:val="1"/>
    <w:autoRedefine/>
    <w:qFormat/>
    <w:uiPriority w:val="99"/>
    <w:pPr>
      <w:ind w:firstLine="480" w:firstLineChars="200"/>
    </w:pPr>
    <w:rPr>
      <w:rFonts w:ascii="宋体" w:hAnsi="宋体" w:eastAsia="仿宋_GB2312" w:cs="宋体"/>
      <w:sz w:val="18"/>
      <w:szCs w:val="18"/>
    </w:rPr>
  </w:style>
  <w:style w:type="paragraph" w:customStyle="1" w:styleId="111">
    <w:name w:val="*正文"/>
    <w:basedOn w:val="1"/>
    <w:link w:val="112"/>
    <w:autoRedefine/>
    <w:qFormat/>
    <w:uiPriority w:val="0"/>
    <w:pPr>
      <w:ind w:firstLine="480" w:firstLineChars="200"/>
    </w:pPr>
    <w:rPr>
      <w:rFonts w:ascii="宋体" w:hAnsi="宋体" w:eastAsia="仿宋_GB2312"/>
      <w:kern w:val="2"/>
      <w:lang w:val="zh-CN"/>
    </w:rPr>
  </w:style>
  <w:style w:type="character" w:customStyle="1" w:styleId="112">
    <w:name w:val="*正文 Char"/>
    <w:link w:val="111"/>
    <w:autoRedefine/>
    <w:qFormat/>
    <w:uiPriority w:val="0"/>
    <w:rPr>
      <w:rFonts w:ascii="宋体" w:hAnsi="宋体" w:eastAsia="仿宋_GB2312" w:cs="Times New Roman"/>
      <w:sz w:val="24"/>
      <w:szCs w:val="24"/>
      <w:lang w:val="zh-CN" w:eastAsia="zh-CN"/>
    </w:rPr>
  </w:style>
  <w:style w:type="paragraph" w:customStyle="1" w:styleId="113">
    <w:name w:val="无间隔1"/>
    <w:basedOn w:val="19"/>
    <w:link w:val="114"/>
    <w:qFormat/>
    <w:uiPriority w:val="0"/>
    <w:pPr>
      <w:ind w:firstLine="480" w:firstLineChars="200"/>
    </w:pPr>
    <w:rPr>
      <w:rFonts w:hAnsi="宋体" w:eastAsia="仿宋_GB2312"/>
      <w:color w:val="000000"/>
      <w:szCs w:val="21"/>
    </w:rPr>
  </w:style>
  <w:style w:type="character" w:customStyle="1" w:styleId="114">
    <w:name w:val="无间隔 Char"/>
    <w:link w:val="113"/>
    <w:qFormat/>
    <w:uiPriority w:val="0"/>
    <w:rPr>
      <w:rFonts w:ascii="宋体" w:hAnsi="宋体" w:eastAsia="仿宋_GB2312"/>
      <w:color w:val="000000"/>
      <w:szCs w:val="21"/>
    </w:rPr>
  </w:style>
  <w:style w:type="paragraph" w:customStyle="1" w:styleId="115">
    <w:name w:val="列出段落2"/>
    <w:basedOn w:val="1"/>
    <w:autoRedefine/>
    <w:qFormat/>
    <w:uiPriority w:val="34"/>
    <w:pPr>
      <w:ind w:firstLine="420" w:firstLineChars="200"/>
    </w:pPr>
    <w:rPr>
      <w:rFonts w:eastAsia="仿宋_GB2312"/>
    </w:rPr>
  </w:style>
  <w:style w:type="character" w:customStyle="1" w:styleId="116">
    <w:name w:val="列出段落 Char"/>
    <w:autoRedefine/>
    <w:qFormat/>
    <w:uiPriority w:val="0"/>
    <w:rPr>
      <w:rFonts w:eastAsia="宋体"/>
      <w:kern w:val="2"/>
      <w:sz w:val="21"/>
      <w:lang w:val="en-US" w:eastAsia="zh-CN" w:bidi="ar-SA"/>
    </w:rPr>
  </w:style>
  <w:style w:type="character" w:customStyle="1" w:styleId="117">
    <w:name w:val="Char Char11"/>
    <w:autoRedefine/>
    <w:qFormat/>
    <w:uiPriority w:val="0"/>
    <w:rPr>
      <w:rFonts w:ascii="Times New Roman" w:hAnsi="Times New Roman" w:eastAsia="宋体" w:cs="Times New Roman"/>
      <w:b/>
      <w:bCs/>
      <w:kern w:val="44"/>
      <w:sz w:val="44"/>
      <w:szCs w:val="44"/>
    </w:rPr>
  </w:style>
  <w:style w:type="paragraph" w:customStyle="1" w:styleId="118">
    <w:name w:val="图1"/>
    <w:basedOn w:val="1"/>
    <w:qFormat/>
    <w:uiPriority w:val="0"/>
    <w:pPr>
      <w:numPr>
        <w:ilvl w:val="0"/>
        <w:numId w:val="3"/>
      </w:numPr>
      <w:ind w:firstLine="200" w:firstLineChars="200"/>
      <w:jc w:val="center"/>
    </w:pPr>
    <w:rPr>
      <w:rFonts w:eastAsia="仿宋_GB2312"/>
      <w:b/>
    </w:rPr>
  </w:style>
  <w:style w:type="paragraph" w:customStyle="1" w:styleId="119">
    <w:name w:val="无间隔2"/>
    <w:basedOn w:val="19"/>
    <w:qFormat/>
    <w:uiPriority w:val="1"/>
    <w:pPr>
      <w:numPr>
        <w:ilvl w:val="0"/>
        <w:numId w:val="4"/>
      </w:numPr>
      <w:tabs>
        <w:tab w:val="clear" w:pos="360"/>
      </w:tabs>
      <w:ind w:left="0" w:firstLine="480" w:firstLineChars="200"/>
    </w:pPr>
    <w:rPr>
      <w:rFonts w:hAnsi="宋体" w:eastAsia="仿宋_GB2312"/>
      <w:color w:val="000000"/>
      <w:szCs w:val="21"/>
    </w:rPr>
  </w:style>
  <w:style w:type="paragraph" w:customStyle="1" w:styleId="120">
    <w:name w:val="z-窗体顶端1"/>
    <w:basedOn w:val="1"/>
    <w:link w:val="12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character" w:customStyle="1" w:styleId="121">
    <w:name w:val="z-窗体顶端 Char"/>
    <w:basedOn w:val="36"/>
    <w:link w:val="120"/>
    <w:qFormat/>
    <w:uiPriority w:val="34"/>
    <w:rPr>
      <w:rFonts w:ascii="Calibri" w:hAnsi="Calibri" w:eastAsia="Calibri" w:cs="Times New Roman"/>
      <w:color w:val="000000"/>
      <w:kern w:val="0"/>
      <w:sz w:val="22"/>
      <w:szCs w:val="20"/>
      <w:lang w:val="zh-CN" w:eastAsia="zh-CN"/>
    </w:rPr>
  </w:style>
  <w:style w:type="character" w:customStyle="1" w:styleId="122">
    <w:name w:val="HTML 预设格式 字符"/>
    <w:basedOn w:val="36"/>
    <w:link w:val="28"/>
    <w:qFormat/>
    <w:uiPriority w:val="99"/>
    <w:rPr>
      <w:rFonts w:ascii="宋体" w:hAnsi="宋体" w:eastAsia="宋体" w:cs="宋体"/>
      <w:kern w:val="0"/>
      <w:sz w:val="24"/>
      <w:szCs w:val="24"/>
    </w:rPr>
  </w:style>
  <w:style w:type="paragraph" w:customStyle="1" w:styleId="123">
    <w:name w:val="修订1"/>
    <w:hidden/>
    <w:semiHidden/>
    <w:qFormat/>
    <w:uiPriority w:val="99"/>
    <w:rPr>
      <w:rFonts w:ascii="Times New Roman" w:hAnsi="Times New Roman" w:eastAsia="宋体" w:cs="Times New Roman"/>
      <w:sz w:val="24"/>
      <w:szCs w:val="24"/>
      <w:lang w:val="en-US" w:eastAsia="zh-CN" w:bidi="ar-SA"/>
    </w:rPr>
  </w:style>
  <w:style w:type="paragraph" w:customStyle="1" w:styleId="124">
    <w:name w:val="列出段落12"/>
    <w:basedOn w:val="1"/>
    <w:autoRedefine/>
    <w:qFormat/>
    <w:uiPriority w:val="0"/>
    <w:pPr>
      <w:ind w:firstLine="420" w:firstLineChars="200"/>
    </w:pPr>
    <w:rPr>
      <w:rFonts w:ascii="Calibri" w:hAnsi="Calibri"/>
    </w:rPr>
  </w:style>
  <w:style w:type="paragraph" w:customStyle="1" w:styleId="125">
    <w:name w:val="z-窗体顶端11"/>
    <w:basedOn w:val="1"/>
    <w:autoRedefine/>
    <w:qFormat/>
    <w:uiPriority w:val="34"/>
    <w:pPr>
      <w:adjustRightInd w:val="0"/>
      <w:spacing w:line="276" w:lineRule="auto"/>
      <w:ind w:firstLine="420" w:firstLineChars="200"/>
      <w:textAlignment w:val="baseline"/>
    </w:pPr>
    <w:rPr>
      <w:rFonts w:ascii="Calibri" w:hAnsi="Calibri" w:eastAsia="Calibri"/>
      <w:color w:val="000000"/>
      <w:sz w:val="22"/>
      <w:szCs w:val="20"/>
      <w:lang w:val="zh-CN"/>
    </w:rPr>
  </w:style>
  <w:style w:type="paragraph" w:customStyle="1" w:styleId="126">
    <w:name w:val="修订11"/>
    <w:hidden/>
    <w:semiHidden/>
    <w:qFormat/>
    <w:uiPriority w:val="99"/>
    <w:rPr>
      <w:rFonts w:ascii="Times New Roman" w:hAnsi="Times New Roman" w:eastAsia="宋体" w:cs="Times New Roman"/>
      <w:sz w:val="24"/>
      <w:szCs w:val="24"/>
      <w:lang w:val="en-US" w:eastAsia="zh-CN" w:bidi="ar-SA"/>
    </w:rPr>
  </w:style>
  <w:style w:type="paragraph" w:customStyle="1" w:styleId="127">
    <w:name w:val="列出段落3"/>
    <w:basedOn w:val="1"/>
    <w:qFormat/>
    <w:uiPriority w:val="99"/>
    <w:pPr>
      <w:ind w:firstLine="420" w:firstLineChars="200"/>
    </w:pPr>
  </w:style>
  <w:style w:type="paragraph" w:customStyle="1" w:styleId="128">
    <w:name w:val="列出段落4"/>
    <w:basedOn w:val="1"/>
    <w:qFormat/>
    <w:uiPriority w:val="99"/>
    <w:pPr>
      <w:ind w:firstLine="420" w:firstLineChars="200"/>
    </w:pPr>
  </w:style>
  <w:style w:type="paragraph" w:customStyle="1" w:styleId="129">
    <w:name w:val="修订2"/>
    <w:hidden/>
    <w:semiHidden/>
    <w:qFormat/>
    <w:uiPriority w:val="99"/>
    <w:rPr>
      <w:rFonts w:ascii="Times New Roman" w:hAnsi="Times New Roman" w:eastAsia="宋体" w:cs="Times New Roman"/>
      <w:sz w:val="24"/>
      <w:szCs w:val="24"/>
      <w:lang w:val="en-US" w:eastAsia="zh-CN" w:bidi="ar-SA"/>
    </w:rPr>
  </w:style>
  <w:style w:type="paragraph" w:customStyle="1" w:styleId="130">
    <w:name w:val="zw"/>
    <w:basedOn w:val="1"/>
    <w:link w:val="131"/>
    <w:qFormat/>
    <w:uiPriority w:val="0"/>
    <w:pPr>
      <w:widowControl w:val="0"/>
      <w:spacing w:line="360" w:lineRule="auto"/>
      <w:ind w:firstLine="200" w:firstLineChars="200"/>
      <w:jc w:val="both"/>
    </w:pPr>
    <w:rPr>
      <w:rFonts w:ascii="仿宋_GB2312" w:eastAsia="仿宋_GB2312"/>
      <w:kern w:val="2"/>
      <w:sz w:val="28"/>
      <w:szCs w:val="28"/>
    </w:rPr>
  </w:style>
  <w:style w:type="character" w:customStyle="1" w:styleId="131">
    <w:name w:val="zw Char"/>
    <w:link w:val="130"/>
    <w:qFormat/>
    <w:uiPriority w:val="0"/>
    <w:rPr>
      <w:rFonts w:ascii="仿宋_GB2312" w:hAnsi="Times New Roman" w:eastAsia="仿宋_GB2312" w:cs="Times New Roman"/>
      <w:kern w:val="2"/>
      <w:sz w:val="28"/>
      <w:szCs w:val="28"/>
    </w:rPr>
  </w:style>
  <w:style w:type="paragraph" w:styleId="132">
    <w:name w:val="List Paragraph"/>
    <w:basedOn w:val="1"/>
    <w:unhideWhenUsed/>
    <w:qFormat/>
    <w:uiPriority w:val="34"/>
    <w:pPr>
      <w:ind w:firstLine="420" w:firstLineChars="200"/>
    </w:pPr>
  </w:style>
  <w:style w:type="character" w:customStyle="1" w:styleId="133">
    <w:name w:val="redfilefwwh"/>
    <w:basedOn w:val="36"/>
    <w:qFormat/>
    <w:uiPriority w:val="0"/>
    <w:rPr>
      <w:color w:val="BA2636"/>
      <w:sz w:val="18"/>
      <w:szCs w:val="18"/>
    </w:rPr>
  </w:style>
  <w:style w:type="character" w:customStyle="1" w:styleId="134">
    <w:name w:val="displayarti"/>
    <w:basedOn w:val="36"/>
    <w:qFormat/>
    <w:uiPriority w:val="0"/>
    <w:rPr>
      <w:color w:val="FFFFFF"/>
      <w:shd w:val="clear" w:color="auto" w:fill="A00000"/>
    </w:rPr>
  </w:style>
  <w:style w:type="character" w:customStyle="1" w:styleId="135">
    <w:name w:val="gjfg"/>
    <w:basedOn w:val="36"/>
    <w:qFormat/>
    <w:uiPriority w:val="0"/>
  </w:style>
  <w:style w:type="character" w:customStyle="1" w:styleId="136">
    <w:name w:val="cfdate"/>
    <w:basedOn w:val="36"/>
    <w:qFormat/>
    <w:uiPriority w:val="0"/>
    <w:rPr>
      <w:color w:val="333333"/>
      <w:sz w:val="18"/>
      <w:szCs w:val="18"/>
    </w:rPr>
  </w:style>
  <w:style w:type="character" w:customStyle="1" w:styleId="137">
    <w:name w:val="redfilenumber"/>
    <w:basedOn w:val="36"/>
    <w:qFormat/>
    <w:uiPriority w:val="0"/>
    <w:rPr>
      <w:color w:val="BA2636"/>
      <w:sz w:val="18"/>
      <w:szCs w:val="18"/>
    </w:rPr>
  </w:style>
  <w:style w:type="character" w:customStyle="1" w:styleId="138">
    <w:name w:val="qxdate"/>
    <w:basedOn w:val="36"/>
    <w:qFormat/>
    <w:uiPriority w:val="0"/>
    <w:rPr>
      <w:color w:val="333333"/>
      <w:sz w:val="18"/>
      <w:szCs w:val="18"/>
    </w:rPr>
  </w:style>
  <w:style w:type="paragraph" w:customStyle="1" w:styleId="139">
    <w:name w:val="Char Char Char1"/>
    <w:basedOn w:val="1"/>
    <w:autoRedefine/>
    <w:qFormat/>
    <w:uiPriority w:val="0"/>
    <w:pPr>
      <w:widowControl w:val="0"/>
      <w:jc w:val="both"/>
    </w:pPr>
    <w:rPr>
      <w:rFonts w:ascii="Tahoma" w:hAnsi="Tahoma"/>
      <w:kern w:val="2"/>
      <w:szCs w:val="20"/>
    </w:rPr>
  </w:style>
  <w:style w:type="paragraph" w:styleId="140">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41">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142">
    <w:name w:val="书籍标题1"/>
    <w:autoRedefine/>
    <w:qFormat/>
    <w:uiPriority w:val="0"/>
    <w:rPr>
      <w:rFonts w:eastAsia="仿宋_GB2312"/>
      <w:b/>
      <w:bCs/>
      <w:smallCaps/>
      <w:spacing w:val="5"/>
      <w:sz w:val="36"/>
    </w:rPr>
  </w:style>
  <w:style w:type="character" w:customStyle="1" w:styleId="143">
    <w:name w:val="正文文本首行缩进 2 字符"/>
    <w:basedOn w:val="69"/>
    <w:link w:val="33"/>
    <w:semiHidden/>
    <w:qFormat/>
    <w:uiPriority w:val="99"/>
    <w:rPr>
      <w:rFonts w:eastAsia="方正书宋简体"/>
      <w:sz w:val="24"/>
      <w:szCs w:val="24"/>
    </w:rPr>
  </w:style>
  <w:style w:type="paragraph" w:customStyle="1" w:styleId="144">
    <w:name w:val="正文文本 + 首行缩进:  2 字符"/>
    <w:basedOn w:val="15"/>
    <w:qFormat/>
    <w:uiPriority w:val="0"/>
    <w:pPr>
      <w:spacing w:after="0"/>
    </w:pPr>
    <w:rPr>
      <w:rFonts w:ascii="宋体" w:hAnsi="宋体" w:cs="宋体"/>
      <w:snapToGrid w:val="0"/>
      <w:kern w:val="0"/>
      <w:szCs w:val="21"/>
    </w:rPr>
  </w:style>
  <w:style w:type="paragraph" w:customStyle="1" w:styleId="145">
    <w:name w:val="修订3"/>
    <w:hidden/>
    <w:semiHidden/>
    <w:qFormat/>
    <w:uiPriority w:val="99"/>
    <w:rPr>
      <w:rFonts w:ascii="Times New Roman" w:hAnsi="Times New Roman" w:eastAsia="宋体" w:cs="Times New Roman"/>
      <w:sz w:val="24"/>
      <w:szCs w:val="24"/>
      <w:lang w:val="en-US" w:eastAsia="zh-CN" w:bidi="ar-SA"/>
    </w:rPr>
  </w:style>
  <w:style w:type="paragraph" w:customStyle="1" w:styleId="146">
    <w:name w:val="Revision"/>
    <w:hidden/>
    <w:semiHidden/>
    <w:qFormat/>
    <w:uiPriority w:val="99"/>
    <w:rPr>
      <w:rFonts w:ascii="Times New Roman" w:hAnsi="Times New Roman" w:eastAsia="宋体" w:cs="Times New Roman"/>
      <w:sz w:val="24"/>
      <w:szCs w:val="24"/>
      <w:lang w:val="en-US" w:eastAsia="zh-CN" w:bidi="ar-SA"/>
    </w:rPr>
  </w:style>
  <w:style w:type="paragraph" w:customStyle="1" w:styleId="147">
    <w:name w:val="表格标题"/>
    <w:basedOn w:val="1"/>
    <w:autoRedefine/>
    <w:qFormat/>
    <w:uiPriority w:val="0"/>
    <w:pPr>
      <w:widowControl w:val="0"/>
      <w:shd w:val="clear" w:color="auto" w:fill="auto"/>
    </w:pPr>
    <w:rPr>
      <w:rFonts w:ascii="宋体" w:hAnsi="宋体" w:eastAsia="宋体" w:cs="宋体"/>
      <w:sz w:val="20"/>
      <w:szCs w:val="20"/>
      <w:u w:val="none"/>
      <w:lang w:val="zh-CN" w:eastAsia="zh-CN" w:bidi="zh-CN"/>
    </w:rPr>
  </w:style>
  <w:style w:type="paragraph" w:customStyle="1" w:styleId="148">
    <w:name w:val="其他"/>
    <w:basedOn w:val="1"/>
    <w:autoRedefine/>
    <w:qFormat/>
    <w:uiPriority w:val="0"/>
    <w:pPr>
      <w:widowControl w:val="0"/>
      <w:shd w:val="clear" w:color="auto" w:fill="auto"/>
    </w:pPr>
    <w:rPr>
      <w:rFonts w:ascii="宋体" w:hAnsi="宋体" w:eastAsia="宋体" w:cs="宋体"/>
      <w:sz w:val="20"/>
      <w:szCs w:val="20"/>
      <w:u w:val="none"/>
    </w:rPr>
  </w:style>
  <w:style w:type="paragraph" w:customStyle="1" w:styleId="149">
    <w:name w:val="正文文本 (3)"/>
    <w:basedOn w:val="1"/>
    <w:autoRedefine/>
    <w:qFormat/>
    <w:uiPriority w:val="0"/>
    <w:pPr>
      <w:widowControl w:val="0"/>
      <w:shd w:val="clear" w:color="auto" w:fill="auto"/>
    </w:pPr>
    <w:rPr>
      <w:rFonts w:ascii="黑体" w:hAnsi="黑体" w:eastAsia="黑体" w:cs="黑体"/>
      <w:b/>
      <w:bCs/>
      <w:sz w:val="16"/>
      <w:szCs w:val="16"/>
      <w:u w:val="none"/>
      <w:lang w:val="zh-CN" w:eastAsia="zh-CN" w:bidi="zh-CN"/>
    </w:rPr>
  </w:style>
  <w:style w:type="paragraph" w:customStyle="1" w:styleId="150">
    <w:name w:val="正文文本1"/>
    <w:basedOn w:val="1"/>
    <w:qFormat/>
    <w:uiPriority w:val="0"/>
    <w:pPr>
      <w:widowControl w:val="0"/>
      <w:shd w:val="clear" w:color="auto" w:fill="auto"/>
      <w:spacing w:line="305" w:lineRule="auto"/>
    </w:pPr>
    <w:rPr>
      <w:rFonts w:ascii="黑体" w:hAnsi="黑体" w:eastAsia="黑体" w:cs="黑体"/>
      <w:sz w:val="13"/>
      <w:szCs w:val="13"/>
      <w:u w:val="none"/>
      <w:lang w:val="zh-CN" w:eastAsia="zh-CN" w:bidi="zh-CN"/>
    </w:rPr>
  </w:style>
  <w:style w:type="paragraph" w:customStyle="1" w:styleId="15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52">
    <w:name w:val="NormalCharacter"/>
    <w:autoRedefine/>
    <w:qFormat/>
    <w:uiPriority w:val="0"/>
    <w:rPr>
      <w:rFonts w:ascii="Times New Roman" w:hAnsi="Times New Roman" w:eastAsia="宋体"/>
    </w:rPr>
  </w:style>
  <w:style w:type="character" w:customStyle="1" w:styleId="153">
    <w:name w:val="font51"/>
    <w:basedOn w:val="36"/>
    <w:autoRedefine/>
    <w:qFormat/>
    <w:uiPriority w:val="0"/>
    <w:rPr>
      <w:rFonts w:hint="eastAsia" w:ascii="仿宋" w:hAnsi="仿宋" w:eastAsia="仿宋" w:cs="仿宋"/>
      <w:b/>
      <w:bCs/>
      <w:color w:val="000000"/>
      <w:sz w:val="28"/>
      <w:szCs w:val="28"/>
      <w:u w:val="none"/>
    </w:rPr>
  </w:style>
  <w:style w:type="character" w:customStyle="1" w:styleId="154">
    <w:name w:val="font61"/>
    <w:basedOn w:val="36"/>
    <w:qFormat/>
    <w:uiPriority w:val="0"/>
    <w:rPr>
      <w:rFonts w:hint="eastAsia" w:ascii="仿宋" w:hAnsi="仿宋" w:eastAsia="仿宋" w:cs="仿宋"/>
      <w:color w:val="000000"/>
      <w:sz w:val="28"/>
      <w:szCs w:val="28"/>
      <w:u w:val="none"/>
    </w:rPr>
  </w:style>
  <w:style w:type="paragraph" w:customStyle="1" w:styleId="155">
    <w:name w:val="PlainText"/>
    <w:basedOn w:val="1"/>
    <w:autoRedefine/>
    <w:qFormat/>
    <w:uiPriority w:val="0"/>
    <w:pPr>
      <w:spacing w:beforeAutospacing="0" w:afterAutospacing="0" w:line="360" w:lineRule="auto"/>
      <w:ind w:firstLine="200" w:firstLineChars="200"/>
    </w:pPr>
    <w:rPr>
      <w:rFonts w:ascii="宋体" w:eastAsia="宋体"/>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5B9958-74EF-4310-9B0C-88527E52F6ED}">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45</Pages>
  <Words>824</Words>
  <Characters>865</Characters>
  <Lines>150</Lines>
  <Paragraphs>42</Paragraphs>
  <TotalTime>3</TotalTime>
  <ScaleCrop>false</ScaleCrop>
  <LinksUpToDate>false</LinksUpToDate>
  <CharactersWithSpaces>955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2020-02-19T13:08:00Z</dcterms:created>
  <dc:creator>采购1</dc:creator>
  <cp:lastModifiedBy>蟹蟹李-</cp:lastModifiedBy>
  <cp:lastPrinted>2023-02-23T01:14:00Z</cp:lastPrinted>
  <dcterms:modified xsi:type="dcterms:W3CDTF">2026-02-12T15:37:27Z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D0CE07B8225E4C7D87C085842B1F08B8_13</vt:lpwstr>
  </property>
  <property fmtid="{D5CDD505-2E9C-101B-9397-08002B2CF9AE}" pid="4" name="KSOTemplateDocerSaveRecord">
    <vt:lpwstr>eyJoZGlkIjoiMGUwZDZmNmZkODAyMjViNTdhZmVmMjhiYWE3ZmM5NTIiLCJ1c2VySWQiOiIzOTgzNTQ3MTEifQ==</vt:lpwstr>
  </property>
</Properties>
</file>