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1B605">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bookmarkStart w:id="2" w:name="_GoBack"/>
      <w:bookmarkEnd w:id="2"/>
      <w:r>
        <w:rPr>
          <w:rFonts w:hint="eastAsia" w:ascii="方正小标宋简体" w:hAnsi="方正小标宋简体" w:eastAsia="方正小标宋简体" w:cs="方正小标宋简体"/>
          <w:b w:val="0"/>
          <w:bCs w:val="0"/>
          <w:color w:val="auto"/>
          <w:sz w:val="44"/>
          <w:szCs w:val="44"/>
          <w:lang w:val="en-US" w:eastAsia="zh-CN"/>
        </w:rPr>
        <w:t>《贵州金农私募基金管理有限公司</w:t>
      </w:r>
      <w:r>
        <w:rPr>
          <w:rFonts w:hint="eastAsia" w:ascii="方正小标宋简体" w:hAnsi="方正小标宋简体" w:eastAsia="方正小标宋简体" w:cs="方正小标宋简体"/>
          <w:b w:val="0"/>
          <w:bCs w:val="0"/>
          <w:color w:val="auto"/>
          <w:sz w:val="44"/>
          <w:szCs w:val="44"/>
        </w:rPr>
        <w:t>采购关于</w:t>
      </w:r>
      <w:r>
        <w:rPr>
          <w:rFonts w:hint="eastAsia" w:ascii="方正小标宋简体" w:hAnsi="方正小标宋简体" w:eastAsia="方正小标宋简体" w:cs="方正小标宋简体"/>
          <w:b w:val="0"/>
          <w:bCs w:val="0"/>
          <w:color w:val="auto"/>
          <w:sz w:val="44"/>
          <w:szCs w:val="44"/>
          <w:lang w:val="en-US" w:eastAsia="zh-CN"/>
        </w:rPr>
        <w:t>贵阳筑农投资合伙企业（有限合伙）评估</w:t>
      </w:r>
    </w:p>
    <w:p w14:paraId="19B755CF">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default" w:ascii="方正小标宋简体" w:hAnsi="方正小标宋简体" w:eastAsia="方正小标宋简体" w:cs="方正小标宋简体"/>
          <w:b w:val="0"/>
          <w:bCs w:val="0"/>
          <w:color w:val="auto"/>
          <w:sz w:val="44"/>
          <w:szCs w:val="44"/>
          <w:lang w:val="en-US"/>
        </w:rPr>
      </w:pPr>
      <w:r>
        <w:rPr>
          <w:rFonts w:hint="eastAsia" w:ascii="方正小标宋简体" w:hAnsi="方正小标宋简体" w:eastAsia="方正小标宋简体" w:cs="方正小标宋简体"/>
          <w:b w:val="0"/>
          <w:bCs w:val="0"/>
          <w:color w:val="auto"/>
          <w:sz w:val="44"/>
          <w:szCs w:val="44"/>
        </w:rPr>
        <w:t>服务项目</w:t>
      </w:r>
      <w:r>
        <w:rPr>
          <w:rFonts w:hint="eastAsia" w:ascii="方正小标宋简体" w:hAnsi="方正小标宋简体" w:eastAsia="方正小标宋简体" w:cs="方正小标宋简体"/>
          <w:b w:val="0"/>
          <w:bCs w:val="0"/>
          <w:color w:val="auto"/>
          <w:sz w:val="44"/>
          <w:szCs w:val="44"/>
          <w:lang w:val="en-US" w:eastAsia="zh-CN"/>
        </w:rPr>
        <w:t>》的采购公告</w:t>
      </w:r>
    </w:p>
    <w:p w14:paraId="73117AE4">
      <w:pPr>
        <w:keepNext w:val="0"/>
        <w:keepLines w:val="0"/>
        <w:pageBreakBefore w:val="0"/>
        <w:widowControl w:val="0"/>
        <w:kinsoku/>
        <w:wordWrap/>
        <w:overflowPunct/>
        <w:topLinePunct w:val="0"/>
        <w:autoSpaceDE/>
        <w:autoSpaceDN/>
        <w:bidi w:val="0"/>
        <w:adjustRightInd/>
        <w:spacing w:line="560" w:lineRule="exact"/>
        <w:textAlignment w:val="auto"/>
        <w:rPr>
          <w:rFonts w:hint="eastAsia"/>
        </w:rPr>
      </w:pPr>
    </w:p>
    <w:p w14:paraId="0FADD7D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一、采购单位</w:t>
      </w:r>
    </w:p>
    <w:p w14:paraId="0CF9756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贵州金农私募基金管理有限公司</w:t>
      </w:r>
    </w:p>
    <w:p w14:paraId="68D4422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二、采购内容</w:t>
      </w:r>
    </w:p>
    <w:p w14:paraId="283873E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评估服务：对贵阳筑农投资合伙企业（有限合伙）开展股权价值评估工作，并按照采购单位要求的基准日出具评估报告。</w:t>
      </w:r>
    </w:p>
    <w:p w14:paraId="4D8EC70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三、采购预算</w:t>
      </w:r>
    </w:p>
    <w:p w14:paraId="64EC1F5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本采购项目经费</w:t>
      </w:r>
      <w:r>
        <w:rPr>
          <w:rFonts w:hint="eastAsia" w:ascii="仿宋_GB2312" w:hAnsi="仿宋_GB2312" w:eastAsia="仿宋_GB2312" w:cs="仿宋_GB2312"/>
          <w:sz w:val="32"/>
          <w:szCs w:val="32"/>
          <w:lang w:val="en-US" w:eastAsia="zh-CN"/>
        </w:rPr>
        <w:t>不高于4.25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w:t>
      </w:r>
      <w:r>
        <w:rPr>
          <w:rFonts w:hint="eastAsia" w:ascii="仿宋_GB2312" w:hAnsi="仿宋_GB2312" w:eastAsia="仿宋_GB2312" w:cs="仿宋_GB2312"/>
          <w:sz w:val="32"/>
          <w:szCs w:val="32"/>
          <w:lang w:val="en-US" w:eastAsia="zh-CN"/>
        </w:rPr>
        <w:t>4.25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4D04BDD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四、采购要求</w:t>
      </w:r>
    </w:p>
    <w:p w14:paraId="2311155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报价人必须具备以下条件：</w:t>
      </w:r>
    </w:p>
    <w:p w14:paraId="675C9FE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hAnsi="仿宋_GB2312" w:eastAsia="仿宋_GB2312" w:cs="仿宋_GB2312"/>
          <w:color w:val="auto"/>
          <w:sz w:val="32"/>
          <w:szCs w:val="32"/>
        </w:rPr>
        <w:t>具有</w:t>
      </w:r>
      <w:r>
        <w:rPr>
          <w:rFonts w:hint="eastAsia" w:ascii="仿宋_GB2312" w:hAnsi="仿宋_GB2312" w:eastAsia="仿宋_GB2312" w:cs="仿宋_GB2312"/>
          <w:color w:val="auto"/>
          <w:sz w:val="32"/>
          <w:szCs w:val="32"/>
          <w:lang w:val="en-US" w:eastAsia="zh-CN"/>
        </w:rPr>
        <w:t>股权评估</w:t>
      </w:r>
      <w:r>
        <w:rPr>
          <w:rFonts w:hint="eastAsia" w:ascii="仿宋_GB2312" w:hAnsi="仿宋_GB2312" w:eastAsia="仿宋_GB2312" w:cs="仿宋_GB2312"/>
          <w:color w:val="auto"/>
          <w:sz w:val="32"/>
          <w:szCs w:val="32"/>
        </w:rPr>
        <w:t>相关资质</w:t>
      </w:r>
      <w:r>
        <w:rPr>
          <w:rFonts w:hint="eastAsia" w:ascii="仿宋_GB2312" w:hAnsi="仿宋_GB2312" w:eastAsia="仿宋_GB2312" w:cs="仿宋_GB2312"/>
          <w:color w:val="auto"/>
          <w:sz w:val="32"/>
          <w:szCs w:val="32"/>
          <w:lang w:eastAsia="zh-CN"/>
        </w:rPr>
        <w:t>，近一年内完成国</w:t>
      </w:r>
      <w:r>
        <w:rPr>
          <w:rFonts w:hint="eastAsia" w:ascii="仿宋_GB2312" w:hAnsi="仿宋_GB2312" w:eastAsia="仿宋_GB2312" w:cs="仿宋_GB2312"/>
          <w:color w:val="auto"/>
          <w:sz w:val="32"/>
          <w:szCs w:val="32"/>
          <w:lang w:val="en-US" w:eastAsia="zh-CN"/>
        </w:rPr>
        <w:t>有企业资产评估</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lang w:val="en-US" w:eastAsia="zh-CN"/>
        </w:rPr>
        <w:t>不少于3个（含3个）</w:t>
      </w:r>
      <w:r>
        <w:rPr>
          <w:rFonts w:hint="eastAsia" w:ascii="仿宋_GB2312" w:hAnsi="仿宋_GB2312" w:eastAsia="仿宋_GB2312" w:cs="仿宋_GB2312"/>
          <w:color w:val="auto"/>
          <w:sz w:val="32"/>
          <w:szCs w:val="32"/>
          <w:lang w:eastAsia="zh-CN"/>
        </w:rPr>
        <w:t>；具</w:t>
      </w:r>
      <w:r>
        <w:rPr>
          <w:rFonts w:hint="eastAsia" w:ascii="仿宋_GB2312" w:hAnsi="仿宋_GB2312" w:eastAsia="仿宋_GB2312" w:cs="仿宋_GB2312"/>
          <w:color w:val="auto"/>
          <w:sz w:val="32"/>
          <w:szCs w:val="32"/>
          <w:lang w:val="en-US" w:eastAsia="zh-CN"/>
        </w:rPr>
        <w:t>有</w:t>
      </w:r>
      <w:r>
        <w:rPr>
          <w:rFonts w:hint="eastAsia" w:ascii="仿宋_GB2312" w:hAnsi="仿宋_GB2312" w:eastAsia="仿宋_GB2312" w:cs="仿宋_GB2312"/>
          <w:color w:val="auto"/>
          <w:sz w:val="32"/>
          <w:szCs w:val="32"/>
        </w:rPr>
        <w:t>独立承担民事责任的能力</w:t>
      </w:r>
      <w:r>
        <w:rPr>
          <w:rFonts w:hint="eastAsia" w:ascii="仿宋_GB2312" w:hAnsi="仿宋_GB2312" w:eastAsia="仿宋_GB2312" w:cs="仿宋_GB2312"/>
          <w:color w:val="000000" w:themeColor="text1"/>
          <w:sz w:val="32"/>
          <w:szCs w:val="32"/>
          <w14:textFill>
            <w14:solidFill>
              <w14:schemeClr w14:val="tx1"/>
            </w14:solidFill>
          </w14:textFill>
        </w:rPr>
        <w:t>。</w:t>
      </w:r>
    </w:p>
    <w:p w14:paraId="528D3BC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（二）参加本次采购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前</w:t>
      </w:r>
      <w:r>
        <w:rPr>
          <w:rFonts w:hint="eastAsia" w:ascii="仿宋_GB2312" w:hAnsi="仿宋_GB2312" w:eastAsia="仿宋_GB2312" w:cs="仿宋_GB2312"/>
          <w:color w:val="000000" w:themeColor="text1"/>
          <w:sz w:val="32"/>
          <w:szCs w:val="32"/>
          <w14:textFill>
            <w14:solidFill>
              <w14:schemeClr w14:val="tx1"/>
            </w14:solidFill>
          </w14:textFill>
        </w:rPr>
        <w:t>三年，在经营活动中没有违法违规记录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质量管理水平合格。</w:t>
      </w:r>
    </w:p>
    <w:p w14:paraId="575F80D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（三）拟投入本项目的项目负责人具有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资产评估师</w:t>
      </w:r>
      <w:r>
        <w:rPr>
          <w:rFonts w:hint="eastAsia" w:ascii="仿宋_GB2312" w:hAnsi="仿宋_GB2312" w:eastAsia="仿宋_GB2312" w:cs="仿宋_GB2312"/>
          <w:color w:val="000000" w:themeColor="text1"/>
          <w:sz w:val="32"/>
          <w:szCs w:val="32"/>
          <w:highlight w:val="none"/>
          <w14:textFill>
            <w14:solidFill>
              <w14:schemeClr w14:val="tx1"/>
            </w14:solidFill>
          </w14:textFill>
        </w:rPr>
        <w:t>证书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并且</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项目负责人</w:t>
      </w:r>
      <w:r>
        <w:rPr>
          <w:rFonts w:hint="eastAsia" w:ascii="仿宋_GB2312" w:hAnsi="仿宋_GB2312" w:eastAsia="仿宋_GB2312" w:cs="仿宋_GB2312"/>
          <w:color w:val="000000" w:themeColor="text1"/>
          <w:sz w:val="32"/>
          <w:szCs w:val="32"/>
          <w:highlight w:val="none"/>
          <w14:textFill>
            <w14:solidFill>
              <w14:schemeClr w14:val="tx1"/>
            </w14:solidFill>
          </w14:textFill>
        </w:rPr>
        <w:t>须到被</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评估</w:t>
      </w:r>
      <w:r>
        <w:rPr>
          <w:rFonts w:hint="eastAsia" w:ascii="仿宋_GB2312" w:hAnsi="仿宋_GB2312" w:eastAsia="仿宋_GB2312" w:cs="仿宋_GB2312"/>
          <w:color w:val="000000" w:themeColor="text1"/>
          <w:sz w:val="32"/>
          <w:szCs w:val="32"/>
          <w:highlight w:val="none"/>
          <w14:textFill>
            <w14:solidFill>
              <w14:schemeClr w14:val="tx1"/>
            </w14:solidFill>
          </w14:textFill>
        </w:rPr>
        <w:t>单位开展现场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评估</w:t>
      </w:r>
      <w:r>
        <w:rPr>
          <w:rFonts w:hint="eastAsia" w:ascii="仿宋_GB2312" w:hAnsi="仿宋_GB2312" w:eastAsia="仿宋_GB2312" w:cs="仿宋_GB2312"/>
          <w:color w:val="000000" w:themeColor="text1"/>
          <w:sz w:val="32"/>
          <w:szCs w:val="32"/>
          <w:highlight w:val="none"/>
          <w14:textFill>
            <w14:solidFill>
              <w14:schemeClr w14:val="tx1"/>
            </w14:solidFill>
          </w14:textFill>
        </w:rPr>
        <w:t>工作。</w:t>
      </w:r>
    </w:p>
    <w:p w14:paraId="5382578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五、报价方式</w:t>
      </w:r>
    </w:p>
    <w:p w14:paraId="015C559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一次性固定报价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最高不得超过</w:t>
      </w:r>
      <w:r>
        <w:rPr>
          <w:rFonts w:hint="eastAsia" w:ascii="仿宋_GB2312" w:hAnsi="仿宋_GB2312" w:eastAsia="仿宋_GB2312" w:cs="仿宋_GB2312"/>
          <w:sz w:val="32"/>
          <w:szCs w:val="32"/>
          <w:lang w:val="en-US" w:eastAsia="zh-CN"/>
        </w:rPr>
        <w:t>4.25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4ABFDFF1">
      <w:pPr>
        <w:keepNext w:val="0"/>
        <w:keepLines w:val="0"/>
        <w:pageBreakBefore w:val="0"/>
        <w:widowControl w:val="0"/>
        <w:kinsoku/>
        <w:wordWrap/>
        <w:overflowPunct/>
        <w:topLinePunct w:val="0"/>
        <w:autoSpaceDE/>
        <w:autoSpaceDN/>
        <w:bidi w:val="0"/>
        <w:adjustRightInd/>
        <w:spacing w:line="560" w:lineRule="exact"/>
        <w:ind w:firstLine="0" w:firstLineChars="0"/>
        <w:jc w:val="center"/>
        <w:textAlignment w:val="auto"/>
        <w:rPr>
          <w:rFonts w:hint="eastAsia" w:ascii="仿宋_GB2312" w:hAnsi="仿宋_GB2312" w:eastAsia="仿宋_GB2312" w:cs="仿宋_GB2312"/>
          <w:sz w:val="32"/>
          <w:szCs w:val="32"/>
          <w:lang w:val="en-US" w:eastAsia="zh-CN"/>
        </w:rPr>
      </w:pPr>
    </w:p>
    <w:p w14:paraId="181BBF8B">
      <w:pPr>
        <w:keepNext w:val="0"/>
        <w:keepLines w:val="0"/>
        <w:pageBreakBefore w:val="0"/>
        <w:widowControl w:val="0"/>
        <w:kinsoku/>
        <w:wordWrap/>
        <w:overflowPunct/>
        <w:topLinePunct w:val="0"/>
        <w:autoSpaceDE/>
        <w:autoSpaceDN/>
        <w:bidi w:val="0"/>
        <w:adjustRightInd/>
        <w:spacing w:line="560" w:lineRule="exact"/>
        <w:ind w:firstLine="0" w:firstLineChars="0"/>
        <w:jc w:val="center"/>
        <w:textAlignment w:val="auto"/>
        <w:rPr>
          <w:rFonts w:hint="eastAsia" w:ascii="仿宋_GB2312" w:hAnsi="仿宋_GB2312" w:eastAsia="仿宋_GB2312" w:cs="仿宋_GB2312"/>
          <w:sz w:val="32"/>
          <w:szCs w:val="32"/>
          <w:lang w:val="en-US" w:eastAsia="zh-CN"/>
        </w:rPr>
      </w:pPr>
    </w:p>
    <w:p w14:paraId="4F1CE57D">
      <w:pPr>
        <w:keepNext w:val="0"/>
        <w:keepLines w:val="0"/>
        <w:pageBreakBefore w:val="0"/>
        <w:widowControl w:val="0"/>
        <w:kinsoku/>
        <w:wordWrap/>
        <w:overflowPunct/>
        <w:topLinePunct w:val="0"/>
        <w:autoSpaceDE/>
        <w:autoSpaceDN/>
        <w:bidi w:val="0"/>
        <w:adjustRightInd/>
        <w:spacing w:line="560" w:lineRule="exact"/>
        <w:ind w:left="1473" w:leftChars="304" w:hanging="835" w:hangingChars="261"/>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rPr>
        <w:t>附件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auto"/>
          <w:sz w:val="32"/>
          <w:szCs w:val="32"/>
          <w:lang w:val="en-US" w:eastAsia="zh-CN"/>
        </w:rPr>
        <w:t>贵州金农私募基金管理有限公司</w:t>
      </w:r>
      <w:r>
        <w:rPr>
          <w:rFonts w:hint="eastAsia" w:ascii="仿宋_GB2312" w:hAnsi="仿宋_GB2312" w:eastAsia="仿宋_GB2312" w:cs="仿宋_GB2312"/>
          <w:b w:val="0"/>
          <w:bCs w:val="0"/>
          <w:color w:val="auto"/>
          <w:sz w:val="32"/>
          <w:szCs w:val="32"/>
        </w:rPr>
        <w:t>采购关于</w:t>
      </w:r>
      <w:r>
        <w:rPr>
          <w:rFonts w:hint="eastAsia" w:ascii="仿宋_GB2312" w:hAnsi="仿宋_GB2312" w:eastAsia="仿宋_GB2312" w:cs="仿宋_GB2312"/>
          <w:b w:val="0"/>
          <w:bCs w:val="0"/>
          <w:color w:val="auto"/>
          <w:sz w:val="32"/>
          <w:szCs w:val="32"/>
          <w:lang w:val="en-US" w:eastAsia="zh-CN"/>
        </w:rPr>
        <w:t>贵阳筑农投资合伙企业（有限合伙）评估</w:t>
      </w:r>
      <w:r>
        <w:rPr>
          <w:rFonts w:hint="eastAsia" w:ascii="仿宋_GB2312" w:hAnsi="仿宋_GB2312" w:eastAsia="仿宋_GB2312" w:cs="仿宋_GB2312"/>
          <w:b w:val="0"/>
          <w:bCs w:val="0"/>
          <w:color w:val="auto"/>
          <w:sz w:val="32"/>
          <w:szCs w:val="32"/>
        </w:rPr>
        <w:t>服务项目</w:t>
      </w:r>
      <w:r>
        <w:rPr>
          <w:rFonts w:hint="eastAsia" w:ascii="仿宋_GB2312" w:hAnsi="仿宋_GB2312" w:eastAsia="仿宋_GB2312" w:cs="仿宋_GB2312"/>
          <w:b w:val="0"/>
          <w:bCs w:val="0"/>
          <w:color w:val="auto"/>
          <w:sz w:val="32"/>
          <w:szCs w:val="32"/>
          <w:lang w:val="en-US" w:eastAsia="zh-CN"/>
        </w:rPr>
        <w:t>询价文件</w:t>
      </w:r>
    </w:p>
    <w:p w14:paraId="3CE3998B">
      <w:pPr>
        <w:keepNext w:val="0"/>
        <w:keepLines w:val="0"/>
        <w:pageBreakBefore w:val="0"/>
        <w:widowControl w:val="0"/>
        <w:kinsoku/>
        <w:wordWrap/>
        <w:overflowPunct/>
        <w:topLinePunct w:val="0"/>
        <w:autoSpaceDE/>
        <w:autoSpaceDN/>
        <w:bidi w:val="0"/>
        <w:adjustRightInd/>
        <w:spacing w:line="560" w:lineRule="exact"/>
        <w:ind w:firstLine="420" w:firstLineChars="200"/>
        <w:textAlignment w:val="auto"/>
        <w:sectPr>
          <w:pgSz w:w="11906" w:h="16838"/>
          <w:pgMar w:top="2041" w:right="1474" w:bottom="1984" w:left="1587" w:header="851" w:footer="992" w:gutter="0"/>
          <w:cols w:space="425" w:num="1"/>
          <w:docGrid w:type="lines" w:linePitch="312" w:charSpace="0"/>
        </w:sectPr>
      </w:pPr>
    </w:p>
    <w:p w14:paraId="38B14C6B">
      <w:pPr>
        <w:spacing w:line="600" w:lineRule="exact"/>
        <w:jc w:val="center"/>
        <w:rPr>
          <w:rFonts w:ascii="仿宋" w:hAnsi="仿宋" w:eastAsia="仿宋"/>
          <w:b/>
          <w:color w:val="000000" w:themeColor="text1"/>
          <w:sz w:val="28"/>
          <w:szCs w:val="28"/>
          <w14:textFill>
            <w14:solidFill>
              <w14:schemeClr w14:val="tx1"/>
            </w14:solidFill>
          </w14:textFill>
        </w:rPr>
      </w:pPr>
    </w:p>
    <w:p w14:paraId="31A1EC83">
      <w:pPr>
        <w:spacing w:line="600" w:lineRule="exact"/>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贵州金农私募基金管理有限公司</w:t>
      </w:r>
      <w:r>
        <w:rPr>
          <w:rFonts w:hint="eastAsia" w:ascii="仿宋_GB2312" w:hAnsi="仿宋_GB2312" w:eastAsia="仿宋_GB2312" w:cs="仿宋_GB2312"/>
          <w:b/>
          <w:bCs/>
          <w:color w:val="auto"/>
          <w:sz w:val="32"/>
          <w:szCs w:val="32"/>
        </w:rPr>
        <w:t>采购关于</w:t>
      </w:r>
      <w:r>
        <w:rPr>
          <w:rFonts w:hint="eastAsia" w:ascii="仿宋_GB2312" w:hAnsi="仿宋_GB2312" w:eastAsia="仿宋_GB2312" w:cs="仿宋_GB2312"/>
          <w:b/>
          <w:bCs/>
          <w:color w:val="auto"/>
          <w:sz w:val="32"/>
          <w:szCs w:val="32"/>
          <w:lang w:val="en-US" w:eastAsia="zh-CN"/>
        </w:rPr>
        <w:t>贵阳筑农投资合伙企业（有限合伙）评估</w:t>
      </w:r>
      <w:r>
        <w:rPr>
          <w:rFonts w:hint="eastAsia" w:ascii="仿宋_GB2312" w:hAnsi="仿宋_GB2312" w:eastAsia="仿宋_GB2312" w:cs="仿宋_GB2312"/>
          <w:b/>
          <w:bCs/>
          <w:color w:val="auto"/>
          <w:sz w:val="32"/>
          <w:szCs w:val="32"/>
        </w:rPr>
        <w:t>服务项目</w:t>
      </w:r>
    </w:p>
    <w:p w14:paraId="2F9208CB">
      <w:pPr>
        <w:spacing w:line="720" w:lineRule="exact"/>
        <w:jc w:val="center"/>
        <w:rPr>
          <w:rFonts w:hint="eastAsia" w:ascii="仿宋_GB2312" w:hAnsi="仿宋_GB2312" w:eastAsia="仿宋_GB2312" w:cs="仿宋_GB2312"/>
          <w:b/>
          <w:bCs/>
          <w:color w:val="auto"/>
          <w:sz w:val="32"/>
          <w:szCs w:val="32"/>
        </w:rPr>
      </w:pPr>
    </w:p>
    <w:p w14:paraId="038DEFE0">
      <w:pPr>
        <w:spacing w:line="72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p>
    <w:p w14:paraId="62DB8406">
      <w:pPr>
        <w:spacing w:line="72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p>
    <w:p w14:paraId="59C2B218">
      <w:pPr>
        <w:spacing w:line="72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p>
    <w:p w14:paraId="496248C6">
      <w:pPr>
        <w:spacing w:line="720" w:lineRule="exact"/>
        <w:ind w:firstLine="3694" w:firstLineChars="115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询价文件</w:t>
      </w:r>
    </w:p>
    <w:p w14:paraId="70CA00F1">
      <w:pPr>
        <w:spacing w:line="72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p>
    <w:p w14:paraId="6C7673C1">
      <w:pPr>
        <w:spacing w:line="72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p>
    <w:p w14:paraId="0424B5C0">
      <w:pPr>
        <w:spacing w:line="72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p>
    <w:p w14:paraId="5D6284DE">
      <w:pPr>
        <w:spacing w:line="6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p>
    <w:p w14:paraId="108057C1">
      <w:pPr>
        <w:spacing w:line="60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p>
    <w:p w14:paraId="3133D4A9">
      <w:pPr>
        <w:spacing w:line="600" w:lineRule="exact"/>
        <w:jc w:val="center"/>
        <w:rPr>
          <w:rFonts w:hint="eastAsia" w:ascii="仿宋_GB2312" w:hAnsi="仿宋_GB2312" w:eastAsia="仿宋_GB2312" w:cs="仿宋_GB2312"/>
          <w:b/>
          <w:color w:val="000000" w:themeColor="text1"/>
          <w:sz w:val="32"/>
          <w:szCs w:val="32"/>
          <w14:textFill>
            <w14:solidFill>
              <w14:schemeClr w14:val="tx1"/>
            </w14:solidFill>
          </w14:textFill>
        </w:rPr>
      </w:pPr>
    </w:p>
    <w:p w14:paraId="115607D5">
      <w:pPr>
        <w:spacing w:line="600" w:lineRule="exact"/>
        <w:jc w:val="left"/>
        <w:rPr>
          <w:rFonts w:hint="eastAsia" w:ascii="仿宋_GB2312" w:hAnsi="仿宋_GB2312" w:eastAsia="仿宋_GB2312" w:cs="仿宋_GB2312"/>
          <w:b/>
          <w:color w:val="000000" w:themeColor="text1"/>
          <w:sz w:val="32"/>
          <w:szCs w:val="32"/>
          <w14:textFill>
            <w14:solidFill>
              <w14:schemeClr w14:val="tx1"/>
            </w14:solidFill>
          </w14:textFill>
        </w:rPr>
      </w:pPr>
    </w:p>
    <w:p w14:paraId="1A15604B">
      <w:pPr>
        <w:spacing w:line="600" w:lineRule="exact"/>
        <w:jc w:val="cente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000000" w:themeColor="text1"/>
          <w:sz w:val="32"/>
          <w:szCs w:val="32"/>
          <w14:textFill>
            <w14:solidFill>
              <w14:schemeClr w14:val="tx1"/>
            </w14:solidFill>
          </w14:textFill>
        </w:rPr>
        <w:t>采</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14:textFill>
            <w14:solidFill>
              <w14:schemeClr w14:val="tx1"/>
            </w14:solidFill>
          </w14:textFill>
        </w:rPr>
        <w:t>购</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14:textFill>
            <w14:solidFill>
              <w14:schemeClr w14:val="tx1"/>
            </w14:solidFill>
          </w14:textFill>
        </w:rPr>
        <w:t>人：</w:t>
      </w:r>
      <w:r>
        <w:rPr>
          <w:rFonts w:hint="eastAsia" w:ascii="仿宋_GB2312" w:hAnsi="仿宋_GB2312" w:eastAsia="仿宋_GB2312" w:cs="仿宋_GB2312"/>
          <w:color w:val="auto"/>
          <w:sz w:val="32"/>
          <w:szCs w:val="32"/>
          <w:lang w:val="en-US" w:eastAsia="zh-CN"/>
        </w:rPr>
        <w:t>贵州金农私募基金管理有限公司</w:t>
      </w:r>
    </w:p>
    <w:p w14:paraId="08BEB61C">
      <w:pPr>
        <w:pStyle w:val="2"/>
        <w:rPr>
          <w:rFonts w:hint="eastAsia"/>
        </w:rPr>
      </w:pPr>
    </w:p>
    <w:p w14:paraId="7F0D6390">
      <w:pPr>
        <w:rPr>
          <w:rFonts w:hint="eastAsia"/>
        </w:rPr>
      </w:pPr>
    </w:p>
    <w:p w14:paraId="364207F4">
      <w:pPr>
        <w:pStyle w:val="2"/>
        <w:rPr>
          <w:rFonts w:hint="eastAsia"/>
        </w:rPr>
      </w:pPr>
    </w:p>
    <w:p w14:paraId="39B51536">
      <w:pPr>
        <w:rPr>
          <w:rFonts w:hint="eastAsia"/>
        </w:rPr>
      </w:pPr>
    </w:p>
    <w:p w14:paraId="09B97747">
      <w:pPr>
        <w:spacing w:line="600" w:lineRule="exact"/>
        <w:jc w:val="center"/>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二〇</w:t>
      </w:r>
      <w:r>
        <w:rPr>
          <w:rFonts w:hint="eastAsia" w:ascii="仿宋" w:hAnsi="仿宋" w:eastAsia="仿宋"/>
          <w:b/>
          <w:bCs/>
          <w:color w:val="000000" w:themeColor="text1"/>
          <w:sz w:val="32"/>
          <w:szCs w:val="32"/>
          <w:lang w:val="en-US" w:eastAsia="zh-CN"/>
          <w14:textFill>
            <w14:solidFill>
              <w14:schemeClr w14:val="tx1"/>
            </w14:solidFill>
          </w14:textFill>
        </w:rPr>
        <w:t>二六</w:t>
      </w:r>
      <w:r>
        <w:rPr>
          <w:rFonts w:hint="eastAsia" w:ascii="仿宋" w:hAnsi="仿宋" w:eastAsia="仿宋"/>
          <w:b/>
          <w:bCs/>
          <w:color w:val="000000" w:themeColor="text1"/>
          <w:sz w:val="32"/>
          <w:szCs w:val="32"/>
          <w14:textFill>
            <w14:solidFill>
              <w14:schemeClr w14:val="tx1"/>
            </w14:solidFill>
          </w14:textFill>
        </w:rPr>
        <w:t>年</w:t>
      </w:r>
      <w:r>
        <w:rPr>
          <w:rFonts w:hint="eastAsia" w:ascii="仿宋" w:hAnsi="仿宋" w:eastAsia="仿宋"/>
          <w:b/>
          <w:bCs/>
          <w:color w:val="000000" w:themeColor="text1"/>
          <w:sz w:val="32"/>
          <w:szCs w:val="32"/>
          <w:lang w:val="en-US" w:eastAsia="zh-CN"/>
          <w14:textFill>
            <w14:solidFill>
              <w14:schemeClr w14:val="tx1"/>
            </w14:solidFill>
          </w14:textFill>
        </w:rPr>
        <w:t>一</w:t>
      </w:r>
      <w:r>
        <w:rPr>
          <w:rFonts w:hint="eastAsia" w:ascii="仿宋" w:hAnsi="仿宋" w:eastAsia="仿宋"/>
          <w:b/>
          <w:bCs/>
          <w:color w:val="000000" w:themeColor="text1"/>
          <w:sz w:val="32"/>
          <w:szCs w:val="32"/>
          <w14:textFill>
            <w14:solidFill>
              <w14:schemeClr w14:val="tx1"/>
            </w14:solidFill>
          </w14:textFill>
        </w:rPr>
        <w:t>月</w:t>
      </w:r>
    </w:p>
    <w:p w14:paraId="2C2EB119">
      <w:pPr>
        <w:spacing w:line="600" w:lineRule="exact"/>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贵州金农私募基金管理有限公司</w:t>
      </w:r>
      <w:r>
        <w:rPr>
          <w:rFonts w:hint="eastAsia" w:ascii="仿宋_GB2312" w:hAnsi="仿宋_GB2312" w:eastAsia="仿宋_GB2312" w:cs="仿宋_GB2312"/>
          <w:b/>
          <w:bCs/>
          <w:color w:val="auto"/>
          <w:sz w:val="32"/>
          <w:szCs w:val="32"/>
        </w:rPr>
        <w:t>采购关于</w:t>
      </w:r>
      <w:r>
        <w:rPr>
          <w:rFonts w:hint="eastAsia" w:ascii="仿宋_GB2312" w:hAnsi="仿宋_GB2312" w:eastAsia="仿宋_GB2312" w:cs="仿宋_GB2312"/>
          <w:b/>
          <w:bCs/>
          <w:color w:val="auto"/>
          <w:sz w:val="32"/>
          <w:szCs w:val="32"/>
          <w:lang w:val="en-US" w:eastAsia="zh-CN"/>
        </w:rPr>
        <w:t>贵阳筑农投资合伙企业（有限合伙）评估</w:t>
      </w:r>
      <w:r>
        <w:rPr>
          <w:rFonts w:hint="eastAsia" w:ascii="仿宋_GB2312" w:hAnsi="仿宋_GB2312" w:eastAsia="仿宋_GB2312" w:cs="仿宋_GB2312"/>
          <w:b/>
          <w:bCs/>
          <w:color w:val="auto"/>
          <w:sz w:val="32"/>
          <w:szCs w:val="32"/>
        </w:rPr>
        <w:t>服务项目</w:t>
      </w:r>
      <w:r>
        <w:rPr>
          <w:rFonts w:hint="eastAsia" w:ascii="仿宋_GB2312" w:hAnsi="仿宋_GB2312" w:eastAsia="仿宋_GB2312" w:cs="仿宋_GB2312"/>
          <w:b/>
          <w:bCs/>
          <w:color w:val="auto"/>
          <w:sz w:val="32"/>
          <w:szCs w:val="32"/>
          <w:lang w:val="en-US" w:eastAsia="zh-CN"/>
        </w:rPr>
        <w:t>报价</w:t>
      </w:r>
      <w:r>
        <w:rPr>
          <w:rFonts w:hint="eastAsia" w:ascii="仿宋_GB2312" w:hAnsi="仿宋_GB2312" w:eastAsia="仿宋_GB2312" w:cs="仿宋_GB2312"/>
          <w:b/>
          <w:bCs/>
          <w:color w:val="auto"/>
          <w:sz w:val="32"/>
          <w:szCs w:val="32"/>
        </w:rPr>
        <w:t>邀请函</w:t>
      </w:r>
    </w:p>
    <w:p w14:paraId="1A5E49A8">
      <w:pPr>
        <w:spacing w:line="600" w:lineRule="exact"/>
        <w:jc w:val="center"/>
        <w:rPr>
          <w:rFonts w:hint="eastAsia" w:ascii="仿宋_GB2312" w:hAnsi="仿宋_GB2312" w:eastAsia="仿宋_GB2312" w:cs="仿宋_GB2312"/>
          <w:b/>
          <w:bCs/>
          <w:color w:val="auto"/>
          <w:sz w:val="32"/>
          <w:szCs w:val="32"/>
          <w:lang w:eastAsia="zh-CN"/>
        </w:rPr>
      </w:pPr>
    </w:p>
    <w:p w14:paraId="3AB212BB">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sz w:val="28"/>
          <w:szCs w:val="28"/>
          <w:lang w:val="en-US" w:eastAsia="zh-CN"/>
        </w:rPr>
        <w:t>贵州金农私募基金管理有限公司</w:t>
      </w:r>
      <w:r>
        <w:rPr>
          <w:rFonts w:hint="eastAsia" w:ascii="仿宋" w:hAnsi="仿宋" w:eastAsia="仿宋"/>
          <w:sz w:val="28"/>
          <w:szCs w:val="28"/>
        </w:rPr>
        <w:t>（以下简称</w:t>
      </w:r>
      <w:r>
        <w:rPr>
          <w:rFonts w:hint="eastAsia" w:ascii="仿宋" w:hAnsi="仿宋" w:eastAsia="仿宋"/>
          <w:sz w:val="28"/>
          <w:szCs w:val="28"/>
          <w:lang w:eastAsia="zh-CN"/>
        </w:rPr>
        <w:t>“</w:t>
      </w:r>
      <w:r>
        <w:rPr>
          <w:rFonts w:hint="eastAsia" w:ascii="仿宋" w:hAnsi="仿宋" w:eastAsia="仿宋"/>
          <w:sz w:val="28"/>
          <w:szCs w:val="28"/>
          <w:lang w:val="en-US" w:eastAsia="zh-CN"/>
        </w:rPr>
        <w:t>基金公司</w:t>
      </w:r>
      <w:r>
        <w:rPr>
          <w:rFonts w:hint="eastAsia" w:ascii="仿宋" w:hAnsi="仿宋" w:eastAsia="仿宋"/>
          <w:sz w:val="28"/>
          <w:szCs w:val="28"/>
          <w:lang w:eastAsia="zh-CN"/>
        </w:rPr>
        <w:t>”</w:t>
      </w:r>
      <w:r>
        <w:rPr>
          <w:rFonts w:hint="eastAsia" w:ascii="仿宋" w:hAnsi="仿宋" w:eastAsia="仿宋"/>
          <w:sz w:val="28"/>
          <w:szCs w:val="28"/>
        </w:rPr>
        <w:t>）</w:t>
      </w:r>
      <w:r>
        <w:rPr>
          <w:rFonts w:hint="eastAsia" w:ascii="仿宋" w:hAnsi="仿宋" w:eastAsia="仿宋" w:cs="仿宋"/>
          <w:bCs/>
          <w:color w:val="000000" w:themeColor="text1"/>
          <w:sz w:val="28"/>
          <w:szCs w:val="28"/>
          <w14:textFill>
            <w14:solidFill>
              <w14:schemeClr w14:val="tx1"/>
            </w14:solidFill>
          </w14:textFill>
        </w:rPr>
        <w:t>拟以询价方式选择</w:t>
      </w:r>
      <w:r>
        <w:rPr>
          <w:rFonts w:hint="eastAsia" w:ascii="仿宋" w:hAnsi="仿宋" w:eastAsia="仿宋" w:cs="仿宋"/>
          <w:bCs/>
          <w:color w:val="000000" w:themeColor="text1"/>
          <w:sz w:val="28"/>
          <w:szCs w:val="28"/>
          <w:lang w:val="en-US" w:eastAsia="zh-CN"/>
          <w14:textFill>
            <w14:solidFill>
              <w14:schemeClr w14:val="tx1"/>
            </w14:solidFill>
          </w14:textFill>
        </w:rPr>
        <w:t>评估</w:t>
      </w:r>
      <w:r>
        <w:rPr>
          <w:rFonts w:hint="eastAsia" w:ascii="仿宋" w:hAnsi="仿宋" w:eastAsia="仿宋" w:cs="仿宋"/>
          <w:bCs/>
          <w:color w:val="000000" w:themeColor="text1"/>
          <w:sz w:val="28"/>
          <w:szCs w:val="28"/>
          <w14:textFill>
            <w14:solidFill>
              <w14:schemeClr w14:val="tx1"/>
            </w14:solidFill>
          </w14:textFill>
        </w:rPr>
        <w:t>服务机构，现邀请贵单位前来参与。</w:t>
      </w:r>
    </w:p>
    <w:p w14:paraId="5AFA63D6">
      <w:pPr>
        <w:snapToGrid w:val="0"/>
        <w:spacing w:line="56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一、项目内容</w:t>
      </w:r>
    </w:p>
    <w:p w14:paraId="795177ED">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（一）项目概述</w:t>
      </w:r>
    </w:p>
    <w:p w14:paraId="0E541E24">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基金公司因工作需要</w:t>
      </w:r>
      <w:r>
        <w:rPr>
          <w:rFonts w:hint="eastAsia" w:ascii="仿宋" w:hAnsi="仿宋" w:eastAsia="仿宋" w:cs="仿宋"/>
          <w:bCs/>
          <w:color w:val="000000" w:themeColor="text1"/>
          <w:sz w:val="28"/>
          <w:szCs w:val="28"/>
          <w14:textFill>
            <w14:solidFill>
              <w14:schemeClr w14:val="tx1"/>
            </w14:solidFill>
          </w14:textFill>
        </w:rPr>
        <w:t>拟采购一家</w:t>
      </w:r>
      <w:r>
        <w:rPr>
          <w:rFonts w:hint="eastAsia" w:ascii="仿宋" w:hAnsi="仿宋" w:eastAsia="仿宋" w:cs="仿宋"/>
          <w:bCs/>
          <w:color w:val="000000" w:themeColor="text1"/>
          <w:sz w:val="28"/>
          <w:szCs w:val="28"/>
          <w:lang w:val="en-US" w:eastAsia="zh-CN"/>
          <w14:textFill>
            <w14:solidFill>
              <w14:schemeClr w14:val="tx1"/>
            </w14:solidFill>
          </w14:textFill>
        </w:rPr>
        <w:t>评估机构</w:t>
      </w:r>
      <w:r>
        <w:rPr>
          <w:rFonts w:hint="eastAsia" w:ascii="仿宋" w:hAnsi="仿宋" w:eastAsia="仿宋" w:cs="仿宋"/>
          <w:bCs/>
          <w:color w:val="000000" w:themeColor="text1"/>
          <w:sz w:val="28"/>
          <w:szCs w:val="28"/>
          <w14:textFill>
            <w14:solidFill>
              <w14:schemeClr w14:val="tx1"/>
            </w14:solidFill>
          </w14:textFill>
        </w:rPr>
        <w:t>对</w:t>
      </w:r>
      <w:r>
        <w:rPr>
          <w:rFonts w:hint="eastAsia" w:ascii="仿宋" w:hAnsi="仿宋" w:eastAsia="仿宋" w:cs="仿宋"/>
          <w:bCs/>
          <w:color w:val="000000" w:themeColor="text1"/>
          <w:sz w:val="28"/>
          <w:szCs w:val="28"/>
          <w:lang w:val="en-US" w:eastAsia="zh-CN"/>
          <w14:textFill>
            <w14:solidFill>
              <w14:schemeClr w14:val="tx1"/>
            </w14:solidFill>
          </w14:textFill>
        </w:rPr>
        <w:t>参股企业贵阳筑农投资合伙企业（有限合伙）（以下简称“筑农公司”）价值进行评估</w:t>
      </w:r>
      <w:r>
        <w:rPr>
          <w:rFonts w:hint="eastAsia" w:ascii="仿宋" w:hAnsi="仿宋" w:eastAsia="仿宋" w:cs="仿宋"/>
          <w:bCs/>
          <w:color w:val="000000" w:themeColor="text1"/>
          <w:sz w:val="28"/>
          <w:szCs w:val="28"/>
          <w14:textFill>
            <w14:solidFill>
              <w14:schemeClr w14:val="tx1"/>
            </w14:solidFill>
          </w14:textFill>
        </w:rPr>
        <w:t>。</w:t>
      </w:r>
    </w:p>
    <w:p w14:paraId="16717120">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（二）服务内容</w:t>
      </w:r>
    </w:p>
    <w:p w14:paraId="3A297966">
      <w:pPr>
        <w:snapToGrid w:val="0"/>
        <w:spacing w:line="560" w:lineRule="exact"/>
        <w:ind w:firstLine="560" w:firstLineChars="200"/>
        <w:jc w:val="left"/>
        <w:rPr>
          <w:rFonts w:hint="default"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对筑农公司开展评估工作，并按照采购方要求的基准日出具评估报告。</w:t>
      </w:r>
    </w:p>
    <w:p w14:paraId="562BB926">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（三）项目预算</w:t>
      </w:r>
    </w:p>
    <w:p w14:paraId="606167B8">
      <w:pPr>
        <w:snapToGrid w:val="0"/>
        <w:spacing w:line="560" w:lineRule="exact"/>
        <w:ind w:firstLine="560" w:firstLineChars="200"/>
        <w:jc w:val="left"/>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本采购项目</w:t>
      </w:r>
      <w:r>
        <w:rPr>
          <w:rFonts w:hint="eastAsia" w:ascii="仿宋" w:hAnsi="仿宋" w:eastAsia="仿宋" w:cs="仿宋"/>
          <w:bCs/>
          <w:color w:val="000000" w:themeColor="text1"/>
          <w:sz w:val="28"/>
          <w:szCs w:val="28"/>
          <w:lang w:val="en-US" w:eastAsia="zh-CN"/>
          <w14:textFill>
            <w14:solidFill>
              <w14:schemeClr w14:val="tx1"/>
            </w14:solidFill>
          </w14:textFill>
        </w:rPr>
        <w:t>预算费用不高于42500</w:t>
      </w:r>
      <w:r>
        <w:rPr>
          <w:rFonts w:hint="eastAsia" w:ascii="仿宋" w:hAnsi="仿宋" w:eastAsia="仿宋" w:cs="仿宋"/>
          <w:bCs/>
          <w:color w:val="000000" w:themeColor="text1"/>
          <w:sz w:val="28"/>
          <w:szCs w:val="28"/>
          <w14:textFill>
            <w14:solidFill>
              <w14:schemeClr w14:val="tx1"/>
            </w14:solidFill>
          </w14:textFill>
        </w:rPr>
        <w:t>元。</w:t>
      </w:r>
    </w:p>
    <w:p w14:paraId="271CAB21">
      <w:pPr>
        <w:snapToGrid w:val="0"/>
        <w:spacing w:line="56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二、报价人资格要求</w:t>
      </w:r>
    </w:p>
    <w:p w14:paraId="4188B00F">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报价人必须具备以下条件：</w:t>
      </w:r>
    </w:p>
    <w:p w14:paraId="0EB91270">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w:t>
      </w:r>
      <w:r>
        <w:rPr>
          <w:rFonts w:hint="eastAsia" w:ascii="仿宋" w:hAnsi="仿宋" w:eastAsia="仿宋"/>
          <w:color w:val="auto"/>
          <w:sz w:val="28"/>
          <w:szCs w:val="28"/>
        </w:rPr>
        <w:t>具有</w:t>
      </w:r>
      <w:r>
        <w:rPr>
          <w:rFonts w:hint="eastAsia" w:ascii="仿宋" w:hAnsi="仿宋" w:eastAsia="仿宋"/>
          <w:color w:val="auto"/>
          <w:sz w:val="28"/>
          <w:szCs w:val="28"/>
          <w:lang w:val="en-US" w:eastAsia="zh-CN"/>
        </w:rPr>
        <w:t>股权评估</w:t>
      </w:r>
      <w:r>
        <w:rPr>
          <w:rFonts w:hint="eastAsia" w:ascii="仿宋" w:hAnsi="仿宋" w:eastAsia="仿宋"/>
          <w:color w:val="auto"/>
          <w:sz w:val="28"/>
          <w:szCs w:val="28"/>
        </w:rPr>
        <w:t>相关资质</w:t>
      </w:r>
      <w:r>
        <w:rPr>
          <w:rFonts w:hint="eastAsia" w:ascii="仿宋" w:hAnsi="仿宋" w:eastAsia="仿宋"/>
          <w:color w:val="auto"/>
          <w:sz w:val="28"/>
          <w:szCs w:val="28"/>
          <w:lang w:eastAsia="zh-CN"/>
        </w:rPr>
        <w:t>，近</w:t>
      </w:r>
      <w:r>
        <w:rPr>
          <w:rFonts w:hint="eastAsia" w:ascii="仿宋" w:hAnsi="仿宋" w:eastAsia="仿宋"/>
          <w:color w:val="auto"/>
          <w:sz w:val="28"/>
          <w:szCs w:val="28"/>
          <w:lang w:val="en-US" w:eastAsia="zh-CN"/>
        </w:rPr>
        <w:t>两</w:t>
      </w:r>
      <w:r>
        <w:rPr>
          <w:rFonts w:hint="eastAsia" w:ascii="仿宋" w:hAnsi="仿宋" w:eastAsia="仿宋"/>
          <w:color w:val="auto"/>
          <w:sz w:val="28"/>
          <w:szCs w:val="28"/>
          <w:lang w:eastAsia="zh-CN"/>
        </w:rPr>
        <w:t>年内</w:t>
      </w:r>
      <w:r>
        <w:rPr>
          <w:rFonts w:hint="eastAsia" w:ascii="仿宋" w:hAnsi="仿宋" w:eastAsia="仿宋"/>
          <w:color w:val="auto"/>
          <w:sz w:val="28"/>
          <w:szCs w:val="28"/>
          <w:lang w:val="en-US" w:eastAsia="zh-CN"/>
        </w:rPr>
        <w:t>受国有企业或事业单位委托</w:t>
      </w:r>
      <w:r>
        <w:rPr>
          <w:rFonts w:hint="eastAsia" w:ascii="仿宋" w:hAnsi="仿宋" w:eastAsia="仿宋"/>
          <w:color w:val="auto"/>
          <w:sz w:val="28"/>
          <w:szCs w:val="28"/>
          <w:lang w:eastAsia="zh-CN"/>
        </w:rPr>
        <w:t>完成</w:t>
      </w:r>
      <w:r>
        <w:rPr>
          <w:rFonts w:hint="eastAsia" w:ascii="仿宋" w:hAnsi="仿宋" w:eastAsia="仿宋"/>
          <w:color w:val="auto"/>
          <w:sz w:val="28"/>
          <w:szCs w:val="28"/>
          <w:lang w:val="en-US" w:eastAsia="zh-CN"/>
        </w:rPr>
        <w:t>资产评估</w:t>
      </w:r>
      <w:r>
        <w:rPr>
          <w:rFonts w:hint="eastAsia" w:ascii="仿宋" w:hAnsi="仿宋" w:eastAsia="仿宋"/>
          <w:color w:val="auto"/>
          <w:sz w:val="28"/>
          <w:szCs w:val="28"/>
          <w:lang w:eastAsia="zh-CN"/>
        </w:rPr>
        <w:t>项目</w:t>
      </w:r>
      <w:r>
        <w:rPr>
          <w:rFonts w:hint="eastAsia" w:ascii="仿宋" w:hAnsi="仿宋" w:eastAsia="仿宋"/>
          <w:color w:val="auto"/>
          <w:sz w:val="28"/>
          <w:szCs w:val="28"/>
          <w:lang w:val="en-US" w:eastAsia="zh-CN"/>
        </w:rPr>
        <w:t>不低于3个（含3个，提供相关业绩证明资料）</w:t>
      </w:r>
      <w:r>
        <w:rPr>
          <w:rFonts w:hint="eastAsia" w:ascii="仿宋" w:hAnsi="仿宋" w:eastAsia="仿宋"/>
          <w:color w:val="auto"/>
          <w:sz w:val="28"/>
          <w:szCs w:val="28"/>
        </w:rPr>
        <w:t>；独立承担民事责任的能力</w:t>
      </w:r>
      <w:r>
        <w:rPr>
          <w:rFonts w:hint="eastAsia" w:ascii="仿宋" w:hAnsi="仿宋" w:eastAsia="仿宋"/>
          <w:color w:val="auto"/>
          <w:sz w:val="28"/>
          <w:szCs w:val="28"/>
          <w:lang w:eastAsia="zh-CN"/>
        </w:rPr>
        <w:t>（</w:t>
      </w:r>
      <w:r>
        <w:rPr>
          <w:rFonts w:hint="eastAsia" w:ascii="仿宋" w:hAnsi="仿宋" w:eastAsia="仿宋"/>
          <w:color w:val="auto"/>
          <w:sz w:val="28"/>
          <w:szCs w:val="28"/>
        </w:rPr>
        <w:t>提供营业执照、</w:t>
      </w:r>
      <w:r>
        <w:rPr>
          <w:rFonts w:hint="eastAsia" w:ascii="仿宋" w:hAnsi="仿宋" w:eastAsia="仿宋"/>
          <w:color w:val="auto"/>
          <w:sz w:val="28"/>
          <w:szCs w:val="28"/>
          <w:lang w:val="en-US" w:eastAsia="zh-CN"/>
        </w:rPr>
        <w:t>执业证书</w:t>
      </w:r>
      <w:r>
        <w:rPr>
          <w:rFonts w:hint="eastAsia" w:ascii="仿宋" w:hAnsi="仿宋" w:eastAsia="仿宋"/>
          <w:color w:val="000000" w:themeColor="text1"/>
          <w:sz w:val="28"/>
          <w:szCs w:val="28"/>
          <w14:textFill>
            <w14:solidFill>
              <w14:schemeClr w14:val="tx1"/>
            </w14:solidFill>
          </w14:textFill>
        </w:rPr>
        <w:t>等证明文件</w:t>
      </w:r>
      <w:r>
        <w:rPr>
          <w:rFonts w:hint="eastAsia" w:ascii="仿宋" w:hAnsi="仿宋" w:eastAsia="仿宋"/>
          <w:color w:val="auto"/>
          <w:sz w:val="28"/>
          <w:szCs w:val="28"/>
          <w:lang w:eastAsia="zh-CN"/>
        </w:rPr>
        <w:t>）</w:t>
      </w:r>
      <w:r>
        <w:rPr>
          <w:rFonts w:hint="eastAsia" w:ascii="仿宋" w:hAnsi="仿宋" w:eastAsia="仿宋"/>
          <w:color w:val="000000" w:themeColor="text1"/>
          <w:sz w:val="28"/>
          <w:szCs w:val="28"/>
          <w14:textFill>
            <w14:solidFill>
              <w14:schemeClr w14:val="tx1"/>
            </w14:solidFill>
          </w14:textFill>
        </w:rPr>
        <w:t>。</w:t>
      </w:r>
    </w:p>
    <w:p w14:paraId="46A12DF3">
      <w:pPr>
        <w:snapToGrid w:val="0"/>
        <w:spacing w:line="560" w:lineRule="exact"/>
        <w:ind w:firstLine="601"/>
        <w:jc w:val="lef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（二）参加本次采购</w:t>
      </w:r>
      <w:r>
        <w:rPr>
          <w:rFonts w:hint="eastAsia" w:ascii="仿宋" w:hAnsi="仿宋" w:eastAsia="仿宋"/>
          <w:color w:val="000000" w:themeColor="text1"/>
          <w:sz w:val="28"/>
          <w:szCs w:val="28"/>
          <w:lang w:val="en-US" w:eastAsia="zh-CN"/>
          <w14:textFill>
            <w14:solidFill>
              <w14:schemeClr w14:val="tx1"/>
            </w14:solidFill>
          </w14:textFill>
        </w:rPr>
        <w:t>前</w:t>
      </w:r>
      <w:r>
        <w:rPr>
          <w:rFonts w:hint="eastAsia" w:ascii="仿宋" w:hAnsi="仿宋" w:eastAsia="仿宋"/>
          <w:color w:val="000000" w:themeColor="text1"/>
          <w:sz w:val="28"/>
          <w:szCs w:val="28"/>
          <w14:textFill>
            <w14:solidFill>
              <w14:schemeClr w14:val="tx1"/>
            </w14:solidFill>
          </w14:textFill>
        </w:rPr>
        <w:t>三年，在经营活动中没有违法违规记录</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质量管理水平合格</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提供国家企业信用信息公示系统查询报告</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w:t>
      </w:r>
    </w:p>
    <w:p w14:paraId="2CBCC8E1">
      <w:pPr>
        <w:snapToGrid w:val="0"/>
        <w:spacing w:line="560" w:lineRule="exact"/>
        <w:ind w:firstLine="601"/>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（三）拟投入本项目的项目负责人具有</w:t>
      </w:r>
      <w:r>
        <w:rPr>
          <w:rFonts w:hint="eastAsia" w:ascii="仿宋" w:hAnsi="仿宋" w:eastAsia="仿宋" w:cs="仿宋"/>
          <w:color w:val="000000" w:themeColor="text1"/>
          <w:sz w:val="28"/>
          <w:szCs w:val="28"/>
          <w:highlight w:val="none"/>
          <w:lang w:val="en-US" w:eastAsia="zh-CN"/>
          <w14:textFill>
            <w14:solidFill>
              <w14:schemeClr w14:val="tx1"/>
            </w14:solidFill>
          </w14:textFill>
        </w:rPr>
        <w:t>资产评估师</w:t>
      </w:r>
      <w:r>
        <w:rPr>
          <w:rFonts w:hint="eastAsia" w:ascii="仿宋" w:hAnsi="仿宋" w:eastAsia="仿宋" w:cs="仿宋"/>
          <w:color w:val="000000" w:themeColor="text1"/>
          <w:sz w:val="28"/>
          <w:szCs w:val="28"/>
          <w:highlight w:val="none"/>
          <w14:textFill>
            <w14:solidFill>
              <w14:schemeClr w14:val="tx1"/>
            </w14:solidFill>
          </w14:textFill>
        </w:rPr>
        <w:t>证书</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并且</w:t>
      </w:r>
      <w:r>
        <w:rPr>
          <w:rFonts w:hint="eastAsia" w:ascii="仿宋" w:hAnsi="仿宋" w:eastAsia="仿宋" w:cs="仿宋"/>
          <w:color w:val="000000" w:themeColor="text1"/>
          <w:sz w:val="28"/>
          <w:szCs w:val="28"/>
          <w:highlight w:val="none"/>
          <w:lang w:val="en-US" w:eastAsia="zh-CN"/>
          <w14:textFill>
            <w14:solidFill>
              <w14:schemeClr w14:val="tx1"/>
            </w14:solidFill>
          </w14:textFill>
        </w:rPr>
        <w:t>项目负责人</w:t>
      </w:r>
      <w:r>
        <w:rPr>
          <w:rFonts w:hint="eastAsia" w:ascii="仿宋" w:hAnsi="仿宋" w:eastAsia="仿宋" w:cs="仿宋"/>
          <w:color w:val="000000" w:themeColor="text1"/>
          <w:sz w:val="28"/>
          <w:szCs w:val="28"/>
          <w:highlight w:val="none"/>
          <w14:textFill>
            <w14:solidFill>
              <w14:schemeClr w14:val="tx1"/>
            </w14:solidFill>
          </w14:textFill>
        </w:rPr>
        <w:t>须到被</w:t>
      </w:r>
      <w:r>
        <w:rPr>
          <w:rFonts w:hint="eastAsia" w:ascii="仿宋" w:hAnsi="仿宋" w:eastAsia="仿宋" w:cs="仿宋"/>
          <w:color w:val="000000" w:themeColor="text1"/>
          <w:sz w:val="28"/>
          <w:szCs w:val="28"/>
          <w:highlight w:val="none"/>
          <w:lang w:val="en-US" w:eastAsia="zh-CN"/>
          <w14:textFill>
            <w14:solidFill>
              <w14:schemeClr w14:val="tx1"/>
            </w14:solidFill>
          </w14:textFill>
        </w:rPr>
        <w:t>评估</w:t>
      </w:r>
      <w:r>
        <w:rPr>
          <w:rFonts w:hint="eastAsia" w:ascii="仿宋" w:hAnsi="仿宋" w:eastAsia="仿宋" w:cs="仿宋"/>
          <w:color w:val="000000" w:themeColor="text1"/>
          <w:sz w:val="28"/>
          <w:szCs w:val="28"/>
          <w:highlight w:val="none"/>
          <w14:textFill>
            <w14:solidFill>
              <w14:schemeClr w14:val="tx1"/>
            </w14:solidFill>
          </w14:textFill>
        </w:rPr>
        <w:t>单位开展现场</w:t>
      </w:r>
      <w:r>
        <w:rPr>
          <w:rFonts w:hint="eastAsia" w:ascii="仿宋" w:hAnsi="仿宋" w:eastAsia="仿宋" w:cs="仿宋"/>
          <w:color w:val="000000" w:themeColor="text1"/>
          <w:sz w:val="28"/>
          <w:szCs w:val="28"/>
          <w:highlight w:val="none"/>
          <w:lang w:val="en-US" w:eastAsia="zh-CN"/>
          <w14:textFill>
            <w14:solidFill>
              <w14:schemeClr w14:val="tx1"/>
            </w14:solidFill>
          </w14:textFill>
        </w:rPr>
        <w:t>评估</w:t>
      </w:r>
      <w:r>
        <w:rPr>
          <w:rFonts w:hint="eastAsia" w:ascii="仿宋" w:hAnsi="仿宋" w:eastAsia="仿宋" w:cs="仿宋"/>
          <w:color w:val="000000" w:themeColor="text1"/>
          <w:sz w:val="28"/>
          <w:szCs w:val="28"/>
          <w:highlight w:val="none"/>
          <w14:textFill>
            <w14:solidFill>
              <w14:schemeClr w14:val="tx1"/>
            </w14:solidFill>
          </w14:textFill>
        </w:rPr>
        <w:t>工作。</w:t>
      </w:r>
    </w:p>
    <w:p w14:paraId="14555EAB">
      <w:pPr>
        <w:snapToGrid w:val="0"/>
        <w:spacing w:line="560" w:lineRule="exact"/>
        <w:ind w:firstLine="601"/>
        <w:jc w:val="left"/>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报价提供的纸质资料均需要加盖公章。</w:t>
      </w:r>
    </w:p>
    <w:p w14:paraId="29941424">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 xml:space="preserve">三、询价文件的获取 </w:t>
      </w:r>
    </w:p>
    <w:p w14:paraId="5C525C44">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本项目询价文件通过贵阳市农业农垦投资发展集团有限公司门户网站（https://www.gyntjt.com</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发布，报价单位在收到本询价文件后，及时反馈是否响应报价</w:t>
      </w:r>
      <w:r>
        <w:rPr>
          <w:rFonts w:hint="eastAsia" w:ascii="仿宋" w:hAnsi="仿宋" w:eastAsia="仿宋"/>
          <w:color w:val="000000" w:themeColor="text1"/>
          <w:sz w:val="28"/>
          <w:szCs w:val="28"/>
          <w:highlight w:val="none"/>
          <w14:textFill>
            <w14:solidFill>
              <w14:schemeClr w14:val="tx1"/>
            </w14:solidFill>
          </w14:textFill>
        </w:rPr>
        <w:t>（报名反馈至</w:t>
      </w:r>
      <w:r>
        <w:rPr>
          <w:rFonts w:hint="eastAsia" w:ascii="仿宋" w:hAnsi="仿宋" w:eastAsia="仿宋"/>
          <w:color w:val="000000" w:themeColor="text1"/>
          <w:sz w:val="28"/>
          <w:szCs w:val="28"/>
          <w:lang w:val="en-US" w:eastAsia="zh-CN"/>
          <w14:textFill>
            <w14:solidFill>
              <w14:schemeClr w14:val="tx1"/>
            </w14:solidFill>
          </w14:textFill>
        </w:rPr>
        <w:t>260460770</w:t>
      </w:r>
      <w:r>
        <w:rPr>
          <w:rFonts w:hint="eastAsia" w:ascii="仿宋" w:hAnsi="仿宋" w:eastAsia="仿宋"/>
          <w:color w:val="000000" w:themeColor="text1"/>
          <w:sz w:val="28"/>
          <w:szCs w:val="28"/>
          <w14:textFill>
            <w14:solidFill>
              <w14:schemeClr w14:val="tx1"/>
            </w14:solidFill>
          </w14:textFill>
        </w:rPr>
        <w:t>@qq.com</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eastAsia="zh-CN"/>
          <w14:textFill>
            <w14:solidFill>
              <w14:schemeClr w14:val="tx1"/>
            </w14:solidFill>
          </w14:textFill>
        </w:rPr>
        <w:t>报价文件</w:t>
      </w:r>
      <w:r>
        <w:rPr>
          <w:rFonts w:hint="eastAsia" w:ascii="仿宋" w:hAnsi="仿宋" w:eastAsia="仿宋"/>
          <w:color w:val="000000" w:themeColor="text1"/>
          <w:sz w:val="28"/>
          <w:szCs w:val="28"/>
          <w:lang w:val="en-US" w:eastAsia="zh-CN"/>
          <w14:textFill>
            <w14:solidFill>
              <w14:schemeClr w14:val="tx1"/>
            </w14:solidFill>
          </w14:textFill>
        </w:rPr>
        <w:t>通过</w:t>
      </w:r>
      <w:r>
        <w:rPr>
          <w:rFonts w:hint="eastAsia" w:ascii="仿宋" w:hAnsi="仿宋" w:eastAsia="仿宋"/>
          <w:color w:val="000000" w:themeColor="text1"/>
          <w:sz w:val="28"/>
          <w:szCs w:val="28"/>
          <w:lang w:eastAsia="zh-CN"/>
          <w14:textFill>
            <w14:solidFill>
              <w14:schemeClr w14:val="tx1"/>
            </w14:solidFill>
          </w14:textFill>
        </w:rPr>
        <w:t>现场投递</w:t>
      </w:r>
      <w:r>
        <w:rPr>
          <w:rFonts w:hint="eastAsia" w:ascii="仿宋" w:hAnsi="仿宋" w:eastAsia="仿宋"/>
          <w:color w:val="000000" w:themeColor="text1"/>
          <w:sz w:val="28"/>
          <w:szCs w:val="28"/>
          <w14:textFill>
            <w14:solidFill>
              <w14:schemeClr w14:val="tx1"/>
            </w14:solidFill>
          </w14:textFill>
        </w:rPr>
        <w:t>。</w:t>
      </w:r>
    </w:p>
    <w:p w14:paraId="343D2922">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四、报价资料的报送</w:t>
      </w:r>
    </w:p>
    <w:p w14:paraId="3CA71195">
      <w:pPr>
        <w:snapToGrid w:val="0"/>
        <w:spacing w:line="560" w:lineRule="exact"/>
        <w:ind w:firstLine="601"/>
        <w:jc w:val="lef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报送地点：</w:t>
      </w:r>
      <w:r>
        <w:rPr>
          <w:rFonts w:hint="eastAsia" w:ascii="仿宋" w:hAnsi="仿宋" w:eastAsia="仿宋"/>
          <w:sz w:val="28"/>
          <w:szCs w:val="28"/>
          <w:lang w:val="en-US" w:eastAsia="zh-CN"/>
        </w:rPr>
        <w:t>贵州金农私募基金管理有限公司</w:t>
      </w:r>
    </w:p>
    <w:p w14:paraId="4AA54EB9">
      <w:pPr>
        <w:snapToGrid w:val="0"/>
        <w:spacing w:line="560" w:lineRule="exact"/>
        <w:ind w:firstLine="601"/>
        <w:jc w:val="lef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报价文件递交时间：</w:t>
      </w:r>
      <w:r>
        <w:rPr>
          <w:rFonts w:hint="eastAsia" w:ascii="仿宋" w:hAnsi="仿宋" w:eastAsia="仿宋"/>
          <w:color w:val="000000" w:themeColor="text1"/>
          <w:sz w:val="28"/>
          <w:szCs w:val="28"/>
          <w:highlight w:val="none"/>
          <w:lang w:eastAsia="zh-CN"/>
          <w14:textFill>
            <w14:solidFill>
              <w14:schemeClr w14:val="tx1"/>
            </w14:solidFill>
          </w14:textFill>
        </w:rPr>
        <w:t>202</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lang w:eastAsia="zh-CN"/>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1</w:t>
      </w:r>
      <w:r>
        <w:rPr>
          <w:rFonts w:hint="eastAsia" w:ascii="仿宋" w:hAnsi="仿宋" w:eastAsia="仿宋"/>
          <w:color w:val="000000" w:themeColor="text1"/>
          <w:sz w:val="28"/>
          <w:szCs w:val="28"/>
          <w:highlight w:val="none"/>
          <w:lang w:eastAsia="zh-CN"/>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28</w:t>
      </w:r>
      <w:r>
        <w:rPr>
          <w:rFonts w:hint="eastAsia" w:ascii="仿宋" w:hAnsi="仿宋" w:eastAsia="仿宋"/>
          <w:color w:val="000000" w:themeColor="text1"/>
          <w:sz w:val="28"/>
          <w:szCs w:val="28"/>
          <w:highlight w:val="none"/>
          <w:lang w:eastAsia="zh-CN"/>
          <w14:textFill>
            <w14:solidFill>
              <w14:schemeClr w14:val="tx1"/>
            </w14:solidFill>
          </w14:textFill>
        </w:rPr>
        <w:t>日9:</w:t>
      </w:r>
      <w:r>
        <w:rPr>
          <w:rFonts w:hint="eastAsia" w:ascii="仿宋" w:hAnsi="仿宋" w:eastAsia="仿宋"/>
          <w:color w:val="000000" w:themeColor="text1"/>
          <w:sz w:val="28"/>
          <w:szCs w:val="28"/>
          <w:highlight w:val="none"/>
          <w:lang w:val="en-US" w:eastAsia="zh-CN"/>
          <w14:textFill>
            <w14:solidFill>
              <w14:schemeClr w14:val="tx1"/>
            </w14:solidFill>
          </w14:textFill>
        </w:rPr>
        <w:t>0</w:t>
      </w:r>
      <w:r>
        <w:rPr>
          <w:rFonts w:hint="eastAsia" w:ascii="仿宋" w:hAnsi="仿宋" w:eastAsia="仿宋"/>
          <w:color w:val="000000" w:themeColor="text1"/>
          <w:sz w:val="28"/>
          <w:szCs w:val="28"/>
          <w:highlight w:val="none"/>
          <w:lang w:eastAsia="zh-CN"/>
          <w14:textFill>
            <w14:solidFill>
              <w14:schemeClr w14:val="tx1"/>
            </w14:solidFill>
          </w14:textFill>
        </w:rPr>
        <w:t>0—202</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lang w:eastAsia="zh-CN"/>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lang w:eastAsia="zh-CN"/>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lang w:eastAsia="zh-CN"/>
          <w14:textFill>
            <w14:solidFill>
              <w14:schemeClr w14:val="tx1"/>
            </w14:solidFill>
          </w14:textFill>
        </w:rPr>
        <w:t>日1</w:t>
      </w:r>
      <w:r>
        <w:rPr>
          <w:rFonts w:hint="eastAsia" w:ascii="仿宋" w:hAnsi="仿宋" w:eastAsia="仿宋"/>
          <w:color w:val="000000" w:themeColor="text1"/>
          <w:sz w:val="28"/>
          <w:szCs w:val="28"/>
          <w:highlight w:val="none"/>
          <w:lang w:val="en-US" w:eastAsia="zh-CN"/>
          <w14:textFill>
            <w14:solidFill>
              <w14:schemeClr w14:val="tx1"/>
            </w14:solidFill>
          </w14:textFill>
        </w:rPr>
        <w:t>7:</w:t>
      </w:r>
      <w:r>
        <w:rPr>
          <w:rFonts w:hint="eastAsia" w:ascii="仿宋" w:hAnsi="仿宋" w:eastAsia="仿宋"/>
          <w:color w:val="000000" w:themeColor="text1"/>
          <w:sz w:val="28"/>
          <w:szCs w:val="28"/>
          <w:highlight w:val="none"/>
          <w:lang w:eastAsia="zh-CN"/>
          <w14:textFill>
            <w14:solidFill>
              <w14:schemeClr w14:val="tx1"/>
            </w14:solidFill>
          </w14:textFill>
        </w:rPr>
        <w:t>00</w:t>
      </w:r>
      <w:r>
        <w:rPr>
          <w:rFonts w:hint="eastAsia" w:ascii="仿宋" w:hAnsi="仿宋" w:eastAsia="仿宋"/>
          <w:color w:val="000000" w:themeColor="text1"/>
          <w:sz w:val="28"/>
          <w:szCs w:val="28"/>
          <w14:textFill>
            <w14:solidFill>
              <w14:schemeClr w14:val="tx1"/>
            </w14:solidFill>
          </w14:textFill>
        </w:rPr>
        <w:t>（在规定时间内未递交报价文件者视为主动弃权）。</w:t>
      </w:r>
    </w:p>
    <w:p w14:paraId="6B2B0FE5">
      <w:pPr>
        <w:snapToGrid w:val="0"/>
        <w:spacing w:line="56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五、联系方式</w:t>
      </w:r>
    </w:p>
    <w:p w14:paraId="65651F1E">
      <w:pPr>
        <w:snapToGrid w:val="0"/>
        <w:spacing w:line="560" w:lineRule="exact"/>
        <w:ind w:firstLine="601"/>
        <w:jc w:val="lef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采购人：</w:t>
      </w:r>
      <w:r>
        <w:rPr>
          <w:rFonts w:hint="eastAsia" w:ascii="仿宋" w:hAnsi="仿宋" w:eastAsia="仿宋"/>
          <w:sz w:val="28"/>
          <w:szCs w:val="28"/>
          <w:lang w:val="en-US" w:eastAsia="zh-CN"/>
        </w:rPr>
        <w:t>贵州金农私募基金管理有限公司</w:t>
      </w:r>
    </w:p>
    <w:p w14:paraId="396B0A51">
      <w:pPr>
        <w:snapToGrid w:val="0"/>
        <w:spacing w:line="560" w:lineRule="exact"/>
        <w:ind w:firstLine="601"/>
        <w:jc w:val="lef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地址：</w:t>
      </w:r>
      <w:r>
        <w:rPr>
          <w:rFonts w:hint="eastAsia" w:ascii="仿宋" w:hAnsi="仿宋" w:eastAsia="仿宋"/>
          <w:sz w:val="28"/>
          <w:szCs w:val="28"/>
          <w:lang w:val="en-US" w:eastAsia="zh-CN"/>
        </w:rPr>
        <w:t>贵州金农私募基金管理有限公司</w:t>
      </w:r>
      <w:r>
        <w:rPr>
          <w:rFonts w:hint="eastAsia" w:ascii="仿宋" w:hAnsi="仿宋" w:eastAsia="仿宋"/>
          <w:color w:val="000000" w:themeColor="text1"/>
          <w:sz w:val="28"/>
          <w:szCs w:val="28"/>
          <w14:textFill>
            <w14:solidFill>
              <w14:schemeClr w14:val="tx1"/>
            </w14:solidFill>
          </w14:textFill>
        </w:rPr>
        <w:t>（贵阳市观山湖区金融城</w:t>
      </w:r>
      <w:r>
        <w:rPr>
          <w:rFonts w:hint="eastAsia" w:ascii="仿宋" w:hAnsi="仿宋" w:eastAsia="仿宋"/>
          <w:color w:val="000000" w:themeColor="text1"/>
          <w:sz w:val="28"/>
          <w:szCs w:val="28"/>
          <w:lang w:val="en-US" w:eastAsia="zh-CN"/>
          <w14:textFill>
            <w14:solidFill>
              <w14:schemeClr w14:val="tx1"/>
            </w14:solidFill>
          </w14:textFill>
        </w:rPr>
        <w:t>华夏银行大厦16楼</w:t>
      </w:r>
      <w:r>
        <w:rPr>
          <w:rFonts w:hint="eastAsia" w:ascii="仿宋" w:hAnsi="仿宋" w:eastAsia="仿宋"/>
          <w:color w:val="000000" w:themeColor="text1"/>
          <w:sz w:val="28"/>
          <w:szCs w:val="28"/>
          <w14:textFill>
            <w14:solidFill>
              <w14:schemeClr w14:val="tx1"/>
            </w14:solidFill>
          </w14:textFill>
        </w:rPr>
        <w:t>）</w:t>
      </w:r>
    </w:p>
    <w:p w14:paraId="60E63A66">
      <w:pPr>
        <w:snapToGrid w:val="0"/>
        <w:spacing w:line="560" w:lineRule="exact"/>
        <w:ind w:firstLine="601"/>
        <w:jc w:val="lef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联系人：</w:t>
      </w:r>
      <w:r>
        <w:rPr>
          <w:rFonts w:hint="eastAsia" w:ascii="仿宋" w:hAnsi="仿宋" w:eastAsia="仿宋"/>
          <w:color w:val="000000" w:themeColor="text1"/>
          <w:sz w:val="28"/>
          <w:szCs w:val="28"/>
          <w:lang w:val="en-US" w:eastAsia="zh-CN"/>
          <w14:textFill>
            <w14:solidFill>
              <w14:schemeClr w14:val="tx1"/>
            </w14:solidFill>
          </w14:textFill>
        </w:rPr>
        <w:t>庞智鹏</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联系电话：</w:t>
      </w:r>
      <w:r>
        <w:rPr>
          <w:rFonts w:hint="eastAsia" w:ascii="仿宋" w:hAnsi="仿宋" w:eastAsia="仿宋"/>
          <w:color w:val="000000" w:themeColor="text1"/>
          <w:sz w:val="28"/>
          <w:szCs w:val="28"/>
          <w:lang w:val="en-US" w:eastAsia="zh-CN"/>
          <w14:textFill>
            <w14:solidFill>
              <w14:schemeClr w14:val="tx1"/>
            </w14:solidFill>
          </w14:textFill>
        </w:rPr>
        <w:t>18786667994</w:t>
      </w:r>
    </w:p>
    <w:p w14:paraId="48D1D22A">
      <w:pPr>
        <w:pStyle w:val="3"/>
        <w:spacing w:line="380" w:lineRule="exact"/>
        <w:ind w:firstLine="560" w:firstLineChars="200"/>
        <w:jc w:val="right"/>
        <w:rPr>
          <w:rFonts w:ascii="仿宋" w:hAnsi="仿宋" w:eastAsia="仿宋"/>
          <w:color w:val="000000" w:themeColor="text1"/>
          <w:sz w:val="28"/>
          <w:szCs w:val="28"/>
          <w14:textFill>
            <w14:solidFill>
              <w14:schemeClr w14:val="tx1"/>
            </w14:solidFill>
          </w14:textFill>
        </w:rPr>
      </w:pPr>
    </w:p>
    <w:p w14:paraId="641421F7">
      <w:pPr>
        <w:pStyle w:val="3"/>
        <w:spacing w:line="380" w:lineRule="exact"/>
        <w:ind w:firstLine="560" w:firstLineChars="200"/>
        <w:jc w:val="right"/>
        <w:rPr>
          <w:rFonts w:ascii="仿宋" w:hAnsi="仿宋" w:eastAsia="仿宋"/>
          <w:color w:val="000000" w:themeColor="text1"/>
          <w:sz w:val="28"/>
          <w:szCs w:val="28"/>
          <w14:textFill>
            <w14:solidFill>
              <w14:schemeClr w14:val="tx1"/>
            </w14:solidFill>
          </w14:textFill>
        </w:rPr>
      </w:pPr>
    </w:p>
    <w:p w14:paraId="0E7F41C7">
      <w:pPr>
        <w:pStyle w:val="3"/>
        <w:spacing w:line="380" w:lineRule="exact"/>
        <w:ind w:firstLine="560" w:firstLineChars="200"/>
        <w:jc w:val="center"/>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 xml:space="preserve">                       贵州金农私募基金管理有限公司</w:t>
      </w:r>
    </w:p>
    <w:p w14:paraId="471A081E">
      <w:pPr>
        <w:pStyle w:val="3"/>
        <w:spacing w:line="380" w:lineRule="exact"/>
        <w:ind w:firstLine="560" w:firstLineChars="200"/>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二</w:t>
      </w:r>
      <w:r>
        <w:rPr>
          <w:rFonts w:hint="eastAsia" w:ascii="仿宋" w:hAnsi="仿宋" w:eastAsia="仿宋"/>
          <w:color w:val="000000" w:themeColor="text1"/>
          <w:sz w:val="28"/>
          <w:szCs w:val="28"/>
          <w:highlight w:val="none"/>
          <w:lang w:val="en-US" w:eastAsia="zh-CN"/>
          <w14:textFill>
            <w14:solidFill>
              <w14:schemeClr w14:val="tx1"/>
            </w14:solidFill>
          </w14:textFill>
        </w:rPr>
        <w:t>〇</w:t>
      </w:r>
      <w:r>
        <w:rPr>
          <w:rFonts w:hint="eastAsia" w:ascii="仿宋" w:hAnsi="仿宋" w:eastAsia="仿宋"/>
          <w:color w:val="000000" w:themeColor="text1"/>
          <w:sz w:val="28"/>
          <w:szCs w:val="28"/>
          <w:highlight w:val="none"/>
          <w14:textFill>
            <w14:solidFill>
              <w14:schemeClr w14:val="tx1"/>
            </w14:solidFill>
          </w14:textFill>
        </w:rPr>
        <w:t>二</w:t>
      </w:r>
      <w:r>
        <w:rPr>
          <w:rFonts w:hint="eastAsia" w:ascii="仿宋" w:hAnsi="仿宋" w:eastAsia="仿宋"/>
          <w:color w:val="000000" w:themeColor="text1"/>
          <w:sz w:val="28"/>
          <w:szCs w:val="28"/>
          <w:highlight w:val="none"/>
          <w:lang w:val="en-US" w:eastAsia="zh-CN"/>
          <w14:textFill>
            <w14:solidFill>
              <w14:schemeClr w14:val="tx1"/>
            </w14:solidFill>
          </w14:textFill>
        </w:rPr>
        <w:t>六</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一</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二十六</w:t>
      </w:r>
      <w:r>
        <w:rPr>
          <w:rFonts w:hint="eastAsia" w:ascii="仿宋" w:hAnsi="仿宋" w:eastAsia="仿宋"/>
          <w:color w:val="000000" w:themeColor="text1"/>
          <w:sz w:val="28"/>
          <w:szCs w:val="28"/>
          <w:highlight w:val="none"/>
          <w14:textFill>
            <w14:solidFill>
              <w14:schemeClr w14:val="tx1"/>
            </w14:solidFill>
          </w14:textFill>
        </w:rPr>
        <w:t>日</w:t>
      </w:r>
      <w:r>
        <w:rPr>
          <w:rFonts w:ascii="仿宋" w:hAnsi="仿宋" w:eastAsia="仿宋"/>
          <w:color w:val="000000" w:themeColor="text1"/>
          <w:sz w:val="28"/>
          <w:szCs w:val="28"/>
          <w:highlight w:val="yellow"/>
          <w14:textFill>
            <w14:solidFill>
              <w14:schemeClr w14:val="tx1"/>
            </w14:solidFill>
          </w14:textFill>
        </w:rPr>
        <w:br w:type="page"/>
      </w:r>
      <w:r>
        <w:rPr>
          <w:rFonts w:hint="eastAsia" w:ascii="仿宋" w:hAnsi="仿宋" w:eastAsia="仿宋"/>
          <w:b/>
          <w:color w:val="000000" w:themeColor="text1"/>
          <w:sz w:val="32"/>
          <w:szCs w:val="32"/>
          <w14:textFill>
            <w14:solidFill>
              <w14:schemeClr w14:val="tx1"/>
            </w14:solidFill>
          </w14:textFill>
        </w:rPr>
        <w:t>报价须知</w:t>
      </w:r>
    </w:p>
    <w:p w14:paraId="5F2E817B">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一、说  明</w:t>
      </w:r>
    </w:p>
    <w:p w14:paraId="3EB8BF17">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适用范围</w:t>
      </w:r>
    </w:p>
    <w:p w14:paraId="42A6E8AD">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1.1本询价文件适用于本询价文件的采购项目。</w:t>
      </w:r>
    </w:p>
    <w:p w14:paraId="745256FB">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定义</w:t>
      </w:r>
    </w:p>
    <w:p w14:paraId="640D3200">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2.1“报价人”是指响应本文件要求，参加询价的法人或者其他组织。</w:t>
      </w:r>
    </w:p>
    <w:p w14:paraId="07CFAE12">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2.2合格的“报价人”是指：满足前文所述报价人资格要求的法人或者其他组织。</w:t>
      </w:r>
    </w:p>
    <w:p w14:paraId="086A7989">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2.3“成交供应商”是指经法定程序确定并授予合同的报价人。</w:t>
      </w:r>
    </w:p>
    <w:p w14:paraId="4A69E5F0">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2.4“报价文件”是指：供应商根据本文件要求，编制包含报价、技术和服务等所有内容的实质性响应文件。</w:t>
      </w:r>
    </w:p>
    <w:p w14:paraId="3EBF2815">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合格的服务</w:t>
      </w:r>
    </w:p>
    <w:p w14:paraId="2964C193">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合格的服务是指：报价响应人若成为本采购项目的最终成交供应商，必须确保项目</w:t>
      </w:r>
      <w:r>
        <w:rPr>
          <w:rFonts w:hint="eastAsia" w:ascii="仿宋" w:hAnsi="仿宋" w:eastAsia="仿宋"/>
          <w:color w:val="000000" w:themeColor="text1"/>
          <w:sz w:val="28"/>
          <w:szCs w:val="28"/>
          <w:lang w:eastAsia="zh-CN"/>
          <w14:textFill>
            <w14:solidFill>
              <w14:schemeClr w14:val="tx1"/>
            </w14:solidFill>
          </w14:textFill>
        </w:rPr>
        <w:t>组成</w:t>
      </w:r>
      <w:r>
        <w:rPr>
          <w:rFonts w:hint="eastAsia" w:ascii="仿宋" w:hAnsi="仿宋" w:eastAsia="仿宋"/>
          <w:color w:val="000000" w:themeColor="text1"/>
          <w:sz w:val="28"/>
          <w:szCs w:val="28"/>
          <w14:textFill>
            <w14:solidFill>
              <w14:schemeClr w14:val="tx1"/>
            </w14:solidFill>
          </w14:textFill>
        </w:rPr>
        <w:t>员具备与项目相适应</w:t>
      </w:r>
      <w:r>
        <w:rPr>
          <w:rFonts w:hint="eastAsia" w:ascii="仿宋" w:hAnsi="仿宋" w:eastAsia="仿宋"/>
          <w:color w:val="000000" w:themeColor="text1"/>
          <w:sz w:val="28"/>
          <w:szCs w:val="28"/>
          <w:lang w:eastAsia="zh-CN"/>
          <w14:textFill>
            <w14:solidFill>
              <w14:schemeClr w14:val="tx1"/>
            </w14:solidFill>
          </w14:textFill>
        </w:rPr>
        <w:t>的</w:t>
      </w:r>
      <w:r>
        <w:rPr>
          <w:rFonts w:hint="eastAsia" w:ascii="仿宋" w:hAnsi="仿宋" w:eastAsia="仿宋"/>
          <w:color w:val="000000" w:themeColor="text1"/>
          <w:sz w:val="28"/>
          <w:szCs w:val="28"/>
          <w14:textFill>
            <w14:solidFill>
              <w14:schemeClr w14:val="tx1"/>
            </w14:solidFill>
          </w14:textFill>
        </w:rPr>
        <w:t>胜任能力，并按采购人要求，及时提供符合行业标准的服务。</w:t>
      </w:r>
    </w:p>
    <w:p w14:paraId="5E5562BD">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报价费用</w:t>
      </w:r>
    </w:p>
    <w:p w14:paraId="42403401">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报价人应承担所有准备和参加报价有关的费用。不论报价的结果如何，采购人均无义务和责任承担这些费用。</w:t>
      </w:r>
    </w:p>
    <w:p w14:paraId="169EB504">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二、询价文件</w:t>
      </w:r>
    </w:p>
    <w:p w14:paraId="6DB37E0A">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询价文件的构成</w:t>
      </w:r>
    </w:p>
    <w:p w14:paraId="0A71F000">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1.1询价文件由下列文件以及在报价过程中发出的修正和补充文件组成：</w:t>
      </w:r>
    </w:p>
    <w:p w14:paraId="33D2BF89">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1）报价邀请函</w:t>
      </w:r>
    </w:p>
    <w:p w14:paraId="6266BD09">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2）采购项目内容</w:t>
      </w:r>
    </w:p>
    <w:p w14:paraId="2CCB9BBD">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3）报价须知</w:t>
      </w:r>
    </w:p>
    <w:p w14:paraId="3913DF07">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4）报价文件格式</w:t>
      </w:r>
    </w:p>
    <w:p w14:paraId="13C02E0A">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5）在询价过程中由采购人发出的修正和补充文件等</w:t>
      </w:r>
    </w:p>
    <w:p w14:paraId="76392F44">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报价人应认真阅读、并充分理解询价文件的全部内容（包括所有的补充、修改内容、重要事项、格式、条款及要求等），报价人没有按照询价文件要求提交全部资料，或者没有对询价文件在各方面都做出实质性响应是报价人的风险，有可能导致其报价响应被拒绝，被认定为无效响应或被确定为响应无效。</w:t>
      </w:r>
    </w:p>
    <w:p w14:paraId="5E09C542">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三、报价文件的编制</w:t>
      </w:r>
    </w:p>
    <w:p w14:paraId="4A781B74">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报价文件编制基本要求</w:t>
      </w:r>
    </w:p>
    <w:p w14:paraId="7E0CED7C">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1.1报价人对报价文件的编制应按要求装订和封装。</w:t>
      </w:r>
    </w:p>
    <w:p w14:paraId="50270E4D">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报价文件必须按本文件的全部内容，包括所有的补充通知及附件进行编制。</w:t>
      </w:r>
    </w:p>
    <w:p w14:paraId="353D715F">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如因报价人只填写和提供了本文件要求的部分内容和附件，而给评审造成困难的，其可能导致的结果和责任由报价人自行承担。</w:t>
      </w:r>
    </w:p>
    <w:p w14:paraId="0D24B717">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按照采购要求响应报价的单位只能提供一份报价方案，如出现多份方案的报价者，则取消此报价单位的报价资格。</w:t>
      </w:r>
    </w:p>
    <w:p w14:paraId="0CA90F91">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报价文件的组成</w:t>
      </w:r>
    </w:p>
    <w:p w14:paraId="7BE33EFE">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2.1询价响应函</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附件1</w:t>
      </w:r>
      <w:r>
        <w:rPr>
          <w:rFonts w:hint="eastAsia" w:ascii="仿宋" w:hAnsi="仿宋" w:eastAsia="仿宋"/>
          <w:color w:val="000000" w:themeColor="text1"/>
          <w:sz w:val="28"/>
          <w:szCs w:val="28"/>
          <w:lang w:eastAsia="zh-CN"/>
          <w14:textFill>
            <w14:solidFill>
              <w14:schemeClr w14:val="tx1"/>
            </w14:solidFill>
          </w14:textFill>
        </w:rPr>
        <w:t>）</w:t>
      </w:r>
    </w:p>
    <w:p w14:paraId="393A500C">
      <w:pPr>
        <w:snapToGrid w:val="0"/>
        <w:spacing w:line="600" w:lineRule="exact"/>
        <w:ind w:firstLine="600"/>
        <w:jc w:val="left"/>
        <w:rPr>
          <w:rFonts w:hint="default"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2.2相关业绩证明资料</w:t>
      </w:r>
    </w:p>
    <w:p w14:paraId="6B110CE1">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lang w:val="en-US" w:eastAsia="zh-CN"/>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询价响应承诺函</w:t>
      </w:r>
      <w:r>
        <w:rPr>
          <w:rFonts w:hint="eastAsia" w:ascii="仿宋" w:hAnsi="仿宋" w:eastAsia="仿宋"/>
          <w:color w:val="000000" w:themeColor="text1"/>
          <w:sz w:val="28"/>
          <w:szCs w:val="28"/>
          <w:lang w:val="en-US" w:eastAsia="zh-CN"/>
          <w14:textFill>
            <w14:solidFill>
              <w14:schemeClr w14:val="tx1"/>
            </w14:solidFill>
          </w14:textFill>
        </w:rPr>
        <w:t>及国家企业信用信息公示系统查询报告</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附件2</w:t>
      </w:r>
      <w:r>
        <w:rPr>
          <w:rFonts w:hint="eastAsia" w:ascii="仿宋" w:hAnsi="仿宋" w:eastAsia="仿宋"/>
          <w:color w:val="000000" w:themeColor="text1"/>
          <w:sz w:val="28"/>
          <w:szCs w:val="28"/>
          <w:lang w:eastAsia="zh-CN"/>
          <w14:textFill>
            <w14:solidFill>
              <w14:schemeClr w14:val="tx1"/>
            </w14:solidFill>
          </w14:textFill>
        </w:rPr>
        <w:t>）</w:t>
      </w:r>
    </w:p>
    <w:p w14:paraId="174F6768">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lang w:val="en-US" w:eastAsia="zh-CN"/>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拟派项目专业人员情况；</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附件3</w:t>
      </w:r>
      <w:r>
        <w:rPr>
          <w:rFonts w:hint="eastAsia" w:ascii="仿宋" w:hAnsi="仿宋" w:eastAsia="仿宋"/>
          <w:color w:val="000000" w:themeColor="text1"/>
          <w:sz w:val="28"/>
          <w:szCs w:val="28"/>
          <w:lang w:eastAsia="zh-CN"/>
          <w14:textFill>
            <w14:solidFill>
              <w14:schemeClr w14:val="tx1"/>
            </w14:solidFill>
          </w14:textFill>
        </w:rPr>
        <w:t>）</w:t>
      </w:r>
    </w:p>
    <w:p w14:paraId="190CC151">
      <w:pPr>
        <w:snapToGrid w:val="0"/>
        <w:spacing w:line="600" w:lineRule="exact"/>
        <w:ind w:firstLine="600"/>
        <w:jc w:val="left"/>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2.5</w:t>
      </w:r>
      <w:r>
        <w:rPr>
          <w:rFonts w:hint="eastAsia" w:ascii="仿宋" w:hAnsi="仿宋" w:eastAsia="仿宋"/>
          <w:color w:val="000000" w:themeColor="text1"/>
          <w:sz w:val="28"/>
          <w:szCs w:val="28"/>
          <w14:textFill>
            <w14:solidFill>
              <w14:schemeClr w14:val="tx1"/>
            </w14:solidFill>
          </w14:textFill>
        </w:rPr>
        <w:t>报价人营业执照及执业资格证书</w:t>
      </w:r>
      <w:r>
        <w:rPr>
          <w:rFonts w:hint="eastAsia" w:ascii="仿宋" w:hAnsi="仿宋" w:eastAsia="仿宋"/>
          <w:color w:val="000000" w:themeColor="text1"/>
          <w:sz w:val="28"/>
          <w:szCs w:val="28"/>
          <w:lang w:eastAsia="zh-CN"/>
          <w14:textFill>
            <w14:solidFill>
              <w14:schemeClr w14:val="tx1"/>
            </w14:solidFill>
          </w14:textFill>
        </w:rPr>
        <w:t>。</w:t>
      </w:r>
    </w:p>
    <w:p w14:paraId="6A44ACED">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四、报价要求</w:t>
      </w:r>
    </w:p>
    <w:p w14:paraId="2B8F42D1">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对于本文件中未列明，而报价人认为必需的费用也需列入总报价。在合同实施时，采购人将不予支付成交供应商没有列入的项目费用，并认为此项目的费用已包括在总报价中。</w:t>
      </w:r>
    </w:p>
    <w:p w14:paraId="28D15309">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五、报价文件的份数、封装</w:t>
      </w:r>
    </w:p>
    <w:p w14:paraId="7765C5EF">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报价文件的份数和封装</w:t>
      </w:r>
    </w:p>
    <w:p w14:paraId="5D96E5B3">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1.1报价人应将《报价文件》一份单独密封提交，并在密封袋上清晰标明“报价文件”字样。</w:t>
      </w:r>
    </w:p>
    <w:p w14:paraId="78C77AC0">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1.2报价文件的封装袋正面应当标明：</w:t>
      </w:r>
    </w:p>
    <w:p w14:paraId="5CC726E9">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1）项目名称；</w:t>
      </w:r>
    </w:p>
    <w:p w14:paraId="56148172">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2）报价人全称；</w:t>
      </w:r>
    </w:p>
    <w:p w14:paraId="4F979F44">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3）日期。</w:t>
      </w:r>
    </w:p>
    <w:p w14:paraId="135FAB28">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报价文件的递交</w:t>
      </w:r>
    </w:p>
    <w:p w14:paraId="5E038CE6">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2.1所有报价文件应于《报价邀请函》中规定的截止时点前递交。</w:t>
      </w:r>
    </w:p>
    <w:p w14:paraId="2CD9C9B2">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2.2迟交的报价文件，询价小组将拒收或原封退回在其规定的递交报价文件截止时点之后收到的任何报价文件。</w:t>
      </w:r>
    </w:p>
    <w:p w14:paraId="3A0AFB56">
      <w:pPr>
        <w:snapToGrid w:val="0"/>
        <w:spacing w:line="520" w:lineRule="exact"/>
        <w:ind w:firstLine="601"/>
        <w:jc w:val="lef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六、确定成交供应商办法</w:t>
      </w:r>
    </w:p>
    <w:p w14:paraId="2782FE55">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采购工作组成员根据各单位的报价进行比较，按照质量和服务满足询价文件要求且报价最低的成为成交供应商。</w:t>
      </w:r>
    </w:p>
    <w:p w14:paraId="62B8F5BA">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p>
    <w:p w14:paraId="7BC014CC">
      <w:pPr>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br w:type="page"/>
      </w:r>
    </w:p>
    <w:p w14:paraId="65E99F9F">
      <w:pPr>
        <w:snapToGrid w:val="0"/>
        <w:spacing w:line="60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附件1</w:t>
      </w:r>
    </w:p>
    <w:p w14:paraId="4491C077">
      <w:pPr>
        <w:keepNext w:val="0"/>
        <w:keepLines w:val="0"/>
        <w:pageBreakBefore w:val="0"/>
        <w:widowControl w:val="0"/>
        <w:kinsoku/>
        <w:wordWrap/>
        <w:overflowPunct/>
        <w:topLinePunct w:val="0"/>
        <w:autoSpaceDE/>
        <w:autoSpaceDN/>
        <w:bidi w:val="0"/>
        <w:adjustRightInd/>
        <w:snapToGrid w:val="0"/>
        <w:spacing w:line="560" w:lineRule="exact"/>
        <w:ind w:firstLine="600"/>
        <w:jc w:val="center"/>
        <w:textAlignment w:val="auto"/>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询价响应函</w:t>
      </w:r>
    </w:p>
    <w:p w14:paraId="7C2A062D">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仿宋" w:hAnsi="仿宋" w:eastAsia="仿宋"/>
          <w:color w:val="000000" w:themeColor="text1"/>
          <w:sz w:val="28"/>
          <w:szCs w:val="28"/>
          <w:u w:val="single"/>
          <w:lang w:val="en-US"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致：</w:t>
      </w:r>
      <w:r>
        <w:rPr>
          <w:rFonts w:hint="eastAsia" w:ascii="仿宋" w:hAnsi="仿宋" w:eastAsia="仿宋"/>
          <w:color w:val="000000" w:themeColor="text1"/>
          <w:sz w:val="28"/>
          <w:szCs w:val="28"/>
          <w:u w:val="single"/>
          <w:lang w:val="en-US" w:eastAsia="zh-CN"/>
          <w14:textFill>
            <w14:solidFill>
              <w14:schemeClr w14:val="tx1"/>
            </w14:solidFill>
          </w14:textFill>
        </w:rPr>
        <w:t>贵州金农私募基金管理有限公司</w:t>
      </w:r>
    </w:p>
    <w:p w14:paraId="7D22E98C">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cs="仿宋"/>
          <w:bCs/>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我方收到并研究了贵单位的</w:t>
      </w:r>
      <w:r>
        <w:rPr>
          <w:rFonts w:hint="eastAsia" w:ascii="仿宋" w:hAnsi="仿宋" w:eastAsia="仿宋"/>
          <w:color w:val="000000" w:themeColor="text1"/>
          <w:sz w:val="28"/>
          <w:szCs w:val="28"/>
          <w14:textFill>
            <w14:solidFill>
              <w14:schemeClr w14:val="tx1"/>
            </w14:solidFill>
          </w14:textFill>
        </w:rPr>
        <w:t>询价</w:t>
      </w:r>
      <w:r>
        <w:rPr>
          <w:rFonts w:ascii="仿宋" w:hAnsi="仿宋" w:eastAsia="仿宋"/>
          <w:color w:val="000000" w:themeColor="text1"/>
          <w:sz w:val="28"/>
          <w:szCs w:val="28"/>
          <w14:textFill>
            <w14:solidFill>
              <w14:schemeClr w14:val="tx1"/>
            </w14:solidFill>
          </w14:textFill>
        </w:rPr>
        <w:t>文件，</w:t>
      </w:r>
      <w:r>
        <w:rPr>
          <w:rFonts w:hint="eastAsia" w:ascii="仿宋" w:hAnsi="仿宋" w:eastAsia="仿宋"/>
          <w:color w:val="000000" w:themeColor="text1"/>
          <w:sz w:val="28"/>
          <w:szCs w:val="28"/>
          <w14:textFill>
            <w14:solidFill>
              <w14:schemeClr w14:val="tx1"/>
            </w14:solidFill>
          </w14:textFill>
        </w:rPr>
        <w:t>遵照国家相关</w:t>
      </w:r>
      <w:r>
        <w:rPr>
          <w:rFonts w:hint="eastAsia" w:ascii="仿宋" w:hAnsi="仿宋" w:eastAsia="仿宋"/>
          <w:color w:val="000000" w:themeColor="text1"/>
          <w:sz w:val="28"/>
          <w:szCs w:val="28"/>
          <w:lang w:eastAsia="zh-CN"/>
          <w14:textFill>
            <w14:solidFill>
              <w14:schemeClr w14:val="tx1"/>
            </w14:solidFill>
          </w14:textFill>
        </w:rPr>
        <w:t>法律法规</w:t>
      </w:r>
      <w:r>
        <w:rPr>
          <w:rFonts w:hint="eastAsia" w:ascii="仿宋" w:hAnsi="仿宋" w:eastAsia="仿宋"/>
          <w:color w:val="000000" w:themeColor="text1"/>
          <w:sz w:val="28"/>
          <w:szCs w:val="28"/>
          <w14:textFill>
            <w14:solidFill>
              <w14:schemeClr w14:val="tx1"/>
            </w14:solidFill>
          </w14:textFill>
        </w:rPr>
        <w:t>及有关规定，</w:t>
      </w:r>
      <w:r>
        <w:rPr>
          <w:rFonts w:ascii="仿宋" w:hAnsi="仿宋" w:eastAsia="仿宋"/>
          <w:color w:val="000000" w:themeColor="text1"/>
          <w:sz w:val="28"/>
          <w:szCs w:val="28"/>
          <w14:textFill>
            <w14:solidFill>
              <w14:schemeClr w14:val="tx1"/>
            </w14:solidFill>
          </w14:textFill>
        </w:rPr>
        <w:t>我们对</w:t>
      </w:r>
      <w:r>
        <w:rPr>
          <w:rFonts w:hint="eastAsia" w:ascii="仿宋" w:hAnsi="仿宋" w:eastAsia="仿宋"/>
          <w:sz w:val="28"/>
          <w:szCs w:val="28"/>
          <w:u w:val="single"/>
          <w:lang w:val="en-US" w:eastAsia="zh-CN"/>
        </w:rPr>
        <w:t>贵州金农私募基金管理有限公司</w:t>
      </w:r>
      <w:r>
        <w:rPr>
          <w:rFonts w:hint="eastAsia" w:ascii="仿宋" w:hAnsi="仿宋" w:eastAsia="仿宋"/>
          <w:color w:val="000000" w:themeColor="text1"/>
          <w:sz w:val="28"/>
          <w:szCs w:val="28"/>
          <w14:textFill>
            <w14:solidFill>
              <w14:schemeClr w14:val="tx1"/>
            </w14:solidFill>
          </w14:textFill>
        </w:rPr>
        <w:t>关于采购服务机构</w:t>
      </w:r>
      <w:r>
        <w:rPr>
          <w:rFonts w:hint="eastAsia" w:ascii="仿宋" w:hAnsi="仿宋" w:eastAsia="仿宋"/>
          <w:color w:val="000000" w:themeColor="text1"/>
          <w:sz w:val="28"/>
          <w:szCs w:val="28"/>
          <w:lang w:val="en-US" w:eastAsia="zh-CN"/>
          <w14:textFill>
            <w14:solidFill>
              <w14:schemeClr w14:val="tx1"/>
            </w14:solidFill>
          </w14:textFill>
        </w:rPr>
        <w:t>评估贵阳筑农投资合伙企业（有限合伙）股权价值</w:t>
      </w:r>
      <w:r>
        <w:rPr>
          <w:rFonts w:ascii="仿宋" w:hAnsi="仿宋" w:eastAsia="仿宋"/>
          <w:color w:val="000000" w:themeColor="text1"/>
          <w:sz w:val="28"/>
          <w:szCs w:val="28"/>
          <w14:textFill>
            <w14:solidFill>
              <w14:schemeClr w14:val="tx1"/>
            </w14:solidFill>
          </w14:textFill>
        </w:rPr>
        <w:t>项目</w:t>
      </w:r>
      <w:r>
        <w:rPr>
          <w:rFonts w:hint="eastAsia" w:ascii="仿宋" w:hAnsi="仿宋" w:eastAsia="仿宋"/>
          <w:sz w:val="28"/>
          <w:szCs w:val="28"/>
        </w:rPr>
        <w:t>，</w:t>
      </w:r>
      <w:r>
        <w:rPr>
          <w:rFonts w:ascii="仿宋" w:hAnsi="仿宋" w:eastAsia="仿宋"/>
          <w:sz w:val="28"/>
          <w:szCs w:val="28"/>
        </w:rPr>
        <w:t>愿意</w:t>
      </w:r>
      <w:r>
        <w:rPr>
          <w:rFonts w:hint="eastAsia" w:ascii="仿宋" w:hAnsi="仿宋" w:eastAsia="仿宋"/>
          <w:sz w:val="28"/>
          <w:szCs w:val="28"/>
          <w:lang w:eastAsia="zh-CN"/>
        </w:rPr>
        <w:t>以</w:t>
      </w:r>
      <w:r>
        <w:rPr>
          <w:rFonts w:hint="eastAsia" w:ascii="仿宋" w:hAnsi="仿宋" w:eastAsia="仿宋"/>
          <w:sz w:val="28"/>
          <w:szCs w:val="28"/>
        </w:rPr>
        <w:t>我司的收费标准为基础，并响应本项目询价文件</w:t>
      </w:r>
      <w:r>
        <w:rPr>
          <w:rFonts w:ascii="仿宋" w:hAnsi="仿宋" w:eastAsia="仿宋"/>
          <w:sz w:val="28"/>
          <w:szCs w:val="28"/>
        </w:rPr>
        <w:t>规定的内容，</w:t>
      </w:r>
      <w:r>
        <w:rPr>
          <w:rFonts w:ascii="仿宋" w:hAnsi="仿宋" w:eastAsia="仿宋"/>
          <w:color w:val="000000" w:themeColor="text1"/>
          <w:sz w:val="28"/>
          <w:szCs w:val="28"/>
          <w14:textFill>
            <w14:solidFill>
              <w14:schemeClr w14:val="tx1"/>
            </w14:solidFill>
          </w14:textFill>
        </w:rPr>
        <w:t>承担</w:t>
      </w:r>
      <w:r>
        <w:rPr>
          <w:rFonts w:hint="eastAsia" w:ascii="仿宋" w:hAnsi="仿宋" w:eastAsia="仿宋"/>
          <w:sz w:val="28"/>
          <w:szCs w:val="28"/>
          <w:u w:val="single"/>
          <w:lang w:val="en-US" w:eastAsia="zh-CN"/>
        </w:rPr>
        <w:t>贵州金农私募基金管理有限公司</w:t>
      </w:r>
      <w:r>
        <w:rPr>
          <w:rFonts w:hint="eastAsia" w:ascii="仿宋" w:hAnsi="仿宋" w:eastAsia="仿宋"/>
          <w:color w:val="000000" w:themeColor="text1"/>
          <w:sz w:val="28"/>
          <w:szCs w:val="28"/>
          <w14:textFill>
            <w14:solidFill>
              <w14:schemeClr w14:val="tx1"/>
            </w14:solidFill>
          </w14:textFill>
        </w:rPr>
        <w:t>关于采购服务机构</w:t>
      </w:r>
      <w:r>
        <w:rPr>
          <w:rFonts w:hint="eastAsia" w:ascii="仿宋" w:hAnsi="仿宋" w:eastAsia="仿宋"/>
          <w:color w:val="000000" w:themeColor="text1"/>
          <w:sz w:val="28"/>
          <w:szCs w:val="28"/>
          <w:lang w:val="en-US" w:eastAsia="zh-CN"/>
          <w14:textFill>
            <w14:solidFill>
              <w14:schemeClr w14:val="tx1"/>
            </w14:solidFill>
          </w14:textFill>
        </w:rPr>
        <w:t>评估贵阳筑农投资合伙企业（有限合伙）股权价值</w:t>
      </w:r>
      <w:r>
        <w:rPr>
          <w:rFonts w:ascii="仿宋" w:hAnsi="仿宋" w:eastAsia="仿宋"/>
          <w:color w:val="000000" w:themeColor="text1"/>
          <w:sz w:val="28"/>
          <w:szCs w:val="28"/>
          <w14:textFill>
            <w14:solidFill>
              <w14:schemeClr w14:val="tx1"/>
            </w14:solidFill>
          </w14:textFill>
        </w:rPr>
        <w:t>项目的</w:t>
      </w:r>
      <w:r>
        <w:rPr>
          <w:rFonts w:hint="eastAsia" w:ascii="仿宋" w:hAnsi="仿宋" w:eastAsia="仿宋"/>
          <w:color w:val="000000" w:themeColor="text1"/>
          <w:sz w:val="28"/>
          <w:szCs w:val="28"/>
          <w14:textFill>
            <w14:solidFill>
              <w14:schemeClr w14:val="tx1"/>
            </w14:solidFill>
          </w14:textFill>
        </w:rPr>
        <w:t>服务</w:t>
      </w:r>
      <w:r>
        <w:rPr>
          <w:rFonts w:ascii="仿宋" w:hAnsi="仿宋" w:eastAsia="仿宋"/>
          <w:color w:val="000000" w:themeColor="text1"/>
          <w:sz w:val="28"/>
          <w:szCs w:val="28"/>
          <w14:textFill>
            <w14:solidFill>
              <w14:schemeClr w14:val="tx1"/>
            </w14:solidFill>
          </w14:textFill>
        </w:rPr>
        <w:t>任务，承诺严格执行</w:t>
      </w:r>
      <w:r>
        <w:rPr>
          <w:rFonts w:hint="eastAsia" w:ascii="仿宋" w:hAnsi="仿宋" w:eastAsia="仿宋"/>
          <w:color w:val="000000" w:themeColor="text1"/>
          <w:sz w:val="28"/>
          <w:szCs w:val="28"/>
          <w14:textFill>
            <w14:solidFill>
              <w14:schemeClr w14:val="tx1"/>
            </w14:solidFill>
          </w14:textFill>
        </w:rPr>
        <w:t>询价响应</w:t>
      </w:r>
      <w:r>
        <w:rPr>
          <w:rFonts w:ascii="仿宋" w:hAnsi="仿宋" w:eastAsia="仿宋"/>
          <w:color w:val="000000" w:themeColor="text1"/>
          <w:sz w:val="28"/>
          <w:szCs w:val="28"/>
          <w14:textFill>
            <w14:solidFill>
              <w14:schemeClr w14:val="tx1"/>
            </w14:solidFill>
          </w14:textFill>
        </w:rPr>
        <w:t>人的责任和义务。应由</w:t>
      </w:r>
      <w:r>
        <w:rPr>
          <w:rFonts w:hint="eastAsia" w:ascii="仿宋" w:hAnsi="仿宋" w:eastAsia="仿宋"/>
          <w:color w:val="000000" w:themeColor="text1"/>
          <w:sz w:val="28"/>
          <w:szCs w:val="28"/>
          <w14:textFill>
            <w14:solidFill>
              <w14:schemeClr w14:val="tx1"/>
            </w14:solidFill>
          </w14:textFill>
        </w:rPr>
        <w:t>报价人</w:t>
      </w:r>
      <w:r>
        <w:rPr>
          <w:rFonts w:ascii="仿宋" w:hAnsi="仿宋" w:eastAsia="仿宋"/>
          <w:color w:val="000000" w:themeColor="text1"/>
          <w:sz w:val="28"/>
          <w:szCs w:val="28"/>
          <w14:textFill>
            <w14:solidFill>
              <w14:schemeClr w14:val="tx1"/>
            </w14:solidFill>
          </w14:textFill>
        </w:rPr>
        <w:t>承担的风险，我方在</w:t>
      </w:r>
      <w:r>
        <w:rPr>
          <w:rFonts w:hint="eastAsia" w:ascii="仿宋" w:hAnsi="仿宋" w:eastAsia="仿宋"/>
          <w:color w:val="000000" w:themeColor="text1"/>
          <w:sz w:val="28"/>
          <w:szCs w:val="28"/>
          <w14:textFill>
            <w14:solidFill>
              <w14:schemeClr w14:val="tx1"/>
            </w14:solidFill>
          </w14:textFill>
        </w:rPr>
        <w:t>响应</w:t>
      </w:r>
      <w:r>
        <w:rPr>
          <w:rFonts w:ascii="仿宋" w:hAnsi="仿宋" w:eastAsia="仿宋"/>
          <w:color w:val="000000" w:themeColor="text1"/>
          <w:sz w:val="28"/>
          <w:szCs w:val="28"/>
          <w14:textFill>
            <w14:solidFill>
              <w14:schemeClr w14:val="tx1"/>
            </w14:solidFill>
          </w14:textFill>
        </w:rPr>
        <w:t>报价中已列入费用。</w:t>
      </w:r>
    </w:p>
    <w:p w14:paraId="24FE7A63">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jc w:val="left"/>
        <w:textAlignment w:val="auto"/>
        <w:rPr>
          <w:rFonts w:ascii="仿宋" w:hAnsi="仿宋" w:eastAsia="仿宋"/>
          <w:sz w:val="28"/>
          <w:szCs w:val="28"/>
        </w:rPr>
      </w:pPr>
      <w:r>
        <w:rPr>
          <w:rFonts w:hint="eastAsia" w:ascii="仿宋" w:hAnsi="仿宋" w:eastAsia="仿宋"/>
          <w:sz w:val="28"/>
          <w:szCs w:val="28"/>
          <w:lang w:eastAsia="zh-CN"/>
        </w:rPr>
        <w:t>2.</w:t>
      </w:r>
      <w:r>
        <w:rPr>
          <w:rFonts w:hint="eastAsia" w:ascii="仿宋" w:hAnsi="仿宋" w:eastAsia="仿宋"/>
          <w:sz w:val="28"/>
          <w:szCs w:val="28"/>
        </w:rPr>
        <w:t>我方的响应报价为人民币</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（大写）元整（RMB：￥</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元整）。</w:t>
      </w:r>
    </w:p>
    <w:p w14:paraId="6636C005">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如果我方成为最终成交人，将按照合同约定的日期开始本项目采购范围内工作内容的服务。我方同意本响应函在询价文件规定的提交响应文件截止时间后，对我方具有约束力，且随时准备接受你方发出的成交通知。</w:t>
      </w:r>
    </w:p>
    <w:p w14:paraId="4246F04B">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如果我方成为最终成交人，我方承诺按照采购人要求完成，同时承诺不再另行收取费用。</w:t>
      </w:r>
    </w:p>
    <w:p w14:paraId="2972DDC7">
      <w:pPr>
        <w:keepNext w:val="0"/>
        <w:keepLines w:val="0"/>
        <w:pageBreakBefore w:val="0"/>
        <w:widowControl w:val="0"/>
        <w:kinsoku/>
        <w:wordWrap/>
        <w:overflowPunct/>
        <w:topLinePunct w:val="0"/>
        <w:autoSpaceDE/>
        <w:autoSpaceDN/>
        <w:bidi w:val="0"/>
        <w:adjustRightInd/>
        <w:snapToGrid w:val="0"/>
        <w:spacing w:line="560" w:lineRule="exact"/>
        <w:ind w:firstLine="6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5.</w:t>
      </w:r>
      <w:r>
        <w:rPr>
          <w:rFonts w:hint="eastAsia" w:ascii="仿宋" w:hAnsi="仿宋" w:eastAsia="仿宋"/>
          <w:color w:val="000000" w:themeColor="text1"/>
          <w:sz w:val="28"/>
          <w:szCs w:val="28"/>
          <w14:textFill>
            <w14:solidFill>
              <w14:schemeClr w14:val="tx1"/>
            </w14:solidFill>
          </w14:textFill>
        </w:rPr>
        <w:t>在签署协议书之前，本响应函，包括其所有附属文件，将构成双方之间具有约束力的合同文件。</w:t>
      </w:r>
    </w:p>
    <w:p w14:paraId="511705CC">
      <w:pPr>
        <w:keepNext w:val="0"/>
        <w:keepLines w:val="0"/>
        <w:pageBreakBefore w:val="0"/>
        <w:widowControl w:val="0"/>
        <w:kinsoku/>
        <w:wordWrap/>
        <w:overflowPunct/>
        <w:topLinePunct w:val="0"/>
        <w:autoSpaceDE/>
        <w:autoSpaceDN/>
        <w:bidi w:val="0"/>
        <w:adjustRightInd/>
        <w:snapToGrid w:val="0"/>
        <w:spacing w:line="560" w:lineRule="exact"/>
        <w:ind w:firstLine="600"/>
        <w:jc w:val="righ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w:t>
      </w:r>
      <w:r>
        <w:rPr>
          <w:rFonts w:ascii="仿宋" w:hAnsi="仿宋" w:eastAsia="仿宋"/>
          <w:color w:val="000000" w:themeColor="text1"/>
          <w:sz w:val="28"/>
          <w:szCs w:val="28"/>
          <w14:textFill>
            <w14:solidFill>
              <w14:schemeClr w14:val="tx1"/>
            </w14:solidFill>
          </w14:textFill>
        </w:rPr>
        <w:t xml:space="preserve">人：（盖单位章） </w:t>
      </w:r>
    </w:p>
    <w:p w14:paraId="68FD9FC6">
      <w:pPr>
        <w:keepNext w:val="0"/>
        <w:keepLines w:val="0"/>
        <w:pageBreakBefore w:val="0"/>
        <w:widowControl w:val="0"/>
        <w:kinsoku/>
        <w:wordWrap/>
        <w:overflowPunct/>
        <w:topLinePunct w:val="0"/>
        <w:autoSpaceDE/>
        <w:autoSpaceDN/>
        <w:bidi w:val="0"/>
        <w:adjustRightInd/>
        <w:snapToGrid w:val="0"/>
        <w:spacing w:line="560" w:lineRule="exact"/>
        <w:ind w:right="480" w:firstLine="6440" w:firstLineChars="2300"/>
        <w:jc w:val="right"/>
        <w:textAlignment w:val="auto"/>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日</w:t>
      </w:r>
    </w:p>
    <w:p w14:paraId="347E5F6F">
      <w:pPr>
        <w:snapToGrid w:val="0"/>
        <w:spacing w:line="600" w:lineRule="exact"/>
        <w:jc w:val="left"/>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附件2</w:t>
      </w:r>
    </w:p>
    <w:p w14:paraId="20D8E307">
      <w:pPr>
        <w:keepNext w:val="0"/>
        <w:keepLines w:val="0"/>
        <w:pageBreakBefore w:val="0"/>
        <w:widowControl w:val="0"/>
        <w:kinsoku/>
        <w:overflowPunct/>
        <w:topLinePunct w:val="0"/>
        <w:autoSpaceDE/>
        <w:autoSpaceDN/>
        <w:bidi w:val="0"/>
        <w:adjustRightInd/>
        <w:snapToGrid w:val="0"/>
        <w:spacing w:line="540" w:lineRule="exact"/>
        <w:ind w:firstLine="600"/>
        <w:jc w:val="center"/>
        <w:textAlignment w:val="auto"/>
        <w:rPr>
          <w:rFonts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询价响应承诺函</w:t>
      </w:r>
    </w:p>
    <w:p w14:paraId="13F8907E">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我</w:t>
      </w:r>
      <w:r>
        <w:rPr>
          <w:rFonts w:hint="eastAsia" w:ascii="仿宋" w:hAnsi="仿宋" w:eastAsia="仿宋"/>
          <w:color w:val="000000" w:themeColor="text1"/>
          <w:sz w:val="28"/>
          <w:szCs w:val="28"/>
          <w:lang w:val="en-US" w:eastAsia="zh-CN"/>
          <w14:textFill>
            <w14:solidFill>
              <w14:schemeClr w14:val="tx1"/>
            </w14:solidFill>
          </w14:textFill>
        </w:rPr>
        <w:t>方</w:t>
      </w:r>
      <w:r>
        <w:rPr>
          <w:rFonts w:hint="eastAsia" w:ascii="仿宋" w:hAnsi="仿宋" w:eastAsia="仿宋"/>
          <w:color w:val="000000" w:themeColor="text1"/>
          <w:sz w:val="28"/>
          <w:szCs w:val="28"/>
          <w:lang w:eastAsia="zh-CN"/>
          <w14:textFill>
            <w14:solidFill>
              <w14:schemeClr w14:val="tx1"/>
            </w14:solidFill>
          </w14:textFill>
        </w:rPr>
        <w:t>郑重</w:t>
      </w:r>
      <w:r>
        <w:rPr>
          <w:rFonts w:hint="eastAsia" w:ascii="仿宋" w:hAnsi="仿宋" w:eastAsia="仿宋"/>
          <w:color w:val="000000" w:themeColor="text1"/>
          <w:sz w:val="28"/>
          <w:szCs w:val="28"/>
          <w14:textFill>
            <w14:solidFill>
              <w14:schemeClr w14:val="tx1"/>
            </w14:solidFill>
          </w14:textFill>
        </w:rPr>
        <w:t>作出以下承诺 ：</w:t>
      </w:r>
    </w:p>
    <w:p w14:paraId="23A4D711">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一、关于响应资格的承诺 </w:t>
      </w:r>
    </w:p>
    <w:p w14:paraId="044F78D4">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（被或未被）责令停业；</w:t>
      </w:r>
    </w:p>
    <w:p w14:paraId="2719C0A2">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（被或未被）暂停或取消执业资格；</w:t>
      </w:r>
    </w:p>
    <w:p w14:paraId="65D20486">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（3）财产</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（被或未被）接管或冻结；</w:t>
      </w:r>
    </w:p>
    <w:p w14:paraId="66C39FF9">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（4）在响应询价过程中</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（有或没有）弄虚作假、行贿或者其他违法违规行为。</w:t>
      </w:r>
    </w:p>
    <w:p w14:paraId="2EA37E1B">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（5）参加本次采购活动前三年内，在经营活动中没有违法违规记录。</w:t>
      </w:r>
    </w:p>
    <w:p w14:paraId="41902F93">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二、针对服务技术要求和执行国家强制性标准的承诺</w:t>
      </w:r>
    </w:p>
    <w:p w14:paraId="4705C250">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服务方案符合国家规程规范的要求，并严格执行国家强制性标准。</w:t>
      </w:r>
    </w:p>
    <w:p w14:paraId="5A852406">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themeColor="text1"/>
          <w:sz w:val="28"/>
          <w:szCs w:val="28"/>
          <w14:textFill>
            <w14:solidFill>
              <w14:schemeClr w14:val="tx1"/>
            </w14:solidFill>
          </w14:textFill>
        </w:rPr>
      </w:pPr>
      <w:bookmarkStart w:id="0" w:name="D10资格标投标承诺函"/>
      <w:bookmarkEnd w:id="0"/>
      <w:bookmarkStart w:id="1" w:name="D8投标承诺函"/>
      <w:r>
        <w:rPr>
          <w:rFonts w:hint="eastAsia" w:ascii="仿宋" w:hAnsi="仿宋" w:eastAsia="仿宋"/>
          <w:color w:val="000000" w:themeColor="text1"/>
          <w:sz w:val="28"/>
          <w:szCs w:val="28"/>
          <w14:textFill>
            <w14:solidFill>
              <w14:schemeClr w14:val="tx1"/>
            </w14:solidFill>
          </w14:textFill>
        </w:rPr>
        <w:t>三、其他承诺</w:t>
      </w:r>
    </w:p>
    <w:p w14:paraId="530E4771">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我单位是自己参加询价，如我单位成为最终成交人，则由我单位自己组织实施，不挂靠，不转包。如此承诺不实，则我单位自动放弃成交人资格。</w:t>
      </w:r>
    </w:p>
    <w:p w14:paraId="63B12A82">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如我单位参与询价的相关资料有弄虚作假情况，我单位将自动放弃成交人资格。</w:t>
      </w:r>
    </w:p>
    <w:p w14:paraId="0AE5D217">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我单位完全响应询价文件要求。</w:t>
      </w:r>
    </w:p>
    <w:p w14:paraId="6F414376">
      <w:pPr>
        <w:keepNext w:val="0"/>
        <w:keepLines w:val="0"/>
        <w:pageBreakBefore w:val="0"/>
        <w:widowControl w:val="0"/>
        <w:kinsoku/>
        <w:overflowPunct/>
        <w:topLinePunct w:val="0"/>
        <w:autoSpaceDE/>
        <w:autoSpaceDN/>
        <w:bidi w:val="0"/>
        <w:adjustRightInd/>
        <w:snapToGrid w:val="0"/>
        <w:spacing w:line="540" w:lineRule="exact"/>
        <w:ind w:firstLine="600"/>
        <w:jc w:val="lef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如上述</w:t>
      </w:r>
      <w:bookmarkEnd w:id="1"/>
      <w:r>
        <w:rPr>
          <w:rFonts w:hint="eastAsia" w:ascii="仿宋" w:hAnsi="仿宋" w:eastAsia="仿宋"/>
          <w:color w:val="000000" w:themeColor="text1"/>
          <w:sz w:val="28"/>
          <w:szCs w:val="28"/>
          <w14:textFill>
            <w14:solidFill>
              <w14:schemeClr w14:val="tx1"/>
            </w14:solidFill>
          </w14:textFill>
        </w:rPr>
        <w:t>承诺不实，将承担由此产生的全部责任。</w:t>
      </w:r>
    </w:p>
    <w:p w14:paraId="3A5FB26F">
      <w:pPr>
        <w:keepNext w:val="0"/>
        <w:keepLines w:val="0"/>
        <w:pageBreakBefore w:val="0"/>
        <w:widowControl w:val="0"/>
        <w:kinsoku/>
        <w:wordWrap w:val="0"/>
        <w:overflowPunct/>
        <w:topLinePunct w:val="0"/>
        <w:autoSpaceDE/>
        <w:autoSpaceDN/>
        <w:bidi w:val="0"/>
        <w:adjustRightInd/>
        <w:snapToGrid w:val="0"/>
        <w:spacing w:line="540" w:lineRule="exact"/>
        <w:ind w:firstLine="600"/>
        <w:jc w:val="right"/>
        <w:textAlignment w:val="auto"/>
        <w:rPr>
          <w:rFonts w:ascii="仿宋" w:hAnsi="仿宋" w:eastAsia="仿宋"/>
          <w:color w:val="000000" w:themeColor="text1"/>
          <w:sz w:val="28"/>
          <w:szCs w:val="28"/>
          <w14:textFill>
            <w14:solidFill>
              <w14:schemeClr w14:val="tx1"/>
            </w14:solidFill>
          </w14:textFill>
        </w:rPr>
      </w:pPr>
    </w:p>
    <w:p w14:paraId="3B7F9F3D">
      <w:pPr>
        <w:keepNext w:val="0"/>
        <w:keepLines w:val="0"/>
        <w:pageBreakBefore w:val="0"/>
        <w:widowControl w:val="0"/>
        <w:kinsoku/>
        <w:overflowPunct/>
        <w:topLinePunct w:val="0"/>
        <w:autoSpaceDE/>
        <w:autoSpaceDN/>
        <w:bidi w:val="0"/>
        <w:adjustRightInd/>
        <w:snapToGrid w:val="0"/>
        <w:spacing w:line="540" w:lineRule="exact"/>
        <w:ind w:firstLine="600"/>
        <w:jc w:val="right"/>
        <w:textAlignment w:val="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响应</w:t>
      </w:r>
      <w:r>
        <w:rPr>
          <w:rFonts w:ascii="仿宋" w:hAnsi="仿宋" w:eastAsia="仿宋"/>
          <w:color w:val="000000" w:themeColor="text1"/>
          <w:sz w:val="28"/>
          <w:szCs w:val="28"/>
          <w14:textFill>
            <w14:solidFill>
              <w14:schemeClr w14:val="tx1"/>
            </w14:solidFill>
          </w14:textFill>
        </w:rPr>
        <w:t xml:space="preserve">人： （盖单位章） </w:t>
      </w:r>
    </w:p>
    <w:p w14:paraId="5D313540">
      <w:pPr>
        <w:keepNext w:val="0"/>
        <w:keepLines w:val="0"/>
        <w:pageBreakBefore w:val="0"/>
        <w:widowControl w:val="0"/>
        <w:kinsoku/>
        <w:overflowPunct/>
        <w:topLinePunct w:val="0"/>
        <w:autoSpaceDE/>
        <w:autoSpaceDN/>
        <w:bidi w:val="0"/>
        <w:adjustRightInd/>
        <w:snapToGrid w:val="0"/>
        <w:spacing w:line="540" w:lineRule="exact"/>
        <w:ind w:right="1040"/>
        <w:jc w:val="right"/>
        <w:textAlignment w:val="auto"/>
        <w:rPr>
          <w:rFonts w:hint="eastAsia" w:ascii="仿宋" w:hAnsi="仿宋" w:eastAsia="仿宋"/>
          <w:b/>
          <w:bCs/>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月</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日</w:t>
      </w:r>
    </w:p>
    <w:p w14:paraId="546ADB0B">
      <w:pPr>
        <w:rPr>
          <w:rFonts w:hint="eastAsia" w:ascii="仿宋" w:hAnsi="仿宋" w:eastAsia="仿宋"/>
          <w:b/>
          <w:bCs/>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br w:type="page"/>
      </w:r>
    </w:p>
    <w:p w14:paraId="3E98E405">
      <w:pPr>
        <w:spacing w:line="460" w:lineRule="exact"/>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附件3</w:t>
      </w:r>
    </w:p>
    <w:tbl>
      <w:tblPr>
        <w:tblStyle w:val="7"/>
        <w:tblW w:w="9203" w:type="dxa"/>
        <w:tblInd w:w="-176" w:type="dxa"/>
        <w:tblLayout w:type="autofit"/>
        <w:tblCellMar>
          <w:top w:w="0" w:type="dxa"/>
          <w:left w:w="108" w:type="dxa"/>
          <w:bottom w:w="0" w:type="dxa"/>
          <w:right w:w="108" w:type="dxa"/>
        </w:tblCellMar>
      </w:tblPr>
      <w:tblGrid>
        <w:gridCol w:w="634"/>
        <w:gridCol w:w="1210"/>
        <w:gridCol w:w="1275"/>
        <w:gridCol w:w="1560"/>
        <w:gridCol w:w="992"/>
        <w:gridCol w:w="3509"/>
        <w:gridCol w:w="23"/>
      </w:tblGrid>
      <w:tr w14:paraId="61115522">
        <w:trPr>
          <w:gridAfter w:val="1"/>
          <w:wAfter w:w="23" w:type="dxa"/>
          <w:trHeight w:val="270" w:hRule="atLeast"/>
        </w:trPr>
        <w:tc>
          <w:tcPr>
            <w:tcW w:w="9180" w:type="dxa"/>
            <w:gridSpan w:val="6"/>
            <w:tcBorders>
              <w:top w:val="nil"/>
              <w:left w:val="nil"/>
              <w:bottom w:val="nil"/>
              <w:right w:val="nil"/>
            </w:tcBorders>
            <w:vAlign w:val="center"/>
          </w:tcPr>
          <w:p w14:paraId="66E3E319">
            <w:pPr>
              <w:snapToGrid w:val="0"/>
              <w:spacing w:line="600" w:lineRule="exact"/>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b/>
                <w:bCs/>
                <w:color w:val="000000" w:themeColor="text1"/>
                <w:sz w:val="28"/>
                <w:szCs w:val="28"/>
                <w14:textFill>
                  <w14:solidFill>
                    <w14:schemeClr w14:val="tx1"/>
                  </w14:solidFill>
                </w14:textFill>
              </w:rPr>
              <w:t>拟派项目专业人员情况表</w:t>
            </w:r>
          </w:p>
        </w:tc>
      </w:tr>
      <w:tr w14:paraId="2E44338B">
        <w:trPr>
          <w:trHeight w:val="270" w:hRule="atLeast"/>
        </w:trPr>
        <w:tc>
          <w:tcPr>
            <w:tcW w:w="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502D31">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序号</w:t>
            </w:r>
          </w:p>
        </w:tc>
        <w:tc>
          <w:tcPr>
            <w:tcW w:w="1210" w:type="dxa"/>
            <w:tcBorders>
              <w:top w:val="single" w:color="auto" w:sz="4" w:space="0"/>
              <w:left w:val="nil"/>
              <w:bottom w:val="single" w:color="auto" w:sz="4" w:space="0"/>
              <w:right w:val="single" w:color="auto" w:sz="4" w:space="0"/>
            </w:tcBorders>
            <w:shd w:val="clear" w:color="auto" w:fill="auto"/>
            <w:noWrap/>
            <w:vAlign w:val="center"/>
          </w:tcPr>
          <w:p w14:paraId="65F8D076">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姓名</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5D97E774">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学历</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744A7A99">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资格证书</w:t>
            </w:r>
          </w:p>
        </w:tc>
        <w:tc>
          <w:tcPr>
            <w:tcW w:w="992" w:type="dxa"/>
            <w:tcBorders>
              <w:top w:val="single" w:color="auto" w:sz="4" w:space="0"/>
              <w:left w:val="nil"/>
              <w:bottom w:val="single" w:color="auto" w:sz="4" w:space="0"/>
              <w:right w:val="single" w:color="auto" w:sz="4" w:space="0"/>
            </w:tcBorders>
            <w:vAlign w:val="center"/>
          </w:tcPr>
          <w:p w14:paraId="5BCD357D">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工作年限</w:t>
            </w:r>
          </w:p>
        </w:tc>
        <w:tc>
          <w:tcPr>
            <w:tcW w:w="3532" w:type="dxa"/>
            <w:gridSpan w:val="2"/>
            <w:tcBorders>
              <w:top w:val="single" w:color="auto" w:sz="4" w:space="0"/>
              <w:left w:val="single" w:color="auto" w:sz="4" w:space="0"/>
              <w:bottom w:val="single" w:color="auto" w:sz="4" w:space="0"/>
              <w:right w:val="single" w:color="auto" w:sz="4" w:space="0"/>
            </w:tcBorders>
            <w:vAlign w:val="center"/>
          </w:tcPr>
          <w:p w14:paraId="145DEF54">
            <w:pPr>
              <w:widowControl/>
              <w:spacing w:line="52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备注</w:t>
            </w:r>
          </w:p>
        </w:tc>
      </w:tr>
      <w:tr w14:paraId="29AC3ACB">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30E8C72F">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4151467A">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284C0799">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2486379D">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56461322">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26F79673">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446AF792">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61D00201">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43AFCC11">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3F53F3C0">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2C948726">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4DE9360E">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2B009276">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55B88737">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6A42F8DE">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49226032">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79AE447F">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61D99B56">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74C1362E">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2010CD55">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2FB60F8E">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388BD4D2">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727EC767">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6CA0879A">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021E70C7">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01130959">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54A13DEA">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3A845148">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177C25A9">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62D70DCF">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16D2CEB4">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535E6F7E">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5C1300BA">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3AC6DF55">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33CC275C">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4D54C4BF">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46675D2C">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703A3264">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03BBEF79">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02B785A5">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1478986E">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10DF35A7">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0A33CB06">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7D3046DB">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3EEC5610">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71916A5C">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11350B61">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3D05D17A">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0A81F936">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045749EC">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6E18E4D1">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79FCB29E">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07D4F3B8">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4DE9477B">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7B6C3A9D">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6F32FD73">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1899E06F">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02086F4E">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4FF72C44">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0407FA08">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6992F87C">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394005B7">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2D3F89DC">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7B2A8B41">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7AEE7576">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17155562">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70642EDC">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65AE1191">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747C42C3">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4818272B">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5F0315B3">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r w14:paraId="56D4404A">
        <w:trPr>
          <w:trHeight w:val="680" w:hRule="exact"/>
        </w:trPr>
        <w:tc>
          <w:tcPr>
            <w:tcW w:w="634" w:type="dxa"/>
            <w:tcBorders>
              <w:top w:val="nil"/>
              <w:left w:val="single" w:color="auto" w:sz="4" w:space="0"/>
              <w:bottom w:val="single" w:color="auto" w:sz="4" w:space="0"/>
              <w:right w:val="single" w:color="auto" w:sz="4" w:space="0"/>
            </w:tcBorders>
            <w:shd w:val="clear" w:color="auto" w:fill="auto"/>
            <w:noWrap/>
            <w:vAlign w:val="center"/>
          </w:tcPr>
          <w:p w14:paraId="5A3A193E">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10" w:type="dxa"/>
            <w:tcBorders>
              <w:top w:val="nil"/>
              <w:left w:val="nil"/>
              <w:bottom w:val="single" w:color="auto" w:sz="4" w:space="0"/>
              <w:right w:val="single" w:color="auto" w:sz="4" w:space="0"/>
            </w:tcBorders>
            <w:shd w:val="clear" w:color="auto" w:fill="auto"/>
            <w:noWrap/>
            <w:vAlign w:val="center"/>
          </w:tcPr>
          <w:p w14:paraId="7824CA02">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275" w:type="dxa"/>
            <w:tcBorders>
              <w:top w:val="nil"/>
              <w:left w:val="nil"/>
              <w:bottom w:val="single" w:color="auto" w:sz="4" w:space="0"/>
              <w:right w:val="single" w:color="auto" w:sz="4" w:space="0"/>
            </w:tcBorders>
            <w:shd w:val="clear" w:color="auto" w:fill="auto"/>
            <w:noWrap/>
            <w:vAlign w:val="center"/>
          </w:tcPr>
          <w:p w14:paraId="2B4E3FAE">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p w14:paraId="36FFBEA9">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1560" w:type="dxa"/>
            <w:tcBorders>
              <w:top w:val="nil"/>
              <w:left w:val="nil"/>
              <w:bottom w:val="single" w:color="auto" w:sz="4" w:space="0"/>
              <w:right w:val="single" w:color="auto" w:sz="4" w:space="0"/>
            </w:tcBorders>
            <w:shd w:val="clear" w:color="auto" w:fill="auto"/>
            <w:noWrap/>
            <w:vAlign w:val="center"/>
          </w:tcPr>
          <w:p w14:paraId="033ED7E3">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c>
          <w:tcPr>
            <w:tcW w:w="992" w:type="dxa"/>
            <w:tcBorders>
              <w:top w:val="nil"/>
              <w:left w:val="nil"/>
              <w:bottom w:val="single" w:color="auto" w:sz="4" w:space="0"/>
              <w:right w:val="single" w:color="auto" w:sz="4" w:space="0"/>
            </w:tcBorders>
          </w:tcPr>
          <w:p w14:paraId="659A63F3">
            <w:pPr>
              <w:widowControl/>
              <w:jc w:val="left"/>
              <w:rPr>
                <w:rFonts w:ascii="仿宋" w:hAnsi="仿宋" w:eastAsia="仿宋" w:cs="宋体"/>
                <w:color w:val="000000" w:themeColor="text1"/>
                <w:kern w:val="0"/>
                <w:sz w:val="28"/>
                <w:szCs w:val="28"/>
                <w14:textFill>
                  <w14:solidFill>
                    <w14:schemeClr w14:val="tx1"/>
                  </w14:solidFill>
                </w14:textFill>
              </w:rPr>
            </w:pPr>
          </w:p>
        </w:tc>
        <w:tc>
          <w:tcPr>
            <w:tcW w:w="3532" w:type="dxa"/>
            <w:gridSpan w:val="2"/>
            <w:tcBorders>
              <w:top w:val="nil"/>
              <w:left w:val="single" w:color="auto" w:sz="4" w:space="0"/>
              <w:bottom w:val="single" w:color="auto" w:sz="4" w:space="0"/>
              <w:right w:val="single" w:color="auto" w:sz="4" w:space="0"/>
            </w:tcBorders>
          </w:tcPr>
          <w:p w14:paraId="3BA33079">
            <w:pPr>
              <w:widowControl/>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w:t>
            </w:r>
          </w:p>
        </w:tc>
      </w:tr>
    </w:tbl>
    <w:p w14:paraId="30C9AFD4">
      <w:pPr>
        <w:spacing w:line="460" w:lineRule="exact"/>
        <w:jc w:val="left"/>
        <w:rPr>
          <w:rFonts w:ascii="仿宋" w:hAnsi="仿宋" w:eastAsia="仿宋"/>
          <w:color w:val="000000" w:themeColor="text1"/>
          <w:sz w:val="28"/>
          <w:szCs w:val="28"/>
          <w14:textFill>
            <w14:solidFill>
              <w14:schemeClr w14:val="tx1"/>
            </w14:solidFill>
          </w14:textFill>
        </w:rPr>
      </w:pPr>
    </w:p>
    <w:p w14:paraId="1E788D17">
      <w:pPr>
        <w:rPr>
          <w:rFonts w:ascii="楷体" w:hAnsi="楷体" w:eastAsia="楷体"/>
          <w:bCs/>
          <w:sz w:val="24"/>
          <w:szCs w:val="24"/>
        </w:rPr>
      </w:pPr>
      <w:r>
        <w:rPr>
          <w:rFonts w:ascii="楷体" w:hAnsi="楷体" w:eastAsia="楷体"/>
          <w:bCs/>
          <w:color w:val="000000" w:themeColor="text1"/>
          <w:szCs w:val="21"/>
          <w14:textFill>
            <w14:solidFill>
              <w14:schemeClr w14:val="tx1"/>
            </w14:solidFill>
          </w14:textFill>
        </w:rPr>
        <w:t>注</w:t>
      </w:r>
      <w:r>
        <w:rPr>
          <w:rFonts w:hint="eastAsia" w:ascii="楷体" w:hAnsi="楷体" w:eastAsia="楷体"/>
          <w:bCs/>
          <w:color w:val="000000" w:themeColor="text1"/>
          <w:szCs w:val="21"/>
          <w14:textFill>
            <w14:solidFill>
              <w14:schemeClr w14:val="tx1"/>
            </w14:solidFill>
          </w14:textFill>
        </w:rPr>
        <w:t>：</w:t>
      </w:r>
      <w:r>
        <w:rPr>
          <w:rFonts w:ascii="楷体" w:hAnsi="楷体" w:eastAsia="楷体"/>
          <w:bCs/>
          <w:sz w:val="24"/>
          <w:szCs w:val="24"/>
        </w:rPr>
        <w:t>1.本表所提供的人员为</w:t>
      </w:r>
      <w:r>
        <w:rPr>
          <w:rFonts w:hint="eastAsia" w:ascii="楷体" w:hAnsi="楷体" w:eastAsia="楷体"/>
          <w:bCs/>
          <w:sz w:val="24"/>
          <w:szCs w:val="24"/>
        </w:rPr>
        <w:t>响应人</w:t>
      </w:r>
      <w:r>
        <w:rPr>
          <w:rFonts w:ascii="楷体" w:hAnsi="楷体" w:eastAsia="楷体"/>
          <w:bCs/>
          <w:sz w:val="24"/>
          <w:szCs w:val="24"/>
        </w:rPr>
        <w:t>投入本项目服务的人员；2、项目</w:t>
      </w:r>
      <w:r>
        <w:rPr>
          <w:rFonts w:hint="eastAsia" w:ascii="楷体" w:hAnsi="楷体" w:eastAsia="楷体"/>
          <w:bCs/>
          <w:sz w:val="24"/>
          <w:szCs w:val="24"/>
        </w:rPr>
        <w:t>组</w:t>
      </w:r>
      <w:r>
        <w:rPr>
          <w:rFonts w:ascii="楷体" w:hAnsi="楷体" w:eastAsia="楷体"/>
          <w:bCs/>
          <w:sz w:val="24"/>
          <w:szCs w:val="24"/>
        </w:rPr>
        <w:t>成员中具有</w:t>
      </w:r>
      <w:r>
        <w:rPr>
          <w:rFonts w:hint="eastAsia" w:ascii="楷体" w:hAnsi="楷体" w:eastAsia="楷体"/>
          <w:bCs/>
          <w:sz w:val="24"/>
          <w:szCs w:val="24"/>
        </w:rPr>
        <w:t>相关</w:t>
      </w:r>
      <w:r>
        <w:rPr>
          <w:rFonts w:ascii="楷体" w:hAnsi="楷体" w:eastAsia="楷体"/>
          <w:bCs/>
          <w:sz w:val="24"/>
          <w:szCs w:val="24"/>
        </w:rPr>
        <w:t>证书的</w:t>
      </w:r>
      <w:r>
        <w:rPr>
          <w:rFonts w:hint="eastAsia" w:ascii="楷体" w:hAnsi="楷体" w:eastAsia="楷体"/>
          <w:bCs/>
          <w:sz w:val="24"/>
          <w:szCs w:val="24"/>
        </w:rPr>
        <w:t>，</w:t>
      </w:r>
      <w:r>
        <w:rPr>
          <w:rFonts w:ascii="楷体" w:hAnsi="楷体" w:eastAsia="楷体"/>
          <w:bCs/>
          <w:sz w:val="24"/>
          <w:szCs w:val="24"/>
        </w:rPr>
        <w:t>需后附证书复印件并加盖公章</w:t>
      </w:r>
      <w:r>
        <w:rPr>
          <w:rFonts w:hint="eastAsia" w:ascii="楷体" w:hAnsi="楷体" w:eastAsia="楷体"/>
          <w:bCs/>
          <w:sz w:val="24"/>
          <w:szCs w:val="24"/>
        </w:rPr>
        <w:t>；3、拟派人担任项目负责人的需在备注栏注明；4拟派项目负责人需提供社保等证明工作年限的证明材料。</w:t>
      </w:r>
    </w:p>
    <w:p w14:paraId="185E72A9">
      <w:pPr>
        <w:spacing w:line="460" w:lineRule="exact"/>
        <w:rPr>
          <w:rFonts w:ascii="仿宋" w:hAnsi="仿宋" w:eastAsia="仿宋"/>
          <w:b/>
          <w:bCs/>
          <w:color w:val="000000" w:themeColor="text1"/>
          <w:sz w:val="28"/>
          <w:szCs w:val="28"/>
          <w14:textFill>
            <w14:solidFill>
              <w14:schemeClr w14:val="tx1"/>
            </w14:solidFill>
          </w14:textFill>
        </w:rPr>
      </w:pPr>
    </w:p>
    <w:p w14:paraId="3DD638F1">
      <w:pPr>
        <w:wordWrap w:val="0"/>
        <w:snapToGrid w:val="0"/>
        <w:spacing w:line="600" w:lineRule="exact"/>
        <w:ind w:firstLine="600"/>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响应</w:t>
      </w:r>
      <w:r>
        <w:rPr>
          <w:rFonts w:ascii="仿宋" w:hAnsi="仿宋" w:eastAsia="仿宋"/>
          <w:color w:val="000000" w:themeColor="text1"/>
          <w:sz w:val="28"/>
          <w:szCs w:val="28"/>
          <w14:textFill>
            <w14:solidFill>
              <w14:schemeClr w14:val="tx1"/>
            </w14:solidFill>
          </w14:textFill>
        </w:rPr>
        <w:t xml:space="preserve">人：   （盖单位章） </w:t>
      </w:r>
    </w:p>
    <w:p w14:paraId="53494CCE">
      <w:pPr>
        <w:snapToGrid w:val="0"/>
        <w:spacing w:line="600" w:lineRule="exact"/>
        <w:ind w:right="480" w:firstLine="6580" w:firstLineChars="2350"/>
        <w:jc w:val="righ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月</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日</w:t>
      </w:r>
    </w:p>
    <w:p w14:paraId="27D131F2">
      <w:pPr>
        <w:keepNext w:val="0"/>
        <w:keepLines w:val="0"/>
        <w:pageBreakBefore w:val="0"/>
        <w:widowControl w:val="0"/>
        <w:kinsoku/>
        <w:wordWrap/>
        <w:overflowPunct/>
        <w:topLinePunct w:val="0"/>
        <w:autoSpaceDE/>
        <w:autoSpaceDN/>
        <w:bidi w:val="0"/>
        <w:adjustRightInd/>
        <w:spacing w:line="560" w:lineRule="exact"/>
        <w:textAlignment w:val="auto"/>
      </w:pPr>
    </w:p>
    <w:sectPr>
      <w:footerReference r:id="rId3" w:type="default"/>
      <w:pgSz w:w="11906" w:h="16838"/>
      <w:pgMar w:top="2041" w:right="1587" w:bottom="2041"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EF" w:usb1="C0007841" w:usb2="00000009" w:usb3="00000000" w:csb0="400001FF" w:csb1="FFFF0000"/>
    <w:embedRegular r:id="rId1" w:fontKey="{A06D773C-9FDD-542B-D223-7B69D5427542}"/>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00000001" w:usb1="08000000" w:usb2="00000000" w:usb3="00000000" w:csb0="00040000" w:csb1="00000000"/>
    <w:embedRegular r:id="rId2" w:fontKey="{AC5A1A54-1A69-1A59-D223-7B697305EA0A}"/>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6AC8F">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E926FA">
                          <w:pPr>
                            <w:pStyle w:val="4"/>
                            <w:jc w:val="center"/>
                          </w:pPr>
                          <w:r>
                            <w:fldChar w:fldCharType="begin"/>
                          </w:r>
                          <w:r>
                            <w:instrText xml:space="preserve"> PAGE   \* MERGEFORMAT </w:instrText>
                          </w:r>
                          <w:r>
                            <w:fldChar w:fldCharType="separate"/>
                          </w:r>
                          <w:r>
                            <w:rPr>
                              <w:lang w:val="zh-CN"/>
                            </w:rPr>
                            <w:t>3</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E926FA">
                    <w:pPr>
                      <w:pStyle w:val="4"/>
                      <w:jc w:val="center"/>
                    </w:pPr>
                    <w:r>
                      <w:fldChar w:fldCharType="begin"/>
                    </w:r>
                    <w:r>
                      <w:instrText xml:space="preserve"> PAGE   \* MERGEFORMAT </w:instrText>
                    </w:r>
                    <w:r>
                      <w:fldChar w:fldCharType="separate"/>
                    </w:r>
                    <w:r>
                      <w:rPr>
                        <w:lang w:val="zh-CN"/>
                      </w:rPr>
                      <w:t>3</w:t>
                    </w:r>
                    <w:r>
                      <w:rPr>
                        <w:lang w:val="zh-CN"/>
                      </w:rPr>
                      <w:fldChar w:fldCharType="end"/>
                    </w:r>
                  </w:p>
                </w:txbxContent>
              </v:textbox>
            </v:shape>
          </w:pict>
        </mc:Fallback>
      </mc:AlternateContent>
    </w:r>
  </w:p>
  <w:p w14:paraId="287617EF">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4F11B5"/>
    <w:rsid w:val="00B901BB"/>
    <w:rsid w:val="029A38EC"/>
    <w:rsid w:val="03960557"/>
    <w:rsid w:val="050745CD"/>
    <w:rsid w:val="05C3315A"/>
    <w:rsid w:val="10D601E5"/>
    <w:rsid w:val="168504A4"/>
    <w:rsid w:val="1D286967"/>
    <w:rsid w:val="234076E0"/>
    <w:rsid w:val="252E1F46"/>
    <w:rsid w:val="2A9C2048"/>
    <w:rsid w:val="2EBF2A21"/>
    <w:rsid w:val="308E53DF"/>
    <w:rsid w:val="31673770"/>
    <w:rsid w:val="32B45800"/>
    <w:rsid w:val="360F204F"/>
    <w:rsid w:val="37070849"/>
    <w:rsid w:val="37240498"/>
    <w:rsid w:val="3BFC46F4"/>
    <w:rsid w:val="3E281F2B"/>
    <w:rsid w:val="3E864749"/>
    <w:rsid w:val="45833790"/>
    <w:rsid w:val="471921D7"/>
    <w:rsid w:val="4A484FA8"/>
    <w:rsid w:val="4C9E6DE5"/>
    <w:rsid w:val="4CFC0AA5"/>
    <w:rsid w:val="578C4726"/>
    <w:rsid w:val="5B1B42A8"/>
    <w:rsid w:val="626C5880"/>
    <w:rsid w:val="658A7A2C"/>
    <w:rsid w:val="65C95E08"/>
    <w:rsid w:val="687C6F7D"/>
    <w:rsid w:val="694F11B5"/>
    <w:rsid w:val="6B340676"/>
    <w:rsid w:val="6B580474"/>
    <w:rsid w:val="6B8E2D0B"/>
    <w:rsid w:val="6CE801F9"/>
    <w:rsid w:val="6EDC4386"/>
    <w:rsid w:val="70F71300"/>
    <w:rsid w:val="746318AB"/>
    <w:rsid w:val="79517126"/>
    <w:rsid w:val="7A99244D"/>
    <w:rsid w:val="7CF173D2"/>
    <w:rsid w:val="7D2049D9"/>
    <w:rsid w:val="7D2F777E"/>
    <w:rsid w:val="7DC50AE8"/>
    <w:rsid w:val="7E4F47F2"/>
    <w:rsid w:val="7EFB0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3">
    <w:name w:val="Plain Text"/>
    <w:basedOn w:val="1"/>
    <w:qFormat/>
    <w:uiPriority w:val="0"/>
    <w:rPr>
      <w:rFonts w:ascii="宋体" w:hAnsi="Courier New"/>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3263</Words>
  <Characters>3397</Characters>
  <Lines>0</Lines>
  <Paragraphs>0</Paragraphs>
  <TotalTime>109</TotalTime>
  <ScaleCrop>false</ScaleCrop>
  <LinksUpToDate>false</LinksUpToDate>
  <CharactersWithSpaces>3595</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2025-08-18T17:02:00Z</dcterms:created>
  <dc:creator>TiamoY</dc:creator>
  <cp:lastModifiedBy>Jmy</cp:lastModifiedBy>
  <cp:lastPrinted>2025-08-18T17:36:00Z</cp:lastPrinted>
  <dcterms:modified xsi:type="dcterms:W3CDTF">2026-01-29T17:09:38Z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8E97F02C89B1E4B6D2237B69B1530210_43</vt:lpwstr>
  </property>
  <property fmtid="{D5CDD505-2E9C-101B-9397-08002B2CF9AE}" pid="4" name="KSOTemplateDocerSaveRecord">
    <vt:lpwstr>eyJoZGlkIjoiMDQ3ZTc0OWI5YWY1NjI0MGUyMGQyNTY4NzQ4ZGUzOGEiLCJ1c2VySWQiOiIyNDYyMjkwNzgifQ==</vt:lpwstr>
  </property>
</Properties>
</file>