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A8511">
      <w:pPr>
        <w:spacing w:line="560" w:lineRule="exact"/>
        <w:jc w:val="center"/>
        <w:rPr>
          <w:rFonts w:hint="eastAsia" w:ascii="方正小标宋简体" w:hAnsi="方正小标宋简体" w:eastAsia="方正小标宋简体" w:cs="方正小标宋简体"/>
          <w:kern w:val="0"/>
          <w:sz w:val="44"/>
          <w:szCs w:val="44"/>
        </w:rPr>
      </w:pPr>
      <w:bookmarkStart w:id="63" w:name="_GoBack"/>
      <w:bookmarkEnd w:id="63"/>
    </w:p>
    <w:p w14:paraId="2F24E136">
      <w:pPr>
        <w:spacing w:line="560" w:lineRule="exact"/>
        <w:jc w:val="center"/>
        <w:rPr>
          <w:rFonts w:hint="eastAsia" w:ascii="方正小标宋简体" w:hAnsi="方正小标宋简体" w:eastAsia="方正小标宋简体" w:cs="方正小标宋简体"/>
          <w:kern w:val="0"/>
          <w:sz w:val="44"/>
          <w:szCs w:val="44"/>
        </w:rPr>
      </w:pPr>
    </w:p>
    <w:p w14:paraId="6A8C89B4">
      <w:pPr>
        <w:spacing w:line="56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贵阳市菜篮子集团有限公司</w:t>
      </w:r>
      <w:r>
        <w:rPr>
          <w:rFonts w:hint="eastAsia" w:ascii="方正小标宋简体" w:hAnsi="方正小标宋简体" w:eastAsia="方正小标宋简体" w:cs="方正小标宋简体"/>
          <w:kern w:val="0"/>
          <w:sz w:val="44"/>
          <w:szCs w:val="44"/>
          <w:lang w:val="en-US" w:eastAsia="zh-CN"/>
        </w:rPr>
        <w:t>合同纠纷</w:t>
      </w:r>
    </w:p>
    <w:p w14:paraId="2308AD32">
      <w:pPr>
        <w:spacing w:line="56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法律服务</w:t>
      </w:r>
      <w:r>
        <w:rPr>
          <w:rFonts w:hint="eastAsia" w:ascii="方正小标宋简体" w:hAnsi="方正小标宋简体" w:eastAsia="方正小标宋简体" w:cs="方正小标宋简体"/>
          <w:kern w:val="0"/>
          <w:sz w:val="44"/>
          <w:szCs w:val="44"/>
          <w:lang w:val="en-US" w:eastAsia="zh-CN"/>
        </w:rPr>
        <w:t>采购</w:t>
      </w:r>
    </w:p>
    <w:p w14:paraId="23700429">
      <w:pPr>
        <w:spacing w:line="560" w:lineRule="exact"/>
        <w:jc w:val="center"/>
        <w:rPr>
          <w:rFonts w:hint="eastAsia" w:ascii="方正小标宋简体" w:hAnsi="方正小标宋简体" w:eastAsia="方正小标宋简体" w:cs="方正小标宋简体"/>
          <w:kern w:val="0"/>
          <w:sz w:val="44"/>
          <w:szCs w:val="44"/>
          <w:lang w:val="en-US" w:eastAsia="zh-CN"/>
        </w:rPr>
      </w:pPr>
    </w:p>
    <w:p w14:paraId="58A0ADC0">
      <w:pPr>
        <w:spacing w:line="560" w:lineRule="exact"/>
        <w:jc w:val="center"/>
        <w:rPr>
          <w:rFonts w:hint="eastAsia" w:ascii="方正小标宋简体" w:hAnsi="方正小标宋简体" w:eastAsia="方正小标宋简体" w:cs="方正小标宋简体"/>
          <w:kern w:val="0"/>
          <w:sz w:val="44"/>
          <w:szCs w:val="44"/>
          <w:lang w:val="en-US" w:eastAsia="zh-CN"/>
        </w:rPr>
      </w:pPr>
    </w:p>
    <w:p w14:paraId="4E05AC33">
      <w:pPr>
        <w:spacing w:line="560"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竞争性磋商文件</w:t>
      </w:r>
    </w:p>
    <w:p w14:paraId="2A456447">
      <w:pPr>
        <w:pStyle w:val="3"/>
        <w:jc w:val="left"/>
        <w:rPr>
          <w:rFonts w:hint="eastAsia" w:ascii="仿宋_GB2312" w:hAnsi="仿宋_GB2312" w:eastAsia="仿宋_GB2312" w:cs="仿宋_GB2312"/>
          <w:sz w:val="32"/>
          <w:szCs w:val="32"/>
          <w:lang w:val="en-US" w:eastAsia="zh-CN"/>
        </w:rPr>
      </w:pPr>
    </w:p>
    <w:p w14:paraId="794397DB">
      <w:pPr>
        <w:pStyle w:val="3"/>
        <w:jc w:val="center"/>
        <w:rPr>
          <w:rFonts w:hint="eastAsia" w:ascii="方正小标宋简体" w:hAnsi="方正小标宋简体" w:eastAsia="方正小标宋简体" w:cs="方正小标宋简体"/>
          <w:sz w:val="44"/>
          <w:szCs w:val="44"/>
          <w:lang w:val="en-US" w:eastAsia="zh-CN"/>
        </w:rPr>
      </w:pPr>
    </w:p>
    <w:p w14:paraId="1D99AEFA">
      <w:pPr>
        <w:pStyle w:val="3"/>
        <w:jc w:val="center"/>
        <w:rPr>
          <w:rFonts w:hint="eastAsia" w:ascii="方正小标宋简体" w:hAnsi="方正小标宋简体" w:eastAsia="方正小标宋简体" w:cs="方正小标宋简体"/>
          <w:sz w:val="44"/>
          <w:szCs w:val="44"/>
          <w:lang w:val="en-US" w:eastAsia="zh-CN"/>
        </w:rPr>
      </w:pPr>
    </w:p>
    <w:p w14:paraId="4A2B8A7D">
      <w:pPr>
        <w:pStyle w:val="2"/>
        <w:rPr>
          <w:rFonts w:hint="eastAsia" w:ascii="方正小标宋简体" w:hAnsi="方正小标宋简体" w:eastAsia="方正小标宋简体" w:cs="方正小标宋简体"/>
          <w:sz w:val="44"/>
          <w:szCs w:val="44"/>
          <w:lang w:val="en-US" w:eastAsia="zh-CN"/>
        </w:rPr>
      </w:pPr>
    </w:p>
    <w:p w14:paraId="16668752">
      <w:pPr>
        <w:pStyle w:val="3"/>
        <w:rPr>
          <w:rFonts w:hint="eastAsia" w:ascii="方正小标宋简体" w:hAnsi="方正小标宋简体" w:eastAsia="方正小标宋简体" w:cs="方正小标宋简体"/>
          <w:sz w:val="44"/>
          <w:szCs w:val="44"/>
          <w:lang w:val="en-US" w:eastAsia="zh-CN"/>
        </w:rPr>
      </w:pPr>
    </w:p>
    <w:p w14:paraId="66AC5F20">
      <w:pPr>
        <w:pStyle w:val="2"/>
        <w:rPr>
          <w:rFonts w:hint="eastAsia"/>
          <w:lang w:val="en-US" w:eastAsia="zh-CN"/>
        </w:rPr>
      </w:pPr>
    </w:p>
    <w:p w14:paraId="2F2CFA73">
      <w:pPr>
        <w:pStyle w:val="3"/>
        <w:jc w:val="center"/>
        <w:rPr>
          <w:rFonts w:hint="eastAsia" w:ascii="方正小标宋简体" w:hAnsi="方正小标宋简体" w:eastAsia="方正小标宋简体" w:cs="方正小标宋简体"/>
          <w:sz w:val="44"/>
          <w:szCs w:val="44"/>
          <w:lang w:val="en-US" w:eastAsia="zh-CN"/>
        </w:rPr>
      </w:pPr>
    </w:p>
    <w:p w14:paraId="48A71518">
      <w:pPr>
        <w:widowControl/>
        <w:snapToGrid w:val="0"/>
        <w:spacing w:line="560" w:lineRule="exact"/>
        <w:ind w:firstLine="640" w:firstLineChars="200"/>
        <w:jc w:val="both"/>
        <w:textAlignment w:val="baseline"/>
        <w:rPr>
          <w:rFonts w:hint="default" w:ascii="仿宋_GB2312" w:hAnsi="仿宋_GB2312" w:eastAsia="仿宋_GB2312" w:cs="仿宋_GB2312"/>
          <w:bCs/>
          <w:color w:val="000000"/>
          <w:spacing w:val="-20"/>
          <w:sz w:val="32"/>
          <w:szCs w:val="32"/>
          <w:lang w:val="en-US"/>
        </w:rPr>
      </w:pPr>
      <w:r>
        <w:rPr>
          <w:rFonts w:hint="eastAsia" w:ascii="仿宋_GB2312" w:hAnsi="仿宋_GB2312" w:eastAsia="仿宋_GB2312" w:cs="仿宋_GB2312"/>
          <w:bCs/>
          <w:color w:val="000000"/>
          <w:sz w:val="32"/>
          <w:szCs w:val="32"/>
        </w:rPr>
        <w:t>项目名称：</w:t>
      </w:r>
      <w:r>
        <w:rPr>
          <w:rFonts w:hint="eastAsia" w:ascii="仿宋_GB2312" w:hAnsi="仿宋_GB2312" w:eastAsia="仿宋_GB2312" w:cs="仿宋_GB2312"/>
          <w:bCs/>
          <w:color w:val="000000"/>
          <w:spacing w:val="-20"/>
          <w:sz w:val="32"/>
          <w:szCs w:val="32"/>
          <w:highlight w:val="none"/>
          <w:lang w:val="en-US" w:eastAsia="zh-CN"/>
        </w:rPr>
        <w:t>贵阳市菜篮子集团有限公司合同纠纷法律服务采购</w:t>
      </w:r>
    </w:p>
    <w:p w14:paraId="016EAD67">
      <w:pPr>
        <w:widowControl/>
        <w:snapToGrid w:val="0"/>
        <w:spacing w:line="560" w:lineRule="exact"/>
        <w:ind w:firstLine="640" w:firstLineChars="200"/>
        <w:jc w:val="both"/>
        <w:textAlignment w:val="baseline"/>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采购单位：贵阳市菜篮子集团有限公司</w:t>
      </w:r>
    </w:p>
    <w:p w14:paraId="109A0F8D">
      <w:pPr>
        <w:widowControl/>
        <w:snapToGrid w:val="0"/>
        <w:spacing w:line="560" w:lineRule="exact"/>
        <w:ind w:firstLine="640" w:firstLineChars="200"/>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采购方式：</w:t>
      </w:r>
      <w:r>
        <w:rPr>
          <w:rFonts w:hint="eastAsia" w:ascii="仿宋_GB2312" w:hAnsi="仿宋_GB2312" w:eastAsia="仿宋_GB2312" w:cs="仿宋_GB2312"/>
          <w:bCs/>
          <w:color w:val="000000"/>
          <w:sz w:val="32"/>
          <w:szCs w:val="32"/>
          <w:u w:val="none"/>
        </w:rPr>
        <w:t>竞争性磋商</w:t>
      </w:r>
    </w:p>
    <w:p w14:paraId="49FCCC5A">
      <w:pPr>
        <w:widowControl/>
        <w:snapToGrid w:val="0"/>
        <w:spacing w:line="560" w:lineRule="exact"/>
        <w:ind w:firstLine="640" w:firstLineChars="200"/>
        <w:jc w:val="both"/>
        <w:textAlignment w:val="baseline"/>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采购类别：服务类</w:t>
      </w:r>
    </w:p>
    <w:p w14:paraId="163EF627">
      <w:pPr>
        <w:widowControl/>
        <w:snapToGrid w:val="0"/>
        <w:spacing w:line="560" w:lineRule="exact"/>
        <w:ind w:firstLine="640" w:firstLineChars="200"/>
        <w:jc w:val="both"/>
        <w:textAlignment w:val="baseline"/>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联 系 人：何光海</w:t>
      </w:r>
    </w:p>
    <w:p w14:paraId="4D3AC5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联系电话：</w:t>
      </w:r>
      <w:r>
        <w:rPr>
          <w:rFonts w:hint="eastAsia" w:ascii="仿宋_GB2312" w:hAnsi="仿宋_GB2312" w:eastAsia="仿宋_GB2312" w:cs="仿宋_GB2312"/>
          <w:b w:val="0"/>
          <w:bCs w:val="0"/>
          <w:sz w:val="32"/>
          <w:szCs w:val="32"/>
          <w:lang w:val="en-US" w:eastAsia="zh-CN"/>
        </w:rPr>
        <w:t>18786114063</w:t>
      </w:r>
    </w:p>
    <w:p w14:paraId="78479B86">
      <w:pPr>
        <w:widowControl/>
        <w:snapToGrid w:val="0"/>
        <w:spacing w:line="560" w:lineRule="exact"/>
        <w:ind w:left="2955" w:leftChars="188" w:hanging="2560" w:hangingChars="800"/>
        <w:jc w:val="both"/>
        <w:textAlignment w:val="baseline"/>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竞争性磋商地点：贵阳市菜篮子集团有限公司会议室（修文县扎佐农产品物流园1号楼7楼）</w:t>
      </w:r>
    </w:p>
    <w:p w14:paraId="42E5B5CA">
      <w:pPr>
        <w:pStyle w:val="3"/>
        <w:jc w:val="center"/>
        <w:rPr>
          <w:rFonts w:hint="eastAsia" w:ascii="方正小标宋简体" w:hAnsi="方正小标宋简体" w:eastAsia="方正小标宋简体" w:cs="方正小标宋简体"/>
          <w:sz w:val="44"/>
          <w:szCs w:val="44"/>
          <w:lang w:val="en-US" w:eastAsia="zh-CN"/>
        </w:rPr>
      </w:pPr>
    </w:p>
    <w:p w14:paraId="054ED4FC">
      <w:pPr>
        <w:pStyle w:val="6"/>
        <w:rPr>
          <w:rFonts w:hint="eastAsia" w:hAnsi="宋体" w:eastAsia="宋体" w:cs="宋体"/>
          <w:b/>
          <w:color w:val="000000"/>
          <w:sz w:val="24"/>
          <w:szCs w:val="24"/>
        </w:rPr>
        <w:sectPr>
          <w:pgSz w:w="11907" w:h="16840"/>
          <w:pgMar w:top="2098" w:right="1418" w:bottom="1361" w:left="1418" w:header="720" w:footer="720" w:gutter="0"/>
          <w:pgBorders>
            <w:top w:val="none" w:sz="0" w:space="0"/>
            <w:left w:val="none" w:sz="0" w:space="0"/>
            <w:bottom w:val="none" w:sz="0" w:space="0"/>
            <w:right w:val="none" w:sz="0" w:space="0"/>
          </w:pgBorders>
          <w:pgNumType w:fmt="decimal" w:start="1"/>
          <w:cols w:space="720" w:num="1"/>
          <w:docGrid w:linePitch="326" w:charSpace="0"/>
        </w:sectPr>
      </w:pPr>
      <w:bookmarkStart w:id="0" w:name="_Toc14417"/>
      <w:bookmarkStart w:id="1" w:name="_Toc26748"/>
      <w:bookmarkStart w:id="2" w:name="_Toc22160"/>
      <w:bookmarkStart w:id="3" w:name="_Toc20484"/>
    </w:p>
    <w:p w14:paraId="4FDBA4CA">
      <w:pPr>
        <w:pStyle w:val="6"/>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color w:val="000000"/>
          <w:sz w:val="24"/>
          <w:szCs w:val="24"/>
        </w:rPr>
      </w:pPr>
      <w:r>
        <w:rPr>
          <w:rFonts w:hint="eastAsia" w:hAnsi="宋体" w:eastAsia="宋体" w:cs="宋体"/>
          <w:b/>
          <w:color w:val="000000"/>
          <w:sz w:val="24"/>
          <w:szCs w:val="24"/>
        </w:rPr>
        <w:t xml:space="preserve">第一节 </w:t>
      </w:r>
      <w:r>
        <w:rPr>
          <w:rFonts w:hint="eastAsia" w:hAnsi="宋体" w:eastAsia="宋体" w:cs="宋体"/>
          <w:b/>
          <w:color w:val="000000"/>
          <w:sz w:val="24"/>
          <w:szCs w:val="24"/>
          <w:lang w:val="en-US" w:eastAsia="zh-CN"/>
        </w:rPr>
        <w:t xml:space="preserve"> </w:t>
      </w:r>
      <w:r>
        <w:rPr>
          <w:rFonts w:hint="eastAsia" w:hAnsi="宋体" w:eastAsia="宋体" w:cs="宋体"/>
          <w:b/>
          <w:color w:val="000000"/>
          <w:sz w:val="24"/>
          <w:szCs w:val="24"/>
        </w:rPr>
        <w:t>采购邀请</w:t>
      </w:r>
      <w:bookmarkEnd w:id="0"/>
      <w:bookmarkEnd w:id="1"/>
      <w:bookmarkEnd w:id="2"/>
      <w:bookmarkEnd w:id="3"/>
    </w:p>
    <w:p w14:paraId="57ECD4E9">
      <w:pPr>
        <w:pageBreakBefore w:val="0"/>
        <w:widowControl w:val="0"/>
        <w:kinsoku/>
        <w:wordWrap/>
        <w:overflowPunct/>
        <w:topLinePunct w:val="0"/>
        <w:autoSpaceDE/>
        <w:autoSpaceDN/>
        <w:bidi w:val="0"/>
        <w:adjustRightInd/>
        <w:snapToGrid/>
        <w:spacing w:line="360" w:lineRule="auto"/>
        <w:textAlignment w:val="auto"/>
      </w:pPr>
    </w:p>
    <w:p w14:paraId="7B756050">
      <w:pPr>
        <w:pageBreakBefore w:val="0"/>
        <w:widowControl w:val="0"/>
        <w:kinsoku/>
        <w:wordWrap/>
        <w:overflowPunct/>
        <w:topLinePunct w:val="0"/>
        <w:autoSpaceDE/>
        <w:autoSpaceDN/>
        <w:bidi w:val="0"/>
        <w:adjustRightInd/>
        <w:snapToGrid/>
        <w:spacing w:line="360" w:lineRule="auto"/>
        <w:textAlignment w:val="auto"/>
        <w:rPr>
          <w:rFonts w:hAnsi="宋体" w:cs="宋体"/>
          <w:b/>
          <w:color w:val="000000"/>
          <w:sz w:val="24"/>
          <w:szCs w:val="24"/>
        </w:rPr>
      </w:pPr>
      <w:bookmarkStart w:id="4" w:name="_Toc406670713"/>
      <w:r>
        <w:rPr>
          <w:rFonts w:hint="eastAsia" w:hAnsi="宋体" w:cs="宋体"/>
          <w:b/>
          <w:color w:val="000000"/>
          <w:sz w:val="24"/>
          <w:szCs w:val="24"/>
        </w:rPr>
        <w:t>致：各供应商</w:t>
      </w:r>
    </w:p>
    <w:p w14:paraId="4FDC3D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bCs/>
          <w:color w:val="000000"/>
          <w:sz w:val="24"/>
          <w:szCs w:val="24"/>
        </w:rPr>
      </w:pPr>
      <w:r>
        <w:rPr>
          <w:rFonts w:hint="eastAsia" w:hAnsi="宋体" w:cs="宋体"/>
          <w:bCs/>
          <w:color w:val="000000"/>
          <w:sz w:val="24"/>
          <w:szCs w:val="24"/>
        </w:rPr>
        <w:t>邀请对</w:t>
      </w:r>
      <w:r>
        <w:rPr>
          <w:rFonts w:hint="eastAsia" w:ascii="宋体" w:hAnsi="宋体" w:eastAsia="宋体" w:cs="宋体"/>
          <w:bCs/>
          <w:color w:val="000000"/>
          <w:sz w:val="24"/>
          <w:szCs w:val="24"/>
          <w:u w:val="single"/>
          <w:lang w:val="en-US" w:eastAsia="zh-CN"/>
        </w:rPr>
        <w:t>贵阳市菜篮子集团有限公司合同纠纷</w:t>
      </w:r>
      <w:r>
        <w:rPr>
          <w:rFonts w:hint="eastAsia" w:ascii="宋体" w:hAnsi="宋体" w:cs="宋体"/>
          <w:bCs/>
          <w:color w:val="000000"/>
          <w:sz w:val="24"/>
          <w:szCs w:val="24"/>
          <w:u w:val="single"/>
          <w:lang w:val="en-US" w:eastAsia="zh-CN"/>
        </w:rPr>
        <w:t>法律</w:t>
      </w:r>
      <w:r>
        <w:rPr>
          <w:rFonts w:hint="eastAsia" w:ascii="宋体" w:hAnsi="宋体" w:eastAsia="宋体" w:cs="宋体"/>
          <w:bCs/>
          <w:color w:val="000000"/>
          <w:sz w:val="24"/>
          <w:szCs w:val="24"/>
          <w:u w:val="single"/>
          <w:lang w:val="en-US" w:eastAsia="zh-CN"/>
        </w:rPr>
        <w:t>服务</w:t>
      </w:r>
      <w:r>
        <w:rPr>
          <w:rFonts w:hint="eastAsia" w:ascii="宋体" w:hAnsi="宋体" w:cs="宋体"/>
          <w:bCs/>
          <w:color w:val="000000"/>
          <w:sz w:val="24"/>
          <w:szCs w:val="24"/>
          <w:u w:val="single"/>
          <w:lang w:val="en-US" w:eastAsia="zh-CN"/>
        </w:rPr>
        <w:t>采购</w:t>
      </w:r>
      <w:r>
        <w:rPr>
          <w:rFonts w:hint="eastAsia" w:ascii="宋体" w:hAnsi="宋体" w:eastAsia="宋体" w:cs="宋体"/>
          <w:bCs/>
          <w:color w:val="000000"/>
          <w:sz w:val="24"/>
          <w:szCs w:val="24"/>
        </w:rPr>
        <w:t>进行竞争</w:t>
      </w:r>
      <w:r>
        <w:rPr>
          <w:rFonts w:hint="eastAsia" w:hAnsi="宋体" w:cs="宋体"/>
          <w:bCs/>
          <w:color w:val="000000"/>
          <w:sz w:val="24"/>
          <w:szCs w:val="24"/>
        </w:rPr>
        <w:t>性磋商。</w:t>
      </w:r>
    </w:p>
    <w:p w14:paraId="7DC70007">
      <w:pPr>
        <w:pStyle w:val="7"/>
        <w:pageBreakBefore w:val="0"/>
        <w:widowControl w:val="0"/>
        <w:kinsoku/>
        <w:wordWrap/>
        <w:overflowPunct/>
        <w:topLinePunct w:val="0"/>
        <w:autoSpaceDE/>
        <w:autoSpaceDN/>
        <w:bidi w:val="0"/>
        <w:adjustRightInd/>
        <w:snapToGrid/>
        <w:spacing w:line="360" w:lineRule="auto"/>
        <w:ind w:left="680"/>
        <w:textAlignment w:val="auto"/>
        <w:rPr>
          <w:color w:val="000000"/>
        </w:rPr>
      </w:pPr>
    </w:p>
    <w:bookmarkEnd w:id="4"/>
    <w:p w14:paraId="569B786D">
      <w:pPr>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Ansi="宋体" w:cs="宋体"/>
          <w:b/>
          <w:color w:val="000000"/>
          <w:sz w:val="24"/>
          <w:szCs w:val="24"/>
        </w:rPr>
      </w:pPr>
      <w:bookmarkStart w:id="5" w:name="_Toc406670715"/>
      <w:bookmarkStart w:id="6" w:name="_Toc406671086"/>
      <w:r>
        <w:rPr>
          <w:rFonts w:hint="eastAsia" w:hAnsi="宋体" w:cs="宋体"/>
          <w:b/>
          <w:color w:val="000000"/>
          <w:sz w:val="24"/>
          <w:szCs w:val="24"/>
          <w:lang w:val="en-US" w:eastAsia="zh-CN"/>
        </w:rPr>
        <w:t>一、</w:t>
      </w:r>
      <w:r>
        <w:rPr>
          <w:rFonts w:hint="eastAsia" w:hAnsi="宋体" w:cs="宋体"/>
          <w:b/>
          <w:color w:val="000000"/>
          <w:sz w:val="24"/>
          <w:szCs w:val="24"/>
        </w:rPr>
        <w:t>发布公告媒体</w:t>
      </w:r>
    </w:p>
    <w:p w14:paraId="65882A0C">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rFonts w:hint="eastAsia" w:hAnsi="宋体" w:cs="宋体"/>
          <w:bCs/>
          <w:color w:val="000000"/>
          <w:sz w:val="24"/>
          <w:szCs w:val="24"/>
        </w:rPr>
        <w:t>贵阳市农业农垦投资发展集团有限公司官网</w:t>
      </w:r>
    </w:p>
    <w:p w14:paraId="06BFA4A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Ansi="宋体" w:cs="宋体"/>
          <w:b/>
          <w:color w:val="000000"/>
          <w:sz w:val="24"/>
          <w:szCs w:val="24"/>
        </w:rPr>
      </w:pPr>
      <w:r>
        <w:rPr>
          <w:rFonts w:hint="eastAsia" w:hAnsi="宋体" w:cs="宋体"/>
          <w:b/>
          <w:color w:val="000000"/>
          <w:sz w:val="24"/>
          <w:szCs w:val="24"/>
          <w:lang w:val="en-US" w:eastAsia="zh-CN"/>
        </w:rPr>
        <w:t>二、</w:t>
      </w:r>
      <w:r>
        <w:rPr>
          <w:rFonts w:hint="eastAsia" w:hAnsi="宋体" w:cs="宋体"/>
          <w:b/>
          <w:color w:val="000000"/>
          <w:sz w:val="24"/>
          <w:szCs w:val="24"/>
        </w:rPr>
        <w:t>获取竞争性磋商文件时间</w:t>
      </w:r>
    </w:p>
    <w:p w14:paraId="0979664E">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rFonts w:hint="eastAsia" w:hAnsi="宋体" w:cs="宋体"/>
          <w:color w:val="000000"/>
          <w:sz w:val="24"/>
          <w:szCs w:val="24"/>
        </w:rPr>
        <w:t>以公告时间为准。如有变动，以变更公告或通知为准。</w:t>
      </w:r>
    </w:p>
    <w:p w14:paraId="659679D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Ansi="宋体" w:cs="宋体"/>
          <w:b/>
          <w:color w:val="000000"/>
          <w:sz w:val="24"/>
          <w:szCs w:val="24"/>
        </w:rPr>
      </w:pPr>
      <w:r>
        <w:rPr>
          <w:rFonts w:hint="eastAsia" w:hAnsi="宋体" w:cs="宋体"/>
          <w:b/>
          <w:color w:val="000000"/>
          <w:sz w:val="24"/>
          <w:szCs w:val="24"/>
          <w:lang w:val="en-US" w:eastAsia="zh-CN"/>
        </w:rPr>
        <w:t>三、</w:t>
      </w:r>
      <w:r>
        <w:rPr>
          <w:rFonts w:hint="eastAsia" w:hAnsi="宋体" w:cs="宋体"/>
          <w:b/>
          <w:color w:val="000000"/>
          <w:sz w:val="24"/>
          <w:szCs w:val="24"/>
        </w:rPr>
        <w:t>递交响应文件时间</w:t>
      </w:r>
    </w:p>
    <w:p w14:paraId="4896CE1C">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14:paraId="44775C1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Ansi="宋体" w:cs="宋体"/>
          <w:b/>
          <w:color w:val="000000"/>
          <w:sz w:val="24"/>
          <w:szCs w:val="24"/>
        </w:rPr>
      </w:pPr>
      <w:r>
        <w:rPr>
          <w:rFonts w:hint="eastAsia" w:hAnsi="宋体" w:cs="宋体"/>
          <w:b/>
          <w:color w:val="000000"/>
          <w:sz w:val="24"/>
          <w:szCs w:val="24"/>
          <w:lang w:val="en-US" w:eastAsia="zh-CN"/>
        </w:rPr>
        <w:t>四、</w:t>
      </w:r>
      <w:r>
        <w:rPr>
          <w:rFonts w:hint="eastAsia" w:hAnsi="宋体" w:cs="宋体"/>
          <w:b/>
          <w:color w:val="000000"/>
          <w:sz w:val="24"/>
          <w:szCs w:val="24"/>
        </w:rPr>
        <w:t>竞争性磋商地点</w:t>
      </w:r>
    </w:p>
    <w:p w14:paraId="252A321C">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000000"/>
          <w:sz w:val="24"/>
        </w:rPr>
      </w:pPr>
      <w:r>
        <w:rPr>
          <w:rFonts w:hint="eastAsia" w:hAnsi="宋体"/>
          <w:color w:val="000000"/>
          <w:sz w:val="24"/>
        </w:rPr>
        <w:t>贵阳市菜篮子集团有限公司会议室（</w:t>
      </w:r>
      <w:r>
        <w:rPr>
          <w:rFonts w:hint="eastAsia" w:hAnsi="宋体"/>
          <w:color w:val="000000"/>
          <w:sz w:val="24"/>
          <w:lang w:val="en-US" w:eastAsia="zh-CN"/>
        </w:rPr>
        <w:t>修文县扎佐农产品物流园1号楼7楼</w:t>
      </w:r>
      <w:r>
        <w:rPr>
          <w:rFonts w:hint="eastAsia" w:hAnsi="宋体"/>
          <w:color w:val="000000"/>
          <w:sz w:val="24"/>
        </w:rPr>
        <w:t>）</w:t>
      </w:r>
    </w:p>
    <w:p w14:paraId="42383381">
      <w:pPr>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Ansi="宋体" w:cs="宋体"/>
          <w:b/>
          <w:color w:val="000000"/>
          <w:sz w:val="24"/>
          <w:szCs w:val="24"/>
        </w:rPr>
      </w:pPr>
      <w:r>
        <w:rPr>
          <w:rFonts w:hint="eastAsia" w:hAnsi="宋体" w:cs="宋体"/>
          <w:b/>
          <w:color w:val="000000"/>
          <w:sz w:val="24"/>
          <w:szCs w:val="24"/>
          <w:lang w:val="en-US" w:eastAsia="zh-CN"/>
        </w:rPr>
        <w:t>五、</w:t>
      </w:r>
      <w:r>
        <w:rPr>
          <w:rFonts w:hint="eastAsia" w:hAnsi="宋体" w:cs="宋体"/>
          <w:b/>
          <w:color w:val="000000"/>
          <w:sz w:val="24"/>
          <w:szCs w:val="24"/>
        </w:rPr>
        <w:t>竞争性磋商文件解释权</w:t>
      </w:r>
    </w:p>
    <w:p w14:paraId="4DB613D2">
      <w:pPr>
        <w:pageBreakBefore w:val="0"/>
        <w:widowControl w:val="0"/>
        <w:kinsoku/>
        <w:wordWrap/>
        <w:overflowPunct/>
        <w:topLinePunct w:val="0"/>
        <w:autoSpaceDE/>
        <w:autoSpaceDN/>
        <w:bidi w:val="0"/>
        <w:adjustRightInd/>
        <w:snapToGrid/>
        <w:spacing w:line="360" w:lineRule="auto"/>
        <w:ind w:firstLine="560"/>
        <w:textAlignment w:val="auto"/>
        <w:rPr>
          <w:rFonts w:hAnsi="宋体" w:cs="宋体"/>
          <w:color w:val="000000"/>
          <w:sz w:val="24"/>
          <w:szCs w:val="24"/>
        </w:rPr>
      </w:pPr>
      <w:r>
        <w:rPr>
          <w:rFonts w:hint="eastAsia" w:hAnsi="宋体" w:cs="宋体"/>
          <w:color w:val="000000"/>
          <w:sz w:val="24"/>
          <w:szCs w:val="24"/>
        </w:rPr>
        <w:t>本项目竞争性磋商文件的最终解释权归采购人。</w:t>
      </w:r>
      <w:bookmarkEnd w:id="5"/>
      <w:bookmarkEnd w:id="6"/>
    </w:p>
    <w:p w14:paraId="2A3E75CA">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b/>
          <w:color w:val="000000"/>
          <w:sz w:val="24"/>
          <w:szCs w:val="24"/>
        </w:rPr>
      </w:pPr>
      <w:bookmarkStart w:id="7" w:name="_Toc17987"/>
      <w:bookmarkStart w:id="8" w:name="_Toc8019"/>
      <w:bookmarkStart w:id="9" w:name="_Toc11222"/>
      <w:bookmarkStart w:id="10" w:name="_Toc406672383"/>
      <w:bookmarkStart w:id="11" w:name="_Toc406671678"/>
      <w:bookmarkStart w:id="12" w:name="_Toc406670717"/>
      <w:bookmarkStart w:id="13" w:name="_Toc406671088"/>
    </w:p>
    <w:p w14:paraId="3A264042">
      <w:pPr>
        <w:pStyle w:val="6"/>
        <w:pageBreakBefore w:val="0"/>
        <w:widowControl w:val="0"/>
        <w:kinsoku/>
        <w:wordWrap/>
        <w:overflowPunct/>
        <w:topLinePunct w:val="0"/>
        <w:autoSpaceDE/>
        <w:autoSpaceDN/>
        <w:bidi w:val="0"/>
        <w:adjustRightInd/>
        <w:snapToGrid/>
        <w:spacing w:line="360" w:lineRule="auto"/>
        <w:textAlignment w:val="auto"/>
        <w:rPr>
          <w:rFonts w:hAnsi="宋体" w:cs="Arial"/>
          <w:b w:val="0"/>
          <w:bCs/>
          <w:color w:val="000000"/>
          <w:sz w:val="24"/>
        </w:rPr>
      </w:pPr>
      <w:r>
        <w:rPr>
          <w:rFonts w:hint="eastAsia" w:ascii="Times New Roman" w:hAnsi="宋体" w:eastAsia="宋体" w:cs="宋体"/>
          <w:b/>
          <w:color w:val="000000"/>
          <w:sz w:val="24"/>
          <w:szCs w:val="24"/>
        </w:rPr>
        <w:t>第</w:t>
      </w:r>
      <w:r>
        <w:rPr>
          <w:rFonts w:hint="eastAsia" w:ascii="Times New Roman" w:hAnsi="宋体" w:eastAsia="宋体" w:cs="宋体"/>
          <w:b/>
          <w:color w:val="000000"/>
          <w:sz w:val="24"/>
          <w:szCs w:val="24"/>
          <w:lang w:val="en-US" w:eastAsia="zh-CN"/>
        </w:rPr>
        <w:t>二</w:t>
      </w:r>
      <w:r>
        <w:rPr>
          <w:rFonts w:hint="eastAsia" w:ascii="Times New Roman" w:hAnsi="宋体" w:eastAsia="宋体" w:cs="宋体"/>
          <w:b/>
          <w:color w:val="000000"/>
          <w:sz w:val="24"/>
          <w:szCs w:val="24"/>
        </w:rPr>
        <w:t xml:space="preserve">节 </w:t>
      </w:r>
      <w:r>
        <w:rPr>
          <w:rFonts w:hint="eastAsia" w:ascii="Times New Roman" w:hAnsi="宋体" w:eastAsia="宋体" w:cs="宋体"/>
          <w:b/>
          <w:color w:val="000000"/>
          <w:sz w:val="24"/>
          <w:szCs w:val="24"/>
          <w:lang w:val="en-US" w:eastAsia="zh-CN"/>
        </w:rPr>
        <w:t xml:space="preserve"> </w:t>
      </w:r>
      <w:r>
        <w:rPr>
          <w:rFonts w:hint="eastAsia" w:ascii="Times New Roman" w:hAnsi="宋体" w:eastAsia="宋体" w:cs="宋体"/>
          <w:b/>
          <w:color w:val="000000"/>
          <w:sz w:val="24"/>
          <w:szCs w:val="24"/>
        </w:rPr>
        <w:t>递交响应文件</w:t>
      </w:r>
      <w:bookmarkEnd w:id="7"/>
      <w:bookmarkEnd w:id="8"/>
      <w:bookmarkEnd w:id="9"/>
    </w:p>
    <w:p w14:paraId="79AFB077">
      <w:pPr>
        <w:pStyle w:val="8"/>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Ansi="宋体" w:cs="Arial"/>
          <w:b/>
          <w:bCs w:val="0"/>
          <w:color w:val="000000"/>
          <w:sz w:val="24"/>
        </w:rPr>
      </w:pPr>
      <w:r>
        <w:rPr>
          <w:rFonts w:hint="eastAsia" w:hAnsi="宋体" w:cs="Arial"/>
          <w:b/>
          <w:bCs w:val="0"/>
          <w:color w:val="000000"/>
          <w:sz w:val="24"/>
        </w:rPr>
        <w:t>一、递交时间</w:t>
      </w:r>
    </w:p>
    <w:p w14:paraId="058EA310">
      <w:pPr>
        <w:pStyle w:val="8"/>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以本项目公告时间为准，如本项目有变更公告的，以变更公告时间为准（供应商须在递交文件截止时间前递交密封的响应文件，采购人工作人员对递交的响应文件进行登记。不接受逾时的响应文件）。</w:t>
      </w:r>
    </w:p>
    <w:p w14:paraId="29194481">
      <w:pPr>
        <w:pStyle w:val="8"/>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int="eastAsia" w:hAnsi="宋体" w:cs="Arial"/>
          <w:b/>
          <w:bCs w:val="0"/>
          <w:color w:val="000000"/>
          <w:sz w:val="24"/>
        </w:rPr>
      </w:pPr>
      <w:r>
        <w:rPr>
          <w:rFonts w:hint="eastAsia" w:hAnsi="宋体" w:cs="Arial"/>
          <w:b/>
          <w:bCs w:val="0"/>
          <w:color w:val="000000"/>
          <w:sz w:val="24"/>
        </w:rPr>
        <w:t>二、递交地点</w:t>
      </w:r>
    </w:p>
    <w:p w14:paraId="7264A45F">
      <w:pPr>
        <w:pStyle w:val="8"/>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olor w:val="000000"/>
          <w:sz w:val="24"/>
        </w:rPr>
        <w:t>贵阳市菜篮子集团有限公司</w:t>
      </w:r>
      <w:r>
        <w:rPr>
          <w:rFonts w:hint="eastAsia" w:hAnsi="宋体" w:cs="Arial"/>
          <w:color w:val="000000"/>
          <w:sz w:val="24"/>
        </w:rPr>
        <w:t>，地址：</w:t>
      </w:r>
      <w:r>
        <w:rPr>
          <w:rFonts w:hint="eastAsia" w:hAnsi="宋体"/>
          <w:color w:val="000000"/>
          <w:sz w:val="24"/>
          <w:lang w:val="en-US" w:eastAsia="zh-CN"/>
        </w:rPr>
        <w:t>修文县扎佐农产品物流园1号楼7楼</w:t>
      </w:r>
      <w:r>
        <w:rPr>
          <w:rFonts w:hint="eastAsia" w:hAnsi="宋体" w:cs="Arial"/>
          <w:color w:val="000000"/>
          <w:sz w:val="24"/>
        </w:rPr>
        <w:t>。</w:t>
      </w:r>
    </w:p>
    <w:p w14:paraId="490E8CDE">
      <w:pPr>
        <w:pStyle w:val="8"/>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int="eastAsia" w:hAnsi="宋体" w:cs="Arial"/>
          <w:b/>
          <w:bCs w:val="0"/>
          <w:color w:val="000000"/>
          <w:sz w:val="24"/>
        </w:rPr>
      </w:pPr>
      <w:r>
        <w:rPr>
          <w:rFonts w:hint="eastAsia" w:hAnsi="宋体" w:cs="Arial"/>
          <w:b/>
          <w:bCs w:val="0"/>
          <w:color w:val="000000"/>
          <w:sz w:val="24"/>
        </w:rPr>
        <w:t>三、递交要求</w:t>
      </w:r>
    </w:p>
    <w:p w14:paraId="7783E81A">
      <w:pPr>
        <w:pStyle w:val="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Arial"/>
          <w:color w:val="000000"/>
          <w:sz w:val="24"/>
        </w:rPr>
      </w:pPr>
      <w:r>
        <w:rPr>
          <w:rFonts w:hint="eastAsia" w:hAnsi="宋体" w:cs="Arial"/>
          <w:color w:val="000000"/>
          <w:sz w:val="24"/>
        </w:rPr>
        <w:t>响应文件正本一份、副本</w:t>
      </w:r>
      <w:r>
        <w:rPr>
          <w:rFonts w:hint="eastAsia" w:hAnsi="宋体" w:cs="Arial"/>
          <w:color w:val="000000"/>
          <w:sz w:val="24"/>
          <w:lang w:val="en-US" w:eastAsia="zh-CN"/>
        </w:rPr>
        <w:t>一</w:t>
      </w:r>
      <w:r>
        <w:rPr>
          <w:rFonts w:hint="eastAsia" w:hAnsi="宋体" w:cs="Arial"/>
          <w:color w:val="000000"/>
          <w:sz w:val="24"/>
        </w:rPr>
        <w:t>份，</w:t>
      </w:r>
      <w:r>
        <w:rPr>
          <w:rFonts w:hint="eastAsia" w:hAnsi="宋体" w:cs="Arial"/>
          <w:color w:val="000000"/>
          <w:sz w:val="24"/>
          <w:lang w:val="en-US" w:eastAsia="zh-CN"/>
        </w:rPr>
        <w:t>需胶装并</w:t>
      </w:r>
      <w:r>
        <w:rPr>
          <w:rFonts w:hint="eastAsia" w:hAnsi="宋体" w:cs="Arial"/>
          <w:color w:val="000000"/>
          <w:sz w:val="24"/>
        </w:rPr>
        <w:t>注明项目名称和供应商名称。递交文件不完整的作无效竞争性磋商处理。</w:t>
      </w:r>
    </w:p>
    <w:p w14:paraId="5CC3104B">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b/>
          <w:color w:val="000000"/>
          <w:sz w:val="24"/>
          <w:szCs w:val="24"/>
        </w:rPr>
      </w:pPr>
    </w:p>
    <w:p w14:paraId="6A8E55AC">
      <w:pPr>
        <w:pStyle w:val="8"/>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2"/>
        <w:rPr>
          <w:rFonts w:hint="eastAsia" w:ascii="Times New Roman" w:hAnsi="宋体" w:eastAsia="宋体" w:cs="宋体"/>
          <w:b/>
          <w:bCs/>
          <w:color w:val="000000"/>
          <w:kern w:val="2"/>
          <w:sz w:val="24"/>
          <w:szCs w:val="24"/>
          <w:lang w:val="en-US" w:eastAsia="zh-CN" w:bidi="ar-SA"/>
        </w:rPr>
      </w:pPr>
      <w:bookmarkStart w:id="14" w:name="_Toc407182679"/>
      <w:bookmarkStart w:id="15" w:name="_Toc25040"/>
    </w:p>
    <w:p w14:paraId="2B17A172">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outlineLvl w:val="2"/>
        <w:rPr>
          <w:rFonts w:hint="eastAsia" w:ascii="Times New Roman" w:hAnsi="宋体" w:eastAsia="宋体" w:cs="宋体"/>
          <w:b/>
          <w:bCs/>
          <w:color w:val="000000"/>
          <w:kern w:val="2"/>
          <w:sz w:val="24"/>
          <w:szCs w:val="24"/>
          <w:lang w:val="en-US" w:eastAsia="zh-CN" w:bidi="ar-SA"/>
        </w:rPr>
      </w:pPr>
      <w:r>
        <w:rPr>
          <w:rFonts w:hint="eastAsia" w:ascii="Times New Roman" w:hAnsi="宋体" w:eastAsia="宋体" w:cs="宋体"/>
          <w:b/>
          <w:bCs/>
          <w:color w:val="000000"/>
          <w:kern w:val="2"/>
          <w:sz w:val="24"/>
          <w:szCs w:val="24"/>
          <w:lang w:val="en-US" w:eastAsia="zh-CN" w:bidi="ar-SA"/>
        </w:rPr>
        <w:t xml:space="preserve">第四节 </w:t>
      </w:r>
      <w:bookmarkEnd w:id="14"/>
      <w:r>
        <w:rPr>
          <w:rFonts w:hint="eastAsia" w:ascii="Times New Roman" w:hAnsi="宋体" w:eastAsia="宋体" w:cs="宋体"/>
          <w:b/>
          <w:bCs/>
          <w:color w:val="000000"/>
          <w:kern w:val="2"/>
          <w:sz w:val="24"/>
          <w:szCs w:val="24"/>
          <w:lang w:val="en-US" w:eastAsia="zh-CN" w:bidi="ar-SA"/>
        </w:rPr>
        <w:t xml:space="preserve"> 竞争性磋商</w:t>
      </w:r>
      <w:bookmarkEnd w:id="15"/>
    </w:p>
    <w:p w14:paraId="33BC9AFD">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Ansi="宋体" w:cs="Arial"/>
          <w:b/>
          <w:bCs w:val="0"/>
          <w:color w:val="000000"/>
          <w:sz w:val="24"/>
        </w:rPr>
      </w:pPr>
      <w:r>
        <w:rPr>
          <w:rFonts w:hint="eastAsia" w:hAnsi="宋体" w:cs="Arial"/>
          <w:b/>
          <w:bCs w:val="0"/>
          <w:color w:val="000000"/>
          <w:sz w:val="24"/>
        </w:rPr>
        <w:t>一、竞争性磋商时间</w:t>
      </w:r>
    </w:p>
    <w:p w14:paraId="41B19868">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以本项目公告时间为准。如发布变更公告的，以变更公告时间为准。</w:t>
      </w:r>
    </w:p>
    <w:p w14:paraId="3DE5089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int="eastAsia" w:hAnsi="宋体" w:cs="Arial"/>
          <w:b/>
          <w:bCs w:val="0"/>
          <w:color w:val="000000"/>
          <w:sz w:val="24"/>
        </w:rPr>
      </w:pPr>
      <w:r>
        <w:rPr>
          <w:rFonts w:hint="eastAsia" w:hAnsi="宋体" w:cs="Arial"/>
          <w:b/>
          <w:bCs w:val="0"/>
          <w:color w:val="000000"/>
          <w:sz w:val="24"/>
        </w:rPr>
        <w:t>二、竞争性磋商地点</w:t>
      </w:r>
    </w:p>
    <w:p w14:paraId="403FEB1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olor w:val="000000"/>
          <w:sz w:val="24"/>
        </w:rPr>
        <w:t>贵阳市菜篮子集团有限公司会议室</w:t>
      </w:r>
      <w:r>
        <w:rPr>
          <w:rFonts w:hint="eastAsia" w:hAnsi="宋体" w:cs="Arial"/>
          <w:color w:val="000000"/>
          <w:sz w:val="24"/>
        </w:rPr>
        <w:t>，地址：</w:t>
      </w:r>
      <w:r>
        <w:rPr>
          <w:rFonts w:hint="eastAsia" w:hAnsi="宋体"/>
          <w:color w:val="000000"/>
          <w:sz w:val="24"/>
          <w:lang w:val="en-US" w:eastAsia="zh-CN"/>
        </w:rPr>
        <w:t>修文县扎佐农产品物流园1号楼7楼</w:t>
      </w:r>
      <w:r>
        <w:rPr>
          <w:rFonts w:hint="eastAsia" w:hAnsi="宋体" w:cs="Arial"/>
          <w:color w:val="000000"/>
          <w:sz w:val="24"/>
        </w:rPr>
        <w:t>。</w:t>
      </w:r>
    </w:p>
    <w:p w14:paraId="44EF31D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int="eastAsia" w:hAnsi="宋体" w:cs="Arial"/>
          <w:b/>
          <w:bCs w:val="0"/>
          <w:color w:val="000000"/>
          <w:sz w:val="24"/>
        </w:rPr>
      </w:pPr>
      <w:r>
        <w:rPr>
          <w:rFonts w:hint="eastAsia" w:hAnsi="宋体" w:cs="Arial"/>
          <w:b/>
          <w:bCs w:val="0"/>
          <w:color w:val="000000"/>
          <w:sz w:val="24"/>
        </w:rPr>
        <w:t>三、竞争性磋商流程</w:t>
      </w:r>
    </w:p>
    <w:p w14:paraId="3C354FD8">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ascii="Times New Roman" w:hAnsi="宋体" w:cs="Arial"/>
          <w:b/>
          <w:bCs/>
          <w:color w:val="000000"/>
          <w:sz w:val="24"/>
        </w:rPr>
        <w:t>1.会议签到：</w:t>
      </w:r>
      <w:r>
        <w:rPr>
          <w:rFonts w:hint="eastAsia" w:hAnsi="宋体" w:cs="Arial"/>
          <w:color w:val="000000"/>
          <w:sz w:val="24"/>
        </w:rPr>
        <w:t>采购人工作人员于竞争性磋商截止时间前20分钟到会议室组织采购人、供应商、监督部门相关人员签到。并将竞争性磋商环节所需表格文档资料填写、准备齐全。</w:t>
      </w:r>
    </w:p>
    <w:p w14:paraId="28BFF25E">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ascii="Times New Roman" w:hAnsi="宋体" w:cs="Arial"/>
          <w:b/>
          <w:bCs/>
          <w:color w:val="000000"/>
          <w:sz w:val="24"/>
        </w:rPr>
        <w:t>2.</w:t>
      </w:r>
      <w:r>
        <w:rPr>
          <w:rFonts w:hint="eastAsia" w:ascii="Times New Roman" w:hAnsi="宋体" w:cs="Arial"/>
          <w:b/>
          <w:bCs/>
          <w:color w:val="000000"/>
          <w:sz w:val="24"/>
          <w:lang w:val="en-US" w:eastAsia="zh-CN"/>
        </w:rPr>
        <w:t>评审人员</w:t>
      </w:r>
      <w:r>
        <w:rPr>
          <w:rFonts w:hint="eastAsia" w:ascii="Times New Roman" w:hAnsi="宋体" w:cs="Arial"/>
          <w:b/>
          <w:bCs/>
          <w:color w:val="000000"/>
          <w:sz w:val="24"/>
        </w:rPr>
        <w:t>签到：</w:t>
      </w:r>
      <w:r>
        <w:rPr>
          <w:rFonts w:hint="eastAsia" w:hAnsi="宋体" w:cs="Arial"/>
          <w:color w:val="000000"/>
          <w:sz w:val="24"/>
        </w:rPr>
        <w:t>竞争性磋商小组成员签到。</w:t>
      </w:r>
    </w:p>
    <w:p w14:paraId="41B772ED">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ascii="Times New Roman" w:hAnsi="宋体" w:cs="Arial"/>
          <w:b/>
          <w:bCs/>
          <w:color w:val="000000"/>
          <w:sz w:val="24"/>
          <w:lang w:val="en-US" w:eastAsia="zh-CN"/>
        </w:rPr>
        <w:t>3.初步审查：</w:t>
      </w:r>
      <w:r>
        <w:rPr>
          <w:rFonts w:hint="eastAsia" w:hAnsi="宋体" w:cs="Arial"/>
          <w:color w:val="000000"/>
          <w:sz w:val="24"/>
        </w:rPr>
        <w:t>竞争性磋商小组严格依据响应文件所提供的资料，对照</w:t>
      </w:r>
      <w:r>
        <w:rPr>
          <w:rFonts w:hint="eastAsia" w:hAnsi="宋体" w:cs="Arial"/>
          <w:color w:val="auto"/>
          <w:sz w:val="24"/>
        </w:rPr>
        <w:t>《初步审查表》</w:t>
      </w:r>
      <w:r>
        <w:rPr>
          <w:rFonts w:hint="eastAsia" w:hAnsi="宋体" w:cs="Arial"/>
          <w:color w:val="000000"/>
          <w:sz w:val="24"/>
        </w:rPr>
        <w:t>所列内容对供应商进行资格性审查及符合性审查，审查通过的供应商进入竞争性磋商环节。未通过初步审查的响应文件不参与最后报价。通过初步审查的供应商不足三家的，本项目终止，该次竞争性磋商工作结束。发布项目终止公告并说明原因。</w:t>
      </w:r>
    </w:p>
    <w:p w14:paraId="07CD2E25">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b/>
          <w:bCs/>
          <w:color w:val="000000"/>
          <w:sz w:val="24"/>
        </w:rPr>
      </w:pPr>
      <w:r>
        <w:rPr>
          <w:rFonts w:hint="eastAsia" w:hAnsi="宋体" w:cs="Arial"/>
          <w:b/>
          <w:bCs/>
          <w:color w:val="000000"/>
          <w:sz w:val="24"/>
        </w:rPr>
        <w:t>(1)资格性检查：</w:t>
      </w:r>
      <w:r>
        <w:rPr>
          <w:rFonts w:hint="eastAsia" w:hAnsi="宋体" w:cs="Arial"/>
          <w:color w:val="000000"/>
          <w:sz w:val="24"/>
        </w:rPr>
        <w:t>竞争性磋商小组根据法律法规和竞争性磋商文件《初步审查表》中所列供应商资格要求，对供应商资格证明文件的齐全性和有效性进行审查。</w:t>
      </w:r>
    </w:p>
    <w:p w14:paraId="06950C4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b/>
          <w:bCs/>
          <w:color w:val="000000"/>
          <w:sz w:val="24"/>
        </w:rPr>
        <w:t>(2)符合性检查：</w:t>
      </w:r>
      <w:r>
        <w:rPr>
          <w:rFonts w:hint="eastAsia" w:hAnsi="宋体" w:cs="Arial"/>
          <w:color w:val="000000"/>
          <w:sz w:val="24"/>
        </w:rPr>
        <w:t>竞争性磋商小组审查响应文件是否对采购文件作了实质性响应。技术符合性：方案的适用性、成熟性等符合竞争性磋商文件要求，无实质性负偏离、反对、设定条件或提出保留；商务符合性：响应文件的组成、响应文件的完整性和有效性、竞争性磋商有效期等符合竞争性磋商文件规定，竞争性磋商文件提出的主要条款、条件无实质性负偏离、反对、设定条件或提出保留。</w:t>
      </w:r>
    </w:p>
    <w:p w14:paraId="5F3C21A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ascii="Times New Roman" w:hAnsi="宋体" w:cs="Arial"/>
          <w:b/>
          <w:bCs/>
          <w:color w:val="000000"/>
          <w:sz w:val="24"/>
          <w:lang w:val="en-US" w:eastAsia="zh-CN"/>
        </w:rPr>
        <w:t>5.竞争性磋商：</w:t>
      </w:r>
      <w:r>
        <w:rPr>
          <w:rFonts w:hint="eastAsia" w:hAnsi="宋体" w:cs="Arial"/>
          <w:color w:val="000000"/>
          <w:sz w:val="24"/>
        </w:rPr>
        <w:t>竞争性磋商小组所有成员集中与单一供应商分别进行竞争性磋商。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认，并以书面形式通知所有参加竞争性磋商供应商。在竞争性磋商中，竞争性磋商的任何一方不得透露与竞争性磋商有关的其他供应商的技术资料、价格和其他信息。</w:t>
      </w:r>
    </w:p>
    <w:p w14:paraId="411E2B80">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b/>
          <w:bCs/>
          <w:color w:val="000000"/>
          <w:sz w:val="24"/>
        </w:rPr>
        <w:t>6.最后报价：</w:t>
      </w:r>
      <w:r>
        <w:rPr>
          <w:rFonts w:hint="eastAsia" w:hAnsi="宋体" w:cs="Arial"/>
          <w:color w:val="000000"/>
          <w:sz w:val="24"/>
        </w:rPr>
        <w:t>竞争性磋商结束后，竞争性磋商小组要求所有参加竞争性磋商的供应商按照竞争性磋商文件的变动情况和竞争性磋商小组的要求在规定时间内进行最后报价，并由其法定代表人或授权代表签字或者加盖公章。最后报价是供应商响应文件的有效组成部分，并作为价格分计算依据。</w:t>
      </w:r>
    </w:p>
    <w:p w14:paraId="3BD8C59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auto"/>
          <w:sz w:val="24"/>
        </w:rPr>
      </w:pPr>
      <w:r>
        <w:rPr>
          <w:rFonts w:hint="eastAsia" w:hAnsi="宋体" w:cs="Arial"/>
          <w:b/>
          <w:bCs/>
          <w:color w:val="000000"/>
          <w:sz w:val="24"/>
        </w:rPr>
        <w:t>7.综合评分：</w:t>
      </w:r>
      <w:r>
        <w:rPr>
          <w:rFonts w:hint="eastAsia" w:hAnsi="宋体" w:cs="Arial"/>
          <w:color w:val="000000"/>
          <w:sz w:val="24"/>
        </w:rPr>
        <w:t>竞争性磋商小组严格按照评分表逐项对响应文件进行评分。评分依据为响应文件提供的有效资料。响应文件中未提供的资料、未明确的内容，竞争性磋商小组不得以个人的意愿、猜想、推测等方式得出的结论作为评分依据。</w:t>
      </w:r>
      <w:r>
        <w:rPr>
          <w:rFonts w:hint="eastAsia" w:hAnsi="宋体" w:cs="Arial"/>
          <w:color w:val="auto"/>
          <w:sz w:val="24"/>
        </w:rPr>
        <w:t>竞争性磋商小组</w:t>
      </w:r>
      <w:r>
        <w:rPr>
          <w:rFonts w:hint="eastAsia" w:hAnsi="宋体" w:cs="Arial"/>
          <w:color w:val="auto"/>
          <w:sz w:val="24"/>
          <w:lang w:val="en-US" w:eastAsia="zh-CN"/>
        </w:rPr>
        <w:t>成员</w:t>
      </w:r>
      <w:r>
        <w:rPr>
          <w:rFonts w:hint="eastAsia" w:hAnsi="宋体" w:cs="Arial"/>
          <w:color w:val="auto"/>
          <w:sz w:val="24"/>
        </w:rPr>
        <w:t>须独立评分，不得相互抄袭评分分值（价格分除外）。</w:t>
      </w:r>
    </w:p>
    <w:p w14:paraId="3F135432">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b/>
          <w:bCs/>
          <w:color w:val="000000"/>
          <w:sz w:val="24"/>
        </w:rPr>
        <w:t>8.评分汇总：</w:t>
      </w:r>
      <w:r>
        <w:rPr>
          <w:rFonts w:hint="eastAsia" w:hAnsi="宋体" w:cs="Arial"/>
          <w:color w:val="000000"/>
          <w:sz w:val="24"/>
        </w:rPr>
        <w:t>采购人将各竞争性磋商小组的评分表进行汇总，评分汇总表保留两位小数，按最终得分由高至低依次对供应商进行推荐排序。得分相同的，竞争性磋商报价由低到高顺序排列；得分且竞争性磋商报价相同的，按技术得分由高至低顺序排列。评分表汇总后，竞争性磋商小组不得再更改各项打分分值（价格分及总分计算错误除外）。</w:t>
      </w:r>
    </w:p>
    <w:p w14:paraId="6B07AD8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b/>
          <w:bCs/>
          <w:color w:val="000000"/>
          <w:sz w:val="24"/>
        </w:rPr>
        <w:t>9.评审报告：</w:t>
      </w:r>
      <w:r>
        <w:rPr>
          <w:rFonts w:hint="eastAsia" w:hAnsi="宋体" w:cs="Arial"/>
          <w:color w:val="000000"/>
          <w:sz w:val="24"/>
        </w:rPr>
        <w:t>竞争性磋商小组根据评分汇总情况及排序情况，编写评审</w:t>
      </w:r>
      <w:r>
        <w:rPr>
          <w:rFonts w:hint="eastAsia" w:hAnsi="宋体" w:cs="Arial"/>
          <w:color w:val="000000"/>
          <w:sz w:val="24"/>
          <w:lang w:val="en-US" w:eastAsia="zh-CN"/>
        </w:rPr>
        <w:t>结果</w:t>
      </w:r>
      <w:r>
        <w:rPr>
          <w:rFonts w:hint="eastAsia" w:hAnsi="宋体" w:cs="Arial"/>
          <w:color w:val="000000"/>
          <w:sz w:val="24"/>
        </w:rPr>
        <w:t>。竞争性磋商小组成员须在评审报告上签字确认。</w:t>
      </w:r>
    </w:p>
    <w:p w14:paraId="3EB81948">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b/>
          <w:bCs/>
          <w:color w:val="000000"/>
          <w:sz w:val="24"/>
        </w:rPr>
        <w:t>10.评审复核：</w:t>
      </w:r>
      <w:r>
        <w:rPr>
          <w:rFonts w:hint="eastAsia" w:hAnsi="宋体" w:cs="Arial"/>
          <w:color w:val="000000"/>
          <w:sz w:val="24"/>
        </w:rPr>
        <w:t>竞争性磋商小组对评审环节和评审结果进行复核。竞争性磋商小组可对评审过程和结果中存在的遗漏或偏差进行修正，完成复核后，确定竞争性磋商结果及推荐排序。评审报告应当由竞争性磋商小组全体人员签字认可。竞争性磋商小组成员对评审报告有异议的，按照少数服从多数的原则推荐成交候选人，采购程序继续进行。对评审报告有异议的竞争性磋商小组成员，应当在报告上签署不同意见并说明理由，由竞争性磋商小组书面记录相关情况。竞争性磋商小组成员拒绝在报告上签字又不书面说明其不同意见和理由的，视为同意评审报告。</w:t>
      </w:r>
    </w:p>
    <w:p w14:paraId="2880CFF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b/>
          <w:bCs/>
          <w:color w:val="000000"/>
          <w:sz w:val="24"/>
        </w:rPr>
        <w:t>11.竞争性磋商结束：</w:t>
      </w:r>
      <w:r>
        <w:rPr>
          <w:rFonts w:hint="eastAsia" w:hAnsi="宋体" w:cs="Arial"/>
          <w:color w:val="000000"/>
          <w:sz w:val="24"/>
        </w:rPr>
        <w:t>竞争性磋商小组出具评审报告并复核无误后，竞争性磋商工作结束</w:t>
      </w:r>
      <w:r>
        <w:rPr>
          <w:rFonts w:hint="eastAsia" w:hAnsi="宋体" w:cs="Arial"/>
          <w:color w:val="000000"/>
          <w:sz w:val="24"/>
          <w:lang w:eastAsia="zh-CN"/>
        </w:rPr>
        <w:t>，</w:t>
      </w:r>
      <w:r>
        <w:rPr>
          <w:rFonts w:hint="eastAsia" w:hAnsi="宋体" w:cs="Arial"/>
          <w:color w:val="000000"/>
          <w:sz w:val="24"/>
        </w:rPr>
        <w:t>竞争性磋商小组成员方可离开评审区域。</w:t>
      </w:r>
    </w:p>
    <w:p w14:paraId="62767CC8">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注1：当初步审查结果确定有效供应商不足三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14:paraId="64CB6F1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注2：竞争性磋商之后，至成交公告发布之前，凡涉及响应文件的澄清、评价、推荐排序等需保密的信息，竞争性磋商小组成员均不得向供应商人或其他人员透露。</w:t>
      </w:r>
    </w:p>
    <w:p w14:paraId="2DC38FB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注3：竞争性磋商过程资料由竞争性磋商小组成员整理汇编留存。</w:t>
      </w:r>
    </w:p>
    <w:p w14:paraId="0C787C8E">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Ansi="宋体" w:cs="Arial"/>
          <w:b/>
          <w:bCs/>
          <w:color w:val="000000"/>
          <w:sz w:val="24"/>
        </w:rPr>
      </w:pPr>
      <w:r>
        <w:rPr>
          <w:rFonts w:hint="eastAsia" w:hAnsi="宋体" w:cs="Arial"/>
          <w:b/>
          <w:bCs/>
          <w:color w:val="000000"/>
          <w:sz w:val="24"/>
          <w:lang w:val="en-US" w:eastAsia="zh-CN"/>
        </w:rPr>
        <w:t>四</w:t>
      </w:r>
      <w:r>
        <w:rPr>
          <w:rFonts w:hint="eastAsia" w:hAnsi="宋体" w:cs="Arial"/>
          <w:b/>
          <w:bCs/>
          <w:color w:val="000000"/>
          <w:sz w:val="24"/>
        </w:rPr>
        <w:t>、竞争性磋商小组</w:t>
      </w:r>
    </w:p>
    <w:p w14:paraId="2E00CC8E">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竞争性磋商小组由采购人组织3人以上单数组成。竞争性磋商小组成员应以科学、公正的态度参加采购评审工作，在评审过程中不受任何干扰，独立、负责地提出评审意见，并对自己的评审意见承担责任。</w:t>
      </w:r>
    </w:p>
    <w:p w14:paraId="7C49C510">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hAnsi="宋体" w:cs="Arial"/>
          <w:b/>
          <w:bCs/>
          <w:color w:val="000000"/>
          <w:sz w:val="24"/>
        </w:rPr>
      </w:pPr>
      <w:r>
        <w:rPr>
          <w:rFonts w:hint="eastAsia" w:hAnsi="宋体" w:cs="Arial"/>
          <w:b/>
          <w:bCs/>
          <w:color w:val="000000"/>
          <w:sz w:val="24"/>
        </w:rPr>
        <w:t>1.竞争性磋商小组在采购活动过程中应当履行下列职责：</w:t>
      </w:r>
    </w:p>
    <w:p w14:paraId="2CBE6DA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highlight w:val="yellow"/>
        </w:rPr>
      </w:pPr>
      <w:r>
        <w:rPr>
          <w:rFonts w:hint="eastAsia" w:hAnsi="宋体" w:cs="Arial"/>
          <w:color w:val="000000"/>
          <w:sz w:val="24"/>
          <w:highlight w:val="none"/>
        </w:rPr>
        <w:t>（1）确认或者制定竞争性磋商文件；</w:t>
      </w:r>
    </w:p>
    <w:p w14:paraId="6E2FEA87">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auto"/>
          <w:sz w:val="24"/>
        </w:rPr>
      </w:pPr>
      <w:r>
        <w:rPr>
          <w:rFonts w:hint="eastAsia" w:hAnsi="宋体" w:cs="Arial"/>
          <w:color w:val="auto"/>
          <w:sz w:val="24"/>
        </w:rPr>
        <w:t>（2）从符合相应资格条件的供应商名单中确定不少于三家供应商参加竞争性磋商；</w:t>
      </w:r>
    </w:p>
    <w:p w14:paraId="2BBE52A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（3）审查供应商的响应文件并作出评价；</w:t>
      </w:r>
    </w:p>
    <w:p w14:paraId="72D3645A">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（4）要求供应商解释或者澄清其响应文件；</w:t>
      </w:r>
    </w:p>
    <w:p w14:paraId="03AFC700">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（5）编写评审报告；</w:t>
      </w:r>
    </w:p>
    <w:p w14:paraId="6634B4F9">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（6）告知采购人在评审过程中发现的供应商的违法违规行为。</w:t>
      </w:r>
    </w:p>
    <w:p w14:paraId="060F6BC5">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Ansi="宋体" w:cs="Arial"/>
          <w:b/>
          <w:bCs/>
          <w:color w:val="000000"/>
          <w:sz w:val="24"/>
        </w:rPr>
      </w:pPr>
      <w:r>
        <w:rPr>
          <w:rFonts w:hint="eastAsia" w:hAnsi="宋体" w:cs="Arial"/>
          <w:b/>
          <w:bCs/>
          <w:color w:val="000000"/>
          <w:sz w:val="24"/>
        </w:rPr>
        <w:t>2.竞争性磋商小组成员应当履行下列义务：</w:t>
      </w:r>
    </w:p>
    <w:p w14:paraId="695F2D1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（1）遵纪守法，客观、公正、廉洁地履行职责；</w:t>
      </w:r>
    </w:p>
    <w:p w14:paraId="60D4C522">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（2）根据竞争性磋商文件的规定独立进行评审，对个人的评审意见承担法律责任；</w:t>
      </w:r>
    </w:p>
    <w:p w14:paraId="5C9E9A4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（3）参与评审报告的起草；</w:t>
      </w:r>
    </w:p>
    <w:p w14:paraId="6E9ED1C1">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（4）配合采购人答复供应商提出的质疑；</w:t>
      </w:r>
    </w:p>
    <w:p w14:paraId="22291441">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（5）配合项目有关投诉处理和监督检查工作。</w:t>
      </w:r>
    </w:p>
    <w:p w14:paraId="1D005C64">
      <w:pPr>
        <w:rPr>
          <w:rFonts w:hint="eastAsia" w:ascii="Times New Roman" w:hAnsi="宋体" w:eastAsia="宋体" w:cs="宋体"/>
          <w:b/>
          <w:color w:val="000000"/>
          <w:sz w:val="24"/>
          <w:szCs w:val="24"/>
        </w:rPr>
      </w:pPr>
      <w:bookmarkStart w:id="16" w:name="_Toc14276"/>
      <w:bookmarkStart w:id="17" w:name="_Toc20683"/>
      <w:bookmarkStart w:id="18" w:name="_Toc26995"/>
      <w:bookmarkStart w:id="19" w:name="_Toc32476"/>
    </w:p>
    <w:p w14:paraId="5C44EDB5">
      <w:pPr>
        <w:pStyle w:val="6"/>
        <w:rPr>
          <w:rFonts w:hAnsi="宋体" w:eastAsia="宋体" w:cs="宋体"/>
          <w:b/>
          <w:color w:val="000000"/>
          <w:sz w:val="24"/>
          <w:szCs w:val="24"/>
        </w:rPr>
      </w:pPr>
      <w:r>
        <w:rPr>
          <w:rFonts w:hint="eastAsia" w:hAnsi="宋体" w:eastAsia="宋体" w:cs="宋体"/>
          <w:b/>
          <w:color w:val="000000"/>
          <w:sz w:val="24"/>
          <w:szCs w:val="24"/>
        </w:rPr>
        <w:t>第二节  竞争性磋商相关资料表</w:t>
      </w:r>
      <w:bookmarkEnd w:id="10"/>
      <w:bookmarkEnd w:id="11"/>
      <w:bookmarkEnd w:id="12"/>
      <w:bookmarkEnd w:id="13"/>
      <w:bookmarkEnd w:id="16"/>
      <w:bookmarkEnd w:id="17"/>
      <w:bookmarkEnd w:id="18"/>
      <w:bookmarkEnd w:id="19"/>
    </w:p>
    <w:p w14:paraId="3F31BA34">
      <w:pPr>
        <w:rPr>
          <w:rFonts w:hAnsi="宋体" w:cs="宋体"/>
          <w:color w:val="000000"/>
          <w:sz w:val="24"/>
          <w:szCs w:val="24"/>
        </w:rPr>
      </w:pPr>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5"/>
        <w:gridCol w:w="7419"/>
      </w:tblGrid>
      <w:tr w14:paraId="4455DCD8">
        <w:trPr>
          <w:trHeight w:val="567" w:hRule="atLeast"/>
          <w:jc w:val="center"/>
        </w:trPr>
        <w:tc>
          <w:tcPr>
            <w:tcW w:w="780" w:type="dxa"/>
            <w:vAlign w:val="center"/>
          </w:tcPr>
          <w:p w14:paraId="2818D5E7">
            <w:pPr>
              <w:jc w:val="center"/>
              <w:rPr>
                <w:rFonts w:hAnsi="宋体" w:cs="宋体"/>
                <w:color w:val="000000"/>
                <w:sz w:val="24"/>
                <w:szCs w:val="24"/>
              </w:rPr>
            </w:pPr>
            <w:r>
              <w:rPr>
                <w:rFonts w:hint="eastAsia" w:hAnsi="宋体" w:cs="宋体"/>
                <w:color w:val="000000"/>
                <w:sz w:val="24"/>
                <w:szCs w:val="24"/>
              </w:rPr>
              <w:t>序号</w:t>
            </w:r>
          </w:p>
        </w:tc>
        <w:tc>
          <w:tcPr>
            <w:tcW w:w="1415" w:type="dxa"/>
            <w:vAlign w:val="center"/>
          </w:tcPr>
          <w:p w14:paraId="2E6EC70A">
            <w:pPr>
              <w:ind w:firstLine="240" w:firstLineChars="100"/>
              <w:rPr>
                <w:rFonts w:hAnsi="宋体" w:cs="宋体"/>
                <w:color w:val="000000"/>
                <w:sz w:val="24"/>
                <w:szCs w:val="24"/>
              </w:rPr>
            </w:pPr>
            <w:r>
              <w:rPr>
                <w:rFonts w:hint="eastAsia" w:hAnsi="宋体" w:cs="宋体"/>
                <w:color w:val="000000"/>
                <w:sz w:val="24"/>
                <w:szCs w:val="24"/>
              </w:rPr>
              <w:t>内  容</w:t>
            </w:r>
          </w:p>
        </w:tc>
        <w:tc>
          <w:tcPr>
            <w:tcW w:w="7419" w:type="dxa"/>
            <w:vAlign w:val="center"/>
          </w:tcPr>
          <w:p w14:paraId="07CCDF46">
            <w:pPr>
              <w:jc w:val="center"/>
              <w:rPr>
                <w:rFonts w:hAnsi="宋体" w:cs="宋体"/>
                <w:color w:val="000000"/>
                <w:sz w:val="24"/>
                <w:szCs w:val="24"/>
              </w:rPr>
            </w:pPr>
            <w:r>
              <w:rPr>
                <w:rFonts w:hint="eastAsia" w:hAnsi="宋体" w:cs="宋体"/>
                <w:color w:val="000000"/>
                <w:sz w:val="24"/>
                <w:szCs w:val="24"/>
              </w:rPr>
              <w:t>说明与要求</w:t>
            </w:r>
          </w:p>
        </w:tc>
      </w:tr>
      <w:tr w14:paraId="17C53C66">
        <w:trPr>
          <w:trHeight w:val="567" w:hRule="atLeast"/>
          <w:jc w:val="center"/>
        </w:trPr>
        <w:tc>
          <w:tcPr>
            <w:tcW w:w="780" w:type="dxa"/>
            <w:vAlign w:val="center"/>
          </w:tcPr>
          <w:p w14:paraId="3BAECFF8">
            <w:pPr>
              <w:jc w:val="center"/>
              <w:rPr>
                <w:rFonts w:hAnsi="宋体" w:cs="宋体"/>
                <w:color w:val="000000"/>
                <w:sz w:val="24"/>
                <w:szCs w:val="24"/>
              </w:rPr>
            </w:pPr>
            <w:r>
              <w:rPr>
                <w:rFonts w:hint="eastAsia" w:hAnsi="宋体" w:cs="宋体"/>
                <w:color w:val="000000"/>
                <w:sz w:val="24"/>
                <w:szCs w:val="24"/>
              </w:rPr>
              <w:t>1</w:t>
            </w:r>
          </w:p>
        </w:tc>
        <w:tc>
          <w:tcPr>
            <w:tcW w:w="1415" w:type="dxa"/>
            <w:vAlign w:val="center"/>
          </w:tcPr>
          <w:p w14:paraId="54D63589">
            <w:pPr>
              <w:jc w:val="center"/>
              <w:rPr>
                <w:rFonts w:hAnsi="宋体" w:cs="宋体"/>
                <w:color w:val="000000"/>
                <w:sz w:val="24"/>
                <w:szCs w:val="24"/>
              </w:rPr>
            </w:pPr>
            <w:r>
              <w:rPr>
                <w:rFonts w:hint="eastAsia" w:hAnsi="宋体" w:cs="宋体"/>
                <w:color w:val="000000"/>
                <w:sz w:val="24"/>
                <w:szCs w:val="24"/>
              </w:rPr>
              <w:t>项目名称</w:t>
            </w:r>
          </w:p>
        </w:tc>
        <w:tc>
          <w:tcPr>
            <w:tcW w:w="7419" w:type="dxa"/>
            <w:vAlign w:val="center"/>
          </w:tcPr>
          <w:p w14:paraId="4DC4EB7F">
            <w:pPr>
              <w:rPr>
                <w:rFonts w:hAnsi="宋体" w:cs="宋体"/>
                <w:color w:val="000000"/>
                <w:sz w:val="24"/>
                <w:szCs w:val="24"/>
              </w:rPr>
            </w:pPr>
            <w:r>
              <w:rPr>
                <w:rFonts w:hint="eastAsia" w:ascii="宋体" w:hAnsi="宋体" w:eastAsia="宋体" w:cs="宋体"/>
                <w:color w:val="000000"/>
                <w:sz w:val="24"/>
                <w:szCs w:val="24"/>
                <w:lang w:val="en-US" w:eastAsia="zh-CN"/>
              </w:rPr>
              <w:t>贵阳市菜篮子集团有限公司合同纠纷服务项目</w:t>
            </w:r>
            <w:r>
              <w:rPr>
                <w:rFonts w:hint="eastAsia" w:ascii="宋体" w:hAnsi="宋体" w:cs="宋体"/>
                <w:color w:val="000000"/>
                <w:sz w:val="24"/>
                <w:szCs w:val="24"/>
                <w:lang w:val="en-US" w:eastAsia="zh-CN"/>
              </w:rPr>
              <w:t>（具体见公告）</w:t>
            </w:r>
          </w:p>
        </w:tc>
      </w:tr>
      <w:tr w14:paraId="6F5B6E7D">
        <w:trPr>
          <w:trHeight w:val="567" w:hRule="atLeast"/>
          <w:jc w:val="center"/>
        </w:trPr>
        <w:tc>
          <w:tcPr>
            <w:tcW w:w="780" w:type="dxa"/>
            <w:vAlign w:val="center"/>
          </w:tcPr>
          <w:p w14:paraId="578AF038">
            <w:pPr>
              <w:jc w:val="center"/>
              <w:rPr>
                <w:rFonts w:hAnsi="宋体" w:cs="宋体"/>
                <w:color w:val="000000"/>
                <w:sz w:val="24"/>
                <w:szCs w:val="24"/>
              </w:rPr>
            </w:pPr>
            <w:r>
              <w:rPr>
                <w:rFonts w:hint="eastAsia" w:hAnsi="宋体" w:cs="宋体"/>
                <w:color w:val="000000"/>
                <w:sz w:val="24"/>
                <w:szCs w:val="24"/>
              </w:rPr>
              <w:t>2</w:t>
            </w:r>
          </w:p>
        </w:tc>
        <w:tc>
          <w:tcPr>
            <w:tcW w:w="1415" w:type="dxa"/>
            <w:vAlign w:val="center"/>
          </w:tcPr>
          <w:p w14:paraId="277E3AF7">
            <w:pPr>
              <w:jc w:val="center"/>
              <w:rPr>
                <w:rFonts w:hAnsi="宋体" w:cs="宋体"/>
                <w:color w:val="000000"/>
                <w:sz w:val="24"/>
                <w:szCs w:val="24"/>
              </w:rPr>
            </w:pPr>
            <w:r>
              <w:rPr>
                <w:rFonts w:hint="eastAsia" w:hAnsi="宋体" w:cs="宋体"/>
                <w:color w:val="000000"/>
                <w:sz w:val="24"/>
                <w:szCs w:val="24"/>
              </w:rPr>
              <w:t>采购方式</w:t>
            </w:r>
          </w:p>
        </w:tc>
        <w:tc>
          <w:tcPr>
            <w:tcW w:w="7419" w:type="dxa"/>
            <w:vAlign w:val="center"/>
          </w:tcPr>
          <w:p w14:paraId="1822CCDF">
            <w:pPr>
              <w:rPr>
                <w:rFonts w:hAnsi="宋体" w:cs="宋体"/>
                <w:color w:val="000000"/>
                <w:sz w:val="24"/>
                <w:szCs w:val="24"/>
              </w:rPr>
            </w:pPr>
            <w:r>
              <w:rPr>
                <w:rFonts w:hint="eastAsia" w:hAnsi="宋体" w:cs="宋体"/>
                <w:color w:val="000000"/>
                <w:sz w:val="24"/>
                <w:szCs w:val="24"/>
              </w:rPr>
              <w:t>竞争性磋商</w:t>
            </w:r>
          </w:p>
        </w:tc>
      </w:tr>
      <w:tr w14:paraId="2DBC16A0">
        <w:trPr>
          <w:trHeight w:val="567" w:hRule="atLeast"/>
          <w:jc w:val="center"/>
        </w:trPr>
        <w:tc>
          <w:tcPr>
            <w:tcW w:w="780" w:type="dxa"/>
            <w:vAlign w:val="center"/>
          </w:tcPr>
          <w:p w14:paraId="352B47D7">
            <w:pPr>
              <w:jc w:val="center"/>
              <w:rPr>
                <w:rFonts w:hAnsi="宋体" w:cs="宋体"/>
                <w:color w:val="000000"/>
                <w:sz w:val="24"/>
                <w:szCs w:val="24"/>
              </w:rPr>
            </w:pPr>
            <w:r>
              <w:rPr>
                <w:rFonts w:hint="eastAsia" w:hAnsi="宋体" w:cs="宋体"/>
                <w:color w:val="000000"/>
                <w:sz w:val="24"/>
                <w:szCs w:val="24"/>
              </w:rPr>
              <w:t>3</w:t>
            </w:r>
          </w:p>
        </w:tc>
        <w:tc>
          <w:tcPr>
            <w:tcW w:w="1415" w:type="dxa"/>
            <w:vAlign w:val="center"/>
          </w:tcPr>
          <w:p w14:paraId="44CAD519">
            <w:pPr>
              <w:jc w:val="center"/>
              <w:rPr>
                <w:rFonts w:hAnsi="宋体" w:cs="宋体"/>
                <w:color w:val="000000"/>
                <w:sz w:val="24"/>
                <w:szCs w:val="24"/>
              </w:rPr>
            </w:pPr>
            <w:r>
              <w:rPr>
                <w:rFonts w:hint="eastAsia" w:hAnsi="宋体" w:cs="宋体"/>
                <w:color w:val="000000"/>
                <w:sz w:val="24"/>
                <w:szCs w:val="24"/>
              </w:rPr>
              <w:t>采购类别</w:t>
            </w:r>
          </w:p>
        </w:tc>
        <w:tc>
          <w:tcPr>
            <w:tcW w:w="7419" w:type="dxa"/>
            <w:vAlign w:val="center"/>
          </w:tcPr>
          <w:p w14:paraId="453AB31D">
            <w:pPr>
              <w:rPr>
                <w:rFonts w:hint="eastAsia" w:hAnsi="宋体" w:eastAsia="宋体" w:cs="宋体"/>
                <w:color w:val="000000"/>
                <w:sz w:val="24"/>
                <w:szCs w:val="24"/>
                <w:lang w:val="en-US" w:eastAsia="zh-CN"/>
              </w:rPr>
            </w:pPr>
            <w:r>
              <w:rPr>
                <w:rFonts w:hint="eastAsia" w:hAnsi="宋体" w:cs="宋体"/>
                <w:color w:val="000000"/>
                <w:sz w:val="24"/>
                <w:szCs w:val="24"/>
                <w:lang w:val="en-US" w:eastAsia="zh-CN"/>
              </w:rPr>
              <w:t>服务</w:t>
            </w:r>
          </w:p>
        </w:tc>
      </w:tr>
      <w:tr w14:paraId="48F072FD">
        <w:trPr>
          <w:trHeight w:val="567" w:hRule="atLeast"/>
          <w:jc w:val="center"/>
        </w:trPr>
        <w:tc>
          <w:tcPr>
            <w:tcW w:w="780" w:type="dxa"/>
            <w:vAlign w:val="center"/>
          </w:tcPr>
          <w:p w14:paraId="517B3CE0">
            <w:pPr>
              <w:jc w:val="center"/>
              <w:rPr>
                <w:rFonts w:hAnsi="宋体" w:cs="宋体"/>
                <w:color w:val="000000"/>
                <w:sz w:val="24"/>
                <w:szCs w:val="24"/>
              </w:rPr>
            </w:pPr>
            <w:r>
              <w:rPr>
                <w:rFonts w:hint="eastAsia" w:hAnsi="宋体" w:cs="宋体"/>
                <w:color w:val="000000"/>
                <w:sz w:val="24"/>
                <w:szCs w:val="24"/>
              </w:rPr>
              <w:t>4</w:t>
            </w:r>
          </w:p>
        </w:tc>
        <w:tc>
          <w:tcPr>
            <w:tcW w:w="1415" w:type="dxa"/>
            <w:vAlign w:val="center"/>
          </w:tcPr>
          <w:p w14:paraId="59E759A4">
            <w:pPr>
              <w:jc w:val="center"/>
              <w:rPr>
                <w:rFonts w:hint="default" w:hAnsi="宋体" w:eastAsia="宋体" w:cs="宋体"/>
                <w:color w:val="000000"/>
                <w:sz w:val="24"/>
                <w:szCs w:val="24"/>
                <w:lang w:val="en-US" w:eastAsia="zh-CN"/>
              </w:rPr>
            </w:pPr>
            <w:r>
              <w:rPr>
                <w:rFonts w:hint="eastAsia" w:hAnsi="宋体" w:cs="宋体"/>
                <w:color w:val="000000"/>
                <w:sz w:val="24"/>
                <w:szCs w:val="24"/>
                <w:lang w:val="en-US" w:eastAsia="zh-CN"/>
              </w:rPr>
              <w:t>拦标价</w:t>
            </w:r>
          </w:p>
        </w:tc>
        <w:tc>
          <w:tcPr>
            <w:tcW w:w="7419" w:type="dxa"/>
            <w:vAlign w:val="center"/>
          </w:tcPr>
          <w:p w14:paraId="7B0BF354">
            <w:pPr>
              <w:rPr>
                <w:rFonts w:hint="eastAsia" w:hAnsi="宋体" w:cs="宋体"/>
                <w:color w:val="000000"/>
                <w:sz w:val="24"/>
                <w:szCs w:val="24"/>
                <w:lang w:val="en-US" w:eastAsia="zh-CN"/>
              </w:rPr>
            </w:pPr>
            <w:r>
              <w:rPr>
                <w:rFonts w:hint="eastAsia" w:hAnsi="宋体" w:cs="宋体"/>
                <w:b/>
                <w:bCs/>
                <w:color w:val="000000"/>
                <w:sz w:val="24"/>
                <w:szCs w:val="24"/>
                <w:lang w:val="en-US" w:eastAsia="zh-CN"/>
              </w:rPr>
              <w:t>1.</w:t>
            </w:r>
            <w:r>
              <w:rPr>
                <w:rFonts w:hint="eastAsia" w:hAnsi="宋体" w:cs="宋体"/>
                <w:b/>
                <w:bCs/>
                <w:color w:val="000000"/>
                <w:sz w:val="24"/>
                <w:szCs w:val="24"/>
              </w:rPr>
              <w:t>贵阳市菜篮子集团有限公司</w:t>
            </w:r>
            <w:r>
              <w:rPr>
                <w:rFonts w:hint="eastAsia" w:hAnsi="宋体" w:cs="宋体"/>
                <w:b/>
                <w:bCs/>
                <w:color w:val="000000"/>
                <w:sz w:val="24"/>
                <w:szCs w:val="24"/>
                <w:lang w:eastAsia="zh-CN"/>
              </w:rPr>
              <w:t>与</w:t>
            </w:r>
            <w:r>
              <w:rPr>
                <w:rFonts w:hint="eastAsia" w:hAnsi="宋体" w:cs="宋体"/>
                <w:b/>
                <w:bCs/>
                <w:color w:val="000000"/>
                <w:sz w:val="24"/>
                <w:szCs w:val="24"/>
                <w:lang w:val="en-US" w:eastAsia="zh-CN"/>
              </w:rPr>
              <w:t>贵州蓝之美农业科技有限公司托管协议纠纷</w:t>
            </w:r>
            <w:r>
              <w:rPr>
                <w:rFonts w:hint="eastAsia" w:hAnsi="宋体" w:cs="宋体"/>
                <w:b/>
                <w:bCs/>
                <w:color w:val="000000"/>
                <w:sz w:val="24"/>
                <w:szCs w:val="24"/>
              </w:rPr>
              <w:t>法律服务采购</w:t>
            </w:r>
            <w:r>
              <w:rPr>
                <w:rFonts w:hint="eastAsia" w:hAnsi="宋体" w:cs="宋体"/>
                <w:b/>
                <w:bCs/>
                <w:color w:val="000000"/>
                <w:sz w:val="24"/>
                <w:szCs w:val="24"/>
                <w:lang w:val="en-US" w:eastAsia="zh-CN"/>
              </w:rPr>
              <w:t>项目。</w:t>
            </w:r>
            <w:r>
              <w:rPr>
                <w:rFonts w:hint="eastAsia" w:hAnsi="宋体" w:cs="宋体"/>
                <w:color w:val="000000"/>
                <w:sz w:val="24"/>
                <w:szCs w:val="24"/>
                <w:lang w:val="en-US" w:eastAsia="zh-CN"/>
              </w:rPr>
              <w:t>总价不超过18万元。其中，固定费用按照不超过3万元进行报价。半风险费用部分：一是成功解除托管协议部分按照不超过3万元进行报价；二是判决返还管护成本费用部分按照最终判决返还金额的百分比例（不超过2%）进行报价；三是以收到返还管护成本回款总金额的百分比例（不超过2%）进行报价。</w:t>
            </w:r>
          </w:p>
          <w:p w14:paraId="3BAE6099">
            <w:pPr>
              <w:rPr>
                <w:rFonts w:hAnsi="宋体" w:cs="宋体"/>
                <w:color w:val="000000"/>
                <w:sz w:val="24"/>
                <w:szCs w:val="24"/>
              </w:rPr>
            </w:pPr>
            <w:r>
              <w:rPr>
                <w:rFonts w:hint="eastAsia" w:hAnsi="宋体" w:cs="宋体"/>
                <w:b/>
                <w:bCs/>
                <w:color w:val="000000"/>
                <w:sz w:val="24"/>
                <w:szCs w:val="24"/>
                <w:lang w:val="en-US" w:eastAsia="zh-CN"/>
              </w:rPr>
              <w:t>2.</w:t>
            </w:r>
            <w:r>
              <w:rPr>
                <w:rFonts w:hint="eastAsia" w:hAnsi="宋体" w:cs="宋体"/>
                <w:b/>
                <w:bCs/>
                <w:color w:val="000000"/>
                <w:sz w:val="24"/>
                <w:szCs w:val="24"/>
              </w:rPr>
              <w:t>贵阳市菜篮子集团有限公司</w:t>
            </w:r>
            <w:r>
              <w:rPr>
                <w:rFonts w:hint="eastAsia" w:hAnsi="宋体" w:cs="宋体"/>
                <w:b/>
                <w:bCs/>
                <w:color w:val="000000"/>
                <w:sz w:val="24"/>
                <w:szCs w:val="24"/>
                <w:lang w:val="en-US" w:eastAsia="zh-CN"/>
              </w:rPr>
              <w:t>与曾浩合同纠纷</w:t>
            </w:r>
            <w:r>
              <w:rPr>
                <w:rFonts w:hint="eastAsia" w:hAnsi="宋体" w:cs="宋体"/>
                <w:b/>
                <w:bCs/>
                <w:color w:val="000000"/>
                <w:sz w:val="24"/>
                <w:szCs w:val="24"/>
              </w:rPr>
              <w:t>法律服务采购</w:t>
            </w:r>
            <w:r>
              <w:rPr>
                <w:rFonts w:hint="eastAsia" w:hAnsi="宋体" w:cs="宋体"/>
                <w:b/>
                <w:bCs/>
                <w:color w:val="000000"/>
                <w:sz w:val="24"/>
                <w:szCs w:val="24"/>
                <w:lang w:val="en-US" w:eastAsia="zh-CN"/>
              </w:rPr>
              <w:t>项目</w:t>
            </w:r>
            <w:r>
              <w:rPr>
                <w:rFonts w:hint="eastAsia" w:hAnsi="宋体" w:cs="宋体"/>
                <w:b/>
                <w:bCs/>
                <w:color w:val="000000"/>
                <w:sz w:val="24"/>
                <w:szCs w:val="24"/>
                <w:lang w:eastAsia="zh-CN"/>
              </w:rPr>
              <w:t>。</w:t>
            </w:r>
            <w:r>
              <w:rPr>
                <w:rFonts w:hint="eastAsia" w:hAnsi="宋体" w:cs="宋体"/>
                <w:color w:val="000000"/>
                <w:sz w:val="24"/>
                <w:szCs w:val="24"/>
                <w:lang w:val="en-US" w:eastAsia="zh-CN"/>
              </w:rPr>
              <w:t>总价不超过4万元，其中，固定费用按照不超过1.5万元进行报价。风险部分按照最终收回款项总金额的百分比例（不超6%）进行报价。</w:t>
            </w:r>
          </w:p>
        </w:tc>
      </w:tr>
      <w:tr w14:paraId="359751A5">
        <w:trPr>
          <w:trHeight w:val="449" w:hRule="atLeast"/>
          <w:jc w:val="center"/>
        </w:trPr>
        <w:tc>
          <w:tcPr>
            <w:tcW w:w="780" w:type="dxa"/>
            <w:vAlign w:val="center"/>
          </w:tcPr>
          <w:p w14:paraId="4525CCE0">
            <w:pPr>
              <w:jc w:val="center"/>
              <w:rPr>
                <w:rFonts w:hAnsi="宋体" w:cs="宋体"/>
                <w:color w:val="000000"/>
                <w:sz w:val="24"/>
                <w:szCs w:val="24"/>
              </w:rPr>
            </w:pPr>
            <w:r>
              <w:rPr>
                <w:rFonts w:hint="eastAsia" w:hAnsi="宋体" w:cs="宋体"/>
                <w:color w:val="000000"/>
                <w:sz w:val="24"/>
                <w:szCs w:val="24"/>
              </w:rPr>
              <w:t>5</w:t>
            </w:r>
          </w:p>
        </w:tc>
        <w:tc>
          <w:tcPr>
            <w:tcW w:w="1415" w:type="dxa"/>
            <w:vAlign w:val="center"/>
          </w:tcPr>
          <w:p w14:paraId="7F373582">
            <w:pPr>
              <w:jc w:val="center"/>
              <w:rPr>
                <w:rFonts w:hAnsi="宋体" w:cs="宋体"/>
                <w:color w:val="000000"/>
                <w:sz w:val="24"/>
                <w:szCs w:val="24"/>
              </w:rPr>
            </w:pPr>
            <w:r>
              <w:rPr>
                <w:rFonts w:hint="eastAsia" w:hAnsi="宋体" w:cs="宋体"/>
                <w:color w:val="000000"/>
                <w:sz w:val="24"/>
                <w:szCs w:val="24"/>
              </w:rPr>
              <w:t>资金来源</w:t>
            </w:r>
          </w:p>
        </w:tc>
        <w:tc>
          <w:tcPr>
            <w:tcW w:w="7419" w:type="dxa"/>
            <w:vAlign w:val="center"/>
          </w:tcPr>
          <w:p w14:paraId="58E687C0">
            <w:pPr>
              <w:rPr>
                <w:rFonts w:hAnsi="宋体" w:cs="宋体"/>
                <w:color w:val="000000"/>
                <w:sz w:val="24"/>
                <w:szCs w:val="24"/>
              </w:rPr>
            </w:pPr>
            <w:r>
              <w:rPr>
                <w:rFonts w:hint="eastAsia" w:hAnsi="宋体" w:cs="宋体"/>
                <w:color w:val="000000"/>
                <w:sz w:val="24"/>
                <w:szCs w:val="24"/>
              </w:rPr>
              <w:t>自筹资金</w:t>
            </w:r>
          </w:p>
        </w:tc>
      </w:tr>
      <w:tr w14:paraId="7228CF31">
        <w:trPr>
          <w:trHeight w:val="567" w:hRule="atLeast"/>
          <w:jc w:val="center"/>
        </w:trPr>
        <w:tc>
          <w:tcPr>
            <w:tcW w:w="780" w:type="dxa"/>
            <w:vAlign w:val="center"/>
          </w:tcPr>
          <w:p w14:paraId="479DD54E">
            <w:pPr>
              <w:jc w:val="center"/>
              <w:rPr>
                <w:rFonts w:hAnsi="宋体" w:cs="宋体"/>
                <w:color w:val="000000"/>
                <w:sz w:val="24"/>
                <w:szCs w:val="24"/>
              </w:rPr>
            </w:pPr>
            <w:r>
              <w:rPr>
                <w:rFonts w:hint="eastAsia" w:hAnsi="宋体" w:cs="宋体"/>
                <w:color w:val="000000"/>
                <w:sz w:val="24"/>
                <w:szCs w:val="24"/>
              </w:rPr>
              <w:t>6</w:t>
            </w:r>
          </w:p>
        </w:tc>
        <w:tc>
          <w:tcPr>
            <w:tcW w:w="1415" w:type="dxa"/>
            <w:vAlign w:val="center"/>
          </w:tcPr>
          <w:p w14:paraId="4277D4B3">
            <w:pPr>
              <w:jc w:val="center"/>
              <w:rPr>
                <w:rFonts w:hAnsi="宋体" w:cs="宋体"/>
                <w:color w:val="000000"/>
                <w:sz w:val="24"/>
                <w:szCs w:val="24"/>
              </w:rPr>
            </w:pPr>
            <w:r>
              <w:rPr>
                <w:rFonts w:hint="eastAsia" w:hAnsi="宋体" w:cs="宋体"/>
                <w:color w:val="000000"/>
                <w:sz w:val="24"/>
                <w:szCs w:val="24"/>
              </w:rPr>
              <w:t>资格审查</w:t>
            </w:r>
          </w:p>
        </w:tc>
        <w:tc>
          <w:tcPr>
            <w:tcW w:w="7419" w:type="dxa"/>
            <w:vAlign w:val="center"/>
          </w:tcPr>
          <w:p w14:paraId="7857BB4E">
            <w:pPr>
              <w:rPr>
                <w:rFonts w:hAnsi="宋体" w:cs="宋体"/>
                <w:color w:val="000000"/>
                <w:sz w:val="24"/>
                <w:szCs w:val="24"/>
              </w:rPr>
            </w:pPr>
            <w:r>
              <w:rPr>
                <w:rFonts w:hint="eastAsia" w:hAnsi="宋体" w:cs="宋体"/>
                <w:color w:val="000000"/>
                <w:sz w:val="24"/>
                <w:szCs w:val="24"/>
              </w:rPr>
              <w:t>本项目采用资格后审形式，资格性审查、符合性审查及无效标审查均委托竞争性磋商小组进行。</w:t>
            </w:r>
          </w:p>
        </w:tc>
      </w:tr>
      <w:tr w14:paraId="4719A5A2">
        <w:trPr>
          <w:trHeight w:val="567" w:hRule="atLeast"/>
          <w:jc w:val="center"/>
        </w:trPr>
        <w:tc>
          <w:tcPr>
            <w:tcW w:w="780" w:type="dxa"/>
            <w:vAlign w:val="center"/>
          </w:tcPr>
          <w:p w14:paraId="23C50808">
            <w:pPr>
              <w:jc w:val="center"/>
              <w:rPr>
                <w:rFonts w:hint="eastAsia" w:hAnsi="宋体" w:eastAsia="宋体" w:cs="宋体"/>
                <w:color w:val="000000"/>
                <w:sz w:val="24"/>
                <w:szCs w:val="24"/>
                <w:lang w:eastAsia="zh-CN"/>
              </w:rPr>
            </w:pPr>
            <w:r>
              <w:rPr>
                <w:rFonts w:hint="eastAsia" w:hAnsi="宋体" w:cs="宋体"/>
                <w:color w:val="000000"/>
                <w:sz w:val="24"/>
                <w:szCs w:val="24"/>
                <w:lang w:val="en-US" w:eastAsia="zh-CN"/>
              </w:rPr>
              <w:t>7</w:t>
            </w:r>
          </w:p>
        </w:tc>
        <w:tc>
          <w:tcPr>
            <w:tcW w:w="1415" w:type="dxa"/>
            <w:vAlign w:val="center"/>
          </w:tcPr>
          <w:p w14:paraId="3A25F05F">
            <w:pPr>
              <w:jc w:val="center"/>
              <w:rPr>
                <w:rFonts w:hAnsi="宋体" w:cs="宋体"/>
                <w:color w:val="000000"/>
                <w:sz w:val="24"/>
                <w:szCs w:val="24"/>
              </w:rPr>
            </w:pPr>
            <w:r>
              <w:rPr>
                <w:rFonts w:hint="eastAsia" w:hAnsi="宋体" w:cs="宋体"/>
                <w:color w:val="000000"/>
                <w:sz w:val="24"/>
                <w:szCs w:val="24"/>
              </w:rPr>
              <w:t>供应商</w:t>
            </w:r>
          </w:p>
          <w:p w14:paraId="371D5B8B">
            <w:pPr>
              <w:jc w:val="center"/>
              <w:rPr>
                <w:rFonts w:hAnsi="宋体" w:cs="宋体"/>
                <w:color w:val="000000"/>
                <w:sz w:val="24"/>
                <w:szCs w:val="24"/>
              </w:rPr>
            </w:pPr>
            <w:r>
              <w:rPr>
                <w:rFonts w:hint="eastAsia" w:hAnsi="宋体" w:cs="宋体"/>
                <w:color w:val="000000"/>
                <w:sz w:val="24"/>
                <w:szCs w:val="24"/>
              </w:rPr>
              <w:t>资格要求</w:t>
            </w:r>
          </w:p>
        </w:tc>
        <w:tc>
          <w:tcPr>
            <w:tcW w:w="7419" w:type="dxa"/>
            <w:vAlign w:val="center"/>
          </w:tcPr>
          <w:p w14:paraId="3AC35EF1">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1.具有独立承担民事责任能力，具有合法的经营执照，完整的经济实体。提供律师事务所或分所按照国家相关规定通过有关部门年度检验的执业许可证。</w:t>
            </w:r>
          </w:p>
          <w:p w14:paraId="72FE7DA7">
            <w:pPr>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2.具有良好的社会信誉，提供近两年内无行政处罚、行业处分和违法执业行为的承诺书或“全国律师执行诚信信息公示平台”截图。</w:t>
            </w:r>
          </w:p>
          <w:p w14:paraId="63CF1CCD">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3.拟派人员具有律师执业资格证且不少于两名，其中，项目主办律师执业资格不少于3年，协办律师执业资格不少于1年。提供拟派律师按照国家相关规定通过有关部门年度检查考核的律师执业资格证。</w:t>
            </w:r>
          </w:p>
          <w:p w14:paraId="47133E88">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4.提供参加本次项目采购会主办律师授权委托书。</w:t>
            </w:r>
          </w:p>
          <w:p w14:paraId="2D65A434">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5.提供报价资料。</w:t>
            </w:r>
          </w:p>
          <w:p w14:paraId="604CD95E">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6.项目为竞争性磋商（综合评分）时提供诉讼方案。</w:t>
            </w:r>
          </w:p>
          <w:p w14:paraId="7E3730E0">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7.提供响应单位基本情况介绍。</w:t>
            </w:r>
          </w:p>
          <w:p w14:paraId="1DE6D396">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8.提供本项目承办律师介绍。</w:t>
            </w:r>
          </w:p>
          <w:p w14:paraId="3AA525B5">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9.响应单位认为有必要提供的其他相关资料（此条为非必须提供资料项）。</w:t>
            </w:r>
          </w:p>
          <w:p w14:paraId="7B800FB5">
            <w:pPr>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10.以上资料均需加盖公章。</w:t>
            </w:r>
          </w:p>
          <w:p w14:paraId="21E84AB1">
            <w:pPr>
              <w:rPr>
                <w:rFonts w:hAnsi="宋体" w:cs="宋体"/>
                <w:b/>
                <w:color w:val="000000"/>
                <w:sz w:val="24"/>
                <w:szCs w:val="24"/>
              </w:rPr>
            </w:pPr>
            <w:r>
              <w:rPr>
                <w:rFonts w:hint="eastAsia" w:hAnsi="宋体" w:cs="宋体"/>
                <w:b w:val="0"/>
                <w:bCs/>
                <w:color w:val="auto"/>
                <w:sz w:val="24"/>
                <w:szCs w:val="24"/>
              </w:rPr>
              <w:t>（以上所需提交的具体资料详见初步审查表）</w:t>
            </w:r>
          </w:p>
        </w:tc>
      </w:tr>
      <w:tr w14:paraId="1C111971">
        <w:trPr>
          <w:trHeight w:val="567" w:hRule="atLeast"/>
          <w:jc w:val="center"/>
        </w:trPr>
        <w:tc>
          <w:tcPr>
            <w:tcW w:w="780" w:type="dxa"/>
            <w:vAlign w:val="center"/>
          </w:tcPr>
          <w:p w14:paraId="3AA04652">
            <w:pPr>
              <w:jc w:val="center"/>
              <w:rPr>
                <w:rFonts w:hint="eastAsia" w:hAnsi="宋体" w:eastAsia="宋体" w:cs="宋体"/>
                <w:color w:val="000000"/>
                <w:sz w:val="24"/>
                <w:szCs w:val="24"/>
                <w:lang w:eastAsia="zh-CN"/>
              </w:rPr>
            </w:pPr>
            <w:r>
              <w:rPr>
                <w:rFonts w:hint="eastAsia" w:hAnsi="宋体" w:cs="宋体"/>
                <w:color w:val="000000"/>
                <w:sz w:val="24"/>
                <w:szCs w:val="24"/>
                <w:lang w:val="en-US" w:eastAsia="zh-CN"/>
              </w:rPr>
              <w:t>8</w:t>
            </w:r>
          </w:p>
        </w:tc>
        <w:tc>
          <w:tcPr>
            <w:tcW w:w="1415" w:type="dxa"/>
            <w:vAlign w:val="center"/>
          </w:tcPr>
          <w:p w14:paraId="6265A50E">
            <w:pPr>
              <w:jc w:val="center"/>
              <w:rPr>
                <w:rFonts w:hAnsi="宋体" w:cs="宋体"/>
                <w:color w:val="000000"/>
                <w:sz w:val="24"/>
                <w:szCs w:val="24"/>
              </w:rPr>
            </w:pPr>
            <w:r>
              <w:rPr>
                <w:rFonts w:hint="eastAsia" w:hAnsi="宋体" w:cs="宋体"/>
                <w:color w:val="000000"/>
                <w:sz w:val="24"/>
                <w:szCs w:val="24"/>
              </w:rPr>
              <w:t>竞争性磋商澄清会</w:t>
            </w:r>
          </w:p>
        </w:tc>
        <w:tc>
          <w:tcPr>
            <w:tcW w:w="7419" w:type="dxa"/>
            <w:vAlign w:val="center"/>
          </w:tcPr>
          <w:p w14:paraId="6BB1C936">
            <w:pPr>
              <w:rPr>
                <w:rFonts w:hAnsi="宋体" w:cs="宋体"/>
                <w:color w:val="000000"/>
                <w:sz w:val="24"/>
                <w:szCs w:val="24"/>
              </w:rPr>
            </w:pPr>
            <w:r>
              <w:rPr>
                <w:rFonts w:hint="eastAsia" w:hAnsi="宋体" w:cs="宋体"/>
                <w:color w:val="000000"/>
                <w:sz w:val="24"/>
                <w:szCs w:val="24"/>
              </w:rPr>
              <w:t>不召开</w:t>
            </w:r>
          </w:p>
        </w:tc>
      </w:tr>
      <w:tr w14:paraId="02D74FA4">
        <w:trPr>
          <w:trHeight w:val="329" w:hRule="atLeast"/>
          <w:jc w:val="center"/>
        </w:trPr>
        <w:tc>
          <w:tcPr>
            <w:tcW w:w="780" w:type="dxa"/>
            <w:vAlign w:val="center"/>
          </w:tcPr>
          <w:p w14:paraId="676692C6">
            <w:pPr>
              <w:jc w:val="center"/>
              <w:rPr>
                <w:rFonts w:hint="eastAsia" w:hAnsi="宋体" w:eastAsia="宋体" w:cs="宋体"/>
                <w:color w:val="000000"/>
                <w:sz w:val="24"/>
                <w:szCs w:val="24"/>
                <w:lang w:eastAsia="zh-CN"/>
              </w:rPr>
            </w:pPr>
            <w:r>
              <w:rPr>
                <w:rFonts w:hint="eastAsia" w:hAnsi="宋体" w:cs="宋体"/>
                <w:color w:val="000000"/>
                <w:sz w:val="24"/>
                <w:szCs w:val="24"/>
                <w:lang w:val="en-US" w:eastAsia="zh-CN"/>
              </w:rPr>
              <w:t>9</w:t>
            </w:r>
          </w:p>
        </w:tc>
        <w:tc>
          <w:tcPr>
            <w:tcW w:w="1415" w:type="dxa"/>
            <w:vAlign w:val="center"/>
          </w:tcPr>
          <w:p w14:paraId="116540EF">
            <w:pPr>
              <w:jc w:val="center"/>
              <w:rPr>
                <w:rFonts w:hAnsi="宋体" w:cs="宋体"/>
                <w:color w:val="000000"/>
                <w:sz w:val="24"/>
                <w:szCs w:val="24"/>
              </w:rPr>
            </w:pPr>
            <w:r>
              <w:rPr>
                <w:rFonts w:hint="eastAsia" w:hAnsi="宋体" w:cs="宋体"/>
                <w:color w:val="000000"/>
                <w:sz w:val="24"/>
                <w:szCs w:val="24"/>
              </w:rPr>
              <w:t>竞争性磋商有效期</w:t>
            </w:r>
          </w:p>
        </w:tc>
        <w:tc>
          <w:tcPr>
            <w:tcW w:w="7419" w:type="dxa"/>
            <w:vAlign w:val="center"/>
          </w:tcPr>
          <w:p w14:paraId="5C0D216A">
            <w:pPr>
              <w:rPr>
                <w:rFonts w:hAnsi="宋体" w:cs="宋体"/>
                <w:color w:val="000000"/>
                <w:sz w:val="24"/>
                <w:szCs w:val="24"/>
              </w:rPr>
            </w:pPr>
            <w:r>
              <w:rPr>
                <w:rFonts w:hint="eastAsia" w:hAnsi="宋体" w:cs="宋体"/>
                <w:color w:val="000000"/>
                <w:sz w:val="24"/>
                <w:szCs w:val="24"/>
              </w:rPr>
              <w:t>竞争性磋商有效期为本</w:t>
            </w:r>
            <w:r>
              <w:rPr>
                <w:rFonts w:hint="eastAsia" w:hAnsi="宋体" w:cs="宋体"/>
                <w:color w:val="000000"/>
                <w:sz w:val="24"/>
                <w:szCs w:val="24"/>
                <w:lang w:val="en-US" w:eastAsia="zh-CN"/>
              </w:rPr>
              <w:t>次</w:t>
            </w:r>
            <w:r>
              <w:rPr>
                <w:rFonts w:hint="eastAsia" w:hAnsi="宋体" w:cs="宋体"/>
                <w:color w:val="000000"/>
                <w:sz w:val="24"/>
                <w:szCs w:val="24"/>
              </w:rPr>
              <w:t>竞争性磋商之日起</w:t>
            </w:r>
            <w:r>
              <w:rPr>
                <w:rFonts w:hint="eastAsia" w:hAnsi="宋体" w:cs="宋体"/>
                <w:color w:val="000000"/>
                <w:sz w:val="24"/>
                <w:szCs w:val="24"/>
                <w:u w:val="single"/>
              </w:rPr>
              <w:t xml:space="preserve"> 90 </w:t>
            </w:r>
            <w:r>
              <w:rPr>
                <w:rFonts w:hint="eastAsia" w:hAnsi="宋体" w:cs="宋体"/>
                <w:color w:val="000000"/>
                <w:sz w:val="24"/>
                <w:szCs w:val="24"/>
              </w:rPr>
              <w:t>天内有效。</w:t>
            </w:r>
          </w:p>
        </w:tc>
      </w:tr>
      <w:tr w14:paraId="75558772">
        <w:trPr>
          <w:trHeight w:val="567" w:hRule="atLeast"/>
          <w:jc w:val="center"/>
        </w:trPr>
        <w:tc>
          <w:tcPr>
            <w:tcW w:w="780" w:type="dxa"/>
            <w:vAlign w:val="center"/>
          </w:tcPr>
          <w:p w14:paraId="1538BCF0">
            <w:pPr>
              <w:jc w:val="center"/>
              <w:rPr>
                <w:rFonts w:hint="eastAsia" w:hAnsi="宋体" w:eastAsia="宋体" w:cs="宋体"/>
                <w:color w:val="000000"/>
                <w:sz w:val="24"/>
                <w:szCs w:val="24"/>
                <w:lang w:eastAsia="zh-CN"/>
              </w:rPr>
            </w:pPr>
            <w:r>
              <w:rPr>
                <w:rFonts w:hint="eastAsia" w:hAnsi="宋体" w:cs="宋体"/>
                <w:color w:val="000000"/>
                <w:sz w:val="24"/>
                <w:szCs w:val="24"/>
              </w:rPr>
              <w:t>1</w:t>
            </w:r>
            <w:r>
              <w:rPr>
                <w:rFonts w:hint="eastAsia" w:hAnsi="宋体" w:cs="宋体"/>
                <w:color w:val="000000"/>
                <w:sz w:val="24"/>
                <w:szCs w:val="24"/>
                <w:lang w:val="en-US" w:eastAsia="zh-CN"/>
              </w:rPr>
              <w:t>0</w:t>
            </w:r>
          </w:p>
        </w:tc>
        <w:tc>
          <w:tcPr>
            <w:tcW w:w="1415" w:type="dxa"/>
            <w:vAlign w:val="center"/>
          </w:tcPr>
          <w:p w14:paraId="024CFF82">
            <w:pPr>
              <w:jc w:val="center"/>
              <w:rPr>
                <w:rFonts w:hAnsi="宋体" w:cs="宋体"/>
                <w:color w:val="000000"/>
                <w:sz w:val="24"/>
                <w:szCs w:val="24"/>
              </w:rPr>
            </w:pPr>
            <w:r>
              <w:rPr>
                <w:rFonts w:hint="eastAsia" w:hAnsi="宋体" w:cs="宋体"/>
                <w:color w:val="000000"/>
                <w:sz w:val="24"/>
                <w:szCs w:val="24"/>
              </w:rPr>
              <w:t>评审标准</w:t>
            </w:r>
          </w:p>
          <w:p w14:paraId="51B510EE">
            <w:pPr>
              <w:jc w:val="center"/>
              <w:rPr>
                <w:rFonts w:hAnsi="宋体" w:cs="宋体"/>
                <w:color w:val="000000"/>
                <w:sz w:val="24"/>
                <w:szCs w:val="24"/>
              </w:rPr>
            </w:pPr>
            <w:r>
              <w:rPr>
                <w:rFonts w:hint="eastAsia" w:hAnsi="宋体" w:cs="宋体"/>
                <w:color w:val="000000"/>
                <w:sz w:val="24"/>
                <w:szCs w:val="24"/>
              </w:rPr>
              <w:t>及方法</w:t>
            </w:r>
          </w:p>
        </w:tc>
        <w:tc>
          <w:tcPr>
            <w:tcW w:w="7419" w:type="dxa"/>
            <w:vAlign w:val="center"/>
          </w:tcPr>
          <w:p w14:paraId="27FA452B">
            <w:pPr>
              <w:rPr>
                <w:rFonts w:hAnsi="宋体" w:cs="宋体"/>
                <w:color w:val="000000"/>
                <w:sz w:val="24"/>
                <w:szCs w:val="24"/>
              </w:rPr>
            </w:pPr>
            <w:r>
              <w:rPr>
                <w:rFonts w:hint="eastAsia" w:hAnsi="宋体" w:cs="宋体"/>
                <w:color w:val="auto"/>
                <w:sz w:val="24"/>
                <w:szCs w:val="24"/>
              </w:rPr>
              <w:t>详见第三</w:t>
            </w:r>
            <w:r>
              <w:rPr>
                <w:rFonts w:hint="eastAsia" w:hAnsi="宋体" w:cs="宋体"/>
                <w:color w:val="auto"/>
                <w:sz w:val="24"/>
                <w:szCs w:val="24"/>
                <w:lang w:val="en-US" w:eastAsia="zh-CN"/>
              </w:rPr>
              <w:t>节</w:t>
            </w:r>
            <w:r>
              <w:rPr>
                <w:rFonts w:hint="eastAsia" w:hAnsi="宋体" w:cs="宋体"/>
                <w:color w:val="auto"/>
                <w:sz w:val="24"/>
                <w:szCs w:val="24"/>
              </w:rPr>
              <w:t>评审办法</w:t>
            </w:r>
          </w:p>
        </w:tc>
      </w:tr>
      <w:tr w14:paraId="2277AFA7">
        <w:trPr>
          <w:trHeight w:val="567" w:hRule="atLeast"/>
          <w:jc w:val="center"/>
        </w:trPr>
        <w:tc>
          <w:tcPr>
            <w:tcW w:w="780" w:type="dxa"/>
            <w:vAlign w:val="center"/>
          </w:tcPr>
          <w:p w14:paraId="3354F538">
            <w:pPr>
              <w:jc w:val="center"/>
              <w:rPr>
                <w:rFonts w:hint="eastAsia" w:hAnsi="宋体" w:eastAsia="宋体" w:cs="宋体"/>
                <w:color w:val="000000"/>
                <w:sz w:val="24"/>
                <w:szCs w:val="24"/>
                <w:lang w:eastAsia="zh-CN"/>
              </w:rPr>
            </w:pPr>
            <w:r>
              <w:rPr>
                <w:rFonts w:hint="eastAsia" w:hAnsi="宋体" w:cs="宋体"/>
                <w:color w:val="000000"/>
                <w:sz w:val="24"/>
                <w:szCs w:val="24"/>
              </w:rPr>
              <w:t>1</w:t>
            </w:r>
            <w:r>
              <w:rPr>
                <w:rFonts w:hint="eastAsia" w:hAnsi="宋体" w:cs="宋体"/>
                <w:color w:val="000000"/>
                <w:sz w:val="24"/>
                <w:szCs w:val="24"/>
                <w:lang w:val="en-US" w:eastAsia="zh-CN"/>
              </w:rPr>
              <w:t>1</w:t>
            </w:r>
          </w:p>
        </w:tc>
        <w:tc>
          <w:tcPr>
            <w:tcW w:w="1415" w:type="dxa"/>
            <w:vAlign w:val="center"/>
          </w:tcPr>
          <w:p w14:paraId="1550F730">
            <w:pPr>
              <w:jc w:val="center"/>
              <w:rPr>
                <w:rFonts w:hAnsi="宋体" w:cs="宋体"/>
                <w:color w:val="000000"/>
                <w:sz w:val="24"/>
                <w:szCs w:val="24"/>
              </w:rPr>
            </w:pPr>
            <w:r>
              <w:rPr>
                <w:rFonts w:hint="eastAsia" w:hAnsi="宋体" w:cs="宋体"/>
                <w:color w:val="000000"/>
                <w:sz w:val="24"/>
                <w:szCs w:val="24"/>
              </w:rPr>
              <w:t>合格的服务</w:t>
            </w:r>
          </w:p>
        </w:tc>
        <w:tc>
          <w:tcPr>
            <w:tcW w:w="7419" w:type="dxa"/>
            <w:vAlign w:val="center"/>
          </w:tcPr>
          <w:p w14:paraId="1B48500F">
            <w:pPr>
              <w:ind w:left="269" w:hanging="268" w:hangingChars="112"/>
              <w:rPr>
                <w:rFonts w:hAnsi="宋体" w:cs="宋体"/>
                <w:snapToGrid w:val="0"/>
                <w:color w:val="000000"/>
                <w:spacing w:val="8"/>
                <w:sz w:val="24"/>
                <w:szCs w:val="24"/>
              </w:rPr>
            </w:pPr>
            <w:r>
              <w:rPr>
                <w:rFonts w:hint="eastAsia" w:hAnsi="宋体" w:cs="宋体"/>
                <w:color w:val="000000"/>
                <w:sz w:val="24"/>
                <w:szCs w:val="24"/>
              </w:rPr>
              <w:t>须满足竞争性磋商文件的相关要求，并符合国家相关标准。</w:t>
            </w:r>
          </w:p>
        </w:tc>
      </w:tr>
      <w:tr w14:paraId="7F5E012F">
        <w:trPr>
          <w:trHeight w:val="90" w:hRule="atLeast"/>
          <w:jc w:val="center"/>
        </w:trPr>
        <w:tc>
          <w:tcPr>
            <w:tcW w:w="780" w:type="dxa"/>
            <w:vAlign w:val="center"/>
          </w:tcPr>
          <w:p w14:paraId="727F965B">
            <w:pPr>
              <w:jc w:val="center"/>
              <w:rPr>
                <w:rFonts w:hint="eastAsia" w:hAnsi="宋体" w:eastAsia="宋体" w:cs="宋体"/>
                <w:color w:val="000000"/>
                <w:sz w:val="24"/>
                <w:szCs w:val="24"/>
                <w:lang w:eastAsia="zh-CN"/>
              </w:rPr>
            </w:pPr>
            <w:r>
              <w:rPr>
                <w:rFonts w:hint="eastAsia" w:hAnsi="宋体" w:cs="宋体"/>
                <w:color w:val="000000"/>
                <w:sz w:val="24"/>
                <w:szCs w:val="24"/>
              </w:rPr>
              <w:t>1</w:t>
            </w:r>
            <w:r>
              <w:rPr>
                <w:rFonts w:hint="eastAsia" w:hAnsi="宋体" w:cs="宋体"/>
                <w:color w:val="000000"/>
                <w:sz w:val="24"/>
                <w:szCs w:val="24"/>
                <w:lang w:val="en-US" w:eastAsia="zh-CN"/>
              </w:rPr>
              <w:t>2</w:t>
            </w:r>
          </w:p>
        </w:tc>
        <w:tc>
          <w:tcPr>
            <w:tcW w:w="1415" w:type="dxa"/>
            <w:vAlign w:val="center"/>
          </w:tcPr>
          <w:p w14:paraId="4D0D08A1">
            <w:pPr>
              <w:jc w:val="center"/>
              <w:rPr>
                <w:rFonts w:hAnsi="宋体" w:cs="宋体"/>
                <w:color w:val="000000"/>
                <w:sz w:val="24"/>
                <w:szCs w:val="24"/>
              </w:rPr>
            </w:pPr>
            <w:r>
              <w:rPr>
                <w:rFonts w:hint="eastAsia" w:hAnsi="宋体" w:cs="宋体"/>
                <w:color w:val="000000"/>
                <w:sz w:val="24"/>
                <w:szCs w:val="24"/>
              </w:rPr>
              <w:t>评审、成交原则</w:t>
            </w:r>
          </w:p>
        </w:tc>
        <w:tc>
          <w:tcPr>
            <w:tcW w:w="7419" w:type="dxa"/>
            <w:vAlign w:val="center"/>
          </w:tcPr>
          <w:p w14:paraId="625C87D4">
            <w:pPr>
              <w:rPr>
                <w:rFonts w:hAnsi="宋体" w:cs="宋体"/>
                <w:iCs/>
                <w:color w:val="000000"/>
                <w:sz w:val="24"/>
                <w:szCs w:val="24"/>
              </w:rPr>
            </w:pPr>
            <w:r>
              <w:rPr>
                <w:rFonts w:hint="eastAsia" w:hAnsi="宋体" w:cs="宋体"/>
                <w:iCs/>
                <w:color w:val="000000"/>
                <w:sz w:val="24"/>
                <w:szCs w:val="24"/>
              </w:rPr>
              <w:t>1.确定成交人及成交原则：</w:t>
            </w:r>
          </w:p>
          <w:p w14:paraId="075E02A1">
            <w:pPr>
              <w:rPr>
                <w:rFonts w:hAnsi="宋体" w:cs="宋体"/>
                <w:iCs/>
                <w:color w:val="000000"/>
                <w:sz w:val="24"/>
                <w:szCs w:val="24"/>
              </w:rPr>
            </w:pPr>
            <w:r>
              <w:rPr>
                <w:rFonts w:hint="eastAsia" w:ascii="宋体" w:hAnsi="宋体" w:eastAsia="宋体" w:cs="宋体"/>
                <w:iCs/>
                <w:color w:val="000000"/>
                <w:sz w:val="24"/>
                <w:szCs w:val="24"/>
                <w:lang w:val="en-US" w:eastAsia="zh-CN"/>
              </w:rPr>
              <w:t>按照《贵阳市菜篮子集团有限公司采购管理办法(试行)》</w:t>
            </w:r>
            <w:r>
              <w:rPr>
                <w:rFonts w:hint="eastAsia" w:hAnsi="宋体" w:cs="宋体"/>
                <w:iCs/>
                <w:color w:val="000000"/>
                <w:sz w:val="24"/>
                <w:szCs w:val="24"/>
              </w:rPr>
              <w:t>及其相关规定，采购人可授权竞争性磋商小组在推荐成交候选人名单中直接确定排序第一名的供应商为成交供应商。</w:t>
            </w:r>
          </w:p>
          <w:p w14:paraId="2CB2548B">
            <w:pPr>
              <w:rPr>
                <w:rFonts w:hAnsi="宋体" w:cs="宋体"/>
                <w:iCs/>
                <w:color w:val="000000"/>
                <w:sz w:val="24"/>
                <w:szCs w:val="24"/>
              </w:rPr>
            </w:pPr>
            <w:r>
              <w:rPr>
                <w:rFonts w:hint="eastAsia" w:hAnsi="宋体" w:cs="宋体"/>
                <w:iCs/>
                <w:color w:val="000000"/>
                <w:sz w:val="24"/>
                <w:szCs w:val="24"/>
              </w:rPr>
              <w:t>2.签约原则：</w:t>
            </w:r>
          </w:p>
          <w:p w14:paraId="74E2009A">
            <w:pPr>
              <w:rPr>
                <w:rFonts w:hAnsi="宋体" w:cs="宋体"/>
                <w:iCs/>
                <w:color w:val="000000"/>
                <w:sz w:val="24"/>
                <w:szCs w:val="24"/>
              </w:rPr>
            </w:pPr>
            <w:r>
              <w:rPr>
                <w:rFonts w:hint="eastAsia" w:hAnsi="宋体" w:cs="宋体"/>
                <w:iCs/>
                <w:color w:val="000000"/>
                <w:sz w:val="24"/>
                <w:szCs w:val="24"/>
              </w:rPr>
              <w:t>成交通知书发出之日起30日内，采购人与成交人完成合同签订。</w:t>
            </w:r>
          </w:p>
          <w:p w14:paraId="71F1D32B">
            <w:pPr>
              <w:rPr>
                <w:rFonts w:hAnsi="宋体" w:cs="宋体"/>
                <w:iCs/>
                <w:color w:val="000000"/>
                <w:sz w:val="24"/>
                <w:szCs w:val="24"/>
              </w:rPr>
            </w:pPr>
            <w:r>
              <w:rPr>
                <w:rFonts w:hint="eastAsia" w:hAnsi="宋体" w:cs="宋体"/>
                <w:iCs/>
                <w:color w:val="000000"/>
                <w:sz w:val="24"/>
                <w:szCs w:val="24"/>
              </w:rPr>
              <w:t>3.签约期内成交人不能履行合同的调整规则：</w:t>
            </w:r>
          </w:p>
          <w:p w14:paraId="0AF772A0">
            <w:pPr>
              <w:rPr>
                <w:rFonts w:hAnsi="宋体" w:cs="宋体"/>
                <w:iCs/>
                <w:color w:val="000000"/>
                <w:sz w:val="24"/>
                <w:szCs w:val="24"/>
              </w:rPr>
            </w:pPr>
            <w:r>
              <w:rPr>
                <w:rFonts w:hint="eastAsia" w:hAnsi="宋体" w:cs="宋体"/>
                <w:iCs/>
                <w:color w:val="000000"/>
                <w:sz w:val="24"/>
                <w:szCs w:val="24"/>
              </w:rPr>
              <w:t>在签约期内（成交通知书发出之日起30日内），成交人出现下列情形之一时，采购人可根据评审结果依次确定下一推荐成交候选人为成交人，也可以重新进行采购活动：</w:t>
            </w:r>
          </w:p>
          <w:p w14:paraId="0F3F7CB4">
            <w:pPr>
              <w:rPr>
                <w:rFonts w:hAnsi="宋体" w:cs="宋体"/>
                <w:iCs/>
                <w:color w:val="000000"/>
                <w:sz w:val="24"/>
                <w:szCs w:val="24"/>
              </w:rPr>
            </w:pPr>
            <w:r>
              <w:rPr>
                <w:rFonts w:hint="eastAsia" w:hAnsi="宋体" w:cs="宋体"/>
                <w:iCs/>
                <w:color w:val="000000"/>
                <w:sz w:val="24"/>
                <w:szCs w:val="24"/>
              </w:rPr>
              <w:t>（1）成交人放弃成交。</w:t>
            </w:r>
          </w:p>
          <w:p w14:paraId="19727490">
            <w:pPr>
              <w:rPr>
                <w:rFonts w:hAnsi="宋体" w:cs="宋体"/>
                <w:iCs/>
                <w:color w:val="000000"/>
                <w:sz w:val="24"/>
                <w:szCs w:val="24"/>
              </w:rPr>
            </w:pPr>
            <w:r>
              <w:rPr>
                <w:rFonts w:hint="eastAsia" w:hAnsi="宋体" w:cs="宋体"/>
                <w:iCs/>
                <w:color w:val="000000"/>
                <w:sz w:val="24"/>
                <w:szCs w:val="24"/>
              </w:rPr>
              <w:t>（2）成交人因发生不可抗力不能履行合同。</w:t>
            </w:r>
          </w:p>
          <w:p w14:paraId="302FD8FC">
            <w:pPr>
              <w:rPr>
                <w:rFonts w:hAnsi="宋体" w:cs="宋体"/>
                <w:iCs/>
                <w:color w:val="000000"/>
                <w:sz w:val="24"/>
                <w:szCs w:val="24"/>
              </w:rPr>
            </w:pPr>
            <w:r>
              <w:rPr>
                <w:rFonts w:hint="eastAsia" w:hAnsi="宋体" w:cs="宋体"/>
                <w:iCs/>
                <w:color w:val="000000"/>
                <w:sz w:val="24"/>
                <w:szCs w:val="24"/>
              </w:rPr>
              <w:t>（</w:t>
            </w:r>
            <w:r>
              <w:rPr>
                <w:rFonts w:hint="eastAsia" w:hAnsi="宋体" w:cs="宋体"/>
                <w:iCs/>
                <w:color w:val="000000"/>
                <w:sz w:val="24"/>
                <w:szCs w:val="24"/>
                <w:lang w:val="en-US" w:eastAsia="zh-CN"/>
              </w:rPr>
              <w:t>3</w:t>
            </w:r>
            <w:r>
              <w:rPr>
                <w:rFonts w:hint="eastAsia" w:hAnsi="宋体" w:cs="宋体"/>
                <w:iCs/>
                <w:color w:val="000000"/>
                <w:sz w:val="24"/>
                <w:szCs w:val="24"/>
              </w:rPr>
              <w:t>）成交人被查实存在影响成交结果的违法行为。</w:t>
            </w:r>
          </w:p>
          <w:p w14:paraId="534FF311">
            <w:pPr>
              <w:rPr>
                <w:rFonts w:hAnsi="宋体" w:cs="宋体"/>
                <w:iCs/>
                <w:color w:val="000000"/>
                <w:sz w:val="24"/>
                <w:szCs w:val="24"/>
              </w:rPr>
            </w:pPr>
            <w:r>
              <w:rPr>
                <w:rFonts w:hint="eastAsia" w:hAnsi="宋体" w:cs="宋体"/>
                <w:iCs/>
                <w:color w:val="000000"/>
                <w:sz w:val="24"/>
                <w:szCs w:val="24"/>
              </w:rPr>
              <w:t>4、签约期后成交人不能履行合同的调整规则：</w:t>
            </w:r>
          </w:p>
          <w:p w14:paraId="015A1843">
            <w:pPr>
              <w:rPr>
                <w:rFonts w:hAnsi="宋体" w:cs="宋体"/>
                <w:iCs/>
                <w:color w:val="000000"/>
                <w:sz w:val="24"/>
                <w:szCs w:val="24"/>
              </w:rPr>
            </w:pPr>
            <w:r>
              <w:rPr>
                <w:rFonts w:hint="eastAsia" w:hAnsi="宋体" w:cs="宋体"/>
                <w:iCs/>
                <w:color w:val="000000"/>
                <w:sz w:val="24"/>
                <w:szCs w:val="24"/>
              </w:rPr>
              <w:t>签约期后，成交人不能履行合同的，采购人与成交人解除合同，同时采购人可根据评审结果依次确定下一推荐成交候选人为成交人，也可以重新进行采购活动。</w:t>
            </w:r>
          </w:p>
          <w:p w14:paraId="0C6A3097">
            <w:pPr>
              <w:rPr>
                <w:rFonts w:hAnsi="宋体" w:cs="宋体"/>
                <w:iCs/>
                <w:color w:val="000000"/>
                <w:sz w:val="24"/>
                <w:szCs w:val="24"/>
              </w:rPr>
            </w:pPr>
            <w:r>
              <w:rPr>
                <w:rFonts w:hint="eastAsia" w:hAnsi="宋体" w:cs="宋体"/>
                <w:iCs/>
                <w:color w:val="000000"/>
                <w:sz w:val="24"/>
                <w:szCs w:val="24"/>
              </w:rPr>
              <w:t>5.成交人不能履行合同判定标准：</w:t>
            </w:r>
          </w:p>
          <w:p w14:paraId="2D196BD6">
            <w:pPr>
              <w:rPr>
                <w:rFonts w:hAnsi="宋体" w:cs="宋体"/>
                <w:iCs/>
                <w:color w:val="000000"/>
                <w:sz w:val="24"/>
                <w:szCs w:val="24"/>
              </w:rPr>
            </w:pPr>
            <w:r>
              <w:rPr>
                <w:rFonts w:hint="eastAsia" w:hAnsi="宋体" w:cs="宋体"/>
                <w:iCs/>
                <w:color w:val="000000"/>
                <w:sz w:val="24"/>
                <w:szCs w:val="24"/>
              </w:rPr>
              <w:t>如发生以下情形，采购人有权解除或终止合同,乙方还应赔偿采购人造成的全部经济损失。</w:t>
            </w:r>
          </w:p>
          <w:p w14:paraId="0EBD4544">
            <w:pPr>
              <w:rPr>
                <w:rFonts w:hAnsi="宋体" w:cs="宋体"/>
                <w:iCs/>
                <w:color w:val="000000"/>
                <w:sz w:val="24"/>
                <w:szCs w:val="24"/>
              </w:rPr>
            </w:pPr>
            <w:r>
              <w:rPr>
                <w:rFonts w:hint="eastAsia" w:hAnsi="宋体" w:cs="宋体"/>
                <w:iCs/>
                <w:color w:val="000000"/>
                <w:sz w:val="24"/>
                <w:szCs w:val="24"/>
              </w:rPr>
              <w:t>a.乙方将服务违法分包或转包的。</w:t>
            </w:r>
          </w:p>
          <w:p w14:paraId="60D94F1B">
            <w:pPr>
              <w:rPr>
                <w:rFonts w:hAnsi="宋体" w:cs="宋体"/>
                <w:iCs/>
                <w:color w:val="000000"/>
                <w:sz w:val="24"/>
                <w:szCs w:val="24"/>
              </w:rPr>
            </w:pPr>
            <w:r>
              <w:rPr>
                <w:rFonts w:hint="eastAsia" w:hAnsi="宋体" w:cs="宋体"/>
                <w:iCs/>
                <w:color w:val="000000"/>
                <w:sz w:val="24"/>
                <w:szCs w:val="24"/>
              </w:rPr>
              <w:t>b.乙方经营、财务状况发生较大变化或者存在违法行为，影响其履约能力的。</w:t>
            </w:r>
          </w:p>
          <w:p w14:paraId="3E41D9C5">
            <w:pPr>
              <w:rPr>
                <w:rFonts w:hAnsi="宋体" w:cs="宋体"/>
                <w:iCs/>
                <w:color w:val="000000"/>
                <w:sz w:val="24"/>
                <w:szCs w:val="24"/>
              </w:rPr>
            </w:pPr>
            <w:r>
              <w:rPr>
                <w:rFonts w:hint="eastAsia" w:hAnsi="宋体" w:cs="宋体"/>
                <w:iCs/>
                <w:color w:val="000000"/>
                <w:sz w:val="24"/>
                <w:szCs w:val="24"/>
              </w:rPr>
              <w:t>c.服务质量初验不合格，在采购人合理要求时间内整改后仍不合格的。</w:t>
            </w:r>
          </w:p>
          <w:p w14:paraId="6C7322D5">
            <w:pPr>
              <w:rPr>
                <w:rFonts w:hAnsi="宋体" w:cs="宋体"/>
                <w:color w:val="000000"/>
                <w:sz w:val="24"/>
                <w:szCs w:val="24"/>
              </w:rPr>
            </w:pPr>
            <w:r>
              <w:rPr>
                <w:rFonts w:hint="eastAsia" w:hAnsi="宋体" w:cs="宋体"/>
                <w:iCs/>
                <w:color w:val="000000"/>
                <w:sz w:val="24"/>
                <w:szCs w:val="24"/>
              </w:rPr>
              <w:t>d.双方约定的服务工期延期20%以上的。</w:t>
            </w:r>
          </w:p>
        </w:tc>
      </w:tr>
      <w:tr w14:paraId="09BDEB65">
        <w:trPr>
          <w:trHeight w:val="567" w:hRule="atLeast"/>
          <w:jc w:val="center"/>
        </w:trPr>
        <w:tc>
          <w:tcPr>
            <w:tcW w:w="780" w:type="dxa"/>
            <w:vAlign w:val="center"/>
          </w:tcPr>
          <w:p w14:paraId="1E1FDADD">
            <w:pPr>
              <w:jc w:val="center"/>
              <w:rPr>
                <w:rFonts w:hint="eastAsia" w:hAnsi="宋体" w:eastAsia="宋体" w:cs="宋体"/>
                <w:color w:val="000000"/>
                <w:sz w:val="24"/>
                <w:szCs w:val="24"/>
                <w:lang w:val="en-US" w:eastAsia="zh-CN"/>
              </w:rPr>
            </w:pPr>
            <w:r>
              <w:rPr>
                <w:rFonts w:hint="eastAsia" w:hAnsi="宋体" w:cs="宋体"/>
                <w:color w:val="000000"/>
                <w:sz w:val="24"/>
                <w:szCs w:val="24"/>
              </w:rPr>
              <w:t>1</w:t>
            </w:r>
            <w:r>
              <w:rPr>
                <w:rFonts w:hint="eastAsia" w:hAnsi="宋体" w:cs="宋体"/>
                <w:color w:val="000000"/>
                <w:sz w:val="24"/>
                <w:szCs w:val="24"/>
                <w:lang w:val="en-US" w:eastAsia="zh-CN"/>
              </w:rPr>
              <w:t>3</w:t>
            </w:r>
          </w:p>
        </w:tc>
        <w:tc>
          <w:tcPr>
            <w:tcW w:w="1415" w:type="dxa"/>
            <w:vAlign w:val="center"/>
          </w:tcPr>
          <w:p w14:paraId="65B382D6">
            <w:pPr>
              <w:jc w:val="center"/>
              <w:rPr>
                <w:rFonts w:hAnsi="宋体" w:cs="宋体"/>
                <w:color w:val="000000"/>
                <w:sz w:val="24"/>
                <w:szCs w:val="24"/>
              </w:rPr>
            </w:pPr>
            <w:r>
              <w:rPr>
                <w:rFonts w:hint="eastAsia" w:hAnsi="宋体" w:cs="宋体"/>
                <w:color w:val="000000"/>
                <w:sz w:val="24"/>
                <w:szCs w:val="24"/>
              </w:rPr>
              <w:t>其他</w:t>
            </w:r>
          </w:p>
        </w:tc>
        <w:tc>
          <w:tcPr>
            <w:tcW w:w="7419" w:type="dxa"/>
            <w:vAlign w:val="center"/>
          </w:tcPr>
          <w:p w14:paraId="59F772E2">
            <w:pPr>
              <w:rPr>
                <w:rFonts w:hAnsi="宋体" w:cs="宋体"/>
                <w:b/>
                <w:color w:val="000000"/>
                <w:sz w:val="24"/>
                <w:szCs w:val="24"/>
              </w:rPr>
            </w:pPr>
            <w:r>
              <w:rPr>
                <w:rFonts w:hint="eastAsia" w:hAnsi="宋体" w:cs="宋体"/>
                <w:b/>
                <w:color w:val="000000"/>
                <w:sz w:val="24"/>
                <w:szCs w:val="24"/>
              </w:rPr>
              <w:t>其它：</w:t>
            </w:r>
          </w:p>
          <w:p w14:paraId="1E733992">
            <w:pPr>
              <w:rPr>
                <w:rFonts w:hAnsi="宋体" w:cs="宋体"/>
                <w:bCs/>
                <w:color w:val="000000"/>
                <w:sz w:val="24"/>
                <w:szCs w:val="24"/>
              </w:rPr>
            </w:pPr>
            <w:r>
              <w:rPr>
                <w:rFonts w:hint="eastAsia" w:hAnsi="宋体" w:cs="宋体"/>
                <w:bCs/>
                <w:color w:val="000000"/>
                <w:sz w:val="24"/>
                <w:szCs w:val="24"/>
              </w:rPr>
              <w:t>1.供应商（亦称“供方”）</w:t>
            </w:r>
          </w:p>
          <w:p w14:paraId="24E09DC1">
            <w:pPr>
              <w:rPr>
                <w:rFonts w:hAnsi="宋体" w:cs="宋体"/>
                <w:bCs/>
                <w:color w:val="000000"/>
                <w:sz w:val="24"/>
                <w:szCs w:val="24"/>
              </w:rPr>
            </w:pPr>
            <w:r>
              <w:rPr>
                <w:rFonts w:hint="eastAsia" w:hAnsi="宋体" w:cs="宋体"/>
                <w:bCs/>
                <w:color w:val="000000"/>
                <w:sz w:val="24"/>
                <w:szCs w:val="24"/>
              </w:rPr>
              <w:t>2.响应文件（亦称“竞争性磋商文件”、“报价书”或“报价文件”）</w:t>
            </w:r>
          </w:p>
          <w:p w14:paraId="6417D47B">
            <w:pPr>
              <w:rPr>
                <w:rFonts w:hAnsi="宋体" w:cs="宋体"/>
                <w:bCs/>
                <w:color w:val="000000"/>
                <w:sz w:val="24"/>
                <w:szCs w:val="24"/>
              </w:rPr>
            </w:pPr>
            <w:r>
              <w:rPr>
                <w:rFonts w:hint="eastAsia" w:hAnsi="宋体" w:cs="宋体"/>
                <w:bCs/>
                <w:color w:val="000000"/>
                <w:sz w:val="24"/>
                <w:szCs w:val="24"/>
              </w:rPr>
              <w:t>3.竞争性磋商文件（亦称“竞争性磋商磋商文件”）</w:t>
            </w:r>
          </w:p>
          <w:p w14:paraId="764C44C2">
            <w:pPr>
              <w:rPr>
                <w:rFonts w:hAnsi="宋体" w:cs="宋体"/>
                <w:bCs/>
                <w:color w:val="000000"/>
                <w:sz w:val="24"/>
                <w:szCs w:val="24"/>
              </w:rPr>
            </w:pPr>
            <w:r>
              <w:rPr>
                <w:rFonts w:hint="eastAsia" w:hAnsi="宋体" w:cs="宋体"/>
                <w:bCs/>
                <w:color w:val="000000"/>
                <w:sz w:val="24"/>
                <w:szCs w:val="24"/>
              </w:rPr>
              <w:t>4.文件中所要求电子文档介质可为光盘或U盘等。</w:t>
            </w:r>
          </w:p>
          <w:p w14:paraId="4EB7B5EA">
            <w:pPr>
              <w:rPr>
                <w:rFonts w:hAnsi="宋体" w:cs="宋体"/>
                <w:color w:val="000000"/>
                <w:sz w:val="24"/>
                <w:szCs w:val="24"/>
              </w:rPr>
            </w:pPr>
            <w:r>
              <w:rPr>
                <w:rFonts w:hint="eastAsia" w:hAnsi="宋体" w:cs="宋体"/>
                <w:b/>
                <w:color w:val="000000"/>
                <w:sz w:val="24"/>
                <w:szCs w:val="24"/>
              </w:rPr>
              <w:t>5.供应商如响应</w:t>
            </w:r>
            <w:r>
              <w:rPr>
                <w:rFonts w:hint="eastAsia" w:hAnsi="宋体" w:cs="宋体"/>
                <w:b/>
                <w:bCs/>
                <w:color w:val="000000"/>
                <w:sz w:val="24"/>
                <w:szCs w:val="24"/>
              </w:rPr>
              <w:t>竞争性磋商</w:t>
            </w:r>
            <w:r>
              <w:rPr>
                <w:rFonts w:hint="eastAsia" w:hAnsi="宋体" w:cs="宋体"/>
                <w:b/>
                <w:color w:val="000000"/>
                <w:sz w:val="24"/>
                <w:szCs w:val="24"/>
              </w:rPr>
              <w:t>文件并参加竞争性磋商则视为对本</w:t>
            </w:r>
            <w:r>
              <w:rPr>
                <w:rFonts w:hint="eastAsia" w:hAnsi="宋体" w:cs="宋体"/>
                <w:b/>
                <w:bCs/>
                <w:color w:val="000000"/>
                <w:sz w:val="24"/>
                <w:szCs w:val="24"/>
              </w:rPr>
              <w:t>竞争性磋商</w:t>
            </w:r>
            <w:r>
              <w:rPr>
                <w:rFonts w:hint="eastAsia" w:hAnsi="宋体" w:cs="宋体"/>
                <w:b/>
                <w:color w:val="000000"/>
                <w:sz w:val="24"/>
                <w:szCs w:val="24"/>
              </w:rPr>
              <w:t>文件内容的完全响应，并理解本项目为参照采购相关制度实施的采购活动。</w:t>
            </w:r>
          </w:p>
        </w:tc>
      </w:tr>
    </w:tbl>
    <w:p w14:paraId="1859588B">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b/>
          <w:color w:val="000000"/>
          <w:sz w:val="24"/>
          <w:szCs w:val="24"/>
        </w:rPr>
      </w:pPr>
      <w:bookmarkStart w:id="20" w:name="_Toc29040"/>
      <w:bookmarkStart w:id="21" w:name="_Toc24156"/>
      <w:bookmarkStart w:id="22" w:name="_Toc31561"/>
      <w:bookmarkStart w:id="23" w:name="_Toc31182"/>
    </w:p>
    <w:p w14:paraId="24989F41">
      <w:pPr>
        <w:pStyle w:val="6"/>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b/>
          <w:color w:val="000000"/>
          <w:sz w:val="24"/>
          <w:szCs w:val="24"/>
        </w:rPr>
      </w:pPr>
      <w:r>
        <w:rPr>
          <w:rFonts w:hint="eastAsia" w:ascii="Times New Roman" w:hAnsi="宋体" w:eastAsia="宋体" w:cs="宋体"/>
          <w:b/>
          <w:color w:val="000000"/>
          <w:sz w:val="24"/>
          <w:szCs w:val="24"/>
        </w:rPr>
        <w:t>第</w:t>
      </w:r>
      <w:r>
        <w:rPr>
          <w:rFonts w:hint="eastAsia" w:ascii="Times New Roman" w:hAnsi="宋体" w:eastAsia="宋体" w:cs="宋体"/>
          <w:b/>
          <w:color w:val="000000"/>
          <w:sz w:val="24"/>
          <w:szCs w:val="24"/>
          <w:lang w:val="en-US" w:eastAsia="zh-CN"/>
        </w:rPr>
        <w:t>三</w:t>
      </w:r>
      <w:r>
        <w:rPr>
          <w:rFonts w:hint="eastAsia" w:ascii="Times New Roman" w:hAnsi="宋体" w:eastAsia="宋体" w:cs="宋体"/>
          <w:b/>
          <w:color w:val="000000"/>
          <w:sz w:val="24"/>
          <w:szCs w:val="24"/>
        </w:rPr>
        <w:t xml:space="preserve">节 </w:t>
      </w:r>
      <w:r>
        <w:rPr>
          <w:rFonts w:hint="eastAsia" w:ascii="Times New Roman" w:hAnsi="宋体" w:eastAsia="宋体" w:cs="宋体"/>
          <w:b/>
          <w:color w:val="000000"/>
          <w:sz w:val="24"/>
          <w:szCs w:val="24"/>
          <w:lang w:val="en-US" w:eastAsia="zh-CN"/>
        </w:rPr>
        <w:t xml:space="preserve"> </w:t>
      </w:r>
      <w:bookmarkEnd w:id="20"/>
      <w:bookmarkEnd w:id="21"/>
      <w:bookmarkEnd w:id="22"/>
      <w:bookmarkEnd w:id="23"/>
      <w:r>
        <w:rPr>
          <w:rFonts w:hint="eastAsia" w:ascii="Times New Roman" w:hAnsi="宋体" w:eastAsia="宋体" w:cs="宋体"/>
          <w:b/>
          <w:color w:val="000000"/>
          <w:sz w:val="24"/>
          <w:szCs w:val="24"/>
          <w:lang w:val="en-US" w:eastAsia="zh-CN"/>
        </w:rPr>
        <w:t>评审办法及评分标准</w:t>
      </w:r>
    </w:p>
    <w:p w14:paraId="5F055C10">
      <w:pPr>
        <w:pStyle w:val="6"/>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b/>
          <w:bCs w:val="0"/>
          <w:color w:val="000000"/>
          <w:kern w:val="2"/>
          <w:sz w:val="24"/>
          <w:szCs w:val="22"/>
          <w:lang w:val="en-US" w:eastAsia="zh-CN" w:bidi="ar-SA"/>
        </w:rPr>
      </w:pPr>
      <w:r>
        <w:rPr>
          <w:rFonts w:hint="eastAsia" w:ascii="Times New Roman" w:hAnsi="宋体" w:eastAsia="方正书宋简体" w:cs="Arial"/>
          <w:b/>
          <w:bCs w:val="0"/>
          <w:color w:val="000000"/>
          <w:kern w:val="2"/>
          <w:sz w:val="24"/>
          <w:szCs w:val="22"/>
          <w:lang w:val="en-US" w:eastAsia="zh-CN" w:bidi="ar-SA"/>
        </w:rPr>
        <w:t>一、评审办法</w:t>
      </w:r>
    </w:p>
    <w:p w14:paraId="3A9EDB4A">
      <w:pPr>
        <w:pageBreakBefore w:val="0"/>
        <w:widowControl w:val="0"/>
        <w:kinsoku/>
        <w:wordWrap/>
        <w:overflowPunct/>
        <w:topLinePunct w:val="0"/>
        <w:autoSpaceDE/>
        <w:autoSpaceDN/>
        <w:bidi w:val="0"/>
        <w:adjustRightInd/>
        <w:snapToGrid/>
        <w:spacing w:line="360" w:lineRule="auto"/>
        <w:textAlignment w:val="auto"/>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rPr>
        <w:t xml:space="preserve">综合评分法 </w:t>
      </w:r>
      <w:r>
        <w:rPr>
          <w:rFonts w:hint="eastAsia" w:hAnsi="宋体" w:cs="宋体"/>
          <w:color w:val="000000"/>
          <w:sz w:val="24"/>
          <w:szCs w:val="24"/>
        </w:rPr>
        <w:t>进行评审。</w:t>
      </w:r>
    </w:p>
    <w:p w14:paraId="53AF6A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snapToGrid w:val="0"/>
          <w:color w:val="000000"/>
          <w:spacing w:val="8"/>
          <w:sz w:val="24"/>
          <w:szCs w:val="24"/>
        </w:rPr>
      </w:pPr>
      <w:r>
        <w:rPr>
          <w:rFonts w:hint="eastAsia" w:hAnsi="宋体" w:cs="宋体"/>
          <w:color w:val="000000"/>
          <w:sz w:val="24"/>
          <w:szCs w:val="24"/>
        </w:rPr>
        <w:t>综合评分法：</w:t>
      </w:r>
      <w:r>
        <w:rPr>
          <w:rFonts w:hint="eastAsia" w:hAnsi="宋体" w:cs="宋体"/>
          <w:snapToGrid w:val="0"/>
          <w:color w:val="000000"/>
          <w:spacing w:val="8"/>
          <w:sz w:val="24"/>
          <w:szCs w:val="24"/>
        </w:rPr>
        <w:t>是指响应文件满足竞争性磋商文件全部实质性要求，且按照评审因素的量化指标（即评分表）评审得分最高的供应商为成交候选人的评审方法。</w:t>
      </w:r>
    </w:p>
    <w:p w14:paraId="1056F01C">
      <w:pPr>
        <w:pageBreakBefore w:val="0"/>
        <w:widowControl w:val="0"/>
        <w:kinsoku/>
        <w:wordWrap/>
        <w:overflowPunct/>
        <w:topLinePunct w:val="0"/>
        <w:autoSpaceDE/>
        <w:autoSpaceDN/>
        <w:bidi w:val="0"/>
        <w:adjustRightInd/>
        <w:snapToGrid/>
        <w:spacing w:line="360" w:lineRule="auto"/>
        <w:ind w:firstLine="512" w:firstLineChars="200"/>
        <w:textAlignment w:val="auto"/>
        <w:rPr>
          <w:rFonts w:hAnsi="宋体" w:cs="宋体"/>
          <w:snapToGrid w:val="0"/>
          <w:color w:val="000000"/>
          <w:spacing w:val="8"/>
          <w:sz w:val="24"/>
          <w:szCs w:val="24"/>
        </w:rPr>
      </w:pPr>
      <w:r>
        <w:rPr>
          <w:rFonts w:hint="eastAsia" w:hAnsi="宋体" w:cs="宋体"/>
          <w:snapToGrid w:val="0"/>
          <w:color w:val="000000"/>
          <w:spacing w:val="8"/>
          <w:sz w:val="24"/>
          <w:szCs w:val="24"/>
        </w:rPr>
        <w:t>注：按评审得分由高到低顺序排序。得分相同的，按响应报价由低到高顺序排列。得分且报价相同的，按技术指标优劣顺序排列。</w:t>
      </w:r>
    </w:p>
    <w:p w14:paraId="2B9A7F2D">
      <w:pPr>
        <w:pageBreakBefore w:val="0"/>
        <w:widowControl w:val="0"/>
        <w:kinsoku/>
        <w:wordWrap/>
        <w:overflowPunct/>
        <w:topLinePunct w:val="0"/>
        <w:autoSpaceDE/>
        <w:autoSpaceDN/>
        <w:bidi w:val="0"/>
        <w:adjustRightInd/>
        <w:snapToGrid/>
        <w:spacing w:line="360" w:lineRule="auto"/>
        <w:ind w:firstLine="512" w:firstLineChars="200"/>
        <w:textAlignment w:val="auto"/>
        <w:rPr>
          <w:rFonts w:hAnsi="宋体" w:cs="宋体"/>
          <w:snapToGrid w:val="0"/>
          <w:color w:val="000000"/>
          <w:spacing w:val="8"/>
        </w:rPr>
      </w:pPr>
      <w:r>
        <w:rPr>
          <w:rFonts w:hint="eastAsia" w:hAnsi="宋体" w:cs="宋体"/>
          <w:snapToGrid w:val="0"/>
          <w:color w:val="000000"/>
          <w:spacing w:val="8"/>
          <w:sz w:val="24"/>
          <w:szCs w:val="24"/>
        </w:rPr>
        <w:t>能最大限度满足竞争性磋商文件的实质性要求和竞争性磋商文件中规定的各项综合评价标准，即综合优势明显的供应商有可能成交，但不保证最低报价者排序第一。</w:t>
      </w:r>
    </w:p>
    <w:p w14:paraId="13D28C28">
      <w:pPr>
        <w:pStyle w:val="6"/>
        <w:pageBreakBefore w:val="0"/>
        <w:widowControl w:val="0"/>
        <w:kinsoku/>
        <w:wordWrap/>
        <w:overflowPunct/>
        <w:topLinePunct w:val="0"/>
        <w:autoSpaceDE/>
        <w:autoSpaceDN/>
        <w:bidi w:val="0"/>
        <w:adjustRightInd/>
        <w:snapToGrid/>
        <w:spacing w:line="360" w:lineRule="auto"/>
        <w:jc w:val="left"/>
        <w:textAlignment w:val="auto"/>
        <w:rPr>
          <w:color w:val="000000"/>
        </w:rPr>
      </w:pPr>
      <w:bookmarkStart w:id="24" w:name="_Toc6529"/>
      <w:bookmarkStart w:id="25" w:name="_Toc28546"/>
      <w:bookmarkStart w:id="26" w:name="_Toc14296"/>
      <w:bookmarkStart w:id="27" w:name="_Toc24506"/>
      <w:r>
        <w:rPr>
          <w:rFonts w:hint="eastAsia" w:ascii="Times New Roman" w:hAnsi="宋体" w:eastAsia="方正书宋简体" w:cs="Arial"/>
          <w:b/>
          <w:bCs w:val="0"/>
          <w:color w:val="000000"/>
          <w:kern w:val="2"/>
          <w:sz w:val="24"/>
          <w:szCs w:val="22"/>
          <w:lang w:val="en-US" w:eastAsia="zh-CN" w:bidi="ar-SA"/>
        </w:rPr>
        <w:t>二、评分标准</w:t>
      </w:r>
      <w:bookmarkEnd w:id="24"/>
      <w:bookmarkEnd w:id="25"/>
      <w:bookmarkEnd w:id="26"/>
      <w:bookmarkEnd w:id="27"/>
    </w:p>
    <w:p w14:paraId="377DF010">
      <w:pPr>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Ansi="宋体" w:cs="宋体"/>
          <w:b/>
          <w:bCs/>
          <w:color w:val="000000"/>
          <w:sz w:val="24"/>
          <w:szCs w:val="24"/>
        </w:rPr>
      </w:pPr>
      <w:r>
        <w:rPr>
          <w:rFonts w:hint="eastAsia" w:hAnsi="宋体" w:cs="宋体"/>
          <w:b/>
          <w:bCs/>
          <w:color w:val="000000"/>
          <w:sz w:val="24"/>
          <w:szCs w:val="24"/>
          <w:lang w:val="en-US" w:eastAsia="zh-CN"/>
        </w:rPr>
        <w:t>1.</w:t>
      </w:r>
      <w:r>
        <w:rPr>
          <w:rFonts w:hint="eastAsia" w:hAnsi="宋体" w:cs="宋体"/>
          <w:b/>
          <w:bCs/>
          <w:color w:val="000000"/>
          <w:sz w:val="24"/>
          <w:szCs w:val="24"/>
        </w:rPr>
        <w:t>评分因素</w:t>
      </w:r>
    </w:p>
    <w:p w14:paraId="39A798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000000"/>
          <w:sz w:val="24"/>
          <w:szCs w:val="24"/>
        </w:rPr>
      </w:pPr>
      <w:r>
        <w:rPr>
          <w:rFonts w:hint="eastAsia" w:hAnsi="宋体" w:cs="宋体"/>
          <w:color w:val="000000"/>
          <w:sz w:val="24"/>
          <w:szCs w:val="24"/>
        </w:rPr>
        <w:t>评分的主要因素分为技术因素和商务因素。评分因素详见评分表。评审分值保留至两位小数。评审时，评审专家依照评分表对每个有效供应商的响应文件进行独立评审、打分。</w:t>
      </w:r>
    </w:p>
    <w:p w14:paraId="3A53F080">
      <w:pPr>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Ansi="宋体" w:cs="宋体"/>
          <w:b/>
          <w:bCs/>
          <w:color w:val="000000"/>
          <w:sz w:val="24"/>
          <w:szCs w:val="24"/>
        </w:rPr>
      </w:pPr>
      <w:r>
        <w:rPr>
          <w:rFonts w:hint="eastAsia" w:hAnsi="宋体" w:cs="宋体"/>
          <w:b/>
          <w:bCs/>
          <w:color w:val="000000"/>
          <w:sz w:val="24"/>
          <w:szCs w:val="24"/>
          <w:lang w:val="en-US" w:eastAsia="zh-CN"/>
        </w:rPr>
        <w:t>2.</w:t>
      </w:r>
      <w:r>
        <w:rPr>
          <w:rFonts w:hint="eastAsia" w:hAnsi="宋体" w:cs="宋体"/>
          <w:b/>
          <w:bCs/>
          <w:color w:val="000000"/>
          <w:sz w:val="24"/>
          <w:szCs w:val="24"/>
        </w:rPr>
        <w:t>评分标准</w:t>
      </w:r>
    </w:p>
    <w:p w14:paraId="3E4378E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4"/>
        <w:rPr>
          <w:rFonts w:hint="eastAsia" w:hAnsi="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1</w:t>
      </w:r>
      <w:r>
        <w:rPr>
          <w:rFonts w:hint="eastAsia" w:hAnsi="宋体" w:cs="宋体"/>
          <w:color w:val="000000"/>
          <w:sz w:val="24"/>
          <w:szCs w:val="24"/>
          <w:lang w:eastAsia="zh-CN"/>
        </w:rPr>
        <w:t>）</w:t>
      </w:r>
      <w:r>
        <w:rPr>
          <w:rFonts w:hint="eastAsia" w:hAnsi="宋体" w:cs="宋体"/>
          <w:color w:val="000000"/>
          <w:sz w:val="24"/>
          <w:szCs w:val="24"/>
        </w:rPr>
        <w:t>初步审查表</w:t>
      </w:r>
    </w:p>
    <w:p w14:paraId="3E5BC8E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4"/>
        <w:rPr>
          <w:rFonts w:hint="default" w:hAnsi="宋体" w:cs="宋体"/>
          <w:color w:val="000000"/>
          <w:sz w:val="24"/>
          <w:szCs w:val="24"/>
          <w:lang w:val="en-US"/>
        </w:rPr>
      </w:pPr>
      <w:r>
        <w:rPr>
          <w:rFonts w:hint="eastAsia" w:hAnsi="宋体" w:cs="宋体"/>
          <w:color w:val="000000"/>
          <w:sz w:val="24"/>
          <w:szCs w:val="24"/>
          <w:lang w:eastAsia="zh-CN"/>
        </w:rPr>
        <w:t>（</w:t>
      </w:r>
      <w:r>
        <w:rPr>
          <w:rFonts w:hint="eastAsia" w:hAnsi="宋体" w:cs="宋体"/>
          <w:color w:val="000000"/>
          <w:sz w:val="24"/>
          <w:szCs w:val="24"/>
          <w:lang w:val="en-US" w:eastAsia="zh-CN"/>
        </w:rPr>
        <w:t>2</w:t>
      </w:r>
      <w:r>
        <w:rPr>
          <w:rFonts w:hint="eastAsia" w:hAnsi="宋体" w:cs="宋体"/>
          <w:color w:val="000000"/>
          <w:sz w:val="24"/>
          <w:szCs w:val="24"/>
          <w:lang w:eastAsia="zh-CN"/>
        </w:rPr>
        <w:t>）</w:t>
      </w:r>
      <w:r>
        <w:rPr>
          <w:rFonts w:hint="eastAsia" w:hAnsi="宋体" w:cs="宋体"/>
          <w:color w:val="000000"/>
          <w:sz w:val="24"/>
          <w:szCs w:val="24"/>
          <w:lang w:val="en-US" w:eastAsia="zh-CN"/>
        </w:rPr>
        <w:t>综合评分表</w:t>
      </w:r>
    </w:p>
    <w:p w14:paraId="0932B696">
      <w:pPr>
        <w:pStyle w:val="2"/>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4"/>
          <w:szCs w:val="24"/>
        </w:rPr>
      </w:pPr>
    </w:p>
    <w:p w14:paraId="048F357B">
      <w:pPr>
        <w:pStyle w:val="3"/>
        <w:rPr>
          <w:rFonts w:hint="eastAsia" w:hAnsi="宋体" w:cs="宋体"/>
          <w:color w:val="000000"/>
          <w:sz w:val="24"/>
          <w:szCs w:val="24"/>
        </w:rPr>
      </w:pPr>
    </w:p>
    <w:p w14:paraId="769343C0">
      <w:pPr>
        <w:pStyle w:val="2"/>
        <w:rPr>
          <w:rFonts w:hint="eastAsia" w:hAnsi="宋体" w:cs="宋体"/>
          <w:color w:val="000000"/>
          <w:sz w:val="24"/>
          <w:szCs w:val="24"/>
        </w:rPr>
      </w:pPr>
    </w:p>
    <w:p w14:paraId="22C4D42E">
      <w:pPr>
        <w:pStyle w:val="3"/>
        <w:sectPr>
          <w:footerReference r:id="rId3" w:type="default"/>
          <w:pgSz w:w="11907" w:h="16840"/>
          <w:pgMar w:top="2098" w:right="1418" w:bottom="1361" w:left="1418" w:header="720" w:footer="720" w:gutter="0"/>
          <w:pgBorders>
            <w:top w:val="none" w:sz="0" w:space="0"/>
            <w:left w:val="none" w:sz="0" w:space="0"/>
            <w:bottom w:val="none" w:sz="0" w:space="0"/>
            <w:right w:val="none" w:sz="0" w:space="0"/>
          </w:pgBorders>
          <w:pgNumType w:fmt="decimal" w:start="1"/>
          <w:cols w:space="720" w:num="1"/>
          <w:docGrid w:linePitch="326" w:charSpace="0"/>
        </w:sectPr>
      </w:pPr>
    </w:p>
    <w:p w14:paraId="0A356EE6">
      <w:pPr>
        <w:ind w:firstLine="593" w:firstLineChars="200"/>
        <w:jc w:val="center"/>
        <w:rPr>
          <w:rFonts w:hint="eastAsia" w:ascii="Times New Roman" w:hAnsi="宋体" w:eastAsia="宋体" w:cs="宋体"/>
          <w:b/>
          <w:snapToGrid w:val="0"/>
          <w:color w:val="000000"/>
          <w:spacing w:val="8"/>
          <w:sz w:val="28"/>
          <w:szCs w:val="28"/>
          <w:lang w:val="en-US" w:eastAsia="zh-CN"/>
        </w:rPr>
      </w:pPr>
      <w:r>
        <w:rPr>
          <w:rFonts w:hint="eastAsia" w:ascii="Times New Roman" w:hAnsi="宋体" w:eastAsia="宋体" w:cs="宋体"/>
          <w:b/>
          <w:snapToGrid w:val="0"/>
          <w:color w:val="000000"/>
          <w:spacing w:val="8"/>
          <w:sz w:val="28"/>
          <w:szCs w:val="28"/>
          <w:lang w:val="en-US" w:eastAsia="zh-CN"/>
        </w:rPr>
        <w:t>初步审查表</w:t>
      </w:r>
    </w:p>
    <w:p w14:paraId="3B734317">
      <w:pPr>
        <w:spacing w:line="400" w:lineRule="exact"/>
        <w:ind w:firstLine="0" w:firstLineChars="0"/>
        <w:rPr>
          <w:rFonts w:hint="default" w:hAnsi="宋体" w:eastAsia="宋体" w:cs="宋体"/>
          <w:color w:val="000000"/>
          <w:sz w:val="24"/>
          <w:szCs w:val="24"/>
          <w:lang w:val="en-US" w:eastAsia="zh-CN"/>
        </w:rPr>
      </w:pPr>
      <w:r>
        <w:rPr>
          <w:rFonts w:hint="eastAsia" w:hAnsi="宋体" w:cs="宋体"/>
          <w:color w:val="000000"/>
          <w:sz w:val="24"/>
          <w:szCs w:val="24"/>
        </w:rPr>
        <w:t>项目名称：</w:t>
      </w:r>
      <w:r>
        <w:rPr>
          <w:rFonts w:hint="eastAsia" w:hAnsi="宋体" w:cs="宋体"/>
          <w:color w:val="000000"/>
          <w:sz w:val="24"/>
          <w:szCs w:val="24"/>
          <w:lang w:val="en-US" w:eastAsia="zh-CN"/>
        </w:rPr>
        <w:t>xx项目</w:t>
      </w:r>
    </w:p>
    <w:p w14:paraId="7202BB4D">
      <w:pPr>
        <w:spacing w:line="400" w:lineRule="exact"/>
        <w:ind w:firstLine="0" w:firstLineChars="0"/>
        <w:rPr>
          <w:rFonts w:hint="eastAsia" w:hAnsi="宋体" w:eastAsia="宋体"/>
          <w:color w:val="000000"/>
          <w:sz w:val="24"/>
          <w:szCs w:val="24"/>
          <w:lang w:eastAsia="zh-CN"/>
        </w:rPr>
      </w:pPr>
      <w:r>
        <w:rPr>
          <w:rFonts w:hint="eastAsia" w:hAnsi="宋体" w:cs="宋体"/>
          <w:color w:val="000000"/>
          <w:sz w:val="24"/>
          <w:szCs w:val="24"/>
        </w:rPr>
        <w:t xml:space="preserve">评审地点：贵阳市菜篮子集团有限公司会议室                                  </w:t>
      </w:r>
      <w:r>
        <w:rPr>
          <w:rFonts w:hint="eastAsia" w:hAnsi="宋体" w:cs="宋体"/>
          <w:color w:val="000000"/>
          <w:sz w:val="24"/>
          <w:szCs w:val="24"/>
          <w:lang w:val="en-US" w:eastAsia="zh-CN"/>
        </w:rPr>
        <w:t xml:space="preserve">               </w:t>
      </w:r>
      <w:r>
        <w:rPr>
          <w:rFonts w:hint="eastAsia" w:hAnsi="宋体" w:cs="宋体"/>
          <w:color w:val="000000"/>
          <w:sz w:val="24"/>
          <w:szCs w:val="24"/>
        </w:rPr>
        <w:t xml:space="preserve"> 日期</w:t>
      </w:r>
      <w:r>
        <w:rPr>
          <w:rFonts w:hint="eastAsia" w:hAnsi="宋体" w:cs="宋体"/>
          <w:color w:val="000000"/>
          <w:sz w:val="24"/>
          <w:szCs w:val="24"/>
          <w:lang w:eastAsia="zh-CN"/>
        </w:rPr>
        <w:t>：</w:t>
      </w:r>
    </w:p>
    <w:tbl>
      <w:tblPr>
        <w:tblStyle w:val="16"/>
        <w:tblW w:w="1282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1474"/>
        <w:gridCol w:w="7521"/>
        <w:gridCol w:w="1068"/>
        <w:gridCol w:w="1056"/>
        <w:gridCol w:w="1188"/>
      </w:tblGrid>
      <w:tr w14:paraId="63A62A19">
        <w:trPr>
          <w:trHeight w:val="63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E3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995" w:type="dxa"/>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78909D7E">
            <w:pPr>
              <w:keepNext w:val="0"/>
              <w:keepLines w:val="0"/>
              <w:widowControl/>
              <w:suppressLineNumbers w:val="0"/>
              <w:jc w:val="center"/>
              <w:textAlignment w:val="center"/>
              <w:rPr>
                <w:rFonts w:hint="eastAsia" w:ascii="仿宋" w:hAnsi="仿宋" w:eastAsia="仿宋" w:cs="仿宋"/>
                <w:i w:val="0"/>
                <w:iCs w:val="0"/>
                <w:color w:val="000000"/>
                <w:sz w:val="40"/>
                <w:szCs w:val="40"/>
                <w:u w:val="none"/>
              </w:rPr>
            </w:pPr>
            <w:r>
              <w:rPr>
                <w:rStyle w:val="20"/>
                <w:lang w:val="en-US" w:eastAsia="zh-CN" w:bidi="ar"/>
              </w:rPr>
              <w:t>资格要求</w:t>
            </w:r>
            <w:r>
              <w:rPr>
                <w:rStyle w:val="21"/>
                <w:lang w:val="en-US" w:eastAsia="zh-CN" w:bidi="ar"/>
              </w:rPr>
              <w:t xml:space="preserve">    供应商名称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47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xx律师事务所</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4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xx律师事务所</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D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xx律师事务所</w:t>
            </w:r>
          </w:p>
        </w:tc>
      </w:tr>
      <w:tr w14:paraId="141EBDD6">
        <w:trPr>
          <w:trHeight w:val="91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7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EF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经营资格审查</w:t>
            </w: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C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szCs w:val="24"/>
                <w:u w:val="none"/>
                <w:lang w:val="en-US" w:eastAsia="zh-CN" w:bidi="ar"/>
              </w:rPr>
              <w:t>具有独立承担民事责任能力，具有合法的经营执照，完整的经济实体。提供律师事务所或分所按照国家相关规定通过有关部门年度检验的执业许可证。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CA2">
            <w:pPr>
              <w:jc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8C94">
            <w:pPr>
              <w:jc w:val="cente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C20D4">
            <w:pPr>
              <w:rPr>
                <w:rFonts w:hint="eastAsia" w:ascii="仿宋" w:hAnsi="仿宋" w:eastAsia="仿宋" w:cs="仿宋"/>
                <w:i w:val="0"/>
                <w:iCs w:val="0"/>
                <w:color w:val="000000"/>
                <w:sz w:val="24"/>
                <w:szCs w:val="24"/>
                <w:u w:val="none"/>
              </w:rPr>
            </w:pPr>
          </w:p>
        </w:tc>
      </w:tr>
      <w:tr w14:paraId="6B82E799">
        <w:trPr>
          <w:trHeight w:val="69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D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0E9A">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8F0A">
            <w:pPr>
              <w:keepNext w:val="0"/>
              <w:keepLines w:val="0"/>
              <w:widowControl/>
              <w:suppressLineNumbers w:val="0"/>
              <w:jc w:val="left"/>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color w:val="000000"/>
                <w:kern w:val="0"/>
                <w:sz w:val="24"/>
                <w:szCs w:val="24"/>
                <w:highlight w:val="none"/>
                <w:u w:val="none"/>
                <w:lang w:val="en-US" w:eastAsia="zh-CN" w:bidi="ar"/>
              </w:rPr>
              <w:t>具有良好的社会信誉，提供近两年内无行政处罚、行业处分和违法执业行为的承诺书或“全国律师执行诚信信息公示平台”截图。</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0DBA">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7F3">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EAAB1">
            <w:pPr>
              <w:rPr>
                <w:rFonts w:hint="eastAsia" w:ascii="仿宋" w:hAnsi="仿宋" w:eastAsia="仿宋" w:cs="仿宋"/>
                <w:i w:val="0"/>
                <w:iCs w:val="0"/>
                <w:color w:val="000000"/>
                <w:sz w:val="24"/>
                <w:szCs w:val="24"/>
                <w:u w:val="none"/>
              </w:rPr>
            </w:pPr>
          </w:p>
        </w:tc>
      </w:tr>
      <w:tr w14:paraId="192E459B">
        <w:trPr>
          <w:trHeight w:val="75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3D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647C">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BE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szCs w:val="24"/>
                <w:u w:val="none"/>
                <w:lang w:val="en-US" w:eastAsia="zh-CN" w:bidi="ar"/>
              </w:rPr>
              <w:t>拟派人员具有律师执业资格证且不少于两名，其中，项目主办律师执业资格不少于3年，协办律师执业资格不少于1年。提供拟派律师按照国家相关规定通过有关部门年度检查考核的律师执业资格证。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709">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F5EC">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CCAD6">
            <w:pPr>
              <w:rPr>
                <w:rFonts w:hint="eastAsia" w:ascii="仿宋" w:hAnsi="仿宋" w:eastAsia="仿宋" w:cs="仿宋"/>
                <w:i w:val="0"/>
                <w:iCs w:val="0"/>
                <w:color w:val="000000"/>
                <w:sz w:val="24"/>
                <w:szCs w:val="24"/>
                <w:u w:val="none"/>
              </w:rPr>
            </w:pPr>
          </w:p>
        </w:tc>
      </w:tr>
      <w:tr w14:paraId="3A46B9AF">
        <w:trPr>
          <w:trHeight w:val="44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6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2D8E">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F9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szCs w:val="24"/>
                <w:u w:val="none"/>
                <w:lang w:val="en-US" w:eastAsia="zh-CN" w:bidi="ar"/>
              </w:rPr>
              <w:t>提供参加本次项目采购会主办律师授权委托书。</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D6BE">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F1DC">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3ADB0">
            <w:pPr>
              <w:rPr>
                <w:rFonts w:hint="eastAsia" w:ascii="仿宋" w:hAnsi="仿宋" w:eastAsia="仿宋" w:cs="仿宋"/>
                <w:i w:val="0"/>
                <w:iCs w:val="0"/>
                <w:color w:val="000000"/>
                <w:sz w:val="24"/>
                <w:szCs w:val="24"/>
                <w:u w:val="none"/>
              </w:rPr>
            </w:pPr>
          </w:p>
        </w:tc>
      </w:tr>
      <w:tr w14:paraId="151718F0">
        <w:trPr>
          <w:trHeight w:val="33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2AECA">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41D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bidi="ar"/>
              </w:rPr>
            </w:pPr>
            <w:r>
              <w:rPr>
                <w:rFonts w:hint="eastAsia" w:ascii="仿宋" w:hAnsi="仿宋" w:eastAsia="仿宋" w:cs="仿宋"/>
                <w:color w:val="000000"/>
                <w:kern w:val="0"/>
                <w:sz w:val="24"/>
                <w:szCs w:val="24"/>
                <w:u w:val="none"/>
                <w:lang w:val="en-US" w:eastAsia="zh-CN" w:bidi="ar"/>
              </w:rPr>
              <w:t>提供报价资料。</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C7C">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55B0">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F6584">
            <w:pPr>
              <w:rPr>
                <w:rFonts w:hint="eastAsia" w:ascii="仿宋" w:hAnsi="仿宋" w:eastAsia="仿宋" w:cs="仿宋"/>
                <w:i w:val="0"/>
                <w:iCs w:val="0"/>
                <w:color w:val="000000"/>
                <w:sz w:val="24"/>
                <w:szCs w:val="24"/>
                <w:u w:val="none"/>
              </w:rPr>
            </w:pPr>
          </w:p>
        </w:tc>
      </w:tr>
      <w:tr w14:paraId="4D8DD617">
        <w:trPr>
          <w:trHeight w:val="4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95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EF5E">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B39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项目为竞争性磋商（综合评分）时提供诉讼方案。</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F211">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1187">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2B47E">
            <w:pPr>
              <w:rPr>
                <w:rFonts w:hint="eastAsia" w:ascii="仿宋" w:hAnsi="仿宋" w:eastAsia="仿宋" w:cs="仿宋"/>
                <w:i w:val="0"/>
                <w:iCs w:val="0"/>
                <w:color w:val="000000"/>
                <w:sz w:val="24"/>
                <w:szCs w:val="24"/>
                <w:u w:val="none"/>
              </w:rPr>
            </w:pPr>
          </w:p>
        </w:tc>
      </w:tr>
      <w:tr w14:paraId="614175CB">
        <w:trPr>
          <w:trHeight w:val="4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F38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F459">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EE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提供响应单位基本情况介绍。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C21D">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512B">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4AFB7">
            <w:pPr>
              <w:rPr>
                <w:rFonts w:hint="eastAsia" w:ascii="仿宋" w:hAnsi="仿宋" w:eastAsia="仿宋" w:cs="仿宋"/>
                <w:i w:val="0"/>
                <w:iCs w:val="0"/>
                <w:color w:val="000000"/>
                <w:sz w:val="24"/>
                <w:szCs w:val="24"/>
                <w:u w:val="none"/>
              </w:rPr>
            </w:pPr>
          </w:p>
        </w:tc>
      </w:tr>
      <w:tr w14:paraId="5F8EEC35">
        <w:trPr>
          <w:trHeight w:val="4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5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3D81">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9AB3">
            <w:pPr>
              <w:keepNext w:val="0"/>
              <w:keepLines w:val="0"/>
              <w:widowControl/>
              <w:numPr>
                <w:ilvl w:val="0"/>
                <w:numId w:val="0"/>
              </w:numPr>
              <w:suppressLineNumbers w:val="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提供本项目承办律师介绍。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08C">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9A55">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40503">
            <w:pPr>
              <w:rPr>
                <w:rFonts w:hint="eastAsia" w:ascii="仿宋" w:hAnsi="仿宋" w:eastAsia="仿宋" w:cs="仿宋"/>
                <w:i w:val="0"/>
                <w:iCs w:val="0"/>
                <w:color w:val="000000"/>
                <w:sz w:val="24"/>
                <w:szCs w:val="24"/>
                <w:u w:val="none"/>
              </w:rPr>
            </w:pPr>
          </w:p>
        </w:tc>
      </w:tr>
      <w:tr w14:paraId="69F7FC37">
        <w:trPr>
          <w:trHeight w:val="4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82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DBD6F">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F403">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响应单位认为有必要提供的其他相关资料（此条为非必须提供资项）。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E19">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9E66">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9A133">
            <w:pPr>
              <w:rPr>
                <w:rFonts w:hint="eastAsia" w:ascii="仿宋" w:hAnsi="仿宋" w:eastAsia="仿宋" w:cs="仿宋"/>
                <w:i w:val="0"/>
                <w:iCs w:val="0"/>
                <w:color w:val="000000"/>
                <w:sz w:val="24"/>
                <w:szCs w:val="24"/>
                <w:u w:val="none"/>
              </w:rPr>
            </w:pPr>
          </w:p>
        </w:tc>
      </w:tr>
      <w:tr w14:paraId="1DFC6D29">
        <w:trPr>
          <w:trHeight w:val="35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A48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801F">
            <w:pPr>
              <w:jc w:val="center"/>
              <w:rPr>
                <w:rFonts w:hint="eastAsia" w:ascii="仿宋" w:hAnsi="仿宋" w:eastAsia="仿宋" w:cs="仿宋"/>
                <w:i w:val="0"/>
                <w:iCs w:val="0"/>
                <w:color w:val="000000"/>
                <w:sz w:val="24"/>
                <w:szCs w:val="24"/>
                <w:u w:val="none"/>
              </w:rPr>
            </w:pP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27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bidi="ar"/>
              </w:rPr>
            </w:pPr>
            <w:r>
              <w:rPr>
                <w:rFonts w:hint="eastAsia" w:ascii="仿宋" w:hAnsi="仿宋" w:eastAsia="仿宋" w:cs="仿宋"/>
                <w:color w:val="000000"/>
                <w:kern w:val="0"/>
                <w:sz w:val="24"/>
                <w:szCs w:val="24"/>
                <w:u w:val="none"/>
                <w:lang w:val="en-US" w:eastAsia="zh-CN" w:bidi="ar"/>
              </w:rPr>
              <w:t>以上资料均需加盖公章。</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B99D">
            <w:pP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6A33">
            <w:pP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16696">
            <w:pPr>
              <w:rPr>
                <w:rFonts w:hint="eastAsia" w:ascii="仿宋" w:hAnsi="仿宋" w:eastAsia="仿宋" w:cs="仿宋"/>
                <w:i w:val="0"/>
                <w:iCs w:val="0"/>
                <w:color w:val="000000"/>
                <w:sz w:val="24"/>
                <w:szCs w:val="24"/>
                <w:u w:val="none"/>
              </w:rPr>
            </w:pPr>
          </w:p>
        </w:tc>
      </w:tr>
      <w:tr w14:paraId="526DB6C1">
        <w:trPr>
          <w:trHeight w:val="43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B41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F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无效标检查</w:t>
            </w:r>
          </w:p>
        </w:tc>
        <w:tc>
          <w:tcPr>
            <w:tcW w:w="7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93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按本项目采购文件无效标条款规定，审查是否通过。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5CA1">
            <w:pPr>
              <w:jc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194">
            <w:pPr>
              <w:jc w:val="cente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F334B">
            <w:pPr>
              <w:rPr>
                <w:rFonts w:hint="eastAsia" w:ascii="仿宋" w:hAnsi="仿宋" w:eastAsia="仿宋" w:cs="仿宋"/>
                <w:i w:val="0"/>
                <w:iCs w:val="0"/>
                <w:color w:val="000000"/>
                <w:sz w:val="24"/>
                <w:szCs w:val="24"/>
                <w:u w:val="none"/>
              </w:rPr>
            </w:pPr>
          </w:p>
        </w:tc>
      </w:tr>
      <w:tr w14:paraId="56918D9E">
        <w:trPr>
          <w:trHeight w:val="420" w:hRule="atLeast"/>
        </w:trPr>
        <w:tc>
          <w:tcPr>
            <w:tcW w:w="9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359A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初步审查结论（通过或不通过）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D713">
            <w:pPr>
              <w:jc w:val="center"/>
              <w:rPr>
                <w:rFonts w:hint="eastAsia" w:ascii="仿宋" w:hAnsi="仿宋" w:eastAsia="仿宋" w:cs="仿宋"/>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A5A4">
            <w:pPr>
              <w:jc w:val="cente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AB7B1">
            <w:pPr>
              <w:rPr>
                <w:rFonts w:hint="eastAsia" w:ascii="仿宋" w:hAnsi="仿宋" w:eastAsia="仿宋" w:cs="仿宋"/>
                <w:i w:val="0"/>
                <w:iCs w:val="0"/>
                <w:color w:val="000000"/>
                <w:sz w:val="24"/>
                <w:szCs w:val="24"/>
                <w:u w:val="none"/>
              </w:rPr>
            </w:pPr>
          </w:p>
        </w:tc>
      </w:tr>
    </w:tbl>
    <w:p w14:paraId="183F1C5F">
      <w:pPr>
        <w:pStyle w:val="2"/>
        <w:ind w:firstLine="0" w:firstLineChars="0"/>
        <w:rPr>
          <w:rFonts w:hint="default" w:hAnsi="宋体" w:eastAsia="宋体"/>
          <w:color w:val="000000"/>
          <w:sz w:val="24"/>
          <w:szCs w:val="24"/>
          <w:lang w:val="en-US" w:eastAsia="zh-CN"/>
        </w:rPr>
      </w:pPr>
      <w:r>
        <w:rPr>
          <w:rFonts w:hint="eastAsia" w:hAnsi="宋体"/>
          <w:color w:val="000000"/>
          <w:sz w:val="24"/>
          <w:szCs w:val="24"/>
        </w:rPr>
        <w:t>评审</w:t>
      </w:r>
      <w:r>
        <w:rPr>
          <w:rFonts w:hint="eastAsia" w:hAnsi="宋体"/>
          <w:color w:val="000000"/>
          <w:sz w:val="24"/>
          <w:szCs w:val="24"/>
          <w:lang w:val="en-US" w:eastAsia="zh-CN"/>
        </w:rPr>
        <w:t>人员</w:t>
      </w:r>
      <w:r>
        <w:rPr>
          <w:rFonts w:hint="eastAsia" w:hAnsi="宋体"/>
          <w:color w:val="000000"/>
          <w:sz w:val="24"/>
          <w:szCs w:val="24"/>
        </w:rPr>
        <w:t>（签字）：</w:t>
      </w:r>
    </w:p>
    <w:p w14:paraId="2A56C32B">
      <w:pPr>
        <w:ind w:firstLine="593" w:firstLineChars="200"/>
        <w:jc w:val="center"/>
        <w:rPr>
          <w:rFonts w:hint="eastAsia" w:hAnsi="宋体" w:eastAsia="宋体" w:cs="宋体"/>
          <w:b/>
          <w:snapToGrid w:val="0"/>
          <w:color w:val="000000"/>
          <w:spacing w:val="8"/>
          <w:sz w:val="28"/>
          <w:szCs w:val="28"/>
          <w:lang w:eastAsia="zh-CN"/>
        </w:rPr>
      </w:pPr>
      <w:r>
        <w:rPr>
          <w:rFonts w:hint="eastAsia" w:hAnsi="宋体" w:cs="宋体"/>
          <w:b/>
          <w:snapToGrid w:val="0"/>
          <w:color w:val="000000"/>
          <w:spacing w:val="8"/>
          <w:sz w:val="28"/>
          <w:szCs w:val="28"/>
          <w:lang w:val="en-US" w:eastAsia="zh-CN"/>
        </w:rPr>
        <w:t>综合评分表</w:t>
      </w:r>
      <w:r>
        <w:rPr>
          <w:rFonts w:hint="eastAsia" w:hAnsi="宋体" w:cs="宋体"/>
          <w:b/>
          <w:snapToGrid w:val="0"/>
          <w:color w:val="000000"/>
          <w:spacing w:val="8"/>
          <w:sz w:val="28"/>
          <w:szCs w:val="28"/>
          <w:lang w:eastAsia="zh-CN"/>
        </w:rPr>
        <w:t>（</w:t>
      </w:r>
      <w:r>
        <w:rPr>
          <w:rFonts w:hint="eastAsia" w:hAnsi="宋体" w:cs="宋体"/>
          <w:b/>
          <w:snapToGrid w:val="0"/>
          <w:color w:val="000000"/>
          <w:spacing w:val="8"/>
          <w:sz w:val="28"/>
          <w:szCs w:val="28"/>
          <w:lang w:val="en-US" w:eastAsia="zh-CN"/>
        </w:rPr>
        <w:t>项目一</w:t>
      </w:r>
      <w:r>
        <w:rPr>
          <w:rFonts w:hint="eastAsia" w:hAnsi="宋体" w:cs="宋体"/>
          <w:b/>
          <w:snapToGrid w:val="0"/>
          <w:color w:val="000000"/>
          <w:spacing w:val="8"/>
          <w:sz w:val="28"/>
          <w:szCs w:val="28"/>
          <w:lang w:eastAsia="zh-CN"/>
        </w:rPr>
        <w:t>）</w:t>
      </w:r>
    </w:p>
    <w:p w14:paraId="1AE0980A">
      <w:pPr>
        <w:pStyle w:val="2"/>
        <w:ind w:firstLine="0" w:firstLineChars="0"/>
        <w:rPr>
          <w:rFonts w:hint="eastAsia" w:hAnsi="宋体" w:eastAsia="宋体" w:cs="宋体"/>
          <w:b/>
          <w:snapToGrid w:val="0"/>
          <w:color w:val="000000"/>
          <w:spacing w:val="8"/>
          <w:sz w:val="28"/>
          <w:szCs w:val="28"/>
          <w:lang w:val="en-US" w:eastAsia="zh-CN"/>
        </w:rPr>
      </w:pPr>
      <w:r>
        <w:rPr>
          <w:rFonts w:hint="eastAsia" w:hAnsi="宋体" w:cs="宋体"/>
          <w:color w:val="000000" w:themeColor="text1"/>
          <w:sz w:val="24"/>
          <w:szCs w:val="24"/>
          <w14:textFill>
            <w14:solidFill>
              <w14:schemeClr w14:val="tx1"/>
            </w14:solidFill>
          </w14:textFill>
        </w:rPr>
        <w:t>项目名称：贵阳市菜篮子集团有限公司</w:t>
      </w:r>
      <w:r>
        <w:rPr>
          <w:rFonts w:hint="eastAsia" w:hAnsi="宋体" w:cs="宋体"/>
          <w:color w:val="000000" w:themeColor="text1"/>
          <w:sz w:val="24"/>
          <w:szCs w:val="24"/>
          <w:lang w:val="en-US" w:eastAsia="zh-CN"/>
          <w14:textFill>
            <w14:solidFill>
              <w14:schemeClr w14:val="tx1"/>
            </w14:solidFill>
          </w14:textFill>
        </w:rPr>
        <w:t>与曾浩合同纠纷</w:t>
      </w:r>
      <w:r>
        <w:rPr>
          <w:rFonts w:hint="eastAsia" w:hAnsi="宋体" w:cs="宋体"/>
          <w:color w:val="000000" w:themeColor="text1"/>
          <w:sz w:val="24"/>
          <w:szCs w:val="24"/>
          <w14:textFill>
            <w14:solidFill>
              <w14:schemeClr w14:val="tx1"/>
            </w14:solidFill>
          </w14:textFill>
        </w:rPr>
        <w:t>法律服务</w:t>
      </w:r>
      <w:r>
        <w:rPr>
          <w:rFonts w:hint="eastAsia" w:hAnsi="宋体" w:cs="宋体"/>
          <w:color w:val="000000" w:themeColor="text1"/>
          <w:sz w:val="24"/>
          <w:szCs w:val="24"/>
          <w:lang w:val="en-US" w:eastAsia="zh-CN"/>
          <w14:textFill>
            <w14:solidFill>
              <w14:schemeClr w14:val="tx1"/>
            </w14:solidFill>
          </w14:textFill>
        </w:rPr>
        <w:t>采购</w:t>
      </w:r>
      <w:r>
        <w:rPr>
          <w:rFonts w:hint="eastAsia" w:hAnsi="宋体" w:cs="宋体"/>
          <w:color w:val="000000"/>
          <w:sz w:val="24"/>
          <w:szCs w:val="24"/>
          <w:lang w:val="en-US" w:eastAsia="zh-CN"/>
        </w:rPr>
        <w:t>项目</w:t>
      </w:r>
    </w:p>
    <w:p w14:paraId="40314D55">
      <w:pPr>
        <w:pStyle w:val="3"/>
        <w:rPr>
          <w:rFonts w:hint="default" w:eastAsia="宋体"/>
          <w:lang w:val="en-US" w:eastAsia="zh-CN"/>
        </w:rPr>
      </w:pPr>
      <w:r>
        <w:rPr>
          <w:rFonts w:hint="eastAsia" w:hAnsi="宋体" w:cs="宋体"/>
          <w:color w:val="000000" w:themeColor="text1"/>
          <w:sz w:val="24"/>
          <w:szCs w:val="24"/>
          <w14:textFill>
            <w14:solidFill>
              <w14:schemeClr w14:val="tx1"/>
            </w14:solidFill>
          </w14:textFill>
        </w:rPr>
        <w:t>评审地点：贵阳市菜篮子集团有限公司会议室</w:t>
      </w:r>
      <w:r>
        <w:rPr>
          <w:rFonts w:hint="eastAsia" w:hAnsi="宋体" w:cs="宋体"/>
          <w:color w:val="000000" w:themeColor="text1"/>
          <w:sz w:val="24"/>
          <w:szCs w:val="24"/>
          <w:lang w:val="en-US" w:eastAsia="zh-CN"/>
          <w14:textFill>
            <w14:solidFill>
              <w14:schemeClr w14:val="tx1"/>
            </w14:solidFill>
          </w14:textFill>
        </w:rPr>
        <w:t xml:space="preserve">                                                日期：</w:t>
      </w:r>
    </w:p>
    <w:tbl>
      <w:tblPr>
        <w:tblStyle w:val="16"/>
        <w:tblW w:w="15024" w:type="dxa"/>
        <w:tblInd w:w="-1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032"/>
        <w:gridCol w:w="744"/>
        <w:gridCol w:w="9504"/>
        <w:gridCol w:w="1092"/>
        <w:gridCol w:w="996"/>
        <w:gridCol w:w="984"/>
      </w:tblGrid>
      <w:tr w14:paraId="0BB39BFA">
        <w:trPr>
          <w:trHeight w:val="312"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2FD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27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8C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分值</w:t>
            </w:r>
          </w:p>
        </w:tc>
        <w:tc>
          <w:tcPr>
            <w:tcW w:w="9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E10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评分标准</w:t>
            </w:r>
          </w:p>
        </w:tc>
        <w:tc>
          <w:tcPr>
            <w:tcW w:w="3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CB1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得分</w:t>
            </w:r>
          </w:p>
        </w:tc>
      </w:tr>
      <w:tr w14:paraId="6E32E5D2">
        <w:trPr>
          <w:trHeight w:val="624"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AB62">
            <w:pPr>
              <w:jc w:val="center"/>
              <w:rPr>
                <w:rFonts w:hint="eastAsia" w:ascii="黑体" w:hAnsi="宋体" w:eastAsia="黑体" w:cs="黑体"/>
                <w:i w:val="0"/>
                <w:iCs w:val="0"/>
                <w:color w:val="000000"/>
                <w:sz w:val="24"/>
                <w:szCs w:val="24"/>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EE5F">
            <w:pPr>
              <w:jc w:val="center"/>
              <w:rPr>
                <w:rFonts w:hint="eastAsia" w:ascii="黑体" w:hAnsi="宋体" w:eastAsia="黑体" w:cs="黑体"/>
                <w:i w:val="0"/>
                <w:iCs w:val="0"/>
                <w:color w:val="000000"/>
                <w:sz w:val="24"/>
                <w:szCs w:val="24"/>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598A">
            <w:pPr>
              <w:jc w:val="center"/>
              <w:rPr>
                <w:rFonts w:hint="eastAsia" w:ascii="黑体" w:hAnsi="宋体" w:eastAsia="黑体" w:cs="黑体"/>
                <w:i w:val="0"/>
                <w:iCs w:val="0"/>
                <w:color w:val="000000"/>
                <w:sz w:val="24"/>
                <w:szCs w:val="24"/>
                <w:u w:val="none"/>
              </w:rPr>
            </w:pPr>
          </w:p>
        </w:tc>
        <w:tc>
          <w:tcPr>
            <w:tcW w:w="9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8D711">
            <w:pPr>
              <w:jc w:val="center"/>
              <w:rPr>
                <w:rFonts w:hint="eastAsia" w:ascii="黑体" w:hAnsi="宋体" w:eastAsia="黑体" w:cs="黑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485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xx律师事务所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C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xx律师事务所</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90C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xx律师事务所</w:t>
            </w:r>
          </w:p>
        </w:tc>
      </w:tr>
      <w:tr w14:paraId="2983379B">
        <w:trPr>
          <w:trHeight w:val="866"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950C">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6D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报价</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5B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9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B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律师费固定报价部分得分=（磋商基准价/最后磋商报价）*价格权值*100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说明：</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1.磋商基准价比例：是满足磋商文件要求且报价最低的供应商的价格；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2.最后磋商报价：供应商最终报价；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3.价格权值：10%；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4.供应商最终报价最低的供应商评分为满分，其他供应商的价格分按照上述公式计算。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481">
            <w:pPr>
              <w:jc w:val="cente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85B6">
            <w:pPr>
              <w:jc w:val="center"/>
              <w:rPr>
                <w:rFonts w:hint="eastAsia" w:ascii="宋体" w:hAnsi="宋体" w:eastAsia="宋体" w:cs="宋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8C9E">
            <w:pPr>
              <w:jc w:val="center"/>
              <w:rPr>
                <w:rFonts w:hint="eastAsia" w:ascii="宋体" w:hAnsi="宋体" w:eastAsia="宋体" w:cs="宋体"/>
                <w:i w:val="0"/>
                <w:iCs w:val="0"/>
                <w:color w:val="000000"/>
                <w:sz w:val="24"/>
                <w:szCs w:val="24"/>
                <w:u w:val="none"/>
              </w:rPr>
            </w:pPr>
          </w:p>
        </w:tc>
      </w:tr>
      <w:tr w14:paraId="25F66A3D">
        <w:trPr>
          <w:trHeight w:val="1034"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2DD9">
            <w:pPr>
              <w:jc w:val="center"/>
              <w:rPr>
                <w:rFonts w:hint="eastAsia" w:ascii="仿宋_GB2312" w:hAnsi="宋体" w:eastAsia="仿宋_GB2312" w:cs="仿宋_GB2312"/>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F896">
            <w:pPr>
              <w:jc w:val="center"/>
              <w:rPr>
                <w:rFonts w:hint="eastAsia" w:ascii="仿宋_GB2312" w:hAnsi="宋体" w:eastAsia="仿宋_GB2312" w:cs="仿宋_GB2312"/>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C9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9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3F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律师费风险代理部分得分=（磋商基准比例/最后磋商比例）*价格权值*100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说明：</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1.磋商基准价比例：是满足磋商文件要求且风险部分费用总价报价最低的供应商的价格；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2.最后磋商报价：供应商最终报价；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3.价格权值：20%；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4.供应商最终报价最低的供应商评分为满分，其他供应商的价格分按照上述公式计算。</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2C6B4">
            <w:pPr>
              <w:jc w:val="center"/>
              <w:rPr>
                <w:rFonts w:hint="eastAsia"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F3EFD">
            <w:pPr>
              <w:jc w:val="center"/>
              <w:rPr>
                <w:rFonts w:hint="default" w:ascii="Tahoma" w:hAnsi="Tahoma" w:eastAsia="Tahoma" w:cs="Tahoma"/>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879CA">
            <w:pPr>
              <w:jc w:val="center"/>
              <w:rPr>
                <w:rFonts w:hint="default" w:ascii="Tahoma" w:hAnsi="Tahoma" w:eastAsia="Tahoma" w:cs="Tahoma"/>
                <w:i w:val="0"/>
                <w:iCs w:val="0"/>
                <w:color w:val="000000"/>
                <w:sz w:val="22"/>
                <w:szCs w:val="22"/>
                <w:u w:val="none"/>
              </w:rPr>
            </w:pPr>
          </w:p>
        </w:tc>
      </w:tr>
      <w:tr w14:paraId="002A02D5">
        <w:trPr>
          <w:trHeight w:val="13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39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AE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国企合作经验</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3C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9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E3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项目承办律师与国企的合作案例（除菜篮子集团外），每合作一家得4分（提供合同首页、签署页、指派律师页，可隐去其他信息），满分20分（以现场主要陈述的主办律师合作经验计分）。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3B597">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8256C">
            <w:pPr>
              <w:jc w:val="center"/>
              <w:rPr>
                <w:rFonts w:hint="default" w:ascii="Tahoma" w:hAnsi="Tahoma" w:eastAsia="Tahoma" w:cs="Tahoma"/>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15590">
            <w:pPr>
              <w:jc w:val="center"/>
              <w:rPr>
                <w:rFonts w:hint="default" w:ascii="Tahoma" w:hAnsi="Tahoma" w:eastAsia="Tahoma" w:cs="Tahoma"/>
                <w:i w:val="0"/>
                <w:iCs w:val="0"/>
                <w:color w:val="000000"/>
                <w:sz w:val="22"/>
                <w:szCs w:val="22"/>
                <w:u w:val="none"/>
              </w:rPr>
            </w:pPr>
          </w:p>
        </w:tc>
      </w:tr>
      <w:tr w14:paraId="30781E8F">
        <w:trPr>
          <w:trHeight w:val="30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EA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4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从业经验</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EA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9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13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项目承办律师执业资格证年限8年及以上的得10分，6-7年的得8分，4-5年的得6分，2-3年的得4分，1年的得</w:t>
            </w:r>
            <w:r>
              <w:rPr>
                <w:rStyle w:val="24"/>
                <w:rFonts w:hAnsi="宋体"/>
                <w:lang w:val="en-US" w:eastAsia="zh-CN" w:bidi="ar"/>
              </w:rPr>
              <w:t>2分，其他不得分</w:t>
            </w:r>
            <w:r>
              <w:rPr>
                <w:rFonts w:hint="eastAsia" w:ascii="仿宋_GB2312" w:hAnsi="宋体" w:eastAsia="仿宋_GB2312" w:cs="仿宋_GB2312"/>
                <w:i w:val="0"/>
                <w:iCs w:val="0"/>
                <w:color w:val="000000"/>
                <w:kern w:val="0"/>
                <w:sz w:val="22"/>
                <w:szCs w:val="22"/>
                <w:u w:val="none"/>
                <w:lang w:val="en-US" w:eastAsia="zh-CN" w:bidi="ar"/>
              </w:rPr>
              <w:t>（以现场主要陈述的主办律师资格计分）</w:t>
            </w:r>
            <w:r>
              <w:rPr>
                <w:rStyle w:val="24"/>
                <w:rFonts w:hAnsi="宋体"/>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99000">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D812A">
            <w:pPr>
              <w:jc w:val="center"/>
              <w:rPr>
                <w:rFonts w:hint="default" w:ascii="Tahoma" w:hAnsi="Tahoma" w:eastAsia="Tahoma" w:cs="Tahoma"/>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DC341">
            <w:pPr>
              <w:jc w:val="center"/>
              <w:rPr>
                <w:rFonts w:hint="default" w:ascii="Tahoma" w:hAnsi="Tahoma" w:eastAsia="Tahoma" w:cs="Tahoma"/>
                <w:i w:val="0"/>
                <w:iCs w:val="0"/>
                <w:color w:val="000000"/>
                <w:sz w:val="22"/>
                <w:szCs w:val="22"/>
                <w:u w:val="none"/>
              </w:rPr>
            </w:pPr>
          </w:p>
        </w:tc>
      </w:tr>
      <w:tr w14:paraId="6EE0B41A">
        <w:trPr>
          <w:trHeight w:val="50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53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AE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专业能力</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0A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9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F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各参评单位提供诉讼方案并</w:t>
            </w:r>
            <w:r>
              <w:rPr>
                <w:rStyle w:val="24"/>
                <w:rFonts w:hAnsi="宋体"/>
                <w:lang w:val="en-US" w:eastAsia="zh-CN" w:bidi="ar"/>
              </w:rPr>
              <w:t>现场进行案情分析，</w:t>
            </w:r>
            <w:r>
              <w:rPr>
                <w:rFonts w:hint="eastAsia" w:ascii="仿宋_GB2312" w:hAnsi="宋体" w:eastAsia="仿宋_GB2312" w:cs="仿宋_GB2312"/>
                <w:i w:val="0"/>
                <w:iCs w:val="0"/>
                <w:color w:val="000000"/>
                <w:kern w:val="0"/>
                <w:sz w:val="22"/>
                <w:szCs w:val="22"/>
                <w:u w:val="none"/>
                <w:lang w:val="en-US" w:eastAsia="zh-CN" w:bidi="ar"/>
              </w:rPr>
              <w:t>方案中应注明诉讼思路、完成时效等相关事宜，从合理性、有效性、可执行性等方面按优、良、中、差进行评分，其中：优31-40分、良21-30分、中11-20分、差0-10分。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E5BB3">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9C90E">
            <w:pPr>
              <w:jc w:val="center"/>
              <w:rPr>
                <w:rFonts w:hint="default" w:ascii="Tahoma" w:hAnsi="Tahoma" w:eastAsia="Tahoma" w:cs="Tahoma"/>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5520A">
            <w:pPr>
              <w:jc w:val="center"/>
              <w:rPr>
                <w:rFonts w:hint="default" w:ascii="Tahoma" w:hAnsi="Tahoma" w:eastAsia="Tahoma" w:cs="Tahoma"/>
                <w:i w:val="0"/>
                <w:iCs w:val="0"/>
                <w:color w:val="000000"/>
                <w:sz w:val="22"/>
                <w:szCs w:val="22"/>
                <w:u w:val="none"/>
              </w:rPr>
            </w:pPr>
          </w:p>
        </w:tc>
      </w:tr>
      <w:tr w14:paraId="0D8A2C30">
        <w:trPr>
          <w:trHeight w:val="468" w:hRule="atLeast"/>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F01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E9C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100</w:t>
            </w:r>
          </w:p>
        </w:tc>
        <w:tc>
          <w:tcPr>
            <w:tcW w:w="9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13864">
            <w:pPr>
              <w:jc w:val="both"/>
              <w:rPr>
                <w:rFonts w:hint="default" w:ascii="Tahoma" w:hAnsi="Tahoma" w:eastAsia="Tahoma" w:cs="Tahoma"/>
                <w:b/>
                <w:bCs/>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A8315">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78B3B">
            <w:pPr>
              <w:jc w:val="center"/>
              <w:rPr>
                <w:rFonts w:hint="default" w:ascii="Tahoma" w:hAnsi="Tahoma" w:eastAsia="Tahoma" w:cs="Tahoma"/>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59769">
            <w:pPr>
              <w:jc w:val="center"/>
              <w:rPr>
                <w:rFonts w:hint="default" w:ascii="Tahoma" w:hAnsi="Tahoma" w:eastAsia="Tahoma" w:cs="Tahoma"/>
                <w:i w:val="0"/>
                <w:iCs w:val="0"/>
                <w:color w:val="000000"/>
                <w:sz w:val="22"/>
                <w:szCs w:val="22"/>
                <w:u w:val="none"/>
              </w:rPr>
            </w:pPr>
          </w:p>
        </w:tc>
      </w:tr>
    </w:tbl>
    <w:p w14:paraId="7D09ED86">
      <w:pPr>
        <w:ind w:firstLine="593" w:firstLineChars="200"/>
        <w:jc w:val="center"/>
        <w:rPr>
          <w:rFonts w:hint="eastAsia" w:hAnsi="宋体" w:eastAsia="宋体" w:cs="宋体"/>
          <w:b/>
          <w:snapToGrid w:val="0"/>
          <w:color w:val="000000"/>
          <w:spacing w:val="8"/>
          <w:sz w:val="28"/>
          <w:szCs w:val="28"/>
          <w:lang w:eastAsia="zh-CN"/>
        </w:rPr>
      </w:pPr>
      <w:r>
        <w:rPr>
          <w:rFonts w:hint="eastAsia" w:hAnsi="宋体" w:cs="宋体"/>
          <w:b/>
          <w:snapToGrid w:val="0"/>
          <w:color w:val="000000"/>
          <w:spacing w:val="8"/>
          <w:sz w:val="28"/>
          <w:szCs w:val="28"/>
          <w:lang w:val="en-US" w:eastAsia="zh-CN"/>
        </w:rPr>
        <w:t>综合评分表</w:t>
      </w:r>
      <w:r>
        <w:rPr>
          <w:rFonts w:hint="eastAsia" w:hAnsi="宋体" w:cs="宋体"/>
          <w:b/>
          <w:snapToGrid w:val="0"/>
          <w:color w:val="000000"/>
          <w:spacing w:val="8"/>
          <w:sz w:val="28"/>
          <w:szCs w:val="28"/>
          <w:lang w:eastAsia="zh-CN"/>
        </w:rPr>
        <w:t>（</w:t>
      </w:r>
      <w:r>
        <w:rPr>
          <w:rFonts w:hint="eastAsia" w:hAnsi="宋体" w:cs="宋体"/>
          <w:b/>
          <w:snapToGrid w:val="0"/>
          <w:color w:val="000000"/>
          <w:spacing w:val="8"/>
          <w:sz w:val="28"/>
          <w:szCs w:val="28"/>
          <w:lang w:val="en-US" w:eastAsia="zh-CN"/>
        </w:rPr>
        <w:t>项目二</w:t>
      </w:r>
      <w:r>
        <w:rPr>
          <w:rFonts w:hint="eastAsia" w:hAnsi="宋体" w:cs="宋体"/>
          <w:b/>
          <w:snapToGrid w:val="0"/>
          <w:color w:val="000000"/>
          <w:spacing w:val="8"/>
          <w:sz w:val="28"/>
          <w:szCs w:val="28"/>
          <w:lang w:eastAsia="zh-CN"/>
        </w:rPr>
        <w:t>）</w:t>
      </w:r>
    </w:p>
    <w:p w14:paraId="712A63E2">
      <w:pPr>
        <w:pStyle w:val="2"/>
        <w:ind w:firstLine="0" w:firstLineChars="0"/>
        <w:rPr>
          <w:rFonts w:hint="eastAsia" w:hAnsi="宋体" w:eastAsia="宋体" w:cs="宋体"/>
          <w:b/>
          <w:snapToGrid w:val="0"/>
          <w:color w:val="000000"/>
          <w:spacing w:val="8"/>
          <w:sz w:val="28"/>
          <w:szCs w:val="28"/>
          <w:lang w:val="en-US" w:eastAsia="zh-CN"/>
        </w:rPr>
      </w:pPr>
      <w:r>
        <w:rPr>
          <w:rFonts w:hint="eastAsia" w:hAnsi="宋体" w:cs="宋体"/>
          <w:color w:val="000000" w:themeColor="text1"/>
          <w:sz w:val="24"/>
          <w:szCs w:val="24"/>
          <w14:textFill>
            <w14:solidFill>
              <w14:schemeClr w14:val="tx1"/>
            </w14:solidFill>
          </w14:textFill>
        </w:rPr>
        <w:t>项目名称：</w:t>
      </w:r>
      <w:r>
        <w:rPr>
          <w:rFonts w:hint="eastAsia" w:hAnsi="宋体" w:cs="宋体"/>
          <w:color w:val="000000"/>
          <w:sz w:val="24"/>
          <w:szCs w:val="24"/>
        </w:rPr>
        <w:t>贵阳市菜篮子集团有限公司</w:t>
      </w:r>
      <w:r>
        <w:rPr>
          <w:rFonts w:hint="eastAsia" w:hAnsi="宋体" w:cs="宋体"/>
          <w:color w:val="000000"/>
          <w:sz w:val="24"/>
          <w:szCs w:val="24"/>
          <w:lang w:eastAsia="zh-CN"/>
        </w:rPr>
        <w:t>与</w:t>
      </w:r>
      <w:r>
        <w:rPr>
          <w:rFonts w:hint="eastAsia" w:hAnsi="宋体" w:cs="宋体"/>
          <w:color w:val="000000"/>
          <w:sz w:val="24"/>
          <w:szCs w:val="24"/>
          <w:lang w:val="en-US" w:eastAsia="zh-CN"/>
        </w:rPr>
        <w:t>贵州蓝之美农业科技有限公司托管协议纠纷</w:t>
      </w:r>
      <w:r>
        <w:rPr>
          <w:rFonts w:hint="eastAsia" w:hAnsi="宋体" w:cs="宋体"/>
          <w:color w:val="000000"/>
          <w:sz w:val="24"/>
          <w:szCs w:val="24"/>
        </w:rPr>
        <w:t>法律服务采购</w:t>
      </w:r>
      <w:r>
        <w:rPr>
          <w:rFonts w:hint="eastAsia" w:hAnsi="宋体" w:cs="宋体"/>
          <w:color w:val="000000"/>
          <w:sz w:val="24"/>
          <w:szCs w:val="24"/>
          <w:lang w:val="en-US" w:eastAsia="zh-CN"/>
        </w:rPr>
        <w:t>项目</w:t>
      </w:r>
    </w:p>
    <w:p w14:paraId="22E17E4B">
      <w:pPr>
        <w:pStyle w:val="3"/>
        <w:rPr>
          <w:rFonts w:hint="default" w:eastAsia="宋体"/>
          <w:lang w:val="en-US" w:eastAsia="zh-CN"/>
        </w:rPr>
      </w:pPr>
      <w:r>
        <w:rPr>
          <w:rFonts w:hint="eastAsia" w:hAnsi="宋体" w:cs="宋体"/>
          <w:color w:val="000000" w:themeColor="text1"/>
          <w:sz w:val="24"/>
          <w:szCs w:val="24"/>
          <w14:textFill>
            <w14:solidFill>
              <w14:schemeClr w14:val="tx1"/>
            </w14:solidFill>
          </w14:textFill>
        </w:rPr>
        <w:t>评审地点：贵阳市菜篮子集团有限公司会议室</w:t>
      </w:r>
      <w:r>
        <w:rPr>
          <w:rFonts w:hint="eastAsia" w:hAnsi="宋体" w:cs="宋体"/>
          <w:color w:val="000000" w:themeColor="text1"/>
          <w:sz w:val="24"/>
          <w:szCs w:val="24"/>
          <w:lang w:val="en-US" w:eastAsia="zh-CN"/>
          <w14:textFill>
            <w14:solidFill>
              <w14:schemeClr w14:val="tx1"/>
            </w14:solidFill>
          </w14:textFill>
        </w:rPr>
        <w:t xml:space="preserve">                                                日期：</w:t>
      </w:r>
    </w:p>
    <w:tbl>
      <w:tblPr>
        <w:tblStyle w:val="16"/>
        <w:tblW w:w="14532" w:type="dxa"/>
        <w:tblInd w:w="-8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020"/>
        <w:gridCol w:w="756"/>
        <w:gridCol w:w="8976"/>
        <w:gridCol w:w="996"/>
        <w:gridCol w:w="1068"/>
        <w:gridCol w:w="1020"/>
      </w:tblGrid>
      <w:tr w14:paraId="0CC1CEF7">
        <w:trPr>
          <w:trHeight w:val="31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328D">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0B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C8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分值</w:t>
            </w:r>
          </w:p>
        </w:tc>
        <w:tc>
          <w:tcPr>
            <w:tcW w:w="8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589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评分标准</w:t>
            </w:r>
          </w:p>
        </w:tc>
        <w:tc>
          <w:tcPr>
            <w:tcW w:w="3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D70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得分</w:t>
            </w:r>
          </w:p>
        </w:tc>
      </w:tr>
      <w:tr w14:paraId="73F2FFB5">
        <w:trPr>
          <w:trHeight w:val="312"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46F5">
            <w:pPr>
              <w:jc w:val="center"/>
              <w:rPr>
                <w:rFonts w:hint="eastAsia" w:ascii="黑体" w:hAnsi="宋体" w:eastAsia="黑体" w:cs="黑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1DDE">
            <w:pPr>
              <w:jc w:val="center"/>
              <w:rPr>
                <w:rFonts w:hint="eastAsia" w:ascii="黑体" w:hAnsi="宋体" w:eastAsia="黑体" w:cs="黑体"/>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2A65">
            <w:pPr>
              <w:jc w:val="center"/>
              <w:rPr>
                <w:rFonts w:hint="eastAsia" w:ascii="黑体" w:hAnsi="宋体" w:eastAsia="黑体" w:cs="黑体"/>
                <w:i w:val="0"/>
                <w:iCs w:val="0"/>
                <w:color w:val="000000"/>
                <w:sz w:val="24"/>
                <w:szCs w:val="24"/>
                <w:u w:val="none"/>
              </w:rPr>
            </w:pPr>
          </w:p>
        </w:tc>
        <w:tc>
          <w:tcPr>
            <w:tcW w:w="8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3B0A">
            <w:pPr>
              <w:jc w:val="center"/>
              <w:rPr>
                <w:rFonts w:hint="eastAsia" w:ascii="黑体" w:hAnsi="宋体" w:eastAsia="黑体" w:cs="黑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DB3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xx律师事务所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51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xx律师事务所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C1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xx律师事务所</w:t>
            </w:r>
          </w:p>
        </w:tc>
      </w:tr>
      <w:tr w14:paraId="242DE0F9">
        <w:trPr>
          <w:trHeight w:val="125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E8E4">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B2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报价</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56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8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7E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律师费固定报价部分得分=（磋商基准价/最后磋商报价）*价格权值*100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说明：</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1.磋商基准价比例：是满足磋商文件要求且报价最低的供应商的价格；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2.最后磋商报价：供应商最终报价；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3.价格权值：10%；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4.供应商最终报价最低的供应商评分为满分，其他供应商的价格分按照上述公式计算。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E0FE">
            <w:pPr>
              <w:jc w:val="cente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0364">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96F7">
            <w:pPr>
              <w:jc w:val="center"/>
              <w:rPr>
                <w:rFonts w:hint="eastAsia" w:ascii="宋体" w:hAnsi="宋体" w:eastAsia="宋体" w:cs="宋体"/>
                <w:i w:val="0"/>
                <w:iCs w:val="0"/>
                <w:color w:val="000000"/>
                <w:sz w:val="24"/>
                <w:szCs w:val="24"/>
                <w:u w:val="none"/>
              </w:rPr>
            </w:pPr>
          </w:p>
        </w:tc>
      </w:tr>
      <w:tr w14:paraId="612FC83D">
        <w:trPr>
          <w:trHeight w:val="13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9C21">
            <w:pPr>
              <w:jc w:val="center"/>
              <w:rPr>
                <w:rFonts w:hint="eastAsia" w:ascii="仿宋_GB2312" w:hAnsi="宋体" w:eastAsia="仿宋_GB2312" w:cs="仿宋_GB2312"/>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BB56">
            <w:pPr>
              <w:jc w:val="center"/>
              <w:rPr>
                <w:rFonts w:hint="eastAsia" w:ascii="仿宋_GB2312" w:hAnsi="宋体" w:eastAsia="仿宋_GB2312" w:cs="仿宋_GB2312"/>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D0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8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AE55">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判决返还管护成本：</w:t>
            </w:r>
            <w:r>
              <w:rPr>
                <w:rFonts w:hint="eastAsia" w:ascii="仿宋_GB2312" w:hAnsi="宋体" w:eastAsia="仿宋_GB2312" w:cs="仿宋_GB2312"/>
                <w:i w:val="0"/>
                <w:iCs w:val="0"/>
                <w:color w:val="000000"/>
                <w:kern w:val="0"/>
                <w:sz w:val="22"/>
                <w:szCs w:val="22"/>
                <w:u w:val="none"/>
                <w:lang w:val="en-US" w:eastAsia="zh-CN" w:bidi="ar"/>
              </w:rPr>
              <w:t>律师费风险代理部分得分=（磋商基准比例/最后磋商比例）*价格权值*100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说明：</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1.磋商基准价比例：是满足磋商文件要求且风险部分费用总价报价最低的供应商的价格；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2.最后磋商报价：供应商最终报价；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3.价格权值：10%；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4.供应商最终报价最低的供应商评分为满分，其他供应商的价格分按照上述公式计算。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D33AC">
            <w:pPr>
              <w:jc w:val="center"/>
              <w:rPr>
                <w:rFonts w:hint="eastAsia" w:ascii="Tahoma" w:hAnsi="Tahoma" w:eastAsia="Tahoma" w:cs="Tahoma"/>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2B1F2">
            <w:pPr>
              <w:jc w:val="center"/>
              <w:rPr>
                <w:rFonts w:hint="default" w:ascii="Tahoma" w:hAnsi="Tahoma" w:eastAsia="Tahoma" w:cs="Tahom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66C06">
            <w:pPr>
              <w:jc w:val="center"/>
              <w:rPr>
                <w:rFonts w:hint="default" w:ascii="Tahoma" w:hAnsi="Tahoma" w:eastAsia="Tahoma" w:cs="Tahoma"/>
                <w:i w:val="0"/>
                <w:iCs w:val="0"/>
                <w:color w:val="000000"/>
                <w:sz w:val="22"/>
                <w:szCs w:val="22"/>
                <w:u w:val="none"/>
              </w:rPr>
            </w:pPr>
          </w:p>
        </w:tc>
      </w:tr>
      <w:tr w14:paraId="25EFA536">
        <w:trPr>
          <w:trHeight w:val="1418"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93C4">
            <w:pPr>
              <w:jc w:val="center"/>
              <w:rPr>
                <w:rFonts w:hint="eastAsia" w:ascii="仿宋_GB2312" w:hAnsi="宋体" w:eastAsia="仿宋_GB2312" w:cs="仿宋_GB2312"/>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B0B5">
            <w:pPr>
              <w:jc w:val="center"/>
              <w:rPr>
                <w:rFonts w:hint="eastAsia" w:ascii="仿宋_GB2312" w:hAnsi="宋体" w:eastAsia="仿宋_GB2312" w:cs="仿宋_GB2312"/>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2C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8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415C">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收到返还管护成本回款：</w:t>
            </w:r>
            <w:r>
              <w:rPr>
                <w:rFonts w:hint="eastAsia" w:ascii="仿宋_GB2312" w:hAnsi="宋体" w:eastAsia="仿宋_GB2312" w:cs="仿宋_GB2312"/>
                <w:i w:val="0"/>
                <w:iCs w:val="0"/>
                <w:color w:val="000000"/>
                <w:kern w:val="0"/>
                <w:sz w:val="22"/>
                <w:szCs w:val="22"/>
                <w:u w:val="none"/>
                <w:lang w:val="en-US" w:eastAsia="zh-CN" w:bidi="ar"/>
              </w:rPr>
              <w:t>律师费风险代理部分得分=（磋商基准比例/最后磋商比例）*价格权值*100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说明：</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1.磋商基准价比例：是满足磋商文件要求且风险部分费用总价报价最低的供应商的价格；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2.最后磋商报价：供应商最终报价；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3.价格权值：10%；</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4.供应商最终报价最低的供应商评分为满分，其他供应商的价格分按照上述公式计算。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DE60B">
            <w:pPr>
              <w:jc w:val="center"/>
              <w:rPr>
                <w:rFonts w:hint="default" w:ascii="Tahoma" w:hAnsi="Tahoma" w:eastAsia="Tahoma" w:cs="Tahoma"/>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E8EB0">
            <w:pPr>
              <w:jc w:val="center"/>
              <w:rPr>
                <w:rFonts w:hint="default" w:ascii="Tahoma" w:hAnsi="Tahoma" w:eastAsia="Tahoma" w:cs="Tahom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97AAB">
            <w:pPr>
              <w:jc w:val="center"/>
              <w:rPr>
                <w:rFonts w:hint="default" w:ascii="Tahoma" w:hAnsi="Tahoma" w:eastAsia="Tahoma" w:cs="Tahoma"/>
                <w:i w:val="0"/>
                <w:iCs w:val="0"/>
                <w:color w:val="000000"/>
                <w:sz w:val="22"/>
                <w:szCs w:val="22"/>
                <w:u w:val="none"/>
              </w:rPr>
            </w:pPr>
          </w:p>
        </w:tc>
      </w:tr>
      <w:tr w14:paraId="01773FD8">
        <w:trPr>
          <w:trHeight w:val="86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D6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49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国企合作经验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23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8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9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项目承办律师与国企的合作案例（除菜篮子集团外），每合作一家得4分（提供合同首页、签署页、指派律师页，可隐去其他信息），满分20分（以现场主要陈述的主办律师合作经验计分）。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08BAC">
            <w:pPr>
              <w:jc w:val="center"/>
              <w:rPr>
                <w:rFonts w:hint="default" w:ascii="Tahoma" w:hAnsi="Tahoma" w:eastAsia="Tahoma" w:cs="Tahoma"/>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BBA85">
            <w:pPr>
              <w:jc w:val="center"/>
              <w:rPr>
                <w:rFonts w:hint="default" w:ascii="Tahoma" w:hAnsi="Tahoma" w:eastAsia="Tahoma" w:cs="Tahom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A044C">
            <w:pPr>
              <w:jc w:val="center"/>
              <w:rPr>
                <w:rFonts w:hint="default" w:ascii="Tahoma" w:hAnsi="Tahoma" w:eastAsia="Tahoma" w:cs="Tahoma"/>
                <w:i w:val="0"/>
                <w:iCs w:val="0"/>
                <w:color w:val="000000"/>
                <w:sz w:val="22"/>
                <w:szCs w:val="22"/>
                <w:u w:val="none"/>
              </w:rPr>
            </w:pPr>
          </w:p>
        </w:tc>
      </w:tr>
      <w:tr w14:paraId="46DB1752">
        <w:trPr>
          <w:trHeight w:val="86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45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C0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从业经验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93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8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E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项目承办律师执业资格证年限8年及以上的得10分，6-7年的得8分，4-5年的得6分，2-3年的得4分，1年的得2分，其他不得分（以现场主要陈述的主办律师资格计分）。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A892B">
            <w:pPr>
              <w:jc w:val="center"/>
              <w:rPr>
                <w:rFonts w:hint="default" w:ascii="Tahoma" w:hAnsi="Tahoma" w:eastAsia="Tahoma" w:cs="Tahoma"/>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487F1">
            <w:pPr>
              <w:jc w:val="center"/>
              <w:rPr>
                <w:rFonts w:hint="default" w:ascii="Tahoma" w:hAnsi="Tahoma" w:eastAsia="Tahoma" w:cs="Tahom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82110">
            <w:pPr>
              <w:jc w:val="center"/>
              <w:rPr>
                <w:rFonts w:hint="default" w:ascii="Tahoma" w:hAnsi="Tahoma" w:eastAsia="Tahoma" w:cs="Tahoma"/>
                <w:i w:val="0"/>
                <w:iCs w:val="0"/>
                <w:color w:val="000000"/>
                <w:sz w:val="22"/>
                <w:szCs w:val="22"/>
                <w:u w:val="none"/>
              </w:rPr>
            </w:pPr>
          </w:p>
        </w:tc>
      </w:tr>
      <w:tr w14:paraId="621A36F6">
        <w:trPr>
          <w:trHeight w:val="86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30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04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专业能力</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71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8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A0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各参评单位提供诉讼方案并现场进行案情分析，方案中应注明诉讼思路、完成时效等相关事宜，从合理性、有效性、可执行性等方面按优、良、中、差进行评分，其中：优31-40分、良21-30分、中11-20分、差0-10分。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6D220">
            <w:pPr>
              <w:jc w:val="center"/>
              <w:rPr>
                <w:rFonts w:hint="default" w:ascii="Tahoma" w:hAnsi="Tahoma" w:eastAsia="Tahoma" w:cs="Tahoma"/>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1E29C">
            <w:pPr>
              <w:jc w:val="center"/>
              <w:rPr>
                <w:rFonts w:hint="default" w:ascii="Tahoma" w:hAnsi="Tahoma" w:eastAsia="Tahoma" w:cs="Tahom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8A7B7">
            <w:pPr>
              <w:jc w:val="center"/>
              <w:rPr>
                <w:rFonts w:hint="default" w:ascii="Tahoma" w:hAnsi="Tahoma" w:eastAsia="Tahoma" w:cs="Tahoma"/>
                <w:i w:val="0"/>
                <w:iCs w:val="0"/>
                <w:color w:val="000000"/>
                <w:sz w:val="22"/>
                <w:szCs w:val="22"/>
                <w:u w:val="none"/>
              </w:rPr>
            </w:pPr>
          </w:p>
        </w:tc>
      </w:tr>
      <w:tr w14:paraId="20E9C059">
        <w:trPr>
          <w:trHeight w:val="336"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4FD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40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89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4BB83">
            <w:pPr>
              <w:jc w:val="both"/>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63326">
            <w:pPr>
              <w:jc w:val="center"/>
              <w:rPr>
                <w:rFonts w:hint="default" w:ascii="Tahoma" w:hAnsi="Tahoma" w:eastAsia="Tahoma" w:cs="Tahoma"/>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3F1B9">
            <w:pPr>
              <w:jc w:val="center"/>
              <w:rPr>
                <w:rFonts w:hint="default" w:ascii="Tahoma" w:hAnsi="Tahoma" w:eastAsia="Tahoma" w:cs="Tahom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82FB8">
            <w:pPr>
              <w:jc w:val="center"/>
              <w:rPr>
                <w:rFonts w:hint="default" w:ascii="Tahoma" w:hAnsi="Tahoma" w:eastAsia="Tahoma" w:cs="Tahoma"/>
                <w:i w:val="0"/>
                <w:iCs w:val="0"/>
                <w:color w:val="000000"/>
                <w:sz w:val="22"/>
                <w:szCs w:val="22"/>
                <w:u w:val="none"/>
              </w:rPr>
            </w:pPr>
          </w:p>
        </w:tc>
      </w:tr>
    </w:tbl>
    <w:p w14:paraId="5AA6F59D">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bookmarkStart w:id="28" w:name="_Toc19271"/>
    </w:p>
    <w:p w14:paraId="53212D11">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535AA35B">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37B72BED">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0F2D812D">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1A1F5A92">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6348C7CC">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7F3ECA6E">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58B50BDF">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pPr>
    </w:p>
    <w:p w14:paraId="390FD674">
      <w:pPr>
        <w:pStyle w:val="8"/>
        <w:spacing w:after="0" w:line="560" w:lineRule="exact"/>
        <w:ind w:left="0" w:leftChars="0"/>
        <w:jc w:val="center"/>
        <w:outlineLvl w:val="2"/>
        <w:rPr>
          <w:rFonts w:hint="eastAsia" w:ascii="Times New Roman" w:hAnsi="宋体" w:eastAsia="宋体" w:cs="宋体"/>
          <w:b/>
          <w:bCs/>
          <w:color w:val="000000"/>
          <w:kern w:val="2"/>
          <w:sz w:val="24"/>
          <w:szCs w:val="24"/>
          <w:lang w:val="en-US" w:eastAsia="zh-CN" w:bidi="ar-SA"/>
        </w:rPr>
        <w:sectPr>
          <w:footerReference r:id="rId4" w:type="default"/>
          <w:pgSz w:w="16838" w:h="11906" w:orient="landscape"/>
          <w:pgMar w:top="1587" w:right="2098" w:bottom="1474" w:left="1984" w:header="851" w:footer="992" w:gutter="0"/>
          <w:pgNumType w:fmt="decimal"/>
          <w:cols w:space="720" w:num="1"/>
          <w:docGrid w:type="lines" w:linePitch="312" w:charSpace="0"/>
        </w:sectPr>
      </w:pPr>
    </w:p>
    <w:p w14:paraId="618381E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eastAsia" w:ascii="Times New Roman" w:hAnsi="宋体" w:eastAsia="宋体" w:cs="宋体"/>
          <w:b/>
          <w:bCs/>
          <w:color w:val="000000"/>
          <w:kern w:val="2"/>
          <w:sz w:val="24"/>
          <w:szCs w:val="24"/>
          <w:lang w:val="en-US" w:eastAsia="zh-CN" w:bidi="ar-SA"/>
        </w:rPr>
      </w:pPr>
      <w:r>
        <w:rPr>
          <w:rFonts w:hint="eastAsia" w:ascii="Times New Roman" w:hAnsi="宋体" w:eastAsia="宋体" w:cs="宋体"/>
          <w:b/>
          <w:bCs/>
          <w:color w:val="000000"/>
          <w:kern w:val="2"/>
          <w:sz w:val="24"/>
          <w:szCs w:val="24"/>
          <w:lang w:val="en-US" w:eastAsia="zh-CN" w:bidi="ar-SA"/>
        </w:rPr>
        <w:t>第四节  发送成交公告</w:t>
      </w:r>
      <w:bookmarkEnd w:id="28"/>
    </w:p>
    <w:p w14:paraId="6C0F4347">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Ansi="宋体" w:cs="Arial"/>
          <w:b/>
          <w:bCs/>
          <w:color w:val="000000"/>
          <w:sz w:val="24"/>
        </w:rPr>
      </w:pPr>
      <w:r>
        <w:rPr>
          <w:rFonts w:hint="eastAsia" w:hAnsi="宋体" w:cs="Arial"/>
          <w:b/>
          <w:bCs/>
          <w:color w:val="000000"/>
          <w:sz w:val="24"/>
        </w:rPr>
        <w:t>一、公告发布媒体</w:t>
      </w:r>
    </w:p>
    <w:p w14:paraId="644C6BA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详见第一</w:t>
      </w:r>
      <w:r>
        <w:rPr>
          <w:rFonts w:hint="eastAsia" w:hAnsi="宋体" w:cs="Arial"/>
          <w:color w:val="000000"/>
          <w:sz w:val="24"/>
          <w:lang w:val="en-US" w:eastAsia="zh-CN"/>
        </w:rPr>
        <w:t>节</w:t>
      </w:r>
      <w:r>
        <w:rPr>
          <w:rFonts w:hint="eastAsia" w:hAnsi="宋体" w:cs="Arial"/>
          <w:color w:val="000000"/>
          <w:sz w:val="24"/>
        </w:rPr>
        <w:t>响应邀请</w:t>
      </w:r>
    </w:p>
    <w:p w14:paraId="2B8F1B5D">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3"/>
        <w:rPr>
          <w:rFonts w:hint="eastAsia" w:hAnsi="宋体" w:cs="Arial"/>
          <w:b/>
          <w:bCs/>
          <w:color w:val="000000"/>
          <w:sz w:val="24"/>
        </w:rPr>
      </w:pPr>
      <w:r>
        <w:rPr>
          <w:rFonts w:hint="eastAsia" w:hAnsi="宋体" w:cs="Arial"/>
          <w:b/>
          <w:bCs/>
          <w:color w:val="000000"/>
          <w:sz w:val="24"/>
        </w:rPr>
        <w:t>二、公告发布主体</w:t>
      </w:r>
    </w:p>
    <w:p w14:paraId="258FD1B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贵阳市菜篮子集团有限公司根据评审报告将评审结果进行公示。供应商可在第一部分</w:t>
      </w:r>
      <w:r>
        <w:rPr>
          <w:rFonts w:hint="eastAsia" w:hAnsi="宋体" w:cs="Arial"/>
          <w:color w:val="auto"/>
          <w:sz w:val="24"/>
        </w:rPr>
        <w:t>第一章投标邀请“发布公告媒体”</w:t>
      </w:r>
      <w:r>
        <w:rPr>
          <w:rFonts w:hint="eastAsia" w:hAnsi="宋体" w:cs="Arial"/>
          <w:color w:val="000000"/>
          <w:sz w:val="24"/>
        </w:rPr>
        <w:t>上查询结果信息。</w:t>
      </w:r>
    </w:p>
    <w:p w14:paraId="1F1BF41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成交公告期限为</w:t>
      </w:r>
      <w:r>
        <w:rPr>
          <w:rFonts w:hint="eastAsia" w:hAnsi="宋体" w:cs="Arial"/>
          <w:color w:val="000000"/>
          <w:sz w:val="24"/>
          <w:lang w:val="en-US" w:eastAsia="zh-CN"/>
        </w:rPr>
        <w:t>3</w:t>
      </w:r>
      <w:r>
        <w:rPr>
          <w:rFonts w:hint="eastAsia" w:hAnsi="宋体" w:cs="Arial"/>
          <w:color w:val="000000"/>
          <w:sz w:val="24"/>
        </w:rPr>
        <w:t>个</w:t>
      </w:r>
      <w:r>
        <w:rPr>
          <w:rFonts w:hint="eastAsia" w:hAnsi="宋体" w:cs="Arial"/>
          <w:color w:val="000000"/>
          <w:sz w:val="24"/>
          <w:lang w:val="en-US" w:eastAsia="zh-CN"/>
        </w:rPr>
        <w:t>日历日</w:t>
      </w:r>
      <w:r>
        <w:rPr>
          <w:rFonts w:hint="eastAsia" w:hAnsi="宋体" w:cs="Arial"/>
          <w:color w:val="000000"/>
          <w:sz w:val="24"/>
        </w:rPr>
        <w:t>。</w:t>
      </w:r>
    </w:p>
    <w:p w14:paraId="6D862A0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在公告成交结果的同时，采购人应当向成交人发出成交通知书。《成交通知书》一经发出即发生法律效力，对采购人和成交供应商具有同等法律效力。</w:t>
      </w:r>
    </w:p>
    <w:p w14:paraId="3A651D03">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b/>
          <w:color w:val="000000"/>
          <w:sz w:val="24"/>
          <w:szCs w:val="24"/>
          <w:lang w:val="en-US" w:eastAsia="zh-CN"/>
        </w:rPr>
      </w:pPr>
      <w:bookmarkStart w:id="29" w:name="_Toc1808"/>
      <w:bookmarkStart w:id="30" w:name="_Toc15748"/>
      <w:bookmarkStart w:id="31" w:name="_Toc10797"/>
      <w:bookmarkStart w:id="32" w:name="_Toc8137"/>
      <w:bookmarkStart w:id="33" w:name="_Toc32657"/>
      <w:bookmarkStart w:id="34" w:name="_Toc20121"/>
      <w:bookmarkStart w:id="35" w:name="_Toc23924"/>
      <w:bookmarkStart w:id="36" w:name="_Toc13183"/>
      <w:bookmarkStart w:id="37" w:name="_Toc22426"/>
      <w:bookmarkStart w:id="38" w:name="_Toc5911"/>
      <w:bookmarkStart w:id="39" w:name="_Toc21921"/>
      <w:bookmarkStart w:id="40" w:name="_Toc29775"/>
      <w:bookmarkStart w:id="41" w:name="_Toc8443"/>
      <w:bookmarkStart w:id="42" w:name="_Toc23770"/>
    </w:p>
    <w:p w14:paraId="4C590966">
      <w:pPr>
        <w:pStyle w:val="4"/>
        <w:spacing w:line="480" w:lineRule="auto"/>
        <w:rPr>
          <w:rFonts w:hint="eastAsia" w:ascii="Times New Roman" w:hAnsi="宋体" w:eastAsia="黑体" w:cs="宋体"/>
          <w:b/>
          <w:bCs/>
          <w:color w:val="000000"/>
          <w:kern w:val="2"/>
          <w:sz w:val="24"/>
          <w:szCs w:val="24"/>
          <w:lang w:val="en-US" w:eastAsia="zh-CN" w:bidi="ar-SA"/>
        </w:rPr>
      </w:pPr>
      <w:r>
        <w:rPr>
          <w:rFonts w:hint="eastAsia" w:ascii="Times New Roman" w:hAnsi="宋体" w:eastAsia="宋体" w:cs="宋体"/>
          <w:b/>
          <w:bCs/>
          <w:color w:val="000000"/>
          <w:kern w:val="2"/>
          <w:sz w:val="24"/>
          <w:szCs w:val="24"/>
          <w:lang w:val="en-US" w:eastAsia="zh-CN" w:bidi="ar-SA"/>
        </w:rPr>
        <w:t xml:space="preserve">第三部分  </w:t>
      </w:r>
      <w:bookmarkEnd w:id="29"/>
      <w:bookmarkEnd w:id="30"/>
      <w:bookmarkEnd w:id="31"/>
      <w:bookmarkEnd w:id="32"/>
      <w:bookmarkEnd w:id="33"/>
      <w:bookmarkEnd w:id="34"/>
      <w:bookmarkEnd w:id="35"/>
      <w:bookmarkEnd w:id="36"/>
      <w:bookmarkEnd w:id="37"/>
      <w:bookmarkEnd w:id="38"/>
      <w:r>
        <w:rPr>
          <w:rFonts w:hint="eastAsia" w:ascii="Times New Roman" w:hAnsi="宋体" w:eastAsia="宋体" w:cs="宋体"/>
          <w:b/>
          <w:bCs/>
          <w:color w:val="000000"/>
          <w:kern w:val="2"/>
          <w:sz w:val="24"/>
          <w:szCs w:val="24"/>
          <w:lang w:val="en-US" w:eastAsia="zh-CN" w:bidi="ar-SA"/>
        </w:rPr>
        <w:t>响应文件编制规范</w:t>
      </w:r>
      <w:bookmarkEnd w:id="39"/>
      <w:bookmarkEnd w:id="40"/>
      <w:bookmarkEnd w:id="41"/>
      <w:bookmarkEnd w:id="42"/>
      <w:bookmarkStart w:id="43" w:name="_Toc437426695"/>
      <w:bookmarkEnd w:id="43"/>
      <w:bookmarkStart w:id="44" w:name="_Toc406672412"/>
      <w:bookmarkEnd w:id="44"/>
      <w:bookmarkStart w:id="45" w:name="_Toc406671716"/>
      <w:bookmarkEnd w:id="45"/>
      <w:bookmarkStart w:id="46" w:name="_Toc406670773"/>
      <w:bookmarkEnd w:id="46"/>
      <w:bookmarkStart w:id="47" w:name="_Toc406671144"/>
      <w:bookmarkEnd w:id="47"/>
      <w:r>
        <w:rPr>
          <w:rFonts w:hint="eastAsia" w:hAnsi="宋体" w:eastAsia="宋体" w:cs="宋体"/>
          <w:b/>
          <w:bCs/>
          <w:color w:val="000000"/>
          <w:kern w:val="2"/>
          <w:sz w:val="24"/>
          <w:szCs w:val="24"/>
          <w:lang w:val="en-US" w:eastAsia="zh-CN" w:bidi="ar-SA"/>
        </w:rPr>
        <w:t>（</w:t>
      </w:r>
      <w:r>
        <w:rPr>
          <w:rFonts w:hint="eastAsia" w:hAnsi="宋体" w:eastAsia="宋体" w:cs="宋体"/>
          <w:b/>
          <w:bCs/>
          <w:color w:val="000000"/>
          <w:sz w:val="24"/>
          <w:szCs w:val="24"/>
        </w:rPr>
        <w:t>此目录仅供参考</w:t>
      </w:r>
      <w:r>
        <w:rPr>
          <w:rFonts w:hint="eastAsia" w:hAnsi="宋体" w:eastAsia="宋体" w:cs="宋体"/>
          <w:b/>
          <w:bCs/>
          <w:color w:val="000000"/>
          <w:sz w:val="24"/>
          <w:szCs w:val="24"/>
          <w:lang w:eastAsia="zh-CN"/>
        </w:rPr>
        <w:t>）</w:t>
      </w:r>
    </w:p>
    <w:p w14:paraId="2E73EEFD">
      <w:pPr>
        <w:widowControl/>
        <w:spacing w:line="700" w:lineRule="exact"/>
        <w:jc w:val="center"/>
        <w:textAlignment w:val="baseline"/>
        <w:rPr>
          <w:rFonts w:hAnsi="宋体" w:cs="宋体"/>
          <w:b/>
          <w:color w:val="000000"/>
        </w:rPr>
      </w:pPr>
      <w:r>
        <w:rPr>
          <w:rFonts w:hint="eastAsia" w:hAnsi="宋体" w:cs="宋体"/>
          <w:b/>
          <w:color w:val="000000"/>
          <w:sz w:val="44"/>
          <w:szCs w:val="44"/>
        </w:rPr>
        <w:t>贵阳市菜篮子集团有限公司</w:t>
      </w:r>
    </w:p>
    <w:p w14:paraId="76807EF8">
      <w:pPr>
        <w:spacing w:beforeLines="50" w:afterLines="50"/>
        <w:jc w:val="center"/>
        <w:rPr>
          <w:rFonts w:hAnsi="宋体" w:cs="宋体"/>
          <w:b/>
          <w:color w:val="000000"/>
          <w:spacing w:val="20"/>
          <w:sz w:val="44"/>
          <w:szCs w:val="44"/>
        </w:rPr>
      </w:pPr>
      <w:r>
        <w:rPr>
          <w:rFonts w:hint="eastAsia" w:hAnsi="宋体" w:cs="宋体"/>
          <w:b/>
          <w:color w:val="000000"/>
          <w:spacing w:val="40"/>
          <w:w w:val="110"/>
          <w:sz w:val="44"/>
          <w:szCs w:val="44"/>
          <w:lang w:val="en-US" w:eastAsia="zh-CN"/>
        </w:rPr>
        <w:t>合同纠纷服务</w:t>
      </w:r>
      <w:r>
        <w:rPr>
          <w:rFonts w:hint="eastAsia" w:hAnsi="宋体" w:cs="宋体"/>
          <w:b/>
          <w:color w:val="000000"/>
          <w:spacing w:val="40"/>
          <w:w w:val="110"/>
          <w:sz w:val="44"/>
          <w:szCs w:val="44"/>
        </w:rPr>
        <w:t>项目响应文件</w:t>
      </w:r>
    </w:p>
    <w:p w14:paraId="3DA98F2F">
      <w:pPr>
        <w:jc w:val="center"/>
        <w:rPr>
          <w:rFonts w:hAnsi="宋体" w:cs="宋体"/>
          <w:color w:val="000000"/>
        </w:rPr>
      </w:pPr>
      <w:r>
        <w:rPr>
          <w:rFonts w:hint="eastAsia" w:hAnsi="宋体" w:cs="宋体"/>
          <w:b/>
          <w:color w:val="000000"/>
        </w:rPr>
        <w:t>（正本/副本）</w:t>
      </w:r>
    </w:p>
    <w:p w14:paraId="645AF6AA">
      <w:pPr>
        <w:spacing w:line="580" w:lineRule="exact"/>
        <w:ind w:firstLine="430" w:firstLineChars="205"/>
        <w:rPr>
          <w:rFonts w:hAnsi="宋体" w:cs="宋体"/>
          <w:color w:val="000000"/>
        </w:rPr>
      </w:pPr>
    </w:p>
    <w:p w14:paraId="4657E90A">
      <w:pPr>
        <w:spacing w:line="580" w:lineRule="exact"/>
        <w:ind w:firstLine="430" w:firstLineChars="205"/>
        <w:rPr>
          <w:rFonts w:hAnsi="宋体" w:cs="宋体"/>
          <w:color w:val="000000"/>
        </w:rPr>
      </w:pPr>
    </w:p>
    <w:tbl>
      <w:tblPr>
        <w:tblStyle w:val="16"/>
        <w:tblW w:w="7894" w:type="dxa"/>
        <w:jc w:val="center"/>
        <w:tblLayout w:type="fixed"/>
        <w:tblCellMar>
          <w:top w:w="0" w:type="dxa"/>
          <w:left w:w="108" w:type="dxa"/>
          <w:bottom w:w="0" w:type="dxa"/>
          <w:right w:w="108" w:type="dxa"/>
        </w:tblCellMar>
      </w:tblPr>
      <w:tblGrid>
        <w:gridCol w:w="1626"/>
        <w:gridCol w:w="2272"/>
        <w:gridCol w:w="1381"/>
        <w:gridCol w:w="2615"/>
      </w:tblGrid>
      <w:tr w14:paraId="105D4DC4">
        <w:trPr>
          <w:trHeight w:val="412" w:hRule="atLeast"/>
          <w:jc w:val="center"/>
        </w:trPr>
        <w:tc>
          <w:tcPr>
            <w:tcW w:w="1626" w:type="dxa"/>
            <w:vAlign w:val="bottom"/>
          </w:tcPr>
          <w:p w14:paraId="4490D973">
            <w:pPr>
              <w:jc w:val="distribute"/>
              <w:rPr>
                <w:rFonts w:hAnsi="宋体" w:cs="宋体"/>
                <w:color w:val="000000"/>
                <w:sz w:val="28"/>
                <w:szCs w:val="16"/>
              </w:rPr>
            </w:pPr>
            <w:r>
              <w:rPr>
                <w:rFonts w:hint="eastAsia" w:hAnsi="宋体" w:cs="宋体"/>
                <w:color w:val="000000"/>
                <w:sz w:val="28"/>
                <w:szCs w:val="16"/>
              </w:rPr>
              <w:t>项目编号：</w:t>
            </w:r>
          </w:p>
        </w:tc>
        <w:tc>
          <w:tcPr>
            <w:tcW w:w="6268" w:type="dxa"/>
            <w:gridSpan w:val="3"/>
            <w:tcBorders>
              <w:bottom w:val="single" w:color="000000" w:sz="4" w:space="0"/>
            </w:tcBorders>
            <w:vAlign w:val="bottom"/>
          </w:tcPr>
          <w:p w14:paraId="542B26D1">
            <w:pPr>
              <w:rPr>
                <w:rFonts w:hAnsi="宋体" w:cs="宋体"/>
                <w:color w:val="000000"/>
              </w:rPr>
            </w:pPr>
          </w:p>
        </w:tc>
      </w:tr>
      <w:tr w14:paraId="4427667E">
        <w:trPr>
          <w:trHeight w:val="393" w:hRule="atLeast"/>
          <w:jc w:val="center"/>
        </w:trPr>
        <w:tc>
          <w:tcPr>
            <w:tcW w:w="1626" w:type="dxa"/>
            <w:vAlign w:val="bottom"/>
          </w:tcPr>
          <w:p w14:paraId="175724FF">
            <w:pPr>
              <w:jc w:val="distribute"/>
              <w:rPr>
                <w:rFonts w:hAnsi="宋体" w:cs="宋体"/>
                <w:color w:val="000000"/>
                <w:sz w:val="28"/>
                <w:szCs w:val="16"/>
              </w:rPr>
            </w:pPr>
            <w:r>
              <w:rPr>
                <w:rFonts w:hint="eastAsia" w:hAnsi="宋体" w:cs="宋体"/>
                <w:color w:val="000000"/>
                <w:sz w:val="28"/>
                <w:szCs w:val="16"/>
              </w:rPr>
              <w:t>项目名称：</w:t>
            </w:r>
          </w:p>
        </w:tc>
        <w:tc>
          <w:tcPr>
            <w:tcW w:w="6268" w:type="dxa"/>
            <w:gridSpan w:val="3"/>
            <w:tcBorders>
              <w:bottom w:val="single" w:color="000000" w:sz="4" w:space="0"/>
            </w:tcBorders>
            <w:vAlign w:val="bottom"/>
          </w:tcPr>
          <w:p w14:paraId="189388EA">
            <w:pPr>
              <w:rPr>
                <w:rFonts w:hAnsi="宋体" w:cs="宋体"/>
                <w:color w:val="000000"/>
              </w:rPr>
            </w:pPr>
          </w:p>
        </w:tc>
      </w:tr>
      <w:tr w14:paraId="13E93F85">
        <w:trPr>
          <w:trHeight w:val="393" w:hRule="atLeast"/>
          <w:jc w:val="center"/>
        </w:trPr>
        <w:tc>
          <w:tcPr>
            <w:tcW w:w="1626" w:type="dxa"/>
            <w:vAlign w:val="bottom"/>
          </w:tcPr>
          <w:p w14:paraId="485F20DD">
            <w:pPr>
              <w:jc w:val="distribute"/>
              <w:rPr>
                <w:rFonts w:hAnsi="宋体" w:cs="宋体"/>
                <w:color w:val="000000"/>
                <w:sz w:val="28"/>
                <w:szCs w:val="16"/>
              </w:rPr>
            </w:pPr>
            <w:r>
              <w:rPr>
                <w:rFonts w:hint="eastAsia" w:hAnsi="宋体" w:cs="宋体"/>
                <w:color w:val="000000"/>
                <w:sz w:val="28"/>
                <w:szCs w:val="16"/>
              </w:rPr>
              <w:t>采购方式：</w:t>
            </w:r>
          </w:p>
        </w:tc>
        <w:tc>
          <w:tcPr>
            <w:tcW w:w="6268" w:type="dxa"/>
            <w:gridSpan w:val="3"/>
            <w:tcBorders>
              <w:top w:val="single" w:color="000000" w:sz="4" w:space="0"/>
              <w:bottom w:val="single" w:color="000000" w:sz="4" w:space="0"/>
            </w:tcBorders>
            <w:vAlign w:val="bottom"/>
          </w:tcPr>
          <w:p w14:paraId="5B61E1A4">
            <w:pPr>
              <w:rPr>
                <w:rFonts w:hAnsi="宋体" w:cs="宋体"/>
                <w:color w:val="000000"/>
              </w:rPr>
            </w:pPr>
          </w:p>
        </w:tc>
      </w:tr>
      <w:tr w14:paraId="1C8B9692">
        <w:trPr>
          <w:trHeight w:val="412" w:hRule="atLeast"/>
          <w:jc w:val="center"/>
        </w:trPr>
        <w:tc>
          <w:tcPr>
            <w:tcW w:w="1626" w:type="dxa"/>
            <w:vAlign w:val="bottom"/>
          </w:tcPr>
          <w:p w14:paraId="53291861">
            <w:pPr>
              <w:jc w:val="distribute"/>
              <w:rPr>
                <w:rFonts w:hAnsi="宋体" w:cs="宋体"/>
                <w:color w:val="000000"/>
                <w:sz w:val="28"/>
                <w:szCs w:val="16"/>
              </w:rPr>
            </w:pPr>
            <w:r>
              <w:rPr>
                <w:rFonts w:hint="eastAsia" w:hAnsi="宋体" w:cs="宋体"/>
                <w:color w:val="000000"/>
                <w:sz w:val="28"/>
                <w:szCs w:val="16"/>
              </w:rPr>
              <w:t>供应商：</w:t>
            </w:r>
          </w:p>
        </w:tc>
        <w:tc>
          <w:tcPr>
            <w:tcW w:w="6268" w:type="dxa"/>
            <w:gridSpan w:val="3"/>
            <w:tcBorders>
              <w:top w:val="single" w:color="000000" w:sz="4" w:space="0"/>
              <w:bottom w:val="single" w:color="000000" w:sz="4" w:space="0"/>
            </w:tcBorders>
            <w:vAlign w:val="bottom"/>
          </w:tcPr>
          <w:p w14:paraId="2B550E4F">
            <w:pPr>
              <w:rPr>
                <w:rFonts w:hAnsi="宋体" w:cs="宋体"/>
                <w:color w:val="000000"/>
              </w:rPr>
            </w:pPr>
          </w:p>
        </w:tc>
      </w:tr>
      <w:tr w14:paraId="06905B95">
        <w:trPr>
          <w:trHeight w:val="393" w:hRule="atLeast"/>
          <w:jc w:val="center"/>
        </w:trPr>
        <w:tc>
          <w:tcPr>
            <w:tcW w:w="1626" w:type="dxa"/>
            <w:vAlign w:val="bottom"/>
          </w:tcPr>
          <w:p w14:paraId="433A138F">
            <w:pPr>
              <w:jc w:val="distribute"/>
              <w:rPr>
                <w:rFonts w:hAnsi="宋体" w:cs="宋体"/>
                <w:color w:val="000000"/>
                <w:sz w:val="28"/>
                <w:szCs w:val="16"/>
              </w:rPr>
            </w:pPr>
            <w:r>
              <w:rPr>
                <w:rFonts w:hint="eastAsia" w:hAnsi="宋体" w:cs="宋体"/>
                <w:color w:val="000000"/>
                <w:sz w:val="28"/>
                <w:szCs w:val="16"/>
              </w:rPr>
              <w:t>详细地址：</w:t>
            </w:r>
          </w:p>
        </w:tc>
        <w:tc>
          <w:tcPr>
            <w:tcW w:w="6268" w:type="dxa"/>
            <w:gridSpan w:val="3"/>
            <w:tcBorders>
              <w:top w:val="single" w:color="000000" w:sz="4" w:space="0"/>
              <w:bottom w:val="single" w:color="000000" w:sz="4" w:space="0"/>
            </w:tcBorders>
            <w:vAlign w:val="bottom"/>
          </w:tcPr>
          <w:p w14:paraId="670AC4BA">
            <w:pPr>
              <w:rPr>
                <w:rFonts w:hAnsi="宋体" w:cs="宋体"/>
                <w:color w:val="000000"/>
              </w:rPr>
            </w:pPr>
          </w:p>
        </w:tc>
      </w:tr>
      <w:tr w14:paraId="76693687">
        <w:trPr>
          <w:trHeight w:val="432" w:hRule="atLeast"/>
          <w:jc w:val="center"/>
        </w:trPr>
        <w:tc>
          <w:tcPr>
            <w:tcW w:w="1626" w:type="dxa"/>
            <w:vAlign w:val="bottom"/>
          </w:tcPr>
          <w:p w14:paraId="7EFB6259">
            <w:pPr>
              <w:jc w:val="distribute"/>
              <w:rPr>
                <w:rFonts w:hAnsi="宋体" w:cs="宋体"/>
                <w:color w:val="000000"/>
                <w:sz w:val="28"/>
                <w:szCs w:val="16"/>
              </w:rPr>
            </w:pPr>
            <w:r>
              <w:rPr>
                <w:rFonts w:hint="eastAsia" w:hAnsi="宋体" w:cs="宋体"/>
                <w:color w:val="000000"/>
                <w:sz w:val="28"/>
                <w:szCs w:val="16"/>
              </w:rPr>
              <w:t>联系人：</w:t>
            </w:r>
          </w:p>
        </w:tc>
        <w:tc>
          <w:tcPr>
            <w:tcW w:w="2272" w:type="dxa"/>
            <w:tcBorders>
              <w:top w:val="single" w:color="000000" w:sz="4" w:space="0"/>
              <w:bottom w:val="single" w:color="000000" w:sz="4" w:space="0"/>
            </w:tcBorders>
            <w:vAlign w:val="bottom"/>
          </w:tcPr>
          <w:p w14:paraId="103593FF">
            <w:pPr>
              <w:jc w:val="center"/>
              <w:rPr>
                <w:rFonts w:hAnsi="宋体" w:cs="宋体"/>
                <w:color w:val="000000"/>
              </w:rPr>
            </w:pPr>
          </w:p>
        </w:tc>
        <w:tc>
          <w:tcPr>
            <w:tcW w:w="1381" w:type="dxa"/>
            <w:tcBorders>
              <w:top w:val="single" w:color="000000" w:sz="4" w:space="0"/>
            </w:tcBorders>
            <w:vAlign w:val="bottom"/>
          </w:tcPr>
          <w:p w14:paraId="12B29CCB">
            <w:pPr>
              <w:rPr>
                <w:rFonts w:hAnsi="宋体" w:cs="宋体"/>
                <w:color w:val="000000"/>
              </w:rPr>
            </w:pPr>
            <w:r>
              <w:rPr>
                <w:rFonts w:hint="eastAsia" w:hAnsi="宋体" w:cs="宋体"/>
                <w:color w:val="000000"/>
              </w:rPr>
              <w:t>电 话：</w:t>
            </w:r>
          </w:p>
        </w:tc>
        <w:tc>
          <w:tcPr>
            <w:tcW w:w="2615" w:type="dxa"/>
            <w:tcBorders>
              <w:top w:val="single" w:color="000000" w:sz="4" w:space="0"/>
              <w:bottom w:val="single" w:color="000000" w:sz="4" w:space="0"/>
            </w:tcBorders>
            <w:vAlign w:val="bottom"/>
          </w:tcPr>
          <w:p w14:paraId="6631B24D">
            <w:pPr>
              <w:jc w:val="center"/>
              <w:rPr>
                <w:rFonts w:hAnsi="宋体" w:cs="宋体"/>
                <w:color w:val="000000"/>
              </w:rPr>
            </w:pPr>
          </w:p>
        </w:tc>
      </w:tr>
    </w:tbl>
    <w:p w14:paraId="08E376F0">
      <w:pPr>
        <w:spacing w:line="580" w:lineRule="exact"/>
        <w:ind w:firstLine="430" w:firstLineChars="205"/>
        <w:rPr>
          <w:rFonts w:hAnsi="宋体" w:cs="宋体"/>
          <w:color w:val="000000"/>
        </w:rPr>
      </w:pPr>
    </w:p>
    <w:p w14:paraId="4A02EA41">
      <w:pPr>
        <w:spacing w:line="580" w:lineRule="exact"/>
        <w:jc w:val="center"/>
        <w:rPr>
          <w:rFonts w:hAnsi="宋体" w:cs="宋体"/>
          <w:color w:val="000000"/>
        </w:rPr>
        <w:sectPr>
          <w:headerReference r:id="rId5" w:type="default"/>
          <w:footerReference r:id="rId6" w:type="default"/>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hAnsi="宋体" w:cs="宋体"/>
          <w:color w:val="000000"/>
        </w:rPr>
        <w:t>202</w:t>
      </w:r>
      <w:r>
        <w:rPr>
          <w:rFonts w:hint="eastAsia" w:hAnsi="宋体" w:cs="宋体"/>
          <w:color w:val="000000"/>
          <w:lang w:val="en-US" w:eastAsia="zh-CN"/>
        </w:rPr>
        <w:t>6</w:t>
      </w:r>
      <w:r>
        <w:rPr>
          <w:rFonts w:hint="eastAsia" w:hAnsi="宋体" w:cs="宋体"/>
          <w:color w:val="000000"/>
        </w:rPr>
        <w:t>年  月  日</w:t>
      </w:r>
    </w:p>
    <w:p w14:paraId="5F81652E">
      <w:pPr>
        <w:keepNext w:val="0"/>
        <w:keepLines w:val="0"/>
        <w:pageBreakBefore w:val="0"/>
        <w:widowControl w:val="0"/>
        <w:kinsoku/>
        <w:wordWrap/>
        <w:overflowPunct/>
        <w:topLinePunct w:val="0"/>
        <w:autoSpaceDE/>
        <w:autoSpaceDN/>
        <w:bidi w:val="0"/>
        <w:adjustRightInd/>
        <w:snapToGrid/>
        <w:spacing w:beforeLines="50" w:afterLines="50" w:line="560" w:lineRule="exact"/>
        <w:jc w:val="center"/>
        <w:textAlignment w:val="auto"/>
        <w:outlineLvl w:val="0"/>
        <w:rPr>
          <w:rFonts w:hAnsi="宋体" w:cs="宋体"/>
          <w:b/>
          <w:color w:val="000000"/>
          <w:sz w:val="36"/>
          <w:szCs w:val="36"/>
        </w:rPr>
      </w:pPr>
      <w:bookmarkStart w:id="48" w:name="_Toc2565"/>
      <w:bookmarkStart w:id="49" w:name="_Toc11923"/>
      <w:r>
        <w:rPr>
          <w:rFonts w:hint="eastAsia" w:hAnsi="宋体" w:cs="宋体"/>
          <w:b/>
          <w:color w:val="000000"/>
          <w:sz w:val="36"/>
          <w:szCs w:val="36"/>
        </w:rPr>
        <w:t>目  录</w:t>
      </w:r>
      <w:bookmarkEnd w:id="48"/>
      <w:bookmarkEnd w:id="49"/>
    </w:p>
    <w:p w14:paraId="296CAE6F">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bookmarkStart w:id="50" w:name="_Toc406670779"/>
      <w:bookmarkStart w:id="51" w:name="_Toc406671150"/>
      <w:r>
        <w:rPr>
          <w:rFonts w:hint="eastAsia" w:hAnsi="宋体" w:cs="Arial"/>
          <w:color w:val="000000"/>
          <w:sz w:val="24"/>
        </w:rPr>
        <w:t>一、报价文件</w:t>
      </w:r>
      <w:bookmarkEnd w:id="50"/>
      <w:bookmarkEnd w:id="51"/>
    </w:p>
    <w:p w14:paraId="69963582">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rPr>
        <w:t>（一）报价函………………………………………………………………………01</w:t>
      </w:r>
    </w:p>
    <w:p w14:paraId="29E36579">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rPr>
        <w:t>（二）报价一览表…………………………………………………………………02</w:t>
      </w:r>
    </w:p>
    <w:p w14:paraId="2220011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bookmarkStart w:id="52" w:name="_Toc406671151"/>
      <w:bookmarkStart w:id="53" w:name="_Toc406670780"/>
      <w:r>
        <w:rPr>
          <w:rFonts w:hint="eastAsia" w:hAnsi="宋体" w:cs="Arial"/>
          <w:color w:val="000000"/>
          <w:sz w:val="24"/>
        </w:rPr>
        <w:t>二、资格文件</w:t>
      </w:r>
      <w:bookmarkEnd w:id="52"/>
      <w:bookmarkEnd w:id="53"/>
    </w:p>
    <w:p w14:paraId="0A7E110F">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bookmarkStart w:id="54" w:name="_Toc406670781"/>
      <w:bookmarkStart w:id="55" w:name="_Toc406671719"/>
      <w:bookmarkStart w:id="56" w:name="_Toc406671152"/>
      <w:r>
        <w:rPr>
          <w:rFonts w:hint="eastAsia" w:hAnsi="宋体" w:cs="Arial"/>
          <w:color w:val="000000"/>
          <w:sz w:val="24"/>
        </w:rPr>
        <w:t>（一）一般资格</w:t>
      </w:r>
      <w:bookmarkEnd w:id="54"/>
      <w:bookmarkEnd w:id="55"/>
      <w:bookmarkEnd w:id="56"/>
    </w:p>
    <w:p w14:paraId="7EF8C56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rPr>
        <w:t>1.法人基本情况表…………………………………………………………………00</w:t>
      </w:r>
    </w:p>
    <w:p w14:paraId="6D5273F0">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hAnsi="宋体" w:cs="Arial"/>
          <w:color w:val="000000"/>
          <w:sz w:val="24"/>
        </w:rPr>
      </w:pPr>
      <w:r>
        <w:rPr>
          <w:rFonts w:hint="eastAsia" w:hAnsi="宋体" w:cs="Arial"/>
          <w:color w:val="000000"/>
          <w:sz w:val="24"/>
        </w:rPr>
        <w:t>2.供应商</w:t>
      </w:r>
      <w:r>
        <w:rPr>
          <w:rFonts w:hAnsi="宋体" w:cs="Arial"/>
          <w:color w:val="000000"/>
          <w:sz w:val="24"/>
        </w:rPr>
        <w:t>公司简介</w:t>
      </w:r>
      <w:r>
        <w:rPr>
          <w:rFonts w:hint="eastAsia" w:hAnsi="宋体" w:cs="Arial"/>
          <w:color w:val="000000"/>
          <w:sz w:val="24"/>
        </w:rPr>
        <w:t>…………………………………………………………………00</w:t>
      </w:r>
    </w:p>
    <w:p w14:paraId="5C665852">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lang w:val="en-US" w:eastAsia="zh-CN"/>
        </w:rPr>
        <w:t>3.</w:t>
      </w:r>
      <w:r>
        <w:rPr>
          <w:rFonts w:hint="eastAsia" w:hAnsi="宋体" w:cs="Arial"/>
          <w:color w:val="000000"/>
          <w:sz w:val="24"/>
        </w:rPr>
        <w:t>营业执照复印件…………………………………………………………………00</w:t>
      </w:r>
    </w:p>
    <w:p w14:paraId="09AA3D48">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lang w:val="en-US" w:eastAsia="zh-CN"/>
        </w:rPr>
        <w:t>4</w:t>
      </w:r>
      <w:r>
        <w:rPr>
          <w:rFonts w:hint="eastAsia" w:hAnsi="宋体" w:cs="Arial"/>
          <w:color w:val="000000"/>
          <w:sz w:val="24"/>
        </w:rPr>
        <w:t>.</w:t>
      </w:r>
      <w:r>
        <w:rPr>
          <w:rFonts w:hint="eastAsia" w:hAnsi="宋体" w:cs="Arial"/>
          <w:color w:val="000000"/>
          <w:sz w:val="24"/>
          <w:lang w:val="en-US" w:eastAsia="zh-CN"/>
        </w:rPr>
        <w:t>律师</w:t>
      </w:r>
      <w:r>
        <w:rPr>
          <w:rFonts w:hint="eastAsia" w:ascii="宋体" w:hAnsi="宋体" w:eastAsia="宋体" w:cs="Arial"/>
          <w:color w:val="000000"/>
          <w:sz w:val="24"/>
          <w:lang w:val="en-US" w:eastAsia="zh-CN"/>
        </w:rPr>
        <w:t>事务所执业许可证</w:t>
      </w:r>
      <w:r>
        <w:rPr>
          <w:rFonts w:hint="eastAsia" w:hAnsi="宋体" w:cs="Arial"/>
          <w:color w:val="000000"/>
          <w:sz w:val="24"/>
        </w:rPr>
        <w:t>复印件……………</w:t>
      </w:r>
      <w:r>
        <w:rPr>
          <w:rFonts w:hint="eastAsia" w:hAnsi="宋体" w:cs="Arial"/>
          <w:color w:val="000000"/>
          <w:sz w:val="24"/>
          <w:lang w:val="en-US" w:eastAsia="zh-CN"/>
        </w:rPr>
        <w:t xml:space="preserve">  </w:t>
      </w:r>
      <w:r>
        <w:rPr>
          <w:rFonts w:hint="eastAsia" w:hAnsi="宋体" w:cs="Arial"/>
          <w:color w:val="000000"/>
          <w:sz w:val="24"/>
        </w:rPr>
        <w:t>…………………………………00</w:t>
      </w:r>
    </w:p>
    <w:p w14:paraId="179BC674">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lang w:val="en-US" w:eastAsia="zh-CN"/>
        </w:rPr>
        <w:t>5</w:t>
      </w:r>
      <w:r>
        <w:rPr>
          <w:rFonts w:hint="eastAsia" w:hAnsi="宋体" w:cs="Arial"/>
          <w:color w:val="000000"/>
          <w:sz w:val="24"/>
        </w:rPr>
        <w:t>.依法缴纳税收和社会保障资金的相关资料……………………………………00</w:t>
      </w:r>
    </w:p>
    <w:p w14:paraId="334DCEA9">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hAnsi="宋体" w:cs="Arial"/>
          <w:color w:val="000000"/>
          <w:sz w:val="24"/>
        </w:rPr>
      </w:pPr>
      <w:r>
        <w:rPr>
          <w:rFonts w:hint="eastAsia" w:hAnsi="宋体" w:cs="Arial"/>
          <w:color w:val="000000"/>
          <w:sz w:val="24"/>
          <w:lang w:val="en-US" w:eastAsia="zh-CN"/>
        </w:rPr>
        <w:t>6</w:t>
      </w:r>
      <w:r>
        <w:rPr>
          <w:rFonts w:hint="eastAsia" w:hAnsi="宋体" w:cs="Arial"/>
          <w:color w:val="000000"/>
          <w:sz w:val="24"/>
        </w:rPr>
        <w:t>.无重大违法记录声明……………………………………………………………00</w:t>
      </w:r>
    </w:p>
    <w:p w14:paraId="5E9E3354">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hAnsi="宋体" w:cs="Arial"/>
          <w:color w:val="000000"/>
          <w:sz w:val="24"/>
          <w:lang w:val="en-US" w:eastAsia="zh-CN"/>
        </w:rPr>
      </w:pPr>
      <w:r>
        <w:rPr>
          <w:rFonts w:hint="eastAsia" w:hAnsi="宋体" w:cs="Arial"/>
          <w:color w:val="000000"/>
          <w:sz w:val="24"/>
          <w:lang w:val="en-US" w:eastAsia="zh-CN"/>
        </w:rPr>
        <w:t>7.</w:t>
      </w:r>
      <w:r>
        <w:rPr>
          <w:rFonts w:hint="eastAsia" w:hAnsi="宋体" w:cs="Arial"/>
          <w:color w:val="000000"/>
          <w:sz w:val="24"/>
        </w:rPr>
        <w:t>特殊行业资质或要求……………………………………………………………00</w:t>
      </w:r>
    </w:p>
    <w:p w14:paraId="6DFB071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hAnsi="宋体" w:cs="Arial"/>
          <w:color w:val="000000"/>
          <w:sz w:val="24"/>
        </w:rPr>
      </w:pPr>
      <w:r>
        <w:rPr>
          <w:rFonts w:hint="eastAsia" w:hAnsi="宋体" w:cs="Arial"/>
          <w:color w:val="000000"/>
          <w:sz w:val="24"/>
          <w:lang w:val="en-US" w:eastAsia="zh-CN"/>
        </w:rPr>
        <w:t>8</w:t>
      </w:r>
      <w:r>
        <w:rPr>
          <w:rFonts w:hint="eastAsia" w:hAnsi="宋体" w:cs="Arial"/>
          <w:color w:val="000000"/>
          <w:sz w:val="24"/>
        </w:rPr>
        <w:t>.法律、行政法规规定的其他条件………………………………………………00</w:t>
      </w:r>
    </w:p>
    <w:p w14:paraId="50DC4720">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lang w:val="en-US" w:eastAsia="zh-CN"/>
        </w:rPr>
        <w:t>9.</w:t>
      </w:r>
      <w:r>
        <w:rPr>
          <w:rFonts w:hint="eastAsia" w:hAnsi="宋体" w:cs="Arial"/>
          <w:color w:val="000000"/>
          <w:sz w:val="24"/>
        </w:rPr>
        <w:t>财务状况报告……………………………………………………………………00</w:t>
      </w:r>
    </w:p>
    <w:p w14:paraId="5CCF9A5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lang w:val="en-US" w:eastAsia="zh-CN"/>
        </w:rPr>
        <w:t>10</w:t>
      </w:r>
      <w:r>
        <w:rPr>
          <w:rFonts w:hint="eastAsia" w:hAnsi="宋体" w:cs="Arial"/>
          <w:color w:val="000000"/>
          <w:sz w:val="24"/>
        </w:rPr>
        <w:t>.法人授权委托书…………………………………………………………………00</w:t>
      </w:r>
    </w:p>
    <w:p w14:paraId="6DD40CA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lang w:val="en-US" w:eastAsia="zh-CN"/>
        </w:rPr>
        <w:t>11.</w:t>
      </w:r>
      <w:r>
        <w:rPr>
          <w:rFonts w:hint="eastAsia" w:hAnsi="宋体" w:cs="Arial"/>
          <w:color w:val="000000"/>
          <w:sz w:val="24"/>
        </w:rPr>
        <w:t>其他供应商认为需要说明的情况………………………………………………00</w:t>
      </w:r>
    </w:p>
    <w:p w14:paraId="60890FA1">
      <w:pPr>
        <w:keepNext w:val="0"/>
        <w:keepLines w:val="0"/>
        <w:pageBreakBefore w:val="0"/>
        <w:widowControl w:val="0"/>
        <w:kinsoku/>
        <w:wordWrap/>
        <w:overflowPunct/>
        <w:topLinePunct w:val="0"/>
        <w:autoSpaceDE/>
        <w:autoSpaceDN/>
        <w:bidi w:val="0"/>
        <w:adjustRightInd/>
        <w:snapToGrid/>
        <w:spacing w:line="560" w:lineRule="exact"/>
        <w:textAlignment w:val="auto"/>
        <w:rPr>
          <w:rFonts w:hAnsi="宋体" w:cs="Arial"/>
          <w:color w:val="000000"/>
          <w:sz w:val="24"/>
        </w:rPr>
      </w:pPr>
      <w:bookmarkStart w:id="57" w:name="_Toc406671153"/>
      <w:bookmarkStart w:id="58" w:name="_Toc406670782"/>
      <w:r>
        <w:rPr>
          <w:rFonts w:hint="eastAsia" w:hAnsi="宋体" w:cs="Arial"/>
          <w:color w:val="000000"/>
          <w:sz w:val="24"/>
        </w:rPr>
        <w:t>三、技术文件</w:t>
      </w:r>
      <w:bookmarkEnd w:id="57"/>
      <w:bookmarkEnd w:id="58"/>
    </w:p>
    <w:p w14:paraId="4B14C4A9">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Ansi="宋体" w:cs="Arial"/>
          <w:color w:val="000000"/>
          <w:sz w:val="24"/>
        </w:rPr>
      </w:pPr>
      <w:r>
        <w:rPr>
          <w:rFonts w:hint="eastAsia" w:hAnsi="宋体" w:cs="Arial"/>
          <w:color w:val="000000"/>
          <w:sz w:val="24"/>
        </w:rPr>
        <w:t>服务方案……………………………………………………………………………00</w:t>
      </w:r>
    </w:p>
    <w:p w14:paraId="47B9271E">
      <w:pPr>
        <w:keepNext w:val="0"/>
        <w:keepLines w:val="0"/>
        <w:pageBreakBefore w:val="0"/>
        <w:widowControl w:val="0"/>
        <w:kinsoku/>
        <w:wordWrap/>
        <w:overflowPunct/>
        <w:topLinePunct w:val="0"/>
        <w:autoSpaceDE/>
        <w:autoSpaceDN/>
        <w:bidi w:val="0"/>
        <w:adjustRightInd/>
        <w:snapToGrid/>
        <w:spacing w:line="560" w:lineRule="exact"/>
        <w:textAlignment w:val="auto"/>
        <w:rPr>
          <w:rFonts w:hAnsi="宋体" w:cs="Arial"/>
          <w:color w:val="000000"/>
          <w:sz w:val="24"/>
        </w:rPr>
      </w:pPr>
      <w:r>
        <w:rPr>
          <w:rFonts w:hint="eastAsia" w:hAnsi="宋体" w:cs="Arial"/>
          <w:color w:val="000000"/>
          <w:sz w:val="24"/>
        </w:rPr>
        <w:t>四、商务文件</w:t>
      </w:r>
    </w:p>
    <w:p w14:paraId="19EE2679">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color w:val="000000"/>
        </w:rPr>
      </w:pPr>
      <w:r>
        <w:rPr>
          <w:rFonts w:hint="eastAsia" w:hAnsi="宋体" w:cs="Arial"/>
          <w:color w:val="000000"/>
          <w:sz w:val="24"/>
        </w:rPr>
        <w:t>业绩证明……………………………………………………………………………00</w:t>
      </w:r>
    </w:p>
    <w:p w14:paraId="4A8251AA">
      <w:pPr>
        <w:keepNext w:val="0"/>
        <w:keepLines w:val="0"/>
        <w:pageBreakBefore w:val="0"/>
        <w:widowControl w:val="0"/>
        <w:kinsoku/>
        <w:wordWrap/>
        <w:overflowPunct/>
        <w:topLinePunct w:val="0"/>
        <w:autoSpaceDE/>
        <w:autoSpaceDN/>
        <w:bidi w:val="0"/>
        <w:adjustRightInd/>
        <w:snapToGrid/>
        <w:spacing w:line="560" w:lineRule="exact"/>
        <w:textAlignment w:val="auto"/>
        <w:rPr>
          <w:rFonts w:hAnsi="宋体" w:cs="宋体"/>
          <w:b/>
          <w:bCs/>
          <w:color w:val="000000"/>
        </w:rPr>
      </w:pPr>
      <w:r>
        <w:rPr>
          <w:rFonts w:hint="eastAsia" w:hAnsi="宋体" w:cs="Arial"/>
          <w:b/>
          <w:bCs/>
          <w:color w:val="000000"/>
          <w:sz w:val="24"/>
        </w:rPr>
        <w:t>注：具体目录内容请根据响应文件组成内容进行修改，此目录仅供参考。</w:t>
      </w:r>
    </w:p>
    <w:p w14:paraId="3874654C">
      <w:pPr>
        <w:spacing w:line="440" w:lineRule="exact"/>
        <w:jc w:val="center"/>
        <w:outlineLvl w:val="9"/>
        <w:rPr>
          <w:rFonts w:hint="eastAsia" w:cs="宋体"/>
          <w:b/>
          <w:color w:val="000000"/>
          <w:sz w:val="36"/>
          <w:szCs w:val="36"/>
        </w:rPr>
      </w:pPr>
      <w:bookmarkStart w:id="59" w:name="_Toc24424"/>
    </w:p>
    <w:p w14:paraId="58B86D5E">
      <w:pPr>
        <w:spacing w:line="440" w:lineRule="exact"/>
        <w:jc w:val="center"/>
        <w:outlineLvl w:val="9"/>
        <w:rPr>
          <w:rFonts w:hint="eastAsia" w:cs="宋体"/>
          <w:b/>
          <w:color w:val="000000"/>
          <w:sz w:val="36"/>
          <w:szCs w:val="36"/>
        </w:rPr>
      </w:pPr>
    </w:p>
    <w:p w14:paraId="7B119E22">
      <w:pPr>
        <w:spacing w:line="440" w:lineRule="exact"/>
        <w:jc w:val="center"/>
        <w:outlineLvl w:val="9"/>
        <w:rPr>
          <w:rFonts w:hint="eastAsia" w:cs="宋体"/>
          <w:b/>
          <w:color w:val="000000"/>
          <w:sz w:val="36"/>
          <w:szCs w:val="36"/>
        </w:rPr>
      </w:pPr>
    </w:p>
    <w:p w14:paraId="7D712C0C">
      <w:pPr>
        <w:spacing w:line="440" w:lineRule="exact"/>
        <w:jc w:val="center"/>
        <w:outlineLvl w:val="9"/>
        <w:rPr>
          <w:rFonts w:cs="宋体"/>
          <w:b/>
          <w:color w:val="000000"/>
          <w:sz w:val="36"/>
          <w:szCs w:val="36"/>
        </w:rPr>
      </w:pPr>
      <w:r>
        <w:rPr>
          <w:rFonts w:hint="eastAsia" w:cs="宋体"/>
          <w:b/>
          <w:color w:val="000000"/>
          <w:sz w:val="36"/>
          <w:szCs w:val="36"/>
        </w:rPr>
        <w:t>初步审查导航表</w:t>
      </w:r>
      <w:bookmarkEnd w:id="59"/>
    </w:p>
    <w:p w14:paraId="3C4AD7A6">
      <w:pPr>
        <w:ind w:firstLine="562"/>
        <w:jc w:val="center"/>
        <w:rPr>
          <w:color w:val="000000"/>
        </w:rPr>
      </w:pPr>
      <w:r>
        <w:rPr>
          <w:rFonts w:hint="eastAsia" w:hAnsi="宋体" w:cs="宋体"/>
          <w:color w:val="000000"/>
          <w:sz w:val="28"/>
          <w:szCs w:val="28"/>
        </w:rPr>
        <w:t>（格式仅供参考）</w:t>
      </w:r>
    </w:p>
    <w:tbl>
      <w:tblPr>
        <w:tblStyle w:val="16"/>
        <w:tblW w:w="907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60"/>
        <w:gridCol w:w="4944"/>
        <w:gridCol w:w="1842"/>
      </w:tblGrid>
      <w:tr w14:paraId="496347D7">
        <w:trPr>
          <w:trHeight w:val="299" w:hRule="atLeast"/>
        </w:trPr>
        <w:tc>
          <w:tcPr>
            <w:tcW w:w="733" w:type="dxa"/>
            <w:tcBorders>
              <w:top w:val="single" w:color="auto" w:sz="4" w:space="0"/>
            </w:tcBorders>
            <w:vAlign w:val="center"/>
          </w:tcPr>
          <w:p w14:paraId="553AAF4C">
            <w:pPr>
              <w:pStyle w:val="25"/>
              <w:spacing w:line="240" w:lineRule="auto"/>
              <w:jc w:val="center"/>
              <w:rPr>
                <w:rFonts w:ascii="宋体"/>
                <w:color w:val="000000"/>
                <w:szCs w:val="21"/>
                <w:highlight w:val="none"/>
              </w:rPr>
            </w:pPr>
            <w:r>
              <w:rPr>
                <w:rFonts w:hint="eastAsia" w:ascii="宋体"/>
                <w:color w:val="000000"/>
                <w:szCs w:val="21"/>
                <w:highlight w:val="none"/>
              </w:rPr>
              <w:t>序号</w:t>
            </w:r>
          </w:p>
        </w:tc>
        <w:tc>
          <w:tcPr>
            <w:tcW w:w="6504" w:type="dxa"/>
            <w:gridSpan w:val="2"/>
            <w:tcBorders>
              <w:top w:val="single" w:color="auto" w:sz="4" w:space="0"/>
            </w:tcBorders>
            <w:vAlign w:val="center"/>
          </w:tcPr>
          <w:p w14:paraId="20AE7D5A">
            <w:pPr>
              <w:pStyle w:val="25"/>
              <w:spacing w:line="240" w:lineRule="auto"/>
              <w:jc w:val="center"/>
              <w:rPr>
                <w:rFonts w:ascii="宋体"/>
                <w:color w:val="000000"/>
                <w:szCs w:val="21"/>
                <w:highlight w:val="none"/>
              </w:rPr>
            </w:pPr>
            <w:r>
              <w:rPr>
                <w:rFonts w:hint="eastAsia" w:ascii="宋体"/>
                <w:color w:val="000000"/>
                <w:szCs w:val="21"/>
                <w:highlight w:val="none"/>
              </w:rPr>
              <w:t>资格要求</w:t>
            </w:r>
          </w:p>
        </w:tc>
        <w:tc>
          <w:tcPr>
            <w:tcW w:w="1842" w:type="dxa"/>
            <w:tcBorders>
              <w:top w:val="single" w:color="auto" w:sz="4" w:space="0"/>
            </w:tcBorders>
            <w:vAlign w:val="center"/>
          </w:tcPr>
          <w:p w14:paraId="50821B7E">
            <w:pPr>
              <w:spacing w:beforeLines="50" w:afterLines="50"/>
              <w:rPr>
                <w:rFonts w:cs="宋体"/>
                <w:color w:val="000000"/>
                <w:sz w:val="21"/>
                <w:szCs w:val="21"/>
                <w:highlight w:val="none"/>
              </w:rPr>
            </w:pPr>
            <w:r>
              <w:rPr>
                <w:rFonts w:hint="eastAsia" w:cs="宋体"/>
                <w:color w:val="000000"/>
                <w:sz w:val="21"/>
                <w:szCs w:val="21"/>
                <w:highlight w:val="none"/>
              </w:rPr>
              <w:t>响应文件导航</w:t>
            </w:r>
          </w:p>
        </w:tc>
      </w:tr>
      <w:tr w14:paraId="175CD97C">
        <w:trPr>
          <w:cantSplit/>
          <w:trHeight w:val="299" w:hRule="atLeast"/>
        </w:trPr>
        <w:tc>
          <w:tcPr>
            <w:tcW w:w="733" w:type="dxa"/>
            <w:vAlign w:val="center"/>
          </w:tcPr>
          <w:p w14:paraId="25178824">
            <w:pPr>
              <w:pStyle w:val="25"/>
              <w:spacing w:line="240" w:lineRule="auto"/>
              <w:jc w:val="center"/>
              <w:rPr>
                <w:rFonts w:ascii="宋体"/>
                <w:color w:val="000000"/>
                <w:szCs w:val="21"/>
                <w:highlight w:val="none"/>
              </w:rPr>
            </w:pPr>
            <w:r>
              <w:rPr>
                <w:rFonts w:hint="eastAsia" w:ascii="宋体"/>
                <w:color w:val="000000"/>
                <w:szCs w:val="21"/>
                <w:highlight w:val="none"/>
              </w:rPr>
              <w:t>1</w:t>
            </w:r>
          </w:p>
        </w:tc>
        <w:tc>
          <w:tcPr>
            <w:tcW w:w="1560" w:type="dxa"/>
            <w:vMerge w:val="restart"/>
            <w:vAlign w:val="center"/>
          </w:tcPr>
          <w:p w14:paraId="357761A7">
            <w:pPr>
              <w:pStyle w:val="25"/>
              <w:spacing w:line="240" w:lineRule="auto"/>
              <w:jc w:val="center"/>
              <w:rPr>
                <w:rFonts w:ascii="宋体"/>
                <w:color w:val="000000"/>
                <w:szCs w:val="21"/>
                <w:highlight w:val="none"/>
              </w:rPr>
            </w:pPr>
            <w:r>
              <w:rPr>
                <w:rFonts w:hint="eastAsia" w:ascii="宋体"/>
                <w:color w:val="000000"/>
                <w:szCs w:val="21"/>
                <w:highlight w:val="none"/>
              </w:rPr>
              <w:t>经营资格审查</w:t>
            </w:r>
          </w:p>
        </w:tc>
        <w:tc>
          <w:tcPr>
            <w:tcW w:w="4944" w:type="dxa"/>
            <w:vAlign w:val="center"/>
          </w:tcPr>
          <w:p w14:paraId="702050AB">
            <w:pPr>
              <w:pStyle w:val="26"/>
              <w:spacing w:line="240" w:lineRule="auto"/>
              <w:rPr>
                <w:rFonts w:ascii="宋体"/>
                <w:color w:val="000000"/>
                <w:sz w:val="21"/>
                <w:szCs w:val="21"/>
                <w:highlight w:val="none"/>
              </w:rPr>
            </w:pPr>
          </w:p>
        </w:tc>
        <w:tc>
          <w:tcPr>
            <w:tcW w:w="1842" w:type="dxa"/>
            <w:vAlign w:val="center"/>
          </w:tcPr>
          <w:p w14:paraId="273B715A">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77462828">
            <w:pPr>
              <w:pStyle w:val="25"/>
              <w:spacing w:line="240" w:lineRule="auto"/>
              <w:rPr>
                <w:rFonts w:ascii="宋体"/>
                <w:color w:val="000000"/>
                <w:szCs w:val="21"/>
                <w:highlight w:val="none"/>
              </w:rPr>
            </w:pPr>
            <w:r>
              <w:rPr>
                <w:rFonts w:hint="eastAsia" w:ascii="宋体" w:hAnsi="宋体" w:cs="仿宋_GB2312"/>
                <w:color w:val="000000"/>
                <w:szCs w:val="21"/>
                <w:highlight w:val="none"/>
              </w:rPr>
              <w:t>页码范围：</w:t>
            </w:r>
          </w:p>
        </w:tc>
      </w:tr>
      <w:tr w14:paraId="7B583BCB">
        <w:trPr>
          <w:cantSplit/>
          <w:trHeight w:val="299" w:hRule="atLeast"/>
        </w:trPr>
        <w:tc>
          <w:tcPr>
            <w:tcW w:w="733" w:type="dxa"/>
            <w:vAlign w:val="center"/>
          </w:tcPr>
          <w:p w14:paraId="4F32F85A">
            <w:pPr>
              <w:pStyle w:val="25"/>
              <w:spacing w:line="240" w:lineRule="auto"/>
              <w:jc w:val="center"/>
              <w:rPr>
                <w:rFonts w:ascii="宋体"/>
                <w:color w:val="000000"/>
                <w:szCs w:val="21"/>
                <w:highlight w:val="none"/>
              </w:rPr>
            </w:pPr>
            <w:r>
              <w:rPr>
                <w:rFonts w:hint="eastAsia" w:ascii="宋体"/>
                <w:color w:val="000000"/>
                <w:szCs w:val="21"/>
                <w:highlight w:val="none"/>
              </w:rPr>
              <w:t>2</w:t>
            </w:r>
          </w:p>
        </w:tc>
        <w:tc>
          <w:tcPr>
            <w:tcW w:w="1560" w:type="dxa"/>
            <w:vMerge w:val="continue"/>
            <w:vAlign w:val="center"/>
          </w:tcPr>
          <w:p w14:paraId="606DE3F5">
            <w:pPr>
              <w:pStyle w:val="25"/>
              <w:spacing w:line="240" w:lineRule="auto"/>
              <w:jc w:val="center"/>
              <w:rPr>
                <w:rFonts w:ascii="宋体"/>
                <w:color w:val="000000"/>
                <w:szCs w:val="21"/>
                <w:highlight w:val="none"/>
              </w:rPr>
            </w:pPr>
          </w:p>
        </w:tc>
        <w:tc>
          <w:tcPr>
            <w:tcW w:w="4944" w:type="dxa"/>
            <w:vAlign w:val="center"/>
          </w:tcPr>
          <w:p w14:paraId="0DF5F8CC">
            <w:pPr>
              <w:rPr>
                <w:color w:val="000000"/>
                <w:sz w:val="21"/>
                <w:szCs w:val="21"/>
                <w:highlight w:val="none"/>
              </w:rPr>
            </w:pPr>
          </w:p>
        </w:tc>
        <w:tc>
          <w:tcPr>
            <w:tcW w:w="1842" w:type="dxa"/>
            <w:vAlign w:val="center"/>
          </w:tcPr>
          <w:p w14:paraId="0D944A57">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08A87FAF">
            <w:pPr>
              <w:rPr>
                <w:rFonts w:hAnsi="宋体" w:cs="仿宋_GB2312"/>
                <w:color w:val="000000"/>
                <w:szCs w:val="21"/>
                <w:highlight w:val="none"/>
              </w:rPr>
            </w:pPr>
            <w:r>
              <w:rPr>
                <w:rFonts w:hint="eastAsia" w:hAnsi="宋体" w:cs="仿宋_GB2312"/>
                <w:color w:val="000000"/>
                <w:sz w:val="21"/>
                <w:szCs w:val="21"/>
                <w:highlight w:val="none"/>
              </w:rPr>
              <w:t>页码范围：</w:t>
            </w:r>
          </w:p>
        </w:tc>
      </w:tr>
      <w:tr w14:paraId="689FC8B4">
        <w:trPr>
          <w:cantSplit/>
          <w:trHeight w:val="299" w:hRule="atLeast"/>
        </w:trPr>
        <w:tc>
          <w:tcPr>
            <w:tcW w:w="733" w:type="dxa"/>
            <w:vAlign w:val="center"/>
          </w:tcPr>
          <w:p w14:paraId="1B1F61E4">
            <w:pPr>
              <w:pStyle w:val="25"/>
              <w:spacing w:line="240" w:lineRule="auto"/>
              <w:jc w:val="center"/>
              <w:rPr>
                <w:rFonts w:ascii="宋体"/>
                <w:color w:val="000000"/>
                <w:szCs w:val="21"/>
                <w:highlight w:val="none"/>
              </w:rPr>
            </w:pPr>
            <w:r>
              <w:rPr>
                <w:rFonts w:hint="eastAsia" w:ascii="宋体"/>
                <w:color w:val="000000"/>
                <w:szCs w:val="21"/>
                <w:highlight w:val="none"/>
              </w:rPr>
              <w:t>3</w:t>
            </w:r>
          </w:p>
        </w:tc>
        <w:tc>
          <w:tcPr>
            <w:tcW w:w="1560" w:type="dxa"/>
            <w:vMerge w:val="continue"/>
            <w:vAlign w:val="center"/>
          </w:tcPr>
          <w:p w14:paraId="6694EA9B">
            <w:pPr>
              <w:pStyle w:val="25"/>
              <w:spacing w:line="240" w:lineRule="auto"/>
              <w:jc w:val="center"/>
              <w:rPr>
                <w:rFonts w:ascii="宋体"/>
                <w:color w:val="000000"/>
                <w:szCs w:val="21"/>
                <w:highlight w:val="none"/>
              </w:rPr>
            </w:pPr>
          </w:p>
        </w:tc>
        <w:tc>
          <w:tcPr>
            <w:tcW w:w="4944" w:type="dxa"/>
            <w:vAlign w:val="center"/>
          </w:tcPr>
          <w:p w14:paraId="46347E43">
            <w:pPr>
              <w:pStyle w:val="26"/>
              <w:spacing w:line="240" w:lineRule="auto"/>
              <w:rPr>
                <w:rFonts w:ascii="宋体"/>
                <w:color w:val="000000"/>
                <w:sz w:val="21"/>
                <w:szCs w:val="21"/>
                <w:highlight w:val="none"/>
              </w:rPr>
            </w:pPr>
          </w:p>
        </w:tc>
        <w:tc>
          <w:tcPr>
            <w:tcW w:w="1842" w:type="dxa"/>
            <w:vAlign w:val="center"/>
          </w:tcPr>
          <w:p w14:paraId="6ED59C30">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125A3445">
            <w:pPr>
              <w:rPr>
                <w:color w:val="000000"/>
                <w:highlight w:val="none"/>
              </w:rPr>
            </w:pPr>
            <w:r>
              <w:rPr>
                <w:rFonts w:hint="eastAsia" w:hAnsi="宋体" w:cs="仿宋_GB2312"/>
                <w:color w:val="000000"/>
                <w:sz w:val="21"/>
                <w:szCs w:val="21"/>
                <w:highlight w:val="none"/>
              </w:rPr>
              <w:t>页码范围：</w:t>
            </w:r>
          </w:p>
        </w:tc>
      </w:tr>
      <w:tr w14:paraId="123323FE">
        <w:trPr>
          <w:cantSplit/>
          <w:trHeight w:val="185" w:hRule="atLeast"/>
        </w:trPr>
        <w:tc>
          <w:tcPr>
            <w:tcW w:w="733" w:type="dxa"/>
            <w:vAlign w:val="center"/>
          </w:tcPr>
          <w:p w14:paraId="55C8E02C">
            <w:pPr>
              <w:pStyle w:val="25"/>
              <w:spacing w:line="240" w:lineRule="auto"/>
              <w:jc w:val="center"/>
              <w:rPr>
                <w:rFonts w:ascii="宋体"/>
                <w:color w:val="000000"/>
                <w:szCs w:val="21"/>
                <w:highlight w:val="none"/>
              </w:rPr>
            </w:pPr>
            <w:r>
              <w:rPr>
                <w:rFonts w:hint="eastAsia" w:ascii="宋体"/>
                <w:color w:val="000000"/>
                <w:szCs w:val="21"/>
                <w:highlight w:val="none"/>
              </w:rPr>
              <w:t>4</w:t>
            </w:r>
          </w:p>
        </w:tc>
        <w:tc>
          <w:tcPr>
            <w:tcW w:w="1560" w:type="dxa"/>
            <w:vMerge w:val="continue"/>
            <w:vAlign w:val="center"/>
          </w:tcPr>
          <w:p w14:paraId="6385F134">
            <w:pPr>
              <w:pStyle w:val="25"/>
              <w:spacing w:line="240" w:lineRule="auto"/>
              <w:jc w:val="center"/>
              <w:rPr>
                <w:rFonts w:ascii="宋体"/>
                <w:color w:val="000000"/>
                <w:szCs w:val="21"/>
                <w:highlight w:val="none"/>
              </w:rPr>
            </w:pPr>
          </w:p>
        </w:tc>
        <w:tc>
          <w:tcPr>
            <w:tcW w:w="4944" w:type="dxa"/>
            <w:vAlign w:val="center"/>
          </w:tcPr>
          <w:p w14:paraId="54A8FA75">
            <w:pPr>
              <w:pStyle w:val="26"/>
              <w:spacing w:line="240" w:lineRule="auto"/>
              <w:rPr>
                <w:rFonts w:ascii="宋体"/>
                <w:color w:val="000000"/>
                <w:sz w:val="21"/>
                <w:szCs w:val="21"/>
                <w:highlight w:val="none"/>
              </w:rPr>
            </w:pPr>
          </w:p>
        </w:tc>
        <w:tc>
          <w:tcPr>
            <w:tcW w:w="1842" w:type="dxa"/>
            <w:vAlign w:val="center"/>
          </w:tcPr>
          <w:p w14:paraId="1202F5B9">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7361B830">
            <w:pPr>
              <w:rPr>
                <w:rFonts w:hAnsi="宋体" w:cs="仿宋_GB2312"/>
                <w:color w:val="000000"/>
                <w:szCs w:val="21"/>
                <w:highlight w:val="none"/>
              </w:rPr>
            </w:pPr>
            <w:r>
              <w:rPr>
                <w:rFonts w:hint="eastAsia" w:hAnsi="宋体" w:cs="仿宋_GB2312"/>
                <w:color w:val="000000"/>
                <w:sz w:val="21"/>
                <w:szCs w:val="21"/>
                <w:highlight w:val="none"/>
              </w:rPr>
              <w:t>页码范围：</w:t>
            </w:r>
          </w:p>
        </w:tc>
      </w:tr>
      <w:tr w14:paraId="26D2941C">
        <w:trPr>
          <w:cantSplit/>
          <w:trHeight w:val="185" w:hRule="atLeast"/>
        </w:trPr>
        <w:tc>
          <w:tcPr>
            <w:tcW w:w="733" w:type="dxa"/>
            <w:vAlign w:val="center"/>
          </w:tcPr>
          <w:p w14:paraId="3D561573">
            <w:pPr>
              <w:pStyle w:val="25"/>
              <w:spacing w:line="240" w:lineRule="auto"/>
              <w:jc w:val="center"/>
              <w:rPr>
                <w:rFonts w:ascii="宋体"/>
                <w:color w:val="000000"/>
                <w:szCs w:val="21"/>
                <w:highlight w:val="none"/>
              </w:rPr>
            </w:pPr>
            <w:r>
              <w:rPr>
                <w:rFonts w:hint="eastAsia" w:ascii="宋体"/>
                <w:color w:val="000000"/>
                <w:szCs w:val="21"/>
                <w:highlight w:val="none"/>
              </w:rPr>
              <w:t>5</w:t>
            </w:r>
          </w:p>
        </w:tc>
        <w:tc>
          <w:tcPr>
            <w:tcW w:w="1560" w:type="dxa"/>
            <w:vMerge w:val="continue"/>
            <w:vAlign w:val="center"/>
          </w:tcPr>
          <w:p w14:paraId="60B89BE4">
            <w:pPr>
              <w:pStyle w:val="25"/>
              <w:spacing w:line="240" w:lineRule="auto"/>
              <w:jc w:val="center"/>
              <w:rPr>
                <w:rFonts w:ascii="宋体"/>
                <w:color w:val="000000"/>
                <w:szCs w:val="21"/>
                <w:highlight w:val="none"/>
              </w:rPr>
            </w:pPr>
          </w:p>
        </w:tc>
        <w:tc>
          <w:tcPr>
            <w:tcW w:w="4944" w:type="dxa"/>
            <w:vAlign w:val="center"/>
          </w:tcPr>
          <w:p w14:paraId="2D04011A">
            <w:pPr>
              <w:pStyle w:val="26"/>
              <w:spacing w:line="240" w:lineRule="auto"/>
              <w:rPr>
                <w:rFonts w:ascii="宋体" w:hAnsi="宋体"/>
                <w:color w:val="000000"/>
                <w:sz w:val="21"/>
                <w:szCs w:val="21"/>
                <w:highlight w:val="none"/>
              </w:rPr>
            </w:pPr>
          </w:p>
        </w:tc>
        <w:tc>
          <w:tcPr>
            <w:tcW w:w="1842" w:type="dxa"/>
            <w:vAlign w:val="center"/>
          </w:tcPr>
          <w:p w14:paraId="1EB0B256">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60148661">
            <w:pPr>
              <w:rPr>
                <w:color w:val="000000"/>
                <w:highlight w:val="none"/>
              </w:rPr>
            </w:pPr>
            <w:r>
              <w:rPr>
                <w:rFonts w:hint="eastAsia" w:hAnsi="宋体" w:cs="仿宋_GB2312"/>
                <w:color w:val="000000"/>
                <w:sz w:val="21"/>
                <w:szCs w:val="21"/>
                <w:highlight w:val="none"/>
              </w:rPr>
              <w:t>页码范围：</w:t>
            </w:r>
          </w:p>
        </w:tc>
      </w:tr>
      <w:tr w14:paraId="0E685198">
        <w:trPr>
          <w:cantSplit/>
          <w:trHeight w:val="185" w:hRule="atLeast"/>
        </w:trPr>
        <w:tc>
          <w:tcPr>
            <w:tcW w:w="733" w:type="dxa"/>
            <w:vAlign w:val="center"/>
          </w:tcPr>
          <w:p w14:paraId="2258A8ED">
            <w:pPr>
              <w:pStyle w:val="25"/>
              <w:spacing w:line="240" w:lineRule="auto"/>
              <w:jc w:val="center"/>
              <w:rPr>
                <w:rFonts w:ascii="宋体"/>
                <w:color w:val="000000"/>
                <w:szCs w:val="21"/>
                <w:highlight w:val="none"/>
              </w:rPr>
            </w:pPr>
            <w:r>
              <w:rPr>
                <w:rFonts w:hint="eastAsia" w:ascii="宋体"/>
                <w:color w:val="000000"/>
                <w:szCs w:val="21"/>
                <w:highlight w:val="none"/>
              </w:rPr>
              <w:t>6</w:t>
            </w:r>
          </w:p>
        </w:tc>
        <w:tc>
          <w:tcPr>
            <w:tcW w:w="1560" w:type="dxa"/>
            <w:vAlign w:val="center"/>
          </w:tcPr>
          <w:p w14:paraId="6C466350">
            <w:pPr>
              <w:pStyle w:val="25"/>
              <w:spacing w:line="240" w:lineRule="auto"/>
              <w:jc w:val="center"/>
              <w:rPr>
                <w:rFonts w:ascii="宋体"/>
                <w:color w:val="000000"/>
                <w:szCs w:val="21"/>
                <w:highlight w:val="none"/>
              </w:rPr>
            </w:pPr>
            <w:r>
              <w:rPr>
                <w:rFonts w:hint="eastAsia" w:ascii="宋体"/>
                <w:color w:val="000000"/>
                <w:szCs w:val="21"/>
                <w:highlight w:val="none"/>
              </w:rPr>
              <w:t>特殊资质</w:t>
            </w:r>
          </w:p>
        </w:tc>
        <w:tc>
          <w:tcPr>
            <w:tcW w:w="4944" w:type="dxa"/>
            <w:vAlign w:val="center"/>
          </w:tcPr>
          <w:p w14:paraId="237B1E93">
            <w:pPr>
              <w:pStyle w:val="26"/>
              <w:spacing w:line="240" w:lineRule="auto"/>
              <w:rPr>
                <w:rFonts w:ascii="宋体" w:hAnsi="宋体"/>
                <w:color w:val="000000"/>
                <w:sz w:val="21"/>
                <w:szCs w:val="21"/>
                <w:highlight w:val="none"/>
              </w:rPr>
            </w:pPr>
          </w:p>
        </w:tc>
        <w:tc>
          <w:tcPr>
            <w:tcW w:w="1842" w:type="dxa"/>
            <w:vAlign w:val="center"/>
          </w:tcPr>
          <w:p w14:paraId="45CF10C4">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2EC11B7D">
            <w:pPr>
              <w:rPr>
                <w:rFonts w:hAnsi="宋体" w:cs="仿宋_GB2312"/>
                <w:color w:val="000000"/>
                <w:sz w:val="21"/>
                <w:szCs w:val="21"/>
                <w:highlight w:val="none"/>
              </w:rPr>
            </w:pPr>
            <w:r>
              <w:rPr>
                <w:rFonts w:hint="eastAsia" w:hAnsi="宋体" w:cs="仿宋_GB2312"/>
                <w:color w:val="000000"/>
                <w:sz w:val="21"/>
                <w:szCs w:val="21"/>
                <w:highlight w:val="none"/>
              </w:rPr>
              <w:t>页码范围：</w:t>
            </w:r>
          </w:p>
        </w:tc>
      </w:tr>
      <w:tr w14:paraId="4F359CBB">
        <w:trPr>
          <w:cantSplit/>
          <w:trHeight w:val="1155" w:hRule="atLeast"/>
        </w:trPr>
        <w:tc>
          <w:tcPr>
            <w:tcW w:w="733" w:type="dxa"/>
            <w:vAlign w:val="center"/>
          </w:tcPr>
          <w:p w14:paraId="76443835">
            <w:pPr>
              <w:pStyle w:val="25"/>
              <w:spacing w:line="240" w:lineRule="auto"/>
              <w:jc w:val="center"/>
              <w:rPr>
                <w:rFonts w:ascii="宋体"/>
                <w:color w:val="000000"/>
                <w:szCs w:val="21"/>
                <w:highlight w:val="none"/>
              </w:rPr>
            </w:pPr>
            <w:r>
              <w:rPr>
                <w:rFonts w:hint="eastAsia" w:ascii="宋体"/>
                <w:color w:val="000000"/>
                <w:szCs w:val="21"/>
                <w:highlight w:val="none"/>
              </w:rPr>
              <w:t>7</w:t>
            </w:r>
          </w:p>
        </w:tc>
        <w:tc>
          <w:tcPr>
            <w:tcW w:w="1560" w:type="dxa"/>
            <w:vAlign w:val="center"/>
          </w:tcPr>
          <w:p w14:paraId="6BE772BA">
            <w:pPr>
              <w:pStyle w:val="25"/>
              <w:spacing w:line="240" w:lineRule="auto"/>
              <w:jc w:val="center"/>
              <w:rPr>
                <w:rFonts w:ascii="宋体"/>
                <w:color w:val="000000"/>
                <w:szCs w:val="21"/>
                <w:highlight w:val="none"/>
              </w:rPr>
            </w:pPr>
            <w:r>
              <w:rPr>
                <w:rFonts w:hint="eastAsia" w:ascii="宋体"/>
                <w:color w:val="000000"/>
                <w:szCs w:val="21"/>
                <w:highlight w:val="none"/>
              </w:rPr>
              <w:t>信用查询</w:t>
            </w:r>
          </w:p>
        </w:tc>
        <w:tc>
          <w:tcPr>
            <w:tcW w:w="4944" w:type="dxa"/>
            <w:vAlign w:val="center"/>
          </w:tcPr>
          <w:p w14:paraId="2FC52A6E">
            <w:pPr>
              <w:pStyle w:val="25"/>
              <w:spacing w:line="240" w:lineRule="auto"/>
              <w:ind w:firstLine="480"/>
              <w:rPr>
                <w:rFonts w:ascii="宋体"/>
                <w:color w:val="000000"/>
                <w:szCs w:val="21"/>
                <w:highlight w:val="none"/>
              </w:rPr>
            </w:pPr>
          </w:p>
        </w:tc>
        <w:tc>
          <w:tcPr>
            <w:tcW w:w="1842" w:type="dxa"/>
            <w:vAlign w:val="center"/>
          </w:tcPr>
          <w:p w14:paraId="5B4E8670">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0900AA9F">
            <w:pPr>
              <w:rPr>
                <w:rFonts w:hAnsi="宋体" w:cs="仿宋_GB2312"/>
                <w:color w:val="000000"/>
                <w:szCs w:val="21"/>
                <w:highlight w:val="none"/>
              </w:rPr>
            </w:pPr>
            <w:r>
              <w:rPr>
                <w:rFonts w:hint="eastAsia" w:hAnsi="宋体" w:cs="仿宋_GB2312"/>
                <w:color w:val="000000"/>
                <w:sz w:val="21"/>
                <w:szCs w:val="21"/>
                <w:highlight w:val="none"/>
              </w:rPr>
              <w:t>页码范围：</w:t>
            </w:r>
          </w:p>
        </w:tc>
      </w:tr>
      <w:tr w14:paraId="74855DDB">
        <w:trPr>
          <w:cantSplit/>
          <w:trHeight w:val="547" w:hRule="atLeast"/>
        </w:trPr>
        <w:tc>
          <w:tcPr>
            <w:tcW w:w="733" w:type="dxa"/>
            <w:tcBorders>
              <w:bottom w:val="single" w:color="auto" w:sz="4" w:space="0"/>
            </w:tcBorders>
            <w:vAlign w:val="center"/>
          </w:tcPr>
          <w:p w14:paraId="621C73B8">
            <w:pPr>
              <w:pStyle w:val="25"/>
              <w:spacing w:line="240" w:lineRule="auto"/>
              <w:jc w:val="center"/>
              <w:rPr>
                <w:rFonts w:hint="eastAsia" w:ascii="宋体" w:eastAsia="宋体"/>
                <w:color w:val="000000"/>
                <w:szCs w:val="21"/>
                <w:highlight w:val="none"/>
                <w:lang w:eastAsia="zh-CN"/>
              </w:rPr>
            </w:pPr>
            <w:r>
              <w:rPr>
                <w:rFonts w:hint="eastAsia" w:ascii="宋体"/>
                <w:color w:val="000000"/>
                <w:szCs w:val="21"/>
                <w:highlight w:val="none"/>
                <w:lang w:val="en-US" w:eastAsia="zh-CN"/>
              </w:rPr>
              <w:t>8</w:t>
            </w:r>
          </w:p>
        </w:tc>
        <w:tc>
          <w:tcPr>
            <w:tcW w:w="1560" w:type="dxa"/>
            <w:vMerge w:val="restart"/>
            <w:vAlign w:val="center"/>
          </w:tcPr>
          <w:p w14:paraId="7D99D7B7">
            <w:pPr>
              <w:pStyle w:val="25"/>
              <w:spacing w:line="240" w:lineRule="auto"/>
              <w:jc w:val="center"/>
              <w:rPr>
                <w:rFonts w:ascii="宋体"/>
                <w:color w:val="000000"/>
                <w:szCs w:val="21"/>
                <w:highlight w:val="none"/>
              </w:rPr>
            </w:pPr>
            <w:r>
              <w:rPr>
                <w:rFonts w:hint="eastAsia" w:ascii="宋体"/>
                <w:color w:val="000000"/>
                <w:szCs w:val="21"/>
                <w:highlight w:val="none"/>
              </w:rPr>
              <w:t>其他审查</w:t>
            </w:r>
          </w:p>
        </w:tc>
        <w:tc>
          <w:tcPr>
            <w:tcW w:w="4944" w:type="dxa"/>
            <w:tcBorders>
              <w:bottom w:val="single" w:color="auto" w:sz="4" w:space="0"/>
            </w:tcBorders>
            <w:vAlign w:val="center"/>
          </w:tcPr>
          <w:p w14:paraId="552DDCD2">
            <w:pPr>
              <w:pStyle w:val="25"/>
              <w:spacing w:line="240" w:lineRule="auto"/>
              <w:jc w:val="left"/>
              <w:rPr>
                <w:rFonts w:ascii="宋体"/>
                <w:color w:val="000000"/>
                <w:szCs w:val="21"/>
                <w:highlight w:val="none"/>
              </w:rPr>
            </w:pPr>
          </w:p>
        </w:tc>
        <w:tc>
          <w:tcPr>
            <w:tcW w:w="1842" w:type="dxa"/>
            <w:tcBorders>
              <w:bottom w:val="single" w:color="auto" w:sz="4" w:space="0"/>
            </w:tcBorders>
            <w:vAlign w:val="center"/>
          </w:tcPr>
          <w:p w14:paraId="7ACF9341">
            <w:pPr>
              <w:pStyle w:val="25"/>
              <w:spacing w:line="240" w:lineRule="auto"/>
              <w:jc w:val="center"/>
              <w:rPr>
                <w:rFonts w:ascii="宋体"/>
                <w:color w:val="000000"/>
                <w:szCs w:val="21"/>
                <w:highlight w:val="none"/>
              </w:rPr>
            </w:pPr>
            <w:r>
              <w:rPr>
                <w:rFonts w:hint="eastAsia" w:ascii="宋体"/>
                <w:color w:val="000000"/>
                <w:szCs w:val="21"/>
                <w:highlight w:val="none"/>
              </w:rPr>
              <w:t>/</w:t>
            </w:r>
          </w:p>
        </w:tc>
      </w:tr>
      <w:tr w14:paraId="20C17C3A">
        <w:trPr>
          <w:cantSplit/>
          <w:trHeight w:val="567" w:hRule="atLeast"/>
        </w:trPr>
        <w:tc>
          <w:tcPr>
            <w:tcW w:w="733" w:type="dxa"/>
            <w:tcBorders>
              <w:bottom w:val="single" w:color="auto" w:sz="4" w:space="0"/>
            </w:tcBorders>
            <w:vAlign w:val="center"/>
          </w:tcPr>
          <w:p w14:paraId="006D4F87">
            <w:pPr>
              <w:pStyle w:val="25"/>
              <w:spacing w:line="240" w:lineRule="auto"/>
              <w:jc w:val="center"/>
              <w:rPr>
                <w:rFonts w:ascii="宋体"/>
                <w:color w:val="000000"/>
                <w:szCs w:val="21"/>
                <w:highlight w:val="none"/>
              </w:rPr>
            </w:pPr>
          </w:p>
        </w:tc>
        <w:tc>
          <w:tcPr>
            <w:tcW w:w="1560" w:type="dxa"/>
            <w:vMerge w:val="continue"/>
            <w:tcBorders>
              <w:bottom w:val="single" w:color="auto" w:sz="4" w:space="0"/>
            </w:tcBorders>
            <w:vAlign w:val="center"/>
          </w:tcPr>
          <w:p w14:paraId="3A55C01D">
            <w:pPr>
              <w:pStyle w:val="25"/>
              <w:spacing w:line="240" w:lineRule="auto"/>
              <w:jc w:val="center"/>
              <w:rPr>
                <w:rFonts w:ascii="宋体"/>
                <w:color w:val="000000"/>
                <w:szCs w:val="21"/>
                <w:highlight w:val="none"/>
              </w:rPr>
            </w:pPr>
          </w:p>
        </w:tc>
        <w:tc>
          <w:tcPr>
            <w:tcW w:w="4944" w:type="dxa"/>
            <w:tcBorders>
              <w:bottom w:val="single" w:color="auto" w:sz="4" w:space="0"/>
            </w:tcBorders>
            <w:vAlign w:val="center"/>
          </w:tcPr>
          <w:p w14:paraId="1263276F">
            <w:pPr>
              <w:pStyle w:val="25"/>
              <w:spacing w:line="240" w:lineRule="auto"/>
              <w:jc w:val="left"/>
              <w:rPr>
                <w:rFonts w:ascii="宋体"/>
                <w:color w:val="000000"/>
                <w:szCs w:val="21"/>
                <w:highlight w:val="none"/>
              </w:rPr>
            </w:pPr>
          </w:p>
        </w:tc>
        <w:tc>
          <w:tcPr>
            <w:tcW w:w="1842" w:type="dxa"/>
            <w:tcBorders>
              <w:bottom w:val="single" w:color="auto" w:sz="4" w:space="0"/>
            </w:tcBorders>
            <w:vAlign w:val="center"/>
          </w:tcPr>
          <w:p w14:paraId="1F8EF951">
            <w:pPr>
              <w:pStyle w:val="25"/>
              <w:spacing w:line="240" w:lineRule="auto"/>
              <w:jc w:val="center"/>
              <w:rPr>
                <w:rFonts w:ascii="宋体"/>
                <w:color w:val="000000"/>
                <w:szCs w:val="21"/>
                <w:highlight w:val="none"/>
              </w:rPr>
            </w:pPr>
            <w:r>
              <w:rPr>
                <w:rFonts w:hint="eastAsia" w:ascii="宋体"/>
                <w:color w:val="000000"/>
                <w:szCs w:val="21"/>
                <w:highlight w:val="none"/>
              </w:rPr>
              <w:t>/</w:t>
            </w:r>
          </w:p>
        </w:tc>
      </w:tr>
    </w:tbl>
    <w:p w14:paraId="0EF3C7B2">
      <w:pPr>
        <w:widowControl/>
        <w:ind w:firstLine="562"/>
        <w:jc w:val="center"/>
        <w:rPr>
          <w:rFonts w:hint="eastAsia" w:hAnsi="宋体" w:cs="宋体"/>
          <w:color w:val="000000"/>
          <w:sz w:val="24"/>
          <w:szCs w:val="24"/>
        </w:rPr>
      </w:pPr>
    </w:p>
    <w:p w14:paraId="6E70F892">
      <w:pPr>
        <w:widowControl/>
        <w:ind w:firstLine="562"/>
        <w:jc w:val="center"/>
        <w:rPr>
          <w:rFonts w:hint="eastAsia" w:hAnsi="宋体" w:eastAsia="宋体" w:cs="宋体"/>
          <w:color w:val="000000"/>
          <w:sz w:val="24"/>
          <w:szCs w:val="24"/>
          <w:lang w:eastAsia="zh-CN"/>
        </w:rPr>
      </w:pPr>
      <w:r>
        <w:rPr>
          <w:rFonts w:hint="eastAsia" w:hAnsi="宋体" w:cs="宋体"/>
          <w:color w:val="000000"/>
          <w:sz w:val="24"/>
          <w:szCs w:val="24"/>
        </w:rPr>
        <w:t>根据本项目初步审查表逐项填写</w:t>
      </w:r>
      <w:r>
        <w:rPr>
          <w:rFonts w:hint="eastAsia" w:hAnsi="宋体" w:cs="宋体"/>
          <w:color w:val="000000"/>
          <w:sz w:val="24"/>
          <w:szCs w:val="24"/>
          <w:lang w:eastAsia="zh-CN"/>
        </w:rPr>
        <w:t>（</w:t>
      </w:r>
      <w:r>
        <w:rPr>
          <w:rFonts w:hint="eastAsia" w:hAnsi="宋体" w:cs="宋体"/>
          <w:color w:val="000000"/>
          <w:sz w:val="24"/>
          <w:szCs w:val="24"/>
          <w:lang w:val="en-US" w:eastAsia="zh-CN"/>
        </w:rPr>
        <w:t>格式仅供参考</w:t>
      </w:r>
      <w:r>
        <w:rPr>
          <w:rFonts w:hint="eastAsia" w:hAnsi="宋体" w:cs="宋体"/>
          <w:color w:val="000000"/>
          <w:sz w:val="24"/>
          <w:szCs w:val="24"/>
          <w:lang w:eastAsia="zh-CN"/>
        </w:rPr>
        <w:t>）</w:t>
      </w:r>
    </w:p>
    <w:p w14:paraId="6B84C57C">
      <w:pPr>
        <w:pStyle w:val="3"/>
        <w:jc w:val="center"/>
        <w:rPr>
          <w:rFonts w:hint="eastAsia" w:ascii="方正小标宋简体" w:hAnsi="方正小标宋简体" w:eastAsia="方正小标宋简体" w:cs="方正小标宋简体"/>
          <w:sz w:val="44"/>
          <w:szCs w:val="44"/>
          <w:lang w:val="en-US" w:eastAsia="zh-CN"/>
        </w:rPr>
      </w:pPr>
    </w:p>
    <w:p w14:paraId="4695A89E">
      <w:pPr>
        <w:spacing w:beforeLines="50" w:afterLines="50" w:line="500" w:lineRule="exact"/>
        <w:ind w:firstLine="641" w:firstLineChars="200"/>
        <w:outlineLvl w:val="0"/>
        <w:rPr>
          <w:rFonts w:hint="eastAsia" w:ascii="宋体" w:hAnsi="宋体" w:eastAsia="宋体" w:cs="宋体"/>
          <w:b/>
          <w:bCs/>
          <w:color w:val="000000"/>
          <w:sz w:val="32"/>
          <w:szCs w:val="32"/>
        </w:rPr>
      </w:pPr>
      <w:bookmarkStart w:id="60" w:name="_Toc31709"/>
      <w:bookmarkStart w:id="61" w:name="_Toc14556"/>
    </w:p>
    <w:p w14:paraId="3477E36B">
      <w:pPr>
        <w:spacing w:beforeLines="50" w:afterLines="50" w:line="500" w:lineRule="exact"/>
        <w:ind w:firstLine="641" w:firstLineChars="200"/>
        <w:outlineLvl w:val="0"/>
        <w:rPr>
          <w:rFonts w:hint="eastAsia" w:ascii="宋体" w:hAnsi="宋体" w:eastAsia="宋体" w:cs="宋体"/>
          <w:b/>
          <w:bCs/>
          <w:color w:val="000000"/>
          <w:sz w:val="32"/>
          <w:szCs w:val="32"/>
        </w:rPr>
      </w:pPr>
    </w:p>
    <w:p w14:paraId="53AD38CC">
      <w:pPr>
        <w:spacing w:beforeLines="50" w:afterLines="50" w:line="500" w:lineRule="exact"/>
        <w:ind w:firstLine="641" w:firstLineChars="200"/>
        <w:outlineLvl w:val="0"/>
        <w:rPr>
          <w:rFonts w:hint="eastAsia" w:ascii="宋体" w:hAnsi="宋体" w:eastAsia="宋体" w:cs="宋体"/>
          <w:b/>
          <w:bCs/>
          <w:color w:val="000000"/>
          <w:sz w:val="32"/>
          <w:szCs w:val="32"/>
        </w:rPr>
      </w:pPr>
    </w:p>
    <w:p w14:paraId="757F6149">
      <w:pPr>
        <w:spacing w:beforeLines="50" w:afterLines="50" w:line="500" w:lineRule="exact"/>
        <w:ind w:firstLine="641" w:firstLineChars="200"/>
        <w:outlineLvl w:val="0"/>
        <w:rPr>
          <w:rFonts w:hint="eastAsia" w:ascii="宋体" w:hAnsi="宋体" w:eastAsia="宋体" w:cs="宋体"/>
          <w:b/>
          <w:bCs/>
          <w:color w:val="000000"/>
          <w:sz w:val="32"/>
          <w:szCs w:val="32"/>
        </w:rPr>
      </w:pPr>
    </w:p>
    <w:p w14:paraId="6CD01251">
      <w:pPr>
        <w:spacing w:beforeLines="50" w:afterLines="50" w:line="500" w:lineRule="exact"/>
        <w:ind w:firstLine="641" w:firstLineChars="200"/>
        <w:outlineLvl w:val="0"/>
        <w:rPr>
          <w:rFonts w:hint="eastAsia" w:ascii="宋体" w:hAnsi="宋体" w:eastAsia="宋体" w:cs="宋体"/>
          <w:b/>
          <w:bCs/>
          <w:color w:val="000000"/>
          <w:sz w:val="32"/>
          <w:szCs w:val="32"/>
        </w:rPr>
      </w:pPr>
    </w:p>
    <w:p w14:paraId="1DDF7477">
      <w:pPr>
        <w:spacing w:beforeLines="50" w:afterLines="50" w:line="500" w:lineRule="exact"/>
        <w:ind w:firstLine="641" w:firstLineChars="200"/>
        <w:outlineLvl w:val="0"/>
        <w:rPr>
          <w:rFonts w:hint="eastAsia" w:ascii="宋体" w:hAnsi="宋体" w:eastAsia="宋体" w:cs="宋体"/>
          <w:b/>
          <w:bCs/>
          <w:color w:val="000000"/>
          <w:sz w:val="32"/>
          <w:szCs w:val="32"/>
        </w:rPr>
      </w:pPr>
    </w:p>
    <w:p w14:paraId="1AF0F367">
      <w:pPr>
        <w:spacing w:beforeLines="50" w:afterLines="50" w:line="500" w:lineRule="exact"/>
        <w:ind w:firstLine="641" w:firstLineChars="200"/>
        <w:outlineLvl w:val="0"/>
        <w:rPr>
          <w:rFonts w:hint="eastAsia" w:ascii="宋体" w:hAnsi="宋体" w:eastAsia="宋体" w:cs="宋体"/>
          <w:b/>
          <w:bCs/>
          <w:color w:val="000000"/>
          <w:sz w:val="32"/>
          <w:szCs w:val="32"/>
        </w:rPr>
      </w:pPr>
    </w:p>
    <w:p w14:paraId="1AD7DD56">
      <w:pPr>
        <w:spacing w:beforeLines="50" w:afterLines="50" w:line="500" w:lineRule="exact"/>
        <w:ind w:firstLine="641" w:firstLineChars="200"/>
        <w:outlineLvl w:val="0"/>
        <w:rPr>
          <w:rFonts w:hint="eastAsia" w:ascii="宋体" w:hAnsi="宋体" w:eastAsia="宋体" w:cs="宋体"/>
          <w:b/>
          <w:bCs/>
          <w:color w:val="000000"/>
          <w:sz w:val="32"/>
          <w:szCs w:val="32"/>
        </w:rPr>
      </w:pPr>
    </w:p>
    <w:p w14:paraId="4EA53A24">
      <w:pPr>
        <w:spacing w:beforeLines="50" w:afterLines="50" w:line="500" w:lineRule="exact"/>
        <w:ind w:firstLine="641" w:firstLineChars="200"/>
        <w:outlineLvl w:val="0"/>
        <w:rPr>
          <w:rFonts w:hint="eastAsia" w:ascii="宋体" w:hAnsi="宋体" w:eastAsia="宋体" w:cs="宋体"/>
          <w:b/>
          <w:bCs/>
          <w:color w:val="000000"/>
          <w:sz w:val="32"/>
          <w:szCs w:val="32"/>
        </w:rPr>
      </w:pPr>
    </w:p>
    <w:bookmarkEnd w:id="60"/>
    <w:bookmarkEnd w:id="61"/>
    <w:p w14:paraId="61969285">
      <w:pPr>
        <w:keepNext w:val="0"/>
        <w:keepLines w:val="0"/>
        <w:pageBreakBefore w:val="0"/>
        <w:widowControl w:val="0"/>
        <w:kinsoku/>
        <w:wordWrap/>
        <w:overflowPunct/>
        <w:topLinePunct w:val="0"/>
        <w:autoSpaceDE/>
        <w:autoSpaceDN/>
        <w:bidi w:val="0"/>
        <w:adjustRightInd/>
        <w:snapToGrid/>
        <w:spacing w:line="360" w:lineRule="auto"/>
        <w:ind w:left="-10" w:leftChars="-5" w:firstLine="8" w:firstLineChars="3"/>
        <w:jc w:val="center"/>
        <w:textAlignment w:val="auto"/>
        <w:outlineLvl w:val="1"/>
        <w:rPr>
          <w:rFonts w:hint="eastAsia" w:ascii="宋体" w:hAnsi="宋体" w:eastAsia="宋体" w:cs="宋体"/>
          <w:b/>
          <w:bCs/>
          <w:color w:val="000000"/>
          <w:sz w:val="28"/>
          <w:szCs w:val="28"/>
        </w:rPr>
      </w:pPr>
      <w:bookmarkStart w:id="62" w:name="_Toc23054"/>
      <w:r>
        <w:rPr>
          <w:rFonts w:hint="eastAsia" w:ascii="宋体" w:hAnsi="宋体" w:eastAsia="宋体" w:cs="宋体"/>
          <w:b/>
          <w:bCs/>
          <w:color w:val="000000"/>
          <w:sz w:val="28"/>
          <w:szCs w:val="28"/>
        </w:rPr>
        <w:t>响应函</w:t>
      </w:r>
      <w:bookmarkEnd w:id="62"/>
    </w:p>
    <w:p w14:paraId="3A8CC170">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Ansi="宋体" w:cs="Arial"/>
          <w:color w:val="000000"/>
          <w:sz w:val="24"/>
        </w:rPr>
      </w:pPr>
      <w:r>
        <w:rPr>
          <w:rFonts w:hint="eastAsia" w:hAnsi="宋体" w:cs="Arial"/>
          <w:color w:val="000000"/>
          <w:sz w:val="24"/>
        </w:rPr>
        <w:t>致采购人：</w:t>
      </w:r>
    </w:p>
    <w:p w14:paraId="37F757DD">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u w:val="single"/>
        </w:rPr>
        <w:t>（供应商全称）</w:t>
      </w:r>
      <w:r>
        <w:rPr>
          <w:rFonts w:hint="eastAsia" w:hAnsi="宋体" w:cs="Arial"/>
          <w:color w:val="000000"/>
          <w:sz w:val="24"/>
        </w:rPr>
        <w:t>授权</w:t>
      </w:r>
      <w:r>
        <w:rPr>
          <w:rFonts w:hint="eastAsia" w:hAnsi="宋体" w:cs="Arial"/>
          <w:color w:val="000000"/>
          <w:sz w:val="24"/>
          <w:u w:val="single"/>
        </w:rPr>
        <w:t>（全权代表姓名、职务）</w:t>
      </w:r>
      <w:r>
        <w:rPr>
          <w:rFonts w:hint="eastAsia" w:hAnsi="宋体" w:cs="Arial"/>
          <w:color w:val="000000"/>
          <w:sz w:val="24"/>
        </w:rPr>
        <w:t>为本公司合法代理人，参加贵方组织的</w:t>
      </w:r>
      <w:r>
        <w:rPr>
          <w:rFonts w:hint="eastAsia" w:hAnsi="宋体" w:cs="Arial"/>
          <w:color w:val="000000"/>
          <w:sz w:val="24"/>
          <w:u w:val="single"/>
        </w:rPr>
        <w:t>（项目名称）</w:t>
      </w:r>
      <w:r>
        <w:rPr>
          <w:rFonts w:hint="eastAsia" w:hAnsi="宋体" w:cs="Arial"/>
          <w:color w:val="000000"/>
          <w:sz w:val="24"/>
        </w:rPr>
        <w:t>竞争性磋商活动，代表本公司处理竞争性磋商活动中的一切事宜标。</w:t>
      </w:r>
    </w:p>
    <w:p w14:paraId="101F778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1.按照竞争性磋商文件规定，提交文件正本（</w:t>
      </w:r>
      <w:r>
        <w:rPr>
          <w:rFonts w:hAnsi="宋体" w:cs="Arial"/>
          <w:color w:val="000000"/>
          <w:sz w:val="24"/>
        </w:rPr>
        <w:t>1</w:t>
      </w:r>
      <w:r>
        <w:rPr>
          <w:rFonts w:hint="eastAsia" w:hAnsi="宋体" w:cs="Arial"/>
          <w:color w:val="000000"/>
          <w:sz w:val="24"/>
        </w:rPr>
        <w:t>）份及副本（</w:t>
      </w:r>
      <w:r>
        <w:rPr>
          <w:rFonts w:hAnsi="宋体" w:cs="Arial"/>
          <w:color w:val="000000"/>
          <w:sz w:val="24"/>
        </w:rPr>
        <w:t>1</w:t>
      </w:r>
      <w:r>
        <w:rPr>
          <w:rFonts w:hint="eastAsia" w:hAnsi="宋体" w:cs="Arial"/>
          <w:color w:val="000000"/>
          <w:sz w:val="24"/>
        </w:rPr>
        <w:t>）份、电子版（</w:t>
      </w:r>
      <w:r>
        <w:rPr>
          <w:rFonts w:hAnsi="宋体" w:cs="Arial"/>
          <w:color w:val="000000"/>
          <w:sz w:val="24"/>
        </w:rPr>
        <w:t>1</w:t>
      </w:r>
      <w:r>
        <w:rPr>
          <w:rFonts w:hint="eastAsia" w:hAnsi="宋体" w:cs="Arial"/>
          <w:color w:val="000000"/>
          <w:sz w:val="24"/>
        </w:rPr>
        <w:t>）份。</w:t>
      </w:r>
    </w:p>
    <w:p w14:paraId="12309ED2">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2.据此函，承诺如下：</w:t>
      </w:r>
    </w:p>
    <w:p w14:paraId="27B808F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lang w:eastAsia="zh-CN"/>
        </w:rPr>
        <w:t>（</w:t>
      </w:r>
      <w:r>
        <w:rPr>
          <w:rFonts w:hint="eastAsia" w:hAnsi="宋体" w:cs="Arial"/>
          <w:color w:val="000000"/>
          <w:sz w:val="24"/>
          <w:lang w:val="en-US" w:eastAsia="zh-CN"/>
        </w:rPr>
        <w:t>1</w:t>
      </w:r>
      <w:r>
        <w:rPr>
          <w:rFonts w:hint="eastAsia" w:hAnsi="宋体" w:cs="Arial"/>
          <w:color w:val="000000"/>
          <w:sz w:val="24"/>
          <w:lang w:eastAsia="zh-CN"/>
        </w:rPr>
        <w:t>）</w:t>
      </w:r>
      <w:r>
        <w:rPr>
          <w:rFonts w:hint="eastAsia" w:hAnsi="宋体" w:cs="Arial"/>
          <w:color w:val="000000"/>
          <w:sz w:val="24"/>
        </w:rPr>
        <w:t>我方已详细审查全部竞争性磋商文件及有关的澄清/修改文件，完全理解和同意，并保证遵守竞争性磋商文件有关条款规定。</w:t>
      </w:r>
    </w:p>
    <w:p w14:paraId="4BE0DC8F">
      <w:pPr>
        <w:pStyle w:val="8"/>
        <w:keepNext w:val="0"/>
        <w:keepLines w:val="0"/>
        <w:pageBreakBefore w:val="0"/>
        <w:widowControl w:val="0"/>
        <w:kinsoku/>
        <w:wordWrap/>
        <w:overflowPunct/>
        <w:topLinePunct w:val="0"/>
        <w:autoSpaceDE/>
        <w:autoSpaceDN/>
        <w:bidi w:val="0"/>
        <w:adjustRightInd/>
        <w:snapToGrid/>
        <w:spacing w:after="0" w:line="360" w:lineRule="auto"/>
        <w:ind w:left="1120" w:leftChars="190" w:hanging="721" w:hangingChars="300"/>
        <w:jc w:val="both"/>
        <w:textAlignment w:val="auto"/>
        <w:rPr>
          <w:rFonts w:hAnsi="宋体" w:cs="Arial"/>
          <w:b/>
          <w:bCs/>
          <w:color w:val="auto"/>
          <w:sz w:val="24"/>
        </w:rPr>
      </w:pPr>
      <w:r>
        <w:rPr>
          <w:rFonts w:hint="eastAsia" w:hAnsi="宋体" w:cs="Arial"/>
          <w:b/>
          <w:bCs/>
          <w:color w:val="auto"/>
          <w:sz w:val="24"/>
          <w:highlight w:val="none"/>
          <w:lang w:eastAsia="zh-CN"/>
        </w:rPr>
        <w:t>（</w:t>
      </w:r>
      <w:r>
        <w:rPr>
          <w:rFonts w:hint="eastAsia" w:hAnsi="宋体" w:cs="Arial"/>
          <w:b/>
          <w:bCs/>
          <w:color w:val="auto"/>
          <w:sz w:val="24"/>
          <w:highlight w:val="none"/>
          <w:lang w:val="en-US" w:eastAsia="zh-CN"/>
        </w:rPr>
        <w:t>2</w:t>
      </w:r>
      <w:r>
        <w:rPr>
          <w:rFonts w:hint="eastAsia" w:hAnsi="宋体" w:cs="Arial"/>
          <w:b/>
          <w:bCs/>
          <w:color w:val="auto"/>
          <w:sz w:val="24"/>
          <w:highlight w:val="none"/>
          <w:lang w:eastAsia="zh-CN"/>
        </w:rPr>
        <w:t>）</w:t>
      </w:r>
      <w:r>
        <w:rPr>
          <w:rFonts w:hint="eastAsia" w:hAnsi="宋体" w:cs="Arial"/>
          <w:b/>
          <w:bCs/>
          <w:color w:val="auto"/>
          <w:sz w:val="24"/>
          <w:highlight w:val="none"/>
        </w:rPr>
        <w:t>我方本次项目的竞争性磋商</w:t>
      </w:r>
      <w:r>
        <w:rPr>
          <w:rFonts w:hint="eastAsia" w:hAnsi="宋体" w:cs="Arial"/>
          <w:b/>
          <w:bCs/>
          <w:color w:val="auto"/>
          <w:sz w:val="24"/>
          <w:highlight w:val="none"/>
          <w:lang w:val="en-US" w:eastAsia="zh-CN"/>
        </w:rPr>
        <w:t>总价不超过</w:t>
      </w:r>
      <w:r>
        <w:rPr>
          <w:rFonts w:hint="eastAsia" w:hAnsi="宋体" w:cs="Arial"/>
          <w:b/>
          <w:bCs/>
          <w:color w:val="auto"/>
          <w:sz w:val="24"/>
          <w:highlight w:val="none"/>
        </w:rPr>
        <w:t>：</w:t>
      </w:r>
      <w:r>
        <w:rPr>
          <w:rFonts w:hint="eastAsia" w:hAnsi="宋体" w:cs="Arial"/>
          <w:b/>
          <w:bCs/>
          <w:color w:val="auto"/>
          <w:sz w:val="24"/>
          <w:highlight w:val="none"/>
          <w:u w:val="single"/>
        </w:rPr>
        <w:t xml:space="preserve">   </w:t>
      </w:r>
      <w:r>
        <w:rPr>
          <w:rFonts w:hint="eastAsia" w:hAnsi="宋体" w:cs="Arial"/>
          <w:b/>
          <w:bCs/>
          <w:color w:val="auto"/>
          <w:sz w:val="24"/>
          <w:highlight w:val="none"/>
          <w:u w:val="single"/>
          <w:lang w:val="en-US" w:eastAsia="zh-CN"/>
        </w:rPr>
        <w:t xml:space="preserve">  </w:t>
      </w:r>
      <w:r>
        <w:rPr>
          <w:rFonts w:hint="eastAsia" w:hAnsi="宋体" w:cs="Arial"/>
          <w:b/>
          <w:bCs/>
          <w:color w:val="auto"/>
          <w:sz w:val="24"/>
          <w:highlight w:val="none"/>
          <w:u w:val="single"/>
        </w:rPr>
        <w:t xml:space="preserve">  </w:t>
      </w:r>
      <w:r>
        <w:rPr>
          <w:rFonts w:hint="eastAsia" w:hAnsi="宋体" w:cs="Arial"/>
          <w:b/>
          <w:bCs/>
          <w:color w:val="auto"/>
          <w:sz w:val="24"/>
          <w:highlight w:val="none"/>
          <w:u w:val="single"/>
          <w:lang w:val="en-US" w:eastAsia="zh-CN"/>
        </w:rPr>
        <w:t xml:space="preserve"> </w:t>
      </w:r>
      <w:r>
        <w:rPr>
          <w:rFonts w:hint="eastAsia" w:hAnsi="宋体" w:cs="Arial"/>
          <w:b/>
          <w:bCs/>
          <w:color w:val="auto"/>
          <w:sz w:val="24"/>
          <w:highlight w:val="none"/>
          <w:lang w:eastAsia="zh-CN"/>
        </w:rPr>
        <w:t>，</w:t>
      </w:r>
      <w:r>
        <w:rPr>
          <w:rFonts w:hint="eastAsia" w:hAnsi="宋体" w:cs="Arial"/>
          <w:b/>
          <w:bCs/>
          <w:color w:val="auto"/>
          <w:sz w:val="24"/>
          <w:highlight w:val="none"/>
          <w:lang w:val="en-US" w:eastAsia="zh-CN"/>
        </w:rPr>
        <w:t>其中，固定部分为</w:t>
      </w:r>
      <w:r>
        <w:rPr>
          <w:rFonts w:hint="eastAsia" w:hAnsi="宋体" w:cs="Arial"/>
          <w:b/>
          <w:bCs/>
          <w:color w:val="auto"/>
          <w:sz w:val="24"/>
          <w:highlight w:val="none"/>
          <w:u w:val="single"/>
          <w:lang w:val="en-US" w:eastAsia="zh-CN"/>
        </w:rPr>
        <w:t xml:space="preserve">        </w:t>
      </w:r>
      <w:r>
        <w:rPr>
          <w:rFonts w:hint="eastAsia" w:hAnsi="宋体" w:cs="Arial"/>
          <w:b/>
          <w:bCs/>
          <w:color w:val="auto"/>
          <w:sz w:val="24"/>
          <w:highlight w:val="none"/>
          <w:u w:val="none"/>
          <w:lang w:val="en-US" w:eastAsia="zh-CN"/>
        </w:rPr>
        <w:t>，风险部分为</w:t>
      </w:r>
      <w:r>
        <w:rPr>
          <w:rFonts w:hint="eastAsia" w:hAnsi="宋体" w:cs="Arial"/>
          <w:b/>
          <w:bCs/>
          <w:color w:val="auto"/>
          <w:sz w:val="24"/>
          <w:highlight w:val="none"/>
          <w:u w:val="single"/>
          <w:lang w:val="en-US" w:eastAsia="zh-CN"/>
        </w:rPr>
        <w:t xml:space="preserve">             </w:t>
      </w:r>
      <w:r>
        <w:rPr>
          <w:rFonts w:hint="eastAsia" w:hAnsi="宋体" w:cs="Arial"/>
          <w:b/>
          <w:bCs/>
          <w:color w:val="auto"/>
          <w:sz w:val="24"/>
          <w:highlight w:val="none"/>
          <w:u w:val="none"/>
          <w:lang w:val="en-US" w:eastAsia="zh-CN"/>
        </w:rPr>
        <w:t>。</w:t>
      </w:r>
      <w:r>
        <w:rPr>
          <w:rFonts w:hint="eastAsia" w:hAnsi="宋体" w:cs="Arial"/>
          <w:b/>
          <w:bCs/>
          <w:color w:val="auto"/>
          <w:sz w:val="24"/>
          <w:highlight w:val="none"/>
        </w:rPr>
        <w:t>（附：报价文件附件）</w:t>
      </w:r>
      <w:r>
        <w:rPr>
          <w:rFonts w:hint="eastAsia" w:hAnsi="宋体" w:cs="Arial"/>
          <w:b/>
          <w:bCs/>
          <w:color w:val="auto"/>
          <w:sz w:val="24"/>
        </w:rPr>
        <w:t>。</w:t>
      </w:r>
    </w:p>
    <w:p w14:paraId="23A8076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Ansi="宋体" w:cs="Arial"/>
          <w:color w:val="000000"/>
          <w:sz w:val="24"/>
        </w:rPr>
      </w:pPr>
      <w:r>
        <w:rPr>
          <w:rFonts w:hint="eastAsia" w:hAnsi="宋体" w:cs="Arial"/>
          <w:color w:val="000000"/>
          <w:sz w:val="24"/>
        </w:rPr>
        <w:t>本报价已经包含了所供服务应纳的税金及竞争性磋商文件规定的报价中应包含的其它费用。本报价在响应有效期内固定不变，并在合同有效期内不受利率波动的影响。</w:t>
      </w:r>
    </w:p>
    <w:p w14:paraId="53786F2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lang w:eastAsia="zh-CN"/>
        </w:rPr>
        <w:t>（</w:t>
      </w:r>
      <w:r>
        <w:rPr>
          <w:rFonts w:hint="eastAsia" w:hAnsi="宋体" w:cs="Arial"/>
          <w:color w:val="000000"/>
          <w:sz w:val="24"/>
          <w:lang w:val="en-US" w:eastAsia="zh-CN"/>
        </w:rPr>
        <w:t>3</w:t>
      </w:r>
      <w:r>
        <w:rPr>
          <w:rFonts w:hint="eastAsia" w:hAnsi="宋体" w:cs="Arial"/>
          <w:color w:val="000000"/>
          <w:sz w:val="24"/>
          <w:lang w:eastAsia="zh-CN"/>
        </w:rPr>
        <w:t>）</w:t>
      </w:r>
      <w:r>
        <w:rPr>
          <w:rFonts w:hAnsi="宋体" w:cs="Arial"/>
          <w:color w:val="000000"/>
          <w:sz w:val="24"/>
        </w:rPr>
        <w:t>本响应文件自</w:t>
      </w:r>
      <w:r>
        <w:rPr>
          <w:rFonts w:hint="eastAsia" w:hAnsi="宋体" w:cs="Arial"/>
          <w:color w:val="000000"/>
          <w:sz w:val="24"/>
        </w:rPr>
        <w:t>竞争性磋商</w:t>
      </w:r>
      <w:r>
        <w:rPr>
          <w:rFonts w:hAnsi="宋体" w:cs="Arial"/>
          <w:color w:val="000000"/>
          <w:sz w:val="24"/>
        </w:rPr>
        <w:t>之日起</w:t>
      </w:r>
      <w:r>
        <w:rPr>
          <w:rFonts w:hAnsi="宋体" w:cs="Arial"/>
          <w:color w:val="000000"/>
          <w:sz w:val="24"/>
          <w:u w:val="single"/>
        </w:rPr>
        <w:t>90</w:t>
      </w:r>
      <w:r>
        <w:rPr>
          <w:rFonts w:hAnsi="宋体" w:cs="Arial"/>
          <w:color w:val="000000"/>
          <w:sz w:val="24"/>
        </w:rPr>
        <w:t>天内有效。</w:t>
      </w:r>
    </w:p>
    <w:p w14:paraId="1F7C1602">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lang w:eastAsia="zh-CN"/>
        </w:rPr>
        <w:t>（</w:t>
      </w:r>
      <w:r>
        <w:rPr>
          <w:rFonts w:hint="eastAsia" w:hAnsi="宋体" w:cs="Arial"/>
          <w:color w:val="000000"/>
          <w:sz w:val="24"/>
          <w:lang w:val="en-US" w:eastAsia="zh-CN"/>
        </w:rPr>
        <w:t>4</w:t>
      </w:r>
      <w:r>
        <w:rPr>
          <w:rFonts w:hint="eastAsia" w:hAnsi="宋体" w:cs="Arial"/>
          <w:color w:val="000000"/>
          <w:sz w:val="24"/>
          <w:lang w:eastAsia="zh-CN"/>
        </w:rPr>
        <w:t>）</w:t>
      </w:r>
      <w:r>
        <w:rPr>
          <w:rFonts w:hint="eastAsia" w:hAnsi="宋体" w:cs="Arial"/>
          <w:color w:val="000000"/>
          <w:sz w:val="24"/>
        </w:rPr>
        <w:t>我方完全接受采购人最终选择供应商的权利；竞争性磋商时完全响应本项目</w:t>
      </w:r>
      <w:r>
        <w:rPr>
          <w:rFonts w:hint="eastAsia" w:hAnsi="宋体" w:cs="宋体"/>
          <w:color w:val="000000"/>
          <w:sz w:val="24"/>
        </w:rPr>
        <w:t>采购内容及服务要求</w:t>
      </w:r>
      <w:r>
        <w:rPr>
          <w:rFonts w:hint="eastAsia" w:hAnsi="宋体" w:cs="Arial"/>
          <w:color w:val="000000"/>
          <w:sz w:val="24"/>
        </w:rPr>
        <w:t>。</w:t>
      </w:r>
    </w:p>
    <w:p w14:paraId="2B156EBD">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lang w:eastAsia="zh-CN"/>
        </w:rPr>
        <w:t>（</w:t>
      </w:r>
      <w:r>
        <w:rPr>
          <w:rFonts w:hint="eastAsia" w:hAnsi="宋体" w:cs="Arial"/>
          <w:color w:val="000000"/>
          <w:sz w:val="24"/>
          <w:lang w:val="en-US" w:eastAsia="zh-CN"/>
        </w:rPr>
        <w:t>5</w:t>
      </w:r>
      <w:r>
        <w:rPr>
          <w:rFonts w:hint="eastAsia" w:hAnsi="宋体" w:cs="Arial"/>
          <w:color w:val="000000"/>
          <w:sz w:val="24"/>
          <w:lang w:eastAsia="zh-CN"/>
        </w:rPr>
        <w:t>）</w:t>
      </w:r>
      <w:r>
        <w:rPr>
          <w:rFonts w:hint="eastAsia" w:hAnsi="宋体" w:cs="Arial"/>
          <w:color w:val="000000"/>
          <w:sz w:val="24"/>
        </w:rPr>
        <w:t>保证在成交后忠实地执行与采购人所签署的合同，并承担合同规定的责任义务。</w:t>
      </w:r>
    </w:p>
    <w:p w14:paraId="7D184C7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lang w:eastAsia="zh-CN"/>
        </w:rPr>
        <w:t>（</w:t>
      </w:r>
      <w:r>
        <w:rPr>
          <w:rFonts w:hint="eastAsia" w:hAnsi="宋体" w:cs="Arial"/>
          <w:color w:val="000000"/>
          <w:sz w:val="24"/>
          <w:lang w:val="en-US" w:eastAsia="zh-CN"/>
        </w:rPr>
        <w:t>6</w:t>
      </w:r>
      <w:r>
        <w:rPr>
          <w:rFonts w:hint="eastAsia" w:hAnsi="宋体" w:cs="Arial"/>
          <w:color w:val="000000"/>
          <w:sz w:val="24"/>
          <w:lang w:eastAsia="zh-CN"/>
        </w:rPr>
        <w:t>）</w:t>
      </w:r>
      <w:r>
        <w:rPr>
          <w:rFonts w:hint="eastAsia" w:hAnsi="宋体" w:cs="Arial"/>
          <w:color w:val="000000"/>
          <w:sz w:val="24"/>
        </w:rPr>
        <w:t>本响应文件提供的报价、资格、技术、商务等文件均真实、有效、准确。若有违背，我方愿意承担由此而产生的一切后果。</w:t>
      </w:r>
    </w:p>
    <w:p w14:paraId="467C4AC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lang w:eastAsia="zh-CN"/>
        </w:rPr>
        <w:t>（</w:t>
      </w:r>
      <w:r>
        <w:rPr>
          <w:rFonts w:hint="eastAsia" w:hAnsi="宋体" w:cs="Arial"/>
          <w:color w:val="000000"/>
          <w:sz w:val="24"/>
          <w:lang w:val="en-US" w:eastAsia="zh-CN"/>
        </w:rPr>
        <w:t>7</w:t>
      </w:r>
      <w:r>
        <w:rPr>
          <w:rFonts w:hint="eastAsia" w:hAnsi="宋体" w:cs="Arial"/>
          <w:color w:val="000000"/>
          <w:sz w:val="24"/>
          <w:lang w:eastAsia="zh-CN"/>
        </w:rPr>
        <w:t>）</w:t>
      </w:r>
      <w:r>
        <w:rPr>
          <w:rFonts w:hint="eastAsia" w:hAnsi="宋体" w:cs="Arial"/>
          <w:color w:val="000000"/>
          <w:sz w:val="24"/>
        </w:rPr>
        <w:t>我方理解本次采购活动是参照相关法律法规开展的企业采购活动。</w:t>
      </w:r>
    </w:p>
    <w:p w14:paraId="1888E51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hAnsi="宋体" w:cs="Arial"/>
          <w:color w:val="000000"/>
          <w:sz w:val="24"/>
        </w:rPr>
      </w:pPr>
      <w:r>
        <w:rPr>
          <w:rFonts w:hint="eastAsia" w:hAnsi="宋体" w:cs="Arial"/>
          <w:color w:val="000000"/>
          <w:sz w:val="24"/>
          <w:lang w:eastAsia="zh-CN"/>
        </w:rPr>
        <w:t>（</w:t>
      </w:r>
      <w:r>
        <w:rPr>
          <w:rFonts w:hint="eastAsia" w:hAnsi="宋体" w:cs="Arial"/>
          <w:color w:val="000000"/>
          <w:sz w:val="24"/>
          <w:lang w:val="en-US" w:eastAsia="zh-CN"/>
        </w:rPr>
        <w:t>8</w:t>
      </w:r>
      <w:r>
        <w:rPr>
          <w:rFonts w:hint="eastAsia" w:hAnsi="宋体" w:cs="Arial"/>
          <w:color w:val="000000"/>
          <w:sz w:val="24"/>
          <w:lang w:eastAsia="zh-CN"/>
        </w:rPr>
        <w:t>）</w:t>
      </w:r>
      <w:r>
        <w:rPr>
          <w:rFonts w:hint="eastAsia" w:hAnsi="宋体" w:cs="Arial"/>
          <w:color w:val="000000"/>
          <w:sz w:val="24"/>
        </w:rPr>
        <w:t>我们郑重声明：我公司符合相关法律法规规定的参加本次采购活动应当具备的条件：</w:t>
      </w:r>
      <w:r>
        <w:rPr>
          <w:rFonts w:hint="eastAsia" w:hAnsi="宋体" w:cs="Arial"/>
          <w:color w:val="000000"/>
          <w:sz w:val="24"/>
          <w:highlight w:val="none"/>
        </w:rPr>
        <w:t>具有健全的财务会计制度、依法缴纳税收和社会保障资金、参加本次采购活动之前的</w:t>
      </w:r>
      <w:r>
        <w:rPr>
          <w:rFonts w:hint="eastAsia" w:hAnsi="宋体" w:cs="Arial"/>
          <w:color w:val="000000"/>
          <w:sz w:val="24"/>
          <w:highlight w:val="none"/>
          <w:lang w:eastAsia="zh-CN"/>
        </w:rPr>
        <w:t>2</w:t>
      </w:r>
      <w:r>
        <w:rPr>
          <w:rFonts w:hint="eastAsia" w:hAnsi="宋体" w:cs="Arial"/>
          <w:color w:val="000000"/>
          <w:sz w:val="24"/>
          <w:highlight w:val="none"/>
        </w:rPr>
        <w:t>年内，在经营活动中无重大违法活动。</w:t>
      </w:r>
    </w:p>
    <w:p w14:paraId="25164BD2">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right"/>
        <w:textAlignment w:val="auto"/>
        <w:rPr>
          <w:rFonts w:hAnsi="宋体" w:cs="Arial"/>
          <w:color w:val="000000"/>
          <w:sz w:val="24"/>
        </w:rPr>
      </w:pPr>
      <w:r>
        <w:rPr>
          <w:rFonts w:hint="eastAsia" w:hAnsi="宋体" w:cs="Arial"/>
          <w:color w:val="000000"/>
          <w:sz w:val="24"/>
        </w:rPr>
        <w:t>供应商名称（盖章）：</w:t>
      </w:r>
    </w:p>
    <w:p w14:paraId="4E5E9341">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right"/>
        <w:textAlignment w:val="auto"/>
        <w:rPr>
          <w:rFonts w:hint="eastAsia" w:hAnsi="宋体" w:cs="Arial"/>
          <w:color w:val="000000"/>
          <w:sz w:val="24"/>
        </w:rPr>
      </w:pPr>
      <w:r>
        <w:rPr>
          <w:rFonts w:hint="eastAsia" w:hAnsi="宋体" w:cs="Arial"/>
          <w:color w:val="000000"/>
          <w:sz w:val="24"/>
        </w:rPr>
        <w:t>法定代表人或授权代表（签字）：</w:t>
      </w:r>
    </w:p>
    <w:p w14:paraId="7F0BBC5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right"/>
        <w:textAlignment w:val="auto"/>
        <w:rPr>
          <w:rFonts w:hint="default" w:hAnsi="宋体" w:eastAsia="宋体" w:cs="Arial"/>
          <w:color w:val="000000"/>
          <w:sz w:val="24"/>
          <w:lang w:val="en-US" w:eastAsia="zh-CN"/>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hAnsi="宋体" w:cs="Arial"/>
          <w:color w:val="000000"/>
          <w:sz w:val="24"/>
          <w:lang w:val="en-US" w:eastAsia="zh-CN"/>
        </w:rPr>
        <w:t xml:space="preserve">                                            </w:t>
      </w:r>
      <w:r>
        <w:rPr>
          <w:rFonts w:hint="eastAsia" w:hAnsi="宋体" w:cs="Arial"/>
          <w:color w:val="000000"/>
          <w:sz w:val="24"/>
        </w:rPr>
        <w:t>日期：</w:t>
      </w:r>
      <w:r>
        <w:rPr>
          <w:rFonts w:hint="eastAsia" w:hAnsi="宋体" w:cs="Arial"/>
          <w:color w:val="000000"/>
          <w:sz w:val="24"/>
          <w:lang w:val="en-US" w:eastAsia="zh-CN"/>
        </w:rPr>
        <w:t xml:space="preserve">   </w:t>
      </w:r>
      <w:r>
        <w:rPr>
          <w:rFonts w:hint="eastAsia" w:hAnsi="宋体" w:cs="Arial"/>
          <w:color w:val="000000"/>
          <w:sz w:val="24"/>
        </w:rPr>
        <w:t>年</w:t>
      </w:r>
      <w:r>
        <w:rPr>
          <w:rFonts w:hint="eastAsia" w:hAnsi="宋体" w:cs="Arial"/>
          <w:color w:val="000000"/>
          <w:sz w:val="24"/>
          <w:lang w:val="en-US" w:eastAsia="zh-CN"/>
        </w:rPr>
        <w:t xml:space="preserve">   </w:t>
      </w:r>
      <w:r>
        <w:rPr>
          <w:rFonts w:hint="eastAsia" w:hAnsi="宋体" w:cs="Arial"/>
          <w:color w:val="000000"/>
          <w:sz w:val="24"/>
        </w:rPr>
        <w:t>月</w:t>
      </w:r>
      <w:r>
        <w:rPr>
          <w:rFonts w:hint="eastAsia" w:hAnsi="宋体" w:cs="Arial"/>
          <w:color w:val="000000"/>
          <w:sz w:val="24"/>
          <w:lang w:val="en-US" w:eastAsia="zh-CN"/>
        </w:rPr>
        <w:t xml:space="preserve">  日</w:t>
      </w:r>
    </w:p>
    <w:p w14:paraId="5528C88D">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项目承办律师介绍</w:t>
      </w:r>
    </w:p>
    <w:p w14:paraId="734E4F23">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2749999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2"/>
          <w:sz w:val="24"/>
          <w:szCs w:val="22"/>
          <w:lang w:val="en-US" w:eastAsia="zh-CN" w:bidi="ar-SA"/>
        </w:rPr>
      </w:pPr>
      <w:r>
        <w:rPr>
          <w:rFonts w:hint="eastAsia" w:ascii="黑体" w:hAnsi="黑体" w:eastAsia="黑体" w:cs="黑体"/>
          <w:color w:val="000000"/>
          <w:kern w:val="2"/>
          <w:sz w:val="24"/>
          <w:szCs w:val="22"/>
          <w:lang w:val="en-US" w:eastAsia="zh-CN" w:bidi="ar-SA"/>
        </w:rPr>
        <w:t>一、承办项目名称（与采购邀请函项目一致）：</w:t>
      </w:r>
    </w:p>
    <w:p w14:paraId="513C7EB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55118BA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2"/>
          <w:sz w:val="24"/>
          <w:szCs w:val="22"/>
          <w:lang w:val="en-US" w:eastAsia="zh-CN" w:bidi="ar-SA"/>
        </w:rPr>
      </w:pPr>
      <w:r>
        <w:rPr>
          <w:rFonts w:hint="eastAsia" w:ascii="黑体" w:hAnsi="黑体" w:eastAsia="黑体" w:cs="黑体"/>
          <w:color w:val="000000"/>
          <w:kern w:val="2"/>
          <w:sz w:val="24"/>
          <w:szCs w:val="22"/>
          <w:lang w:val="en-US" w:eastAsia="zh-CN" w:bidi="ar-SA"/>
        </w:rPr>
        <w:t>二、主办律师：</w:t>
      </w:r>
    </w:p>
    <w:p w14:paraId="783E69D9">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姓名：</w:t>
      </w:r>
    </w:p>
    <w:p w14:paraId="5AF7FD62">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性别：</w:t>
      </w:r>
    </w:p>
    <w:p w14:paraId="11F6B6CD">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身份证号：</w:t>
      </w:r>
    </w:p>
    <w:p w14:paraId="186E1632">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执业年限：</w:t>
      </w:r>
    </w:p>
    <w:p w14:paraId="001D08F9">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执业证号：</w:t>
      </w:r>
    </w:p>
    <w:p w14:paraId="324910EC">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从业经验简介：</w:t>
      </w:r>
    </w:p>
    <w:p w14:paraId="3CD07501">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5573B8A6">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7B26920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2"/>
          <w:sz w:val="24"/>
          <w:szCs w:val="22"/>
          <w:lang w:val="en-US" w:eastAsia="zh-CN" w:bidi="ar-SA"/>
        </w:rPr>
      </w:pPr>
      <w:r>
        <w:rPr>
          <w:rFonts w:hint="eastAsia" w:ascii="黑体" w:hAnsi="黑体" w:eastAsia="黑体" w:cs="黑体"/>
          <w:color w:val="000000"/>
          <w:kern w:val="2"/>
          <w:sz w:val="24"/>
          <w:szCs w:val="22"/>
          <w:lang w:val="en-US" w:eastAsia="zh-CN" w:bidi="ar-SA"/>
        </w:rPr>
        <w:t>三、协办律师：</w:t>
      </w:r>
    </w:p>
    <w:p w14:paraId="4AC49355">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姓名：</w:t>
      </w:r>
    </w:p>
    <w:p w14:paraId="3E3E4939">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性别：</w:t>
      </w:r>
    </w:p>
    <w:p w14:paraId="417BF1C1">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身份证号：</w:t>
      </w:r>
    </w:p>
    <w:p w14:paraId="2A558DFE">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执业年限：</w:t>
      </w:r>
    </w:p>
    <w:p w14:paraId="2A4AD32E">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执业证号：</w:t>
      </w:r>
    </w:p>
    <w:p w14:paraId="4AEFCB26">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r>
        <w:rPr>
          <w:rFonts w:hint="eastAsia" w:ascii="Times New Roman" w:hAnsi="宋体" w:eastAsia="方正书宋简体" w:cs="Arial"/>
          <w:color w:val="000000"/>
          <w:kern w:val="2"/>
          <w:sz w:val="24"/>
          <w:szCs w:val="22"/>
          <w:lang w:val="en-US" w:eastAsia="zh-CN" w:bidi="ar-SA"/>
        </w:rPr>
        <w:t>从业经验简介：</w:t>
      </w:r>
    </w:p>
    <w:p w14:paraId="20BBB0E2">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22392952">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17FFA73D">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196BC7C8">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257F66E2">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方正书宋简体" w:cs="Arial"/>
          <w:color w:val="000000"/>
          <w:kern w:val="2"/>
          <w:sz w:val="24"/>
          <w:szCs w:val="22"/>
          <w:lang w:val="en-US" w:eastAsia="zh-CN" w:bidi="ar-SA"/>
        </w:rPr>
      </w:pPr>
    </w:p>
    <w:p w14:paraId="44569D04">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法律、行政法规规定的其他条件</w:t>
      </w:r>
    </w:p>
    <w:p w14:paraId="220136B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未列入失信被执行人、重大税收违法案件当事人名单、政府采购严重违法失信行为记录名单的证明材料：</w:t>
      </w:r>
    </w:p>
    <w:p w14:paraId="130CDBC8">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①“信用中国”网站（www.creditchina.gov.cn）</w:t>
      </w:r>
      <w:r>
        <w:rPr>
          <w:rFonts w:hint="eastAsia" w:hAnsi="宋体" w:cs="Arial"/>
          <w:b w:val="0"/>
          <w:bCs w:val="0"/>
          <w:color w:val="000000"/>
          <w:sz w:val="24"/>
          <w:highlight w:val="none"/>
          <w:lang w:val="en-US" w:eastAsia="zh-CN"/>
        </w:rPr>
        <w:t>或</w:t>
      </w:r>
      <w:r>
        <w:rPr>
          <w:rFonts w:hint="eastAsia" w:ascii="Times New Roman" w:hAnsi="宋体" w:eastAsia="方正书宋简体" w:cs="Arial"/>
          <w:color w:val="000000"/>
          <w:kern w:val="2"/>
          <w:sz w:val="24"/>
          <w:szCs w:val="22"/>
          <w:highlight w:val="none"/>
          <w:lang w:val="en-US" w:eastAsia="zh-CN" w:bidi="ar-SA"/>
        </w:rPr>
        <w:t>“全国律师执行诚信信息公示平台”</w:t>
      </w:r>
      <w:r>
        <w:rPr>
          <w:rFonts w:hint="eastAsia" w:hAnsi="宋体" w:cs="Arial"/>
          <w:color w:val="000000"/>
          <w:sz w:val="24"/>
          <w:highlight w:val="none"/>
        </w:rPr>
        <w:t>（输入网址、输入公司名称、点击公司名称即出现查询结果）；</w:t>
      </w:r>
    </w:p>
    <w:p w14:paraId="6C774397">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②中国政府采购网（www.ccgp.gov.cn）（输入网址、点击“政府采购严重违法失信行为记录名单”、输入竞争性磋商单位名称、点击“查找”，即出现查询结果。</w:t>
      </w:r>
    </w:p>
    <w:p w14:paraId="56683CA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hAnsi="宋体" w:cs="Arial"/>
          <w:color w:val="00B0F0"/>
          <w:sz w:val="24"/>
          <w:lang w:val="en-US"/>
        </w:rPr>
      </w:pPr>
      <w:r>
        <w:rPr>
          <w:rFonts w:hint="eastAsia" w:hAnsi="宋体" w:cs="Arial"/>
          <w:color w:val="000000"/>
          <w:sz w:val="24"/>
        </w:rPr>
        <w:t>查询截止时点：</w:t>
      </w:r>
      <w:r>
        <w:rPr>
          <w:rFonts w:hint="eastAsia" w:ascii="宋体" w:hAnsi="宋体" w:eastAsia="宋体" w:cs="宋体"/>
          <w:color w:val="000000"/>
          <w:sz w:val="24"/>
          <w:szCs w:val="24"/>
          <w:lang w:val="en-US" w:eastAsia="zh-CN"/>
        </w:rPr>
        <w:t>获取磋商文件当日至响应前一天任一时间；</w:t>
      </w:r>
    </w:p>
    <w:p w14:paraId="6A6FACE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Ansi="宋体" w:cs="Arial"/>
          <w:color w:val="000000"/>
          <w:sz w:val="24"/>
        </w:rPr>
      </w:pPr>
      <w:r>
        <w:rPr>
          <w:rFonts w:hint="eastAsia" w:hAnsi="宋体" w:cs="Arial"/>
          <w:color w:val="000000"/>
          <w:sz w:val="24"/>
        </w:rPr>
        <w:t>信用信息查询记录和证据留存方式：采购人提供查询记录截图或下载信用信息（承诺函或截图）（采购人对提供截图或下载信息的真实性负责）。</w:t>
      </w:r>
    </w:p>
    <w:p w14:paraId="330E4332">
      <w:pPr>
        <w:pStyle w:val="1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000000"/>
        </w:rPr>
      </w:pPr>
    </w:p>
    <w:p w14:paraId="61CC4A4C">
      <w:pPr>
        <w:pStyle w:val="10"/>
        <w:ind w:firstLine="0"/>
        <w:jc w:val="center"/>
        <w:rPr>
          <w:rFonts w:ascii="宋体" w:hAnsi="宋体" w:cs="宋体"/>
          <w:color w:val="000000"/>
        </w:rPr>
      </w:pPr>
    </w:p>
    <w:p w14:paraId="5E0CE548">
      <w:pPr>
        <w:pStyle w:val="10"/>
        <w:numPr>
          <w:ilvl w:val="-1"/>
          <w:numId w:val="0"/>
        </w:numPr>
        <w:ind w:firstLine="0"/>
        <w:jc w:val="left"/>
        <w:rPr>
          <w:rFonts w:hint="eastAsia" w:hAnsi="宋体" w:cs="Arial"/>
          <w:color w:val="000000"/>
          <w:sz w:val="24"/>
          <w:lang w:val="en-US" w:eastAsia="zh-CN"/>
        </w:rPr>
      </w:pPr>
    </w:p>
    <w:p w14:paraId="62827D39">
      <w:pPr>
        <w:pStyle w:val="10"/>
        <w:numPr>
          <w:ilvl w:val="-1"/>
          <w:numId w:val="0"/>
        </w:numPr>
        <w:ind w:firstLine="0"/>
        <w:jc w:val="left"/>
        <w:rPr>
          <w:rFonts w:hint="eastAsia" w:hAnsi="宋体" w:cs="Arial"/>
          <w:color w:val="000000"/>
          <w:sz w:val="24"/>
          <w:lang w:val="en-US" w:eastAsia="zh-CN"/>
        </w:rPr>
      </w:pPr>
    </w:p>
    <w:p w14:paraId="19022331">
      <w:pPr>
        <w:pStyle w:val="10"/>
        <w:numPr>
          <w:ilvl w:val="-1"/>
          <w:numId w:val="0"/>
        </w:numPr>
        <w:ind w:firstLine="0"/>
        <w:jc w:val="left"/>
        <w:rPr>
          <w:rFonts w:hint="eastAsia" w:hAnsi="宋体" w:cs="Arial"/>
          <w:color w:val="000000"/>
          <w:sz w:val="24"/>
          <w:lang w:val="en-US" w:eastAsia="zh-CN"/>
        </w:rPr>
      </w:pPr>
    </w:p>
    <w:p w14:paraId="46BAC434">
      <w:pPr>
        <w:pStyle w:val="10"/>
        <w:numPr>
          <w:ilvl w:val="-1"/>
          <w:numId w:val="0"/>
        </w:numPr>
        <w:ind w:firstLine="0"/>
        <w:jc w:val="left"/>
        <w:rPr>
          <w:rFonts w:hint="eastAsia" w:hAnsi="宋体" w:cs="Arial"/>
          <w:color w:val="000000"/>
          <w:sz w:val="24"/>
          <w:lang w:val="en-US" w:eastAsia="zh-CN"/>
        </w:rPr>
      </w:pPr>
    </w:p>
    <w:p w14:paraId="3F73EFAD">
      <w:pPr>
        <w:pStyle w:val="10"/>
        <w:numPr>
          <w:ilvl w:val="-1"/>
          <w:numId w:val="0"/>
        </w:numPr>
        <w:ind w:firstLine="0"/>
        <w:jc w:val="left"/>
        <w:rPr>
          <w:rFonts w:hint="eastAsia" w:hAnsi="宋体" w:cs="Arial"/>
          <w:color w:val="000000"/>
          <w:sz w:val="24"/>
          <w:lang w:val="en-US" w:eastAsia="zh-CN"/>
        </w:rPr>
      </w:pPr>
    </w:p>
    <w:p w14:paraId="4526D1A7">
      <w:pPr>
        <w:pStyle w:val="10"/>
        <w:numPr>
          <w:ilvl w:val="-1"/>
          <w:numId w:val="0"/>
        </w:numPr>
        <w:ind w:firstLine="0"/>
        <w:jc w:val="left"/>
        <w:rPr>
          <w:rFonts w:hint="eastAsia" w:hAnsi="宋体" w:cs="Arial"/>
          <w:color w:val="000000"/>
          <w:sz w:val="24"/>
          <w:lang w:val="en-US" w:eastAsia="zh-CN"/>
        </w:rPr>
      </w:pPr>
    </w:p>
    <w:p w14:paraId="7199E7B9">
      <w:pPr>
        <w:pStyle w:val="10"/>
        <w:numPr>
          <w:ilvl w:val="-1"/>
          <w:numId w:val="0"/>
        </w:numPr>
        <w:ind w:firstLine="0"/>
        <w:jc w:val="left"/>
        <w:rPr>
          <w:rFonts w:hint="eastAsia" w:hAnsi="宋体" w:cs="Arial"/>
          <w:color w:val="000000"/>
          <w:sz w:val="24"/>
          <w:lang w:val="en-US" w:eastAsia="zh-CN"/>
        </w:rPr>
      </w:pPr>
    </w:p>
    <w:p w14:paraId="56B7896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法人授权委托书</w:t>
      </w:r>
    </w:p>
    <w:p w14:paraId="075513B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Ansi="宋体" w:cs="Arial"/>
          <w:color w:val="000000"/>
          <w:sz w:val="24"/>
        </w:rPr>
      </w:pPr>
      <w:r>
        <w:rPr>
          <w:rFonts w:hint="eastAsia" w:hAnsi="宋体" w:cs="Arial"/>
          <w:color w:val="000000"/>
          <w:sz w:val="24"/>
          <w:u w:val="single"/>
        </w:rPr>
        <w:t>致（采购人）</w:t>
      </w:r>
      <w:r>
        <w:rPr>
          <w:rFonts w:hint="eastAsia" w:hAnsi="宋体" w:cs="Arial"/>
          <w:color w:val="000000"/>
          <w:sz w:val="24"/>
        </w:rPr>
        <w:t>：</w:t>
      </w:r>
    </w:p>
    <w:p w14:paraId="66C2BD8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color w:val="000000"/>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 </w:t>
      </w:r>
      <w:r>
        <w:rPr>
          <w:rFonts w:hint="eastAsia" w:hAnsi="宋体" w:cs="Arial"/>
          <w:color w:val="000000"/>
          <w:sz w:val="24"/>
        </w:rPr>
        <w:t>授权</w:t>
      </w:r>
      <w:r>
        <w:rPr>
          <w:rFonts w:hint="eastAsia" w:hAnsi="宋体" w:cs="Arial"/>
          <w:color w:val="000000"/>
          <w:sz w:val="24"/>
          <w:u w:val="single"/>
        </w:rPr>
        <w:t xml:space="preserve"> 被授权人姓名</w:t>
      </w:r>
      <w:r>
        <w:rPr>
          <w:rFonts w:hint="eastAsia" w:hAnsi="宋体" w:cs="Arial"/>
          <w:color w:val="000000"/>
          <w:sz w:val="24"/>
        </w:rPr>
        <w:t>（身份证号码：）为本公司合法代理人，参加贵方组织的</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14:paraId="11EB8E3A">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color w:val="000000"/>
        </w:rPr>
      </w:pPr>
      <w:r>
        <w:rPr>
          <w:rFonts w:hint="eastAsia" w:hAnsi="宋体" w:cs="Arial"/>
          <w:color w:val="000000"/>
          <w:sz w:val="24"/>
        </w:rPr>
        <w:t>本授权委托书签章即生效，被委托人无转委托权。</w:t>
      </w:r>
    </w:p>
    <w:tbl>
      <w:tblPr>
        <w:tblStyle w:val="16"/>
        <w:tblpPr w:leftFromText="180" w:rightFromText="180" w:vertAnchor="text" w:horzAnchor="page" w:tblpX="1130" w:tblpY="188"/>
        <w:tblOverlap w:val="never"/>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5185"/>
      </w:tblGrid>
      <w:tr w14:paraId="7DB6D54C">
        <w:trPr>
          <w:trHeight w:val="1986" w:hRule="atLeast"/>
        </w:trPr>
        <w:tc>
          <w:tcPr>
            <w:tcW w:w="4560" w:type="dxa"/>
            <w:vAlign w:val="center"/>
          </w:tcPr>
          <w:p w14:paraId="1AD84E73">
            <w:pPr>
              <w:pStyle w:val="8"/>
              <w:spacing w:after="0" w:line="560" w:lineRule="exact"/>
              <w:ind w:left="0" w:leftChars="0"/>
              <w:rPr>
                <w:rFonts w:hAnsi="宋体" w:cs="Arial"/>
                <w:color w:val="000000"/>
                <w:sz w:val="24"/>
              </w:rPr>
            </w:pPr>
            <w:r>
              <w:rPr>
                <w:rFonts w:hint="eastAsia" w:hAnsi="宋体" w:cs="Arial"/>
                <w:color w:val="000000"/>
                <w:sz w:val="24"/>
              </w:rPr>
              <w:t>法定代理人身份证复印件</w:t>
            </w:r>
          </w:p>
          <w:p w14:paraId="369FCCB3">
            <w:pPr>
              <w:pStyle w:val="8"/>
              <w:spacing w:after="0" w:line="560" w:lineRule="exact"/>
              <w:ind w:left="0" w:leftChars="0"/>
              <w:rPr>
                <w:rFonts w:hAnsi="宋体" w:cs="Arial"/>
                <w:color w:val="000000"/>
                <w:sz w:val="24"/>
              </w:rPr>
            </w:pPr>
            <w:r>
              <w:rPr>
                <w:rFonts w:hint="eastAsia" w:hAnsi="宋体" w:cs="Arial"/>
                <w:color w:val="000000"/>
                <w:sz w:val="24"/>
              </w:rPr>
              <w:t>正面</w:t>
            </w:r>
          </w:p>
          <w:p w14:paraId="50D5D667">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5185" w:type="dxa"/>
            <w:vAlign w:val="center"/>
          </w:tcPr>
          <w:p w14:paraId="4D5ABE29">
            <w:pPr>
              <w:pStyle w:val="8"/>
              <w:spacing w:after="0" w:line="560" w:lineRule="exact"/>
              <w:ind w:left="0" w:leftChars="0"/>
              <w:rPr>
                <w:rFonts w:hAnsi="宋体" w:cs="Arial"/>
                <w:color w:val="000000"/>
                <w:sz w:val="24"/>
              </w:rPr>
            </w:pPr>
            <w:r>
              <w:rPr>
                <w:rFonts w:hint="eastAsia" w:hAnsi="宋体" w:cs="Arial"/>
                <w:color w:val="000000"/>
                <w:sz w:val="24"/>
              </w:rPr>
              <w:t>被授权人身份证复印件</w:t>
            </w:r>
          </w:p>
          <w:p w14:paraId="1C108371">
            <w:pPr>
              <w:pStyle w:val="8"/>
              <w:spacing w:after="0" w:line="560" w:lineRule="exact"/>
              <w:ind w:left="0" w:leftChars="0"/>
              <w:rPr>
                <w:rFonts w:hAnsi="宋体" w:cs="Arial"/>
                <w:color w:val="000000"/>
                <w:sz w:val="24"/>
              </w:rPr>
            </w:pPr>
            <w:r>
              <w:rPr>
                <w:rFonts w:hint="eastAsia" w:hAnsi="宋体" w:cs="Arial"/>
                <w:color w:val="000000"/>
                <w:sz w:val="24"/>
              </w:rPr>
              <w:t>正面</w:t>
            </w:r>
          </w:p>
          <w:p w14:paraId="09B278A6">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r w14:paraId="30FC2307">
        <w:trPr>
          <w:trHeight w:val="2149" w:hRule="atLeast"/>
        </w:trPr>
        <w:tc>
          <w:tcPr>
            <w:tcW w:w="4560" w:type="dxa"/>
            <w:vAlign w:val="center"/>
          </w:tcPr>
          <w:p w14:paraId="2FDB322C">
            <w:pPr>
              <w:pStyle w:val="8"/>
              <w:spacing w:after="0" w:line="560" w:lineRule="exact"/>
              <w:ind w:left="0" w:leftChars="0"/>
              <w:rPr>
                <w:rFonts w:hAnsi="宋体" w:cs="Arial"/>
                <w:color w:val="000000"/>
                <w:sz w:val="24"/>
              </w:rPr>
            </w:pPr>
            <w:r>
              <w:rPr>
                <w:rFonts w:hint="eastAsia" w:hAnsi="宋体" w:cs="Arial"/>
                <w:color w:val="000000"/>
                <w:sz w:val="24"/>
              </w:rPr>
              <w:t>法定代理人身份证复印件</w:t>
            </w:r>
          </w:p>
          <w:p w14:paraId="1A9655EC">
            <w:pPr>
              <w:pStyle w:val="8"/>
              <w:spacing w:after="0" w:line="560" w:lineRule="exact"/>
              <w:ind w:left="0" w:leftChars="0"/>
              <w:rPr>
                <w:rFonts w:hAnsi="宋体" w:cs="Arial"/>
                <w:color w:val="000000"/>
                <w:sz w:val="24"/>
              </w:rPr>
            </w:pPr>
            <w:r>
              <w:rPr>
                <w:rFonts w:hint="eastAsia" w:hAnsi="宋体" w:cs="Arial"/>
                <w:color w:val="000000"/>
                <w:sz w:val="24"/>
              </w:rPr>
              <w:t>反面</w:t>
            </w:r>
          </w:p>
          <w:p w14:paraId="07ABE9C7">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5185" w:type="dxa"/>
            <w:vAlign w:val="center"/>
          </w:tcPr>
          <w:p w14:paraId="41A0293D">
            <w:pPr>
              <w:pStyle w:val="8"/>
              <w:spacing w:after="0" w:line="560" w:lineRule="exact"/>
              <w:ind w:left="0" w:leftChars="0"/>
              <w:rPr>
                <w:rFonts w:hAnsi="宋体" w:cs="Arial"/>
                <w:color w:val="000000"/>
                <w:sz w:val="24"/>
              </w:rPr>
            </w:pPr>
            <w:r>
              <w:rPr>
                <w:rFonts w:hint="eastAsia" w:hAnsi="宋体" w:cs="Arial"/>
                <w:color w:val="000000"/>
                <w:sz w:val="24"/>
              </w:rPr>
              <w:t>被授权人身份证复印件</w:t>
            </w:r>
          </w:p>
          <w:p w14:paraId="676585FA">
            <w:pPr>
              <w:pStyle w:val="8"/>
              <w:spacing w:after="0" w:line="560" w:lineRule="exact"/>
              <w:ind w:left="0" w:leftChars="0"/>
              <w:rPr>
                <w:rFonts w:hAnsi="宋体" w:cs="Arial"/>
                <w:color w:val="000000"/>
                <w:sz w:val="24"/>
              </w:rPr>
            </w:pPr>
            <w:r>
              <w:rPr>
                <w:rFonts w:hint="eastAsia" w:hAnsi="宋体" w:cs="Arial"/>
                <w:color w:val="000000"/>
                <w:sz w:val="24"/>
              </w:rPr>
              <w:t>反面</w:t>
            </w:r>
          </w:p>
          <w:p w14:paraId="6036915E">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14:paraId="4C2257E6">
      <w:pPr>
        <w:pStyle w:val="8"/>
        <w:spacing w:after="0" w:line="560" w:lineRule="exact"/>
        <w:ind w:left="0" w:leftChars="0" w:firstLine="0" w:firstLineChars="0"/>
        <w:rPr>
          <w:rFonts w:hAnsi="宋体" w:cs="Arial"/>
          <w:color w:val="000000"/>
          <w:sz w:val="24"/>
        </w:rPr>
      </w:pPr>
      <w:r>
        <w:rPr>
          <w:rFonts w:hint="eastAsia" w:hAnsi="宋体" w:cs="Arial"/>
          <w:color w:val="000000"/>
          <w:sz w:val="24"/>
        </w:rPr>
        <w:t>注：身份证复印件如为粘贴的，须在身份证复印件与本页接缝处加盖公章；</w:t>
      </w:r>
    </w:p>
    <w:p w14:paraId="63016999">
      <w:pPr>
        <w:pStyle w:val="8"/>
        <w:spacing w:after="0" w:line="560" w:lineRule="exact"/>
        <w:ind w:left="0" w:leftChars="0"/>
        <w:rPr>
          <w:rFonts w:hint="eastAsia" w:hAnsi="宋体" w:cs="Arial"/>
          <w:color w:val="000000"/>
          <w:sz w:val="24"/>
        </w:rPr>
      </w:pPr>
    </w:p>
    <w:p w14:paraId="0D4BE2F7">
      <w:pPr>
        <w:pStyle w:val="8"/>
        <w:spacing w:after="0" w:line="560" w:lineRule="exact"/>
        <w:ind w:left="0" w:leftChars="0"/>
        <w:rPr>
          <w:rFonts w:hint="eastAsia" w:hAnsi="宋体" w:cs="Arial"/>
          <w:color w:val="000000"/>
          <w:sz w:val="24"/>
        </w:rPr>
      </w:pPr>
    </w:p>
    <w:p w14:paraId="0C4FBFE8">
      <w:pPr>
        <w:pStyle w:val="8"/>
        <w:spacing w:after="0" w:line="560" w:lineRule="exact"/>
        <w:ind w:left="0" w:leftChars="0"/>
        <w:rPr>
          <w:rFonts w:hint="eastAsia" w:hAnsi="宋体" w:cs="Arial"/>
          <w:color w:val="000000"/>
          <w:sz w:val="24"/>
        </w:rPr>
      </w:pPr>
    </w:p>
    <w:p w14:paraId="1AB288BF">
      <w:pPr>
        <w:pStyle w:val="8"/>
        <w:spacing w:after="0" w:line="560" w:lineRule="exact"/>
        <w:ind w:left="0" w:leftChars="0"/>
        <w:rPr>
          <w:rFonts w:hAnsi="宋体" w:cs="Arial"/>
          <w:color w:val="000000"/>
          <w:sz w:val="24"/>
        </w:rPr>
      </w:pPr>
      <w:r>
        <w:rPr>
          <w:rFonts w:hint="eastAsia" w:hAnsi="宋体" w:cs="Arial"/>
          <w:color w:val="000000"/>
          <w:sz w:val="24"/>
        </w:rPr>
        <w:t>法定代表人（签字或盖章）：                        被授权代表签字：</w:t>
      </w:r>
    </w:p>
    <w:p w14:paraId="38F411F0">
      <w:pPr>
        <w:pStyle w:val="8"/>
        <w:spacing w:after="0" w:line="560" w:lineRule="exact"/>
        <w:ind w:left="0" w:leftChars="0"/>
        <w:rPr>
          <w:rFonts w:hAnsi="宋体" w:cs="Arial"/>
          <w:color w:val="000000"/>
          <w:sz w:val="24"/>
        </w:rPr>
      </w:pPr>
      <w:r>
        <w:rPr>
          <w:rFonts w:hint="eastAsia" w:hAnsi="宋体" w:cs="Arial"/>
          <w:color w:val="000000"/>
          <w:sz w:val="24"/>
        </w:rPr>
        <w:t xml:space="preserve">供应商（公章）：                                  年   月   日 </w:t>
      </w:r>
    </w:p>
    <w:p w14:paraId="7D2626A5">
      <w:pPr>
        <w:pStyle w:val="10"/>
        <w:numPr>
          <w:ilvl w:val="-1"/>
          <w:numId w:val="0"/>
        </w:numPr>
        <w:ind w:firstLine="0"/>
        <w:jc w:val="left"/>
        <w:rPr>
          <w:rFonts w:hint="eastAsia" w:hAnsi="宋体" w:cs="Arial"/>
          <w:color w:val="000000"/>
          <w:sz w:val="24"/>
          <w:lang w:val="en-US" w:eastAsia="zh-CN"/>
        </w:rPr>
      </w:pPr>
    </w:p>
    <w:p w14:paraId="19F446D9">
      <w:pPr>
        <w:pStyle w:val="8"/>
        <w:spacing w:after="0" w:line="560" w:lineRule="exact"/>
        <w:ind w:left="0" w:leftChars="0"/>
        <w:jc w:val="center"/>
        <w:rPr>
          <w:rFonts w:hint="eastAsia" w:ascii="宋体" w:hAnsi="宋体" w:eastAsia="宋体" w:cs="宋体"/>
          <w:b/>
          <w:bCs/>
          <w:color w:val="000000"/>
          <w:kern w:val="2"/>
          <w:sz w:val="28"/>
          <w:szCs w:val="28"/>
          <w:lang w:val="en-US" w:eastAsia="zh-CN" w:bidi="ar-SA"/>
        </w:rPr>
      </w:pPr>
    </w:p>
    <w:p w14:paraId="0A59BCD8">
      <w:pPr>
        <w:pStyle w:val="8"/>
        <w:spacing w:after="0" w:line="560" w:lineRule="exact"/>
        <w:ind w:left="0" w:leftChars="0"/>
        <w:jc w:val="center"/>
        <w:rPr>
          <w:rFonts w:hAnsi="宋体" w:cs="Arial"/>
          <w:color w:val="000000"/>
          <w:sz w:val="24"/>
        </w:rPr>
      </w:pPr>
      <w:r>
        <w:rPr>
          <w:rFonts w:hint="eastAsia" w:ascii="宋体" w:hAnsi="宋体" w:eastAsia="宋体" w:cs="宋体"/>
          <w:b/>
          <w:bCs/>
          <w:color w:val="000000"/>
          <w:kern w:val="2"/>
          <w:sz w:val="28"/>
          <w:szCs w:val="28"/>
          <w:lang w:val="en-US" w:eastAsia="zh-CN" w:bidi="ar-SA"/>
        </w:rPr>
        <w:t>法人代表身份证明</w:t>
      </w:r>
      <w:r>
        <w:rPr>
          <w:rFonts w:hint="eastAsia" w:hAnsi="宋体" w:cs="Arial"/>
          <w:color w:val="000000"/>
          <w:sz w:val="24"/>
        </w:rPr>
        <w:t>（如为法人代表参与项目提供此证明）</w:t>
      </w:r>
    </w:p>
    <w:p w14:paraId="2DF8AD45">
      <w:pPr>
        <w:pStyle w:val="10"/>
        <w:ind w:left="0" w:leftChars="0" w:firstLine="0" w:firstLineChars="0"/>
        <w:rPr>
          <w:color w:val="000000"/>
        </w:rPr>
      </w:pPr>
    </w:p>
    <w:p w14:paraId="45488BD3">
      <w:pPr>
        <w:pStyle w:val="8"/>
        <w:spacing w:after="0" w:line="560" w:lineRule="exact"/>
        <w:ind w:left="0" w:leftChars="0"/>
        <w:rPr>
          <w:rFonts w:hAnsi="宋体" w:cs="Arial"/>
          <w:color w:val="000000"/>
          <w:sz w:val="24"/>
        </w:rPr>
      </w:pPr>
      <w:r>
        <w:rPr>
          <w:rFonts w:hint="eastAsia" w:hAnsi="宋体" w:cs="Arial"/>
          <w:color w:val="000000"/>
          <w:sz w:val="24"/>
        </w:rPr>
        <w:t>致</w:t>
      </w:r>
      <w:r>
        <w:rPr>
          <w:rFonts w:hint="eastAsia" w:hAnsi="宋体" w:cs="Arial"/>
          <w:color w:val="000000"/>
          <w:sz w:val="24"/>
          <w:u w:val="single"/>
        </w:rPr>
        <w:t>（采购人）</w:t>
      </w:r>
      <w:r>
        <w:rPr>
          <w:rFonts w:hint="eastAsia" w:hAnsi="宋体" w:cs="Arial"/>
          <w:color w:val="000000"/>
          <w:sz w:val="24"/>
        </w:rPr>
        <w:t>：</w:t>
      </w:r>
    </w:p>
    <w:p w14:paraId="3EB6451E">
      <w:pPr>
        <w:pStyle w:val="8"/>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w:t>
      </w:r>
      <w:r>
        <w:rPr>
          <w:rFonts w:hint="eastAsia" w:hAnsi="宋体" w:cs="Arial"/>
          <w:color w:val="000000"/>
          <w:sz w:val="24"/>
        </w:rPr>
        <w:t>（身份证号码：），参加贵方组织的</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14:paraId="1715F3B9">
      <w:pPr>
        <w:pStyle w:val="10"/>
        <w:rPr>
          <w:color w:val="000000"/>
        </w:rPr>
      </w:pP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08AE994">
        <w:trPr>
          <w:trHeight w:val="1986" w:hRule="atLeast"/>
        </w:trPr>
        <w:tc>
          <w:tcPr>
            <w:tcW w:w="4560" w:type="dxa"/>
            <w:vAlign w:val="center"/>
          </w:tcPr>
          <w:p w14:paraId="336A9A17">
            <w:pPr>
              <w:pStyle w:val="8"/>
              <w:spacing w:after="0" w:line="560" w:lineRule="exact"/>
              <w:ind w:left="0" w:leftChars="0"/>
              <w:rPr>
                <w:rFonts w:hAnsi="宋体" w:cs="Arial"/>
                <w:color w:val="000000"/>
                <w:sz w:val="24"/>
              </w:rPr>
            </w:pPr>
            <w:r>
              <w:rPr>
                <w:rFonts w:hint="eastAsia" w:hAnsi="宋体" w:cs="Arial"/>
                <w:color w:val="000000"/>
                <w:sz w:val="24"/>
              </w:rPr>
              <w:t>法定代表人身份证复印件</w:t>
            </w:r>
          </w:p>
          <w:p w14:paraId="432FE340">
            <w:pPr>
              <w:pStyle w:val="8"/>
              <w:spacing w:after="0" w:line="560" w:lineRule="exact"/>
              <w:ind w:left="0" w:leftChars="0"/>
              <w:rPr>
                <w:rFonts w:hAnsi="宋体" w:cs="Arial"/>
                <w:color w:val="000000"/>
                <w:sz w:val="24"/>
              </w:rPr>
            </w:pPr>
            <w:r>
              <w:rPr>
                <w:rFonts w:hint="eastAsia" w:hAnsi="宋体" w:cs="Arial"/>
                <w:color w:val="000000"/>
                <w:sz w:val="24"/>
              </w:rPr>
              <w:t>正面</w:t>
            </w:r>
          </w:p>
          <w:p w14:paraId="113A15BB">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14:paraId="4493B299">
            <w:pPr>
              <w:pStyle w:val="8"/>
              <w:spacing w:after="0" w:line="560" w:lineRule="exact"/>
              <w:ind w:left="0" w:leftChars="0"/>
              <w:rPr>
                <w:rFonts w:hAnsi="宋体" w:cs="Arial"/>
                <w:color w:val="000000"/>
                <w:sz w:val="24"/>
              </w:rPr>
            </w:pPr>
            <w:r>
              <w:rPr>
                <w:rFonts w:hint="eastAsia" w:hAnsi="宋体" w:cs="Arial"/>
                <w:color w:val="000000"/>
                <w:sz w:val="24"/>
              </w:rPr>
              <w:t>法定代表人身份证复印件</w:t>
            </w:r>
          </w:p>
          <w:p w14:paraId="37531FE2">
            <w:pPr>
              <w:pStyle w:val="8"/>
              <w:spacing w:after="0" w:line="560" w:lineRule="exact"/>
              <w:ind w:left="0" w:leftChars="0"/>
              <w:rPr>
                <w:rFonts w:hAnsi="宋体" w:cs="Arial"/>
                <w:color w:val="000000"/>
                <w:sz w:val="24"/>
              </w:rPr>
            </w:pPr>
            <w:r>
              <w:rPr>
                <w:rFonts w:hint="eastAsia" w:hAnsi="宋体" w:cs="Arial"/>
                <w:color w:val="000000"/>
                <w:sz w:val="24"/>
              </w:rPr>
              <w:t>反面</w:t>
            </w:r>
          </w:p>
          <w:p w14:paraId="754B9653">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14:paraId="5DC8ED72">
      <w:pPr>
        <w:pStyle w:val="8"/>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14:paraId="78EB29D7">
      <w:pPr>
        <w:pStyle w:val="8"/>
        <w:spacing w:after="0" w:line="560" w:lineRule="exact"/>
        <w:ind w:left="0" w:leftChars="0"/>
        <w:rPr>
          <w:rFonts w:hAnsi="宋体" w:cs="Arial"/>
          <w:color w:val="000000"/>
          <w:sz w:val="24"/>
        </w:rPr>
      </w:pPr>
    </w:p>
    <w:p w14:paraId="566B9F13">
      <w:pPr>
        <w:pStyle w:val="8"/>
        <w:spacing w:after="0" w:line="560" w:lineRule="exact"/>
        <w:ind w:left="0" w:leftChars="0"/>
        <w:rPr>
          <w:rFonts w:hAnsi="宋体" w:cs="Arial"/>
          <w:color w:val="000000"/>
          <w:sz w:val="24"/>
        </w:rPr>
      </w:pPr>
      <w:r>
        <w:rPr>
          <w:rFonts w:hint="eastAsia" w:hAnsi="宋体" w:cs="Arial"/>
          <w:color w:val="000000"/>
          <w:sz w:val="24"/>
        </w:rPr>
        <w:t xml:space="preserve">法定代表人（签字或盖章）：                    </w:t>
      </w:r>
    </w:p>
    <w:p w14:paraId="59B37611">
      <w:pPr>
        <w:pStyle w:val="8"/>
        <w:spacing w:after="0" w:line="560" w:lineRule="exact"/>
        <w:ind w:left="0" w:leftChars="0"/>
        <w:rPr>
          <w:rFonts w:hAnsi="宋体" w:cs="Arial"/>
          <w:color w:val="000000"/>
          <w:sz w:val="24"/>
        </w:rPr>
      </w:pPr>
      <w:r>
        <w:rPr>
          <w:rFonts w:hint="eastAsia" w:hAnsi="宋体" w:cs="Arial"/>
          <w:color w:val="000000"/>
          <w:sz w:val="24"/>
        </w:rPr>
        <w:t xml:space="preserve">供应商（公章）： </w:t>
      </w:r>
    </w:p>
    <w:p w14:paraId="4D6C3E81">
      <w:pPr>
        <w:pStyle w:val="8"/>
        <w:spacing w:after="0" w:line="560" w:lineRule="exact"/>
        <w:ind w:left="0" w:leftChars="0"/>
        <w:rPr>
          <w:rFonts w:hAnsi="宋体" w:cs="Arial"/>
          <w:color w:val="000000"/>
          <w:sz w:val="24"/>
        </w:rPr>
      </w:pPr>
      <w:r>
        <w:rPr>
          <w:rFonts w:hint="eastAsia" w:hAnsi="宋体" w:cs="Arial"/>
          <w:color w:val="000000"/>
          <w:sz w:val="24"/>
        </w:rPr>
        <w:t xml:space="preserve">年   月   日 </w:t>
      </w:r>
    </w:p>
    <w:p w14:paraId="169F642C">
      <w:pPr>
        <w:pStyle w:val="10"/>
        <w:numPr>
          <w:ilvl w:val="-1"/>
          <w:numId w:val="0"/>
        </w:numPr>
        <w:ind w:firstLine="0"/>
        <w:jc w:val="left"/>
        <w:rPr>
          <w:rFonts w:hint="eastAsia" w:hAnsi="宋体" w:cs="Arial"/>
          <w:color w:val="000000"/>
          <w:sz w:val="24"/>
          <w:lang w:val="en-US" w:eastAsia="zh-CN"/>
        </w:rPr>
      </w:pPr>
    </w:p>
    <w:p w14:paraId="5B057AA2">
      <w:pPr>
        <w:pStyle w:val="10"/>
        <w:numPr>
          <w:ilvl w:val="-1"/>
          <w:numId w:val="0"/>
        </w:numPr>
        <w:ind w:firstLine="0"/>
        <w:jc w:val="left"/>
        <w:rPr>
          <w:rFonts w:hint="eastAsia" w:hAnsi="宋体" w:cs="Arial"/>
          <w:color w:val="000000"/>
          <w:sz w:val="24"/>
          <w:lang w:val="en-US" w:eastAsia="zh-CN"/>
        </w:rPr>
      </w:pPr>
    </w:p>
    <w:p w14:paraId="4B4212F5">
      <w:pPr>
        <w:pStyle w:val="10"/>
        <w:numPr>
          <w:ilvl w:val="-1"/>
          <w:numId w:val="0"/>
        </w:numPr>
        <w:ind w:firstLine="0"/>
        <w:jc w:val="left"/>
        <w:rPr>
          <w:rFonts w:hint="eastAsia" w:hAnsi="宋体" w:cs="Arial"/>
          <w:color w:val="000000"/>
          <w:sz w:val="24"/>
          <w:lang w:val="en-US" w:eastAsia="zh-CN"/>
        </w:rPr>
      </w:pPr>
    </w:p>
    <w:p w14:paraId="35AF46E9">
      <w:pPr>
        <w:pStyle w:val="10"/>
        <w:numPr>
          <w:ilvl w:val="-1"/>
          <w:numId w:val="0"/>
        </w:numPr>
        <w:ind w:firstLine="0"/>
        <w:jc w:val="left"/>
        <w:rPr>
          <w:rFonts w:hint="eastAsia" w:hAnsi="宋体" w:cs="Arial"/>
          <w:color w:val="000000"/>
          <w:sz w:val="24"/>
          <w:lang w:val="en-US" w:eastAsia="zh-CN"/>
        </w:rPr>
      </w:pPr>
    </w:p>
    <w:p w14:paraId="233610AF">
      <w:pPr>
        <w:pStyle w:val="10"/>
        <w:numPr>
          <w:ilvl w:val="-1"/>
          <w:numId w:val="0"/>
        </w:numPr>
        <w:ind w:firstLine="0"/>
        <w:jc w:val="left"/>
        <w:rPr>
          <w:rFonts w:hint="eastAsia" w:hAnsi="宋体" w:cs="Arial"/>
          <w:color w:val="000000"/>
          <w:sz w:val="24"/>
          <w:lang w:val="en-US" w:eastAsia="zh-CN"/>
        </w:rPr>
      </w:pPr>
    </w:p>
    <w:p w14:paraId="6900E26A">
      <w:pPr>
        <w:pStyle w:val="8"/>
        <w:spacing w:after="0" w:line="560" w:lineRule="exact"/>
        <w:ind w:left="0" w:leftChars="0" w:firstLine="0" w:firstLineChars="0"/>
        <w:jc w:val="left"/>
        <w:rPr>
          <w:rFonts w:hint="eastAsia" w:ascii="宋体" w:hAnsi="宋体" w:eastAsia="宋体" w:cs="宋体"/>
          <w:b/>
          <w:bCs/>
          <w:color w:val="000000"/>
          <w:kern w:val="2"/>
          <w:sz w:val="28"/>
          <w:szCs w:val="28"/>
          <w:lang w:val="en-US" w:eastAsia="zh-CN" w:bidi="ar-SA"/>
        </w:rPr>
      </w:pPr>
    </w:p>
    <w:p w14:paraId="3D4FA14B">
      <w:pPr>
        <w:pStyle w:val="8"/>
        <w:keepNext w:val="0"/>
        <w:keepLines w:val="0"/>
        <w:pageBreakBefore w:val="0"/>
        <w:widowControl w:val="0"/>
        <w:kinsoku/>
        <w:wordWrap/>
        <w:overflowPunct/>
        <w:topLinePunct w:val="0"/>
        <w:bidi w:val="0"/>
        <w:spacing w:after="0" w:line="360" w:lineRule="auto"/>
        <w:ind w:left="0" w:leftChars="0"/>
        <w:jc w:val="left"/>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承诺书</w:t>
      </w:r>
    </w:p>
    <w:p w14:paraId="124E35E2">
      <w:pPr>
        <w:keepNext w:val="0"/>
        <w:keepLines w:val="0"/>
        <w:pageBreakBefore w:val="0"/>
        <w:widowControl w:val="0"/>
        <w:kinsoku/>
        <w:wordWrap/>
        <w:overflowPunct/>
        <w:topLinePunct w:val="0"/>
        <w:bidi w:val="0"/>
        <w:spacing w:line="360" w:lineRule="auto"/>
        <w:ind w:firstLine="132" w:firstLineChars="55"/>
        <w:jc w:val="center"/>
        <w:rPr>
          <w:rFonts w:hAnsi="宋体" w:cs="Arial"/>
          <w:color w:val="000000"/>
          <w:sz w:val="24"/>
        </w:rPr>
      </w:pPr>
      <w:r>
        <w:rPr>
          <w:rFonts w:hint="eastAsia" w:hAnsi="宋体" w:cs="Arial"/>
          <w:color w:val="000000"/>
          <w:sz w:val="24"/>
        </w:rPr>
        <w:t>供应商</w:t>
      </w:r>
      <w:r>
        <w:rPr>
          <w:rFonts w:hint="eastAsia" w:hAnsi="宋体" w:cs="Arial"/>
          <w:color w:val="000000"/>
          <w:sz w:val="24"/>
          <w:lang w:val="en-US" w:eastAsia="zh-CN"/>
        </w:rPr>
        <w:t>声明</w:t>
      </w:r>
      <w:r>
        <w:rPr>
          <w:rFonts w:hint="eastAsia" w:hAnsi="宋体" w:cs="Arial"/>
          <w:color w:val="000000"/>
          <w:sz w:val="24"/>
        </w:rPr>
        <w:t>书</w:t>
      </w:r>
    </w:p>
    <w:p w14:paraId="2DAEC70E">
      <w:pPr>
        <w:keepNext w:val="0"/>
        <w:keepLines w:val="0"/>
        <w:pageBreakBefore w:val="0"/>
        <w:widowControl w:val="0"/>
        <w:kinsoku/>
        <w:wordWrap/>
        <w:overflowPunct/>
        <w:topLinePunct w:val="0"/>
        <w:bidi w:val="0"/>
        <w:spacing w:line="360" w:lineRule="auto"/>
        <w:rPr>
          <w:rFonts w:hint="default" w:hAnsi="宋体" w:eastAsia="宋体" w:cs="Arial"/>
          <w:color w:val="000000"/>
          <w:sz w:val="24"/>
          <w:lang w:val="en-US" w:eastAsia="zh-CN"/>
        </w:rPr>
      </w:pPr>
      <w:r>
        <w:rPr>
          <w:rFonts w:hint="eastAsia" w:hAnsi="宋体" w:cs="Arial"/>
          <w:color w:val="000000"/>
          <w:sz w:val="24"/>
        </w:rPr>
        <w:t>致：</w:t>
      </w:r>
      <w:r>
        <w:rPr>
          <w:rFonts w:hint="eastAsia" w:hAnsi="宋体" w:cs="Arial"/>
          <w:color w:val="000000"/>
          <w:sz w:val="24"/>
          <w:lang w:eastAsia="zh-CN"/>
        </w:rPr>
        <w:t>（</w:t>
      </w:r>
      <w:r>
        <w:rPr>
          <w:rFonts w:hint="eastAsia" w:hAnsi="宋体" w:cs="Arial"/>
          <w:color w:val="000000"/>
          <w:sz w:val="24"/>
        </w:rPr>
        <w:t>采购人</w:t>
      </w:r>
      <w:r>
        <w:rPr>
          <w:rFonts w:hint="eastAsia" w:hAnsi="宋体" w:cs="Arial"/>
          <w:color w:val="000000"/>
          <w:sz w:val="24"/>
          <w:lang w:eastAsia="zh-CN"/>
        </w:rPr>
        <w:t>）</w:t>
      </w:r>
      <w:r>
        <w:rPr>
          <w:rFonts w:hint="eastAsia" w:hAnsi="宋体" w:cs="Arial"/>
          <w:color w:val="000000"/>
          <w:sz w:val="24"/>
          <w:lang w:val="en-US" w:eastAsia="zh-CN"/>
        </w:rPr>
        <w:t>XXXX</w:t>
      </w:r>
    </w:p>
    <w:p w14:paraId="30E16C81">
      <w:pPr>
        <w:keepNext w:val="0"/>
        <w:keepLines w:val="0"/>
        <w:pageBreakBefore w:val="0"/>
        <w:widowControl w:val="0"/>
        <w:kinsoku/>
        <w:wordWrap/>
        <w:overflowPunct/>
        <w:topLinePunct w:val="0"/>
        <w:bidi w:val="0"/>
        <w:spacing w:line="360" w:lineRule="auto"/>
        <w:ind w:firstLine="480" w:firstLineChars="200"/>
        <w:rPr>
          <w:rFonts w:hint="eastAsia" w:hAnsi="宋体" w:cs="Arial"/>
          <w:color w:val="000000"/>
          <w:sz w:val="24"/>
          <w:lang w:eastAsia="zh-CN"/>
        </w:rPr>
      </w:pPr>
      <w:r>
        <w:rPr>
          <w:rFonts w:hint="eastAsia" w:hAnsi="宋体" w:cs="Arial"/>
          <w:color w:val="000000"/>
          <w:sz w:val="24"/>
        </w:rPr>
        <w:t>为响应</w:t>
      </w:r>
      <w:r>
        <w:rPr>
          <w:rFonts w:hint="eastAsia" w:hAnsi="宋体" w:cs="Arial"/>
          <w:color w:val="000000"/>
          <w:sz w:val="24"/>
          <w:u w:val="single"/>
          <w:lang w:val="en-US" w:eastAsia="zh-CN"/>
        </w:rPr>
        <w:t xml:space="preserve">               </w:t>
      </w:r>
      <w:r>
        <w:rPr>
          <w:rFonts w:hint="eastAsia" w:hAnsi="宋体" w:cs="Arial"/>
          <w:color w:val="000000"/>
          <w:sz w:val="24"/>
          <w:u w:val="single"/>
        </w:rPr>
        <w:t>项目</w:t>
      </w:r>
      <w:r>
        <w:rPr>
          <w:rFonts w:hint="eastAsia" w:hAnsi="宋体" w:cs="Arial"/>
          <w:color w:val="000000"/>
          <w:sz w:val="24"/>
        </w:rPr>
        <w:t>竞争性磋商，我方承诺</w:t>
      </w:r>
      <w:r>
        <w:rPr>
          <w:rFonts w:hint="eastAsia" w:hAnsi="宋体" w:cs="Arial"/>
          <w:color w:val="000000"/>
          <w:sz w:val="24"/>
          <w:lang w:eastAsia="zh-CN"/>
        </w:rPr>
        <w:t>：</w:t>
      </w:r>
    </w:p>
    <w:p w14:paraId="74FDDA78">
      <w:pPr>
        <w:keepNext w:val="0"/>
        <w:keepLines w:val="0"/>
        <w:pageBreakBefore w:val="0"/>
        <w:widowControl w:val="0"/>
        <w:kinsoku/>
        <w:wordWrap/>
        <w:overflowPunct/>
        <w:topLinePunct w:val="0"/>
        <w:bidi w:val="0"/>
        <w:spacing w:line="360" w:lineRule="auto"/>
        <w:ind w:firstLine="480" w:firstLineChars="200"/>
        <w:rPr>
          <w:rFonts w:hAnsi="宋体" w:cs="Arial"/>
          <w:color w:val="000000"/>
          <w:sz w:val="24"/>
        </w:rPr>
      </w:pPr>
      <w:r>
        <w:rPr>
          <w:rFonts w:hint="eastAsia" w:hAnsi="宋体" w:cs="Arial"/>
          <w:color w:val="000000"/>
          <w:sz w:val="24"/>
          <w:lang w:val="en-US" w:eastAsia="zh-CN"/>
        </w:rPr>
        <w:t>1.</w:t>
      </w:r>
      <w:r>
        <w:rPr>
          <w:rFonts w:hint="eastAsia" w:hAnsi="宋体" w:cs="Arial"/>
          <w:color w:val="000000"/>
          <w:sz w:val="24"/>
        </w:rPr>
        <w:t>提供</w:t>
      </w:r>
      <w:r>
        <w:rPr>
          <w:rFonts w:hint="eastAsia" w:hAnsi="宋体" w:cs="Arial"/>
          <w:color w:val="000000"/>
          <w:sz w:val="24"/>
          <w:lang w:val="en-US" w:eastAsia="zh-CN"/>
        </w:rPr>
        <w:t>的</w:t>
      </w:r>
      <w:r>
        <w:rPr>
          <w:rFonts w:hint="eastAsia" w:hAnsi="宋体" w:cs="Arial"/>
          <w:color w:val="000000"/>
          <w:sz w:val="24"/>
        </w:rPr>
        <w:t>所有文件和全部说明均是真实和正确的，并愿意依法承担因提供虚假文件所导致的一切不良后果。</w:t>
      </w:r>
    </w:p>
    <w:p w14:paraId="5173D3B5">
      <w:pPr>
        <w:keepNext w:val="0"/>
        <w:keepLines w:val="0"/>
        <w:pageBreakBefore w:val="0"/>
        <w:widowControl w:val="0"/>
        <w:kinsoku/>
        <w:wordWrap/>
        <w:overflowPunct/>
        <w:topLinePunct w:val="0"/>
        <w:bidi w:val="0"/>
        <w:spacing w:line="360" w:lineRule="auto"/>
        <w:ind w:firstLine="480" w:firstLineChars="200"/>
        <w:rPr>
          <w:rFonts w:hAnsi="宋体" w:cs="Arial"/>
          <w:color w:val="000000"/>
          <w:sz w:val="24"/>
        </w:rPr>
      </w:pPr>
      <w:r>
        <w:rPr>
          <w:rFonts w:hint="eastAsia" w:hAnsi="宋体" w:cs="Arial"/>
          <w:color w:val="000000"/>
          <w:sz w:val="24"/>
          <w:lang w:val="en-US" w:eastAsia="zh-CN"/>
        </w:rPr>
        <w:t>2.</w:t>
      </w:r>
      <w:r>
        <w:rPr>
          <w:rFonts w:hint="eastAsia" w:hAnsi="宋体" w:cs="Arial"/>
          <w:color w:val="000000"/>
          <w:sz w:val="24"/>
        </w:rPr>
        <w:t>我公司认识到本次竞争性磋商行为是企业采购活动</w:t>
      </w:r>
      <w:r>
        <w:rPr>
          <w:rFonts w:hint="eastAsia" w:hAnsi="宋体" w:cs="Arial"/>
          <w:color w:val="000000"/>
          <w:sz w:val="24"/>
          <w:lang w:eastAsia="zh-CN"/>
        </w:rPr>
        <w:t>，</w:t>
      </w:r>
      <w:r>
        <w:rPr>
          <w:rFonts w:hint="eastAsia" w:hAnsi="宋体" w:cs="Arial"/>
          <w:color w:val="000000"/>
          <w:sz w:val="24"/>
        </w:rPr>
        <w:t>已认真阅读竞争性磋商文件，并完全理解竞争性磋商文件的内容</w:t>
      </w:r>
      <w:r>
        <w:rPr>
          <w:rFonts w:hint="eastAsia" w:hAnsi="宋体" w:cs="Arial"/>
          <w:color w:val="000000"/>
          <w:sz w:val="24"/>
          <w:lang w:eastAsia="zh-CN"/>
        </w:rPr>
        <w:t>，</w:t>
      </w:r>
      <w:r>
        <w:rPr>
          <w:rFonts w:hint="eastAsia" w:hAnsi="宋体" w:cs="Arial"/>
          <w:color w:val="000000"/>
          <w:sz w:val="24"/>
        </w:rPr>
        <w:t>完全接受采购人最终选择供应商的权利。</w:t>
      </w:r>
    </w:p>
    <w:p w14:paraId="68ACE3E1">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lang w:val="en-US" w:eastAsia="zh-CN"/>
        </w:rPr>
        <w:t>3.</w:t>
      </w:r>
      <w:r>
        <w:rPr>
          <w:rFonts w:hint="eastAsia" w:hAnsi="宋体" w:cs="Arial"/>
          <w:color w:val="000000"/>
          <w:sz w:val="24"/>
        </w:rPr>
        <w:t>除法律法规的规定之外，承诺对</w:t>
      </w:r>
      <w:r>
        <w:rPr>
          <w:rFonts w:hint="eastAsia" w:hAnsi="宋体" w:cs="Arial"/>
          <w:color w:val="000000"/>
          <w:sz w:val="24"/>
          <w:u w:val="single"/>
          <w:lang w:val="en-US" w:eastAsia="zh-CN"/>
        </w:rPr>
        <w:t xml:space="preserve">          </w:t>
      </w:r>
      <w:r>
        <w:rPr>
          <w:rFonts w:hint="eastAsia" w:hAnsi="宋体" w:cs="Arial"/>
          <w:color w:val="000000"/>
          <w:sz w:val="24"/>
          <w:u w:val="single"/>
        </w:rPr>
        <w:t>项目</w:t>
      </w:r>
      <w:r>
        <w:rPr>
          <w:rFonts w:hint="eastAsia" w:hAnsi="宋体" w:cs="Arial"/>
          <w:color w:val="000000"/>
          <w:sz w:val="24"/>
        </w:rPr>
        <w:t>竞争性磋商过程中获取和接触的客户资料保密；</w:t>
      </w:r>
    </w:p>
    <w:p w14:paraId="7BF73CDE">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lang w:val="en-US" w:eastAsia="zh-CN"/>
        </w:rPr>
        <w:t>4.</w:t>
      </w:r>
      <w:r>
        <w:rPr>
          <w:rFonts w:hint="eastAsia" w:hAnsi="宋体" w:cs="Arial"/>
          <w:color w:val="000000"/>
          <w:sz w:val="24"/>
        </w:rPr>
        <w:t>承诺对本次竞争性磋商活动中了解到的委托方及相关信息负有保密义务，除国家法律规定，以及为竞争性磋商之目的向需要知悉此等保密信息的其负责人或雇员和/或供应商关联机构的人员（“人员”）因既定目的而披露之外，未经委托方及资料拥有人的同意，不得将需要保密的资料及相关机密对外泄露；</w:t>
      </w:r>
    </w:p>
    <w:p w14:paraId="2FEE44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lang w:val="en-US" w:eastAsia="zh-CN"/>
        </w:rPr>
        <w:t>5.</w:t>
      </w:r>
      <w:r>
        <w:rPr>
          <w:rFonts w:hint="eastAsia" w:hAnsi="宋体" w:cs="Arial"/>
          <w:color w:val="000000"/>
          <w:sz w:val="24"/>
        </w:rPr>
        <w:t>在进行项目服务过程中，相关人员只有根据工作安排及工作的需要，才能接触到需要保密的资料，其他人员均不得接触；</w:t>
      </w:r>
    </w:p>
    <w:p w14:paraId="0D2C19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lang w:val="en-US" w:eastAsia="zh-CN"/>
        </w:rPr>
        <w:t>6.</w:t>
      </w:r>
      <w:r>
        <w:rPr>
          <w:rFonts w:hint="eastAsia" w:hAnsi="宋体" w:cs="Arial"/>
          <w:color w:val="000000"/>
          <w:sz w:val="24"/>
        </w:rPr>
        <w:t>对保密资料的借阅、复印、归还等均要符合业务约定书的约定或保密协议的约定；供应商在受本保密义务约束的前提下可保留保密信息之复印件以作为存档目的。</w:t>
      </w:r>
    </w:p>
    <w:p w14:paraId="2EF69C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baseline"/>
        <w:rPr>
          <w:rFonts w:hint="eastAsia" w:hAnsi="宋体" w:cs="Arial"/>
          <w:color w:val="000000"/>
          <w:sz w:val="24"/>
        </w:rPr>
      </w:pPr>
      <w:r>
        <w:rPr>
          <w:rFonts w:hint="eastAsia" w:hAnsi="宋体" w:cs="Arial"/>
          <w:color w:val="000000"/>
          <w:sz w:val="24"/>
          <w:lang w:val="en-US" w:eastAsia="zh-CN"/>
        </w:rPr>
        <w:t>7.</w:t>
      </w:r>
      <w:r>
        <w:rPr>
          <w:rFonts w:hint="eastAsia" w:hAnsi="宋体" w:cs="Arial"/>
          <w:color w:val="000000"/>
          <w:sz w:val="24"/>
        </w:rPr>
        <w:t>除法律法规、专业准则的规定以及有权机构的要求外，未经受托人书面同意及本公司负责人批准同意，任何人均不得调阅本项目的保密档案。</w:t>
      </w:r>
    </w:p>
    <w:p w14:paraId="268A1B2A">
      <w:pPr>
        <w:pStyle w:val="2"/>
        <w:keepNext w:val="0"/>
        <w:keepLines w:val="0"/>
        <w:pageBreakBefore w:val="0"/>
        <w:widowControl w:val="0"/>
        <w:kinsoku/>
        <w:wordWrap/>
        <w:overflowPunct/>
        <w:topLinePunct w:val="0"/>
        <w:bidi w:val="0"/>
        <w:spacing w:line="360" w:lineRule="auto"/>
        <w:rPr>
          <w:rFonts w:hint="eastAsia" w:eastAsia="宋体"/>
          <w:lang w:eastAsia="zh-CN"/>
        </w:rPr>
      </w:pPr>
      <w:r>
        <w:rPr>
          <w:rFonts w:hint="eastAsia" w:hAnsi="宋体" w:cs="Arial"/>
          <w:color w:val="000000"/>
          <w:sz w:val="24"/>
          <w:lang w:val="en-US" w:eastAsia="zh-CN"/>
        </w:rPr>
        <w:t>8.我方</w:t>
      </w:r>
      <w:r>
        <w:rPr>
          <w:rFonts w:hint="eastAsia" w:hAnsi="宋体" w:cs="Arial"/>
          <w:color w:val="000000"/>
          <w:sz w:val="24"/>
        </w:rPr>
        <w:t>完全响应本项目</w:t>
      </w:r>
      <w:r>
        <w:rPr>
          <w:rFonts w:hint="eastAsia" w:hAnsi="宋体" w:cs="宋体"/>
          <w:color w:val="000000"/>
          <w:sz w:val="24"/>
        </w:rPr>
        <w:t>采购内容及服务要求</w:t>
      </w:r>
      <w:r>
        <w:rPr>
          <w:rFonts w:hint="eastAsia" w:hAnsi="宋体" w:cs="宋体"/>
          <w:color w:val="000000"/>
          <w:sz w:val="24"/>
          <w:lang w:eastAsia="zh-CN"/>
        </w:rPr>
        <w:t>。</w:t>
      </w:r>
    </w:p>
    <w:p w14:paraId="0B89317F">
      <w:pPr>
        <w:keepNext w:val="0"/>
        <w:keepLines w:val="0"/>
        <w:pageBreakBefore w:val="0"/>
        <w:widowControl w:val="0"/>
        <w:kinsoku/>
        <w:wordWrap/>
        <w:overflowPunct/>
        <w:topLinePunct w:val="0"/>
        <w:bidi w:val="0"/>
        <w:spacing w:line="360" w:lineRule="auto"/>
        <w:ind w:firstLine="480" w:firstLineChars="200"/>
        <w:rPr>
          <w:rFonts w:hAnsi="宋体" w:cs="Arial"/>
          <w:color w:val="000000"/>
          <w:sz w:val="24"/>
        </w:rPr>
      </w:pPr>
      <w:r>
        <w:rPr>
          <w:rFonts w:hint="eastAsia" w:hAnsi="宋体" w:cs="Arial"/>
          <w:b/>
          <w:bCs/>
          <w:color w:val="000000"/>
          <w:sz w:val="24"/>
          <w:lang w:eastAsia="zh-CN"/>
        </w:rPr>
        <w:t>（</w:t>
      </w:r>
      <w:r>
        <w:rPr>
          <w:rFonts w:hint="eastAsia" w:hAnsi="宋体" w:cs="Arial"/>
          <w:b/>
          <w:bCs/>
          <w:color w:val="000000"/>
          <w:sz w:val="24"/>
        </w:rPr>
        <w:t>注：未提供此声明书的作无效标处理</w:t>
      </w:r>
      <w:r>
        <w:rPr>
          <w:rFonts w:hint="eastAsia" w:hAnsi="宋体" w:cs="Arial"/>
          <w:b/>
          <w:bCs/>
          <w:color w:val="000000"/>
          <w:sz w:val="24"/>
          <w:lang w:eastAsia="zh-CN"/>
        </w:rPr>
        <w:t>）</w:t>
      </w:r>
    </w:p>
    <w:p w14:paraId="5EFA3710">
      <w:pPr>
        <w:keepNext w:val="0"/>
        <w:keepLines w:val="0"/>
        <w:pageBreakBefore w:val="0"/>
        <w:widowControl w:val="0"/>
        <w:kinsoku/>
        <w:wordWrap/>
        <w:overflowPunct/>
        <w:topLinePunct w:val="0"/>
        <w:bidi w:val="0"/>
        <w:spacing w:line="360" w:lineRule="auto"/>
        <w:ind w:firstLine="480" w:firstLineChars="200"/>
        <w:rPr>
          <w:rFonts w:hAnsi="宋体" w:cs="Arial"/>
          <w:color w:val="000000"/>
          <w:sz w:val="24"/>
        </w:rPr>
      </w:pPr>
    </w:p>
    <w:p w14:paraId="5CC0B77D">
      <w:pPr>
        <w:keepNext w:val="0"/>
        <w:keepLines w:val="0"/>
        <w:pageBreakBefore w:val="0"/>
        <w:widowControl w:val="0"/>
        <w:kinsoku/>
        <w:wordWrap/>
        <w:overflowPunct/>
        <w:topLinePunct w:val="0"/>
        <w:bidi w:val="0"/>
        <w:spacing w:line="360" w:lineRule="auto"/>
        <w:ind w:firstLine="4800" w:firstLineChars="2000"/>
        <w:rPr>
          <w:rFonts w:hAnsi="宋体" w:cs="Arial"/>
          <w:color w:val="000000"/>
          <w:sz w:val="24"/>
        </w:rPr>
      </w:pPr>
      <w:r>
        <w:rPr>
          <w:rFonts w:hint="eastAsia" w:hAnsi="宋体" w:cs="Arial"/>
          <w:color w:val="000000"/>
          <w:sz w:val="24"/>
        </w:rPr>
        <w:t>供应商（法人公章）：</w:t>
      </w:r>
    </w:p>
    <w:p w14:paraId="225B77E5">
      <w:pPr>
        <w:keepNext w:val="0"/>
        <w:keepLines w:val="0"/>
        <w:pageBreakBefore w:val="0"/>
        <w:widowControl w:val="0"/>
        <w:kinsoku/>
        <w:wordWrap/>
        <w:overflowPunct/>
        <w:topLinePunct w:val="0"/>
        <w:bidi w:val="0"/>
        <w:spacing w:line="360" w:lineRule="auto"/>
        <w:ind w:firstLine="4800" w:firstLineChars="2000"/>
        <w:rPr>
          <w:rFonts w:hAnsi="宋体" w:cs="Arial"/>
          <w:color w:val="000000"/>
          <w:sz w:val="24"/>
        </w:rPr>
      </w:pPr>
      <w:r>
        <w:rPr>
          <w:rFonts w:hint="eastAsia" w:hAnsi="宋体" w:cs="Arial"/>
          <w:color w:val="000000"/>
          <w:sz w:val="24"/>
        </w:rPr>
        <w:t>授权代表（签字或盖章）：</w:t>
      </w:r>
    </w:p>
    <w:p w14:paraId="3B0E22E4">
      <w:pPr>
        <w:keepNext w:val="0"/>
        <w:keepLines w:val="0"/>
        <w:pageBreakBefore w:val="0"/>
        <w:widowControl w:val="0"/>
        <w:kinsoku/>
        <w:wordWrap/>
        <w:overflowPunct/>
        <w:topLinePunct w:val="0"/>
        <w:bidi w:val="0"/>
        <w:spacing w:line="360" w:lineRule="auto"/>
        <w:rPr>
          <w:rFonts w:hint="eastAsia" w:hAnsi="宋体" w:cs="Arial"/>
          <w:color w:val="000000"/>
          <w:sz w:val="24"/>
        </w:rPr>
      </w:pPr>
      <w:r>
        <w:rPr>
          <w:rFonts w:hint="eastAsia" w:hAnsi="宋体" w:cs="Arial"/>
          <w:color w:val="000000"/>
          <w:sz w:val="24"/>
        </w:rPr>
        <w:t xml:space="preserve">                                        日期：</w:t>
      </w:r>
    </w:p>
    <w:p w14:paraId="60387C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color w:val="auto"/>
          <w:sz w:val="24"/>
          <w:szCs w:val="24"/>
        </w:rPr>
      </w:pPr>
      <w:r>
        <w:rPr>
          <w:rFonts w:hint="eastAsia" w:ascii="宋体" w:hAnsi="宋体" w:cs="宋体"/>
          <w:b/>
          <w:bCs/>
          <w:color w:val="auto"/>
          <w:sz w:val="24"/>
          <w:szCs w:val="24"/>
        </w:rPr>
        <w:t>注：</w:t>
      </w:r>
    </w:p>
    <w:p w14:paraId="14FC7F20">
      <w:pPr>
        <w:keepNext w:val="0"/>
        <w:keepLines w:val="0"/>
        <w:pageBreakBefore w:val="0"/>
        <w:widowControl w:val="0"/>
        <w:kinsoku/>
        <w:wordWrap/>
        <w:overflowPunct/>
        <w:topLinePunct w:val="0"/>
        <w:autoSpaceDE/>
        <w:autoSpaceDN/>
        <w:bidi w:val="0"/>
        <w:spacing w:line="360" w:lineRule="auto"/>
        <w:ind w:firstLine="360" w:firstLineChars="150"/>
        <w:textAlignment w:val="auto"/>
        <w:rPr>
          <w:rFonts w:ascii="黑体" w:hAnsi="黑体" w:eastAsia="黑体" w:cs="宋体"/>
          <w:color w:val="auto"/>
          <w:sz w:val="24"/>
          <w:szCs w:val="24"/>
        </w:rPr>
      </w:pPr>
      <w:r>
        <w:rPr>
          <w:rFonts w:hint="eastAsia" w:ascii="黑体" w:hAnsi="黑体" w:eastAsia="黑体" w:cs="宋体"/>
          <w:color w:val="auto"/>
          <w:sz w:val="24"/>
          <w:szCs w:val="24"/>
        </w:rPr>
        <w:t>1.磋商文件中要求提交的资料未列出相应格式的，可自拟格式。</w:t>
      </w:r>
    </w:p>
    <w:p w14:paraId="6CE4DBAD">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pPr>
      <w:r>
        <w:rPr>
          <w:rFonts w:hint="eastAsia" w:ascii="黑体" w:hAnsi="黑体" w:eastAsia="黑体" w:cs="宋体"/>
          <w:color w:val="auto"/>
          <w:sz w:val="24"/>
          <w:szCs w:val="24"/>
        </w:rPr>
        <w:t>2.按磋商文件规定的内容要求，提供相应材料，材料模糊导致关键信息无法识别，导致评审小组成员判定响应文件为无效标等后果，由供应商自行承担。</w:t>
      </w:r>
    </w:p>
    <w:sectPr>
      <w:pgSz w:w="11906" w:h="16838"/>
      <w:pgMar w:top="1474" w:right="1984" w:bottom="1587" w:left="209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书宋简体">
    <w:altName w:val="苹方-简"/>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方正小标宋_GBK"/>
    <w:panose1 w:val="02000000000000000000"/>
    <w:charset w:val="86"/>
    <w:family w:val="roman"/>
    <w:pitch w:val="default"/>
    <w:sig w:usb0="00000000" w:usb1="00000000" w:usb2="00000012" w:usb3="00000000" w:csb0="00040001" w:csb1="00000000"/>
  </w:font>
  <w:font w:name="Tahoma">
    <w:panose1 w:val="020B0604030504040204"/>
    <w:charset w:val="00"/>
    <w:family w:val="auto"/>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748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51656">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FC51656">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8B2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4E80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14E80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8CAC">
    <w:pPr>
      <w:pStyle w:val="11"/>
      <w:ind w:right="360"/>
      <w:rPr>
        <w:rStyle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5DBC4">
                          <w:pPr>
                            <w:pStyle w:val="11"/>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395DBC4">
                    <w:pPr>
                      <w:pStyle w:val="11"/>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p w14:paraId="09C719CA">
    <w:pPr>
      <w:pStyle w:val="11"/>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13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31A7D"/>
    <w:rsid w:val="000E3FC3"/>
    <w:rsid w:val="01E07623"/>
    <w:rsid w:val="04BA0275"/>
    <w:rsid w:val="078D3A1F"/>
    <w:rsid w:val="0A272202"/>
    <w:rsid w:val="0ACE05D7"/>
    <w:rsid w:val="0BD25EA5"/>
    <w:rsid w:val="0EE658BC"/>
    <w:rsid w:val="10482BD9"/>
    <w:rsid w:val="1CC96E50"/>
    <w:rsid w:val="1EDA5344"/>
    <w:rsid w:val="2383244E"/>
    <w:rsid w:val="25EB6089"/>
    <w:rsid w:val="25FE400E"/>
    <w:rsid w:val="2A6E7289"/>
    <w:rsid w:val="2DD83397"/>
    <w:rsid w:val="34374FB3"/>
    <w:rsid w:val="36AE738B"/>
    <w:rsid w:val="382107C3"/>
    <w:rsid w:val="3F0044FB"/>
    <w:rsid w:val="3F50336A"/>
    <w:rsid w:val="40B41A41"/>
    <w:rsid w:val="446C43E1"/>
    <w:rsid w:val="45C51FFB"/>
    <w:rsid w:val="491312CF"/>
    <w:rsid w:val="4A02381D"/>
    <w:rsid w:val="4C7D53DD"/>
    <w:rsid w:val="4DBA61BD"/>
    <w:rsid w:val="527C3038"/>
    <w:rsid w:val="54436F0C"/>
    <w:rsid w:val="55384597"/>
    <w:rsid w:val="5647080A"/>
    <w:rsid w:val="580F7106"/>
    <w:rsid w:val="60E530F9"/>
    <w:rsid w:val="623E0D13"/>
    <w:rsid w:val="658D2AF4"/>
    <w:rsid w:val="692844CB"/>
    <w:rsid w:val="6A2627B9"/>
    <w:rsid w:val="6BBFC162"/>
    <w:rsid w:val="71956476"/>
    <w:rsid w:val="71CC00E9"/>
    <w:rsid w:val="72131A7D"/>
    <w:rsid w:val="76D77478"/>
    <w:rsid w:val="77FC74C2"/>
    <w:rsid w:val="7CCD740C"/>
    <w:rsid w:val="7D0F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5">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jc w:val="center"/>
      <w:outlineLvl w:val="2"/>
    </w:pPr>
    <w:rPr>
      <w:rFonts w:eastAsia="黑体"/>
      <w:bCs/>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2"/>
    <w:unhideWhenUsed/>
    <w:qFormat/>
    <w:uiPriority w:val="99"/>
  </w:style>
  <w:style w:type="paragraph" w:styleId="7">
    <w:name w:val="table of authorities"/>
    <w:basedOn w:val="1"/>
    <w:next w:val="1"/>
    <w:unhideWhenUsed/>
    <w:qFormat/>
    <w:uiPriority w:val="99"/>
    <w:pPr>
      <w:ind w:left="420" w:leftChars="200"/>
    </w:pPr>
    <w:rPr>
      <w:rFonts w:ascii="Calibri" w:hAnsi="Calibri"/>
    </w:rPr>
  </w:style>
  <w:style w:type="paragraph" w:styleId="8">
    <w:name w:val="Body Text Indent"/>
    <w:basedOn w:val="1"/>
    <w:qFormat/>
    <w:uiPriority w:val="99"/>
    <w:pPr>
      <w:spacing w:line="380" w:lineRule="exact"/>
      <w:ind w:firstLine="480"/>
    </w:pPr>
    <w:rPr>
      <w:rFonts w:eastAsia="方正书宋简体"/>
      <w:sz w:val="24"/>
    </w:rPr>
  </w:style>
  <w:style w:type="paragraph" w:styleId="9">
    <w:name w:val="Plain Text"/>
    <w:basedOn w:val="1"/>
    <w:qFormat/>
    <w:uiPriority w:val="99"/>
    <w:rPr>
      <w:rFonts w:hAnsi="Courier New"/>
      <w:sz w:val="20"/>
    </w:rPr>
  </w:style>
  <w:style w:type="paragraph" w:styleId="10">
    <w:name w:val="Body Text Indent 2"/>
    <w:basedOn w:val="1"/>
    <w:qFormat/>
    <w:uiPriority w:val="99"/>
    <w:pPr>
      <w:spacing w:after="120" w:line="480" w:lineRule="auto"/>
      <w:ind w:left="420" w:leftChars="200"/>
    </w:pPr>
    <w:rPr>
      <w:szCs w:val="20"/>
    </w:rPr>
  </w:style>
  <w:style w:type="paragraph" w:styleId="11">
    <w:name w:val="footer"/>
    <w:basedOn w:val="1"/>
    <w:next w:val="12"/>
    <w:qFormat/>
    <w:uiPriority w:val="0"/>
    <w:pPr>
      <w:tabs>
        <w:tab w:val="center" w:pos="4153"/>
        <w:tab w:val="right" w:pos="8306"/>
      </w:tabs>
      <w:snapToGrid w:val="0"/>
      <w:jc w:val="left"/>
    </w:pPr>
    <w:rPr>
      <w:sz w:val="18"/>
    </w:rPr>
  </w:style>
  <w:style w:type="paragraph" w:customStyle="1" w:styleId="12">
    <w:name w:val="彩色列表 - 强调文字颜色 11"/>
    <w:basedOn w:val="1"/>
    <w:next w:val="1"/>
    <w:qFormat/>
    <w:uiPriority w:val="0"/>
    <w:pPr>
      <w:ind w:firstLine="420" w:firstLineChars="200"/>
    </w:pPr>
    <w:rPr>
      <w:rFonts w:ascii="Calibri" w:hAnsi="Calibri"/>
      <w:szCs w:val="22"/>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Indent 3"/>
    <w:basedOn w:val="1"/>
    <w:qFormat/>
    <w:uiPriority w:val="99"/>
    <w:pPr>
      <w:spacing w:after="120"/>
      <w:ind w:left="200" w:leftChars="200"/>
    </w:pPr>
    <w:rPr>
      <w:sz w:val="16"/>
    </w:rPr>
  </w:style>
  <w:style w:type="paragraph" w:styleId="15">
    <w:name w:val="Body Text First Indent 2"/>
    <w:basedOn w:val="8"/>
    <w:next w:val="3"/>
    <w:qFormat/>
    <w:uiPriority w:val="99"/>
    <w:pPr>
      <w:spacing w:after="120"/>
      <w:ind w:left="420" w:leftChars="200" w:firstLine="420"/>
    </w:pPr>
    <w:rPr>
      <w:rFonts w:ascii="宋体" w:eastAsia="宋体"/>
      <w:sz w:val="21"/>
    </w:rPr>
  </w:style>
  <w:style w:type="character" w:styleId="18">
    <w:name w:val="page number"/>
    <w:basedOn w:val="17"/>
    <w:qFormat/>
    <w:uiPriority w:val="0"/>
    <w:rPr>
      <w:rFonts w:ascii="Calibri" w:hAnsi="Calibri" w:eastAsia="宋体" w:cs="Times New Roman"/>
    </w:rPr>
  </w:style>
  <w:style w:type="paragraph" w:customStyle="1" w:styleId="19">
    <w:name w:val="p"/>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20">
    <w:name w:val="font21"/>
    <w:basedOn w:val="17"/>
    <w:qFormat/>
    <w:uiPriority w:val="0"/>
    <w:rPr>
      <w:rFonts w:hint="eastAsia" w:ascii="仿宋" w:hAnsi="仿宋" w:eastAsia="仿宋" w:cs="仿宋"/>
      <w:color w:val="000000"/>
      <w:sz w:val="40"/>
      <w:szCs w:val="40"/>
      <w:u w:val="none"/>
      <w:vertAlign w:val="subscript"/>
    </w:rPr>
  </w:style>
  <w:style w:type="character" w:customStyle="1" w:styleId="21">
    <w:name w:val="font81"/>
    <w:basedOn w:val="17"/>
    <w:qFormat/>
    <w:uiPriority w:val="0"/>
    <w:rPr>
      <w:rFonts w:hint="eastAsia" w:ascii="仿宋" w:hAnsi="仿宋" w:eastAsia="仿宋" w:cs="仿宋"/>
      <w:color w:val="000000"/>
      <w:sz w:val="40"/>
      <w:szCs w:val="40"/>
      <w:u w:val="none"/>
      <w:vertAlign w:val="superscript"/>
    </w:rPr>
  </w:style>
  <w:style w:type="character" w:customStyle="1" w:styleId="22">
    <w:name w:val="font61"/>
    <w:basedOn w:val="17"/>
    <w:qFormat/>
    <w:uiPriority w:val="0"/>
    <w:rPr>
      <w:rFonts w:hint="eastAsia" w:ascii="仿宋" w:hAnsi="仿宋" w:eastAsia="仿宋" w:cs="仿宋"/>
      <w:b/>
      <w:bCs/>
      <w:color w:val="000000"/>
      <w:sz w:val="24"/>
      <w:szCs w:val="24"/>
      <w:u w:val="none"/>
    </w:rPr>
  </w:style>
  <w:style w:type="character" w:customStyle="1" w:styleId="23">
    <w:name w:val="font11"/>
    <w:basedOn w:val="17"/>
    <w:qFormat/>
    <w:uiPriority w:val="0"/>
    <w:rPr>
      <w:rFonts w:hint="eastAsia" w:ascii="仿宋" w:hAnsi="仿宋" w:eastAsia="仿宋" w:cs="仿宋"/>
      <w:color w:val="000000"/>
      <w:sz w:val="24"/>
      <w:szCs w:val="24"/>
      <w:u w:val="none"/>
    </w:rPr>
  </w:style>
  <w:style w:type="character" w:customStyle="1" w:styleId="24">
    <w:name w:val="font71"/>
    <w:basedOn w:val="17"/>
    <w:qFormat/>
    <w:uiPriority w:val="0"/>
    <w:rPr>
      <w:rFonts w:hint="eastAsia" w:ascii="仿宋_GB2312" w:eastAsia="仿宋_GB2312" w:cs="仿宋_GB2312"/>
      <w:color w:val="000000"/>
      <w:sz w:val="22"/>
      <w:szCs w:val="22"/>
      <w:u w:val="none"/>
    </w:rPr>
  </w:style>
  <w:style w:type="paragraph" w:styleId="25">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26">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382</Words>
  <Characters>392</Characters>
  <Lines>0</Lines>
  <Paragraphs>0</Paragraphs>
  <TotalTime>1</TotalTime>
  <ScaleCrop>false</ScaleCrop>
  <LinksUpToDate>false</LinksUpToDate>
  <CharactersWithSpaces>398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2025-12-30T11:10:00Z</dcterms:created>
  <dc:creator>杜敏</dc:creator>
  <cp:lastModifiedBy>Jmy</cp:lastModifiedBy>
  <dcterms:modified xsi:type="dcterms:W3CDTF">2025-12-31T17:28:35Z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1C8F6C08C96C97CDC3EC54696F63C405_43</vt:lpwstr>
  </property>
  <property fmtid="{D5CDD505-2E9C-101B-9397-08002B2CF9AE}" pid="4" name="KSOTemplateDocerSaveRecord">
    <vt:lpwstr>eyJoZGlkIjoiNDEyNDM1NzMwYjM1ZWJlMDVjMTJjNjM2OTg4YmZkNWQiLCJ1c2VySWQiOiI0NTgwOTU4MDYifQ==</vt:lpwstr>
  </property>
</Properties>
</file>