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220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贵阳市菜篮子集团有限公司2025年12月息烽园区</w:t>
      </w:r>
    </w:p>
    <w:p w14:paraId="468AE5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物资采购项目品目一报价表</w:t>
      </w:r>
    </w:p>
    <w:p w14:paraId="6AAF047E">
      <w:pPr>
        <w:rPr>
          <w:rFonts w:hint="eastAsia" w:ascii="仿宋" w:hAnsi="仿宋" w:eastAsia="仿宋" w:cs="仿宋"/>
          <w:sz w:val="32"/>
          <w:szCs w:val="32"/>
          <w:u w:val="none"/>
          <w:lang w:val="en-US" w:eastAsia="zh-CN"/>
        </w:rPr>
      </w:pP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5"/>
        <w:gridCol w:w="2434"/>
        <w:gridCol w:w="2671"/>
        <w:gridCol w:w="750"/>
        <w:gridCol w:w="747"/>
        <w:gridCol w:w="1294"/>
        <w:gridCol w:w="1293"/>
        <w:gridCol w:w="1200"/>
        <w:gridCol w:w="1780"/>
      </w:tblGrid>
      <w:tr w14:paraId="3B2E25A5">
        <w:trPr>
          <w:trHeight w:val="283" w:hRule="atLeast"/>
          <w:jc w:val="center"/>
        </w:trPr>
        <w:tc>
          <w:tcPr>
            <w:tcW w:w="685" w:type="pct"/>
            <w:vMerge w:val="restart"/>
            <w:tcBorders>
              <w:right w:val="single" w:color="auto" w:sz="4" w:space="0"/>
            </w:tcBorders>
            <w:noWrap/>
            <w:vAlign w:val="center"/>
          </w:tcPr>
          <w:p w14:paraId="56E0A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862"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946"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265"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264"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917"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25"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31"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14:paraId="27236CE4">
        <w:trPr>
          <w:trHeight w:val="283" w:hRule="atLeast"/>
          <w:jc w:val="center"/>
        </w:trPr>
        <w:tc>
          <w:tcPr>
            <w:tcW w:w="685" w:type="pct"/>
            <w:vMerge w:val="continue"/>
            <w:tcBorders>
              <w:bottom w:val="single" w:color="auto" w:sz="4" w:space="0"/>
              <w:right w:val="single" w:color="auto" w:sz="4" w:space="0"/>
            </w:tcBorders>
            <w:noWrap/>
            <w:vAlign w:val="center"/>
          </w:tcPr>
          <w:p w14:paraId="6D3FC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862"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946"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5"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4"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58"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25"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31"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51318050">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7EF7D0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补膜胶</w:t>
            </w:r>
          </w:p>
        </w:tc>
        <w:tc>
          <w:tcPr>
            <w:tcW w:w="2671" w:type="dxa"/>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30CM,长50米</w:t>
            </w:r>
          </w:p>
        </w:tc>
        <w:tc>
          <w:tcPr>
            <w:tcW w:w="750" w:type="dxa"/>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747" w:type="dxa"/>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卷</w:t>
            </w:r>
          </w:p>
        </w:tc>
        <w:tc>
          <w:tcPr>
            <w:tcW w:w="458"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4270B46">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1F85A3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40359F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卷膜电机</w:t>
            </w:r>
          </w:p>
        </w:tc>
        <w:tc>
          <w:tcPr>
            <w:tcW w:w="2671" w:type="dxa"/>
            <w:tcBorders>
              <w:top w:val="single" w:color="auto" w:sz="4" w:space="0"/>
              <w:left w:val="single" w:color="auto" w:sz="4" w:space="0"/>
              <w:bottom w:val="single" w:color="auto" w:sz="4" w:space="0"/>
              <w:right w:val="single" w:color="auto" w:sz="4" w:space="0"/>
            </w:tcBorders>
            <w:noWrap/>
            <w:vAlign w:val="center"/>
          </w:tcPr>
          <w:p w14:paraId="6001DE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24v</w:t>
            </w:r>
          </w:p>
        </w:tc>
        <w:tc>
          <w:tcPr>
            <w:tcW w:w="750" w:type="dxa"/>
            <w:tcBorders>
              <w:top w:val="single" w:color="auto" w:sz="4" w:space="0"/>
              <w:left w:val="single" w:color="auto" w:sz="4" w:space="0"/>
              <w:bottom w:val="single" w:color="auto" w:sz="4" w:space="0"/>
              <w:right w:val="single" w:color="auto" w:sz="4" w:space="0"/>
            </w:tcBorders>
            <w:noWrap/>
            <w:vAlign w:val="center"/>
          </w:tcPr>
          <w:p w14:paraId="1542A7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747" w:type="dxa"/>
            <w:tcBorders>
              <w:top w:val="single" w:color="auto" w:sz="4" w:space="0"/>
              <w:left w:val="single" w:color="auto" w:sz="4" w:space="0"/>
              <w:bottom w:val="single" w:color="auto" w:sz="4" w:space="0"/>
              <w:right w:val="single" w:color="auto" w:sz="4" w:space="0"/>
            </w:tcBorders>
            <w:noWrap/>
            <w:vAlign w:val="center"/>
          </w:tcPr>
          <w:p w14:paraId="4B2517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458" w:type="pct"/>
            <w:tcBorders>
              <w:top w:val="single" w:color="auto" w:sz="4" w:space="0"/>
              <w:left w:val="single" w:color="auto" w:sz="4" w:space="0"/>
              <w:bottom w:val="single" w:color="auto" w:sz="4" w:space="0"/>
              <w:right w:val="single" w:color="auto" w:sz="4" w:space="0"/>
            </w:tcBorders>
            <w:noWrap/>
            <w:vAlign w:val="center"/>
          </w:tcPr>
          <w:p w14:paraId="319BB9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A9E3D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96386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3EEA05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1800FFB">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385553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75306F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90闸阀</w:t>
            </w:r>
          </w:p>
        </w:tc>
        <w:tc>
          <w:tcPr>
            <w:tcW w:w="2671" w:type="dxa"/>
            <w:tcBorders>
              <w:top w:val="single" w:color="auto" w:sz="4" w:space="0"/>
              <w:left w:val="single" w:color="auto" w:sz="4" w:space="0"/>
              <w:bottom w:val="single" w:color="auto" w:sz="4" w:space="0"/>
              <w:right w:val="single" w:color="auto" w:sz="4" w:space="0"/>
            </w:tcBorders>
            <w:noWrap/>
            <w:vAlign w:val="center"/>
          </w:tcPr>
          <w:p w14:paraId="691EF7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PVC材质</w:t>
            </w:r>
          </w:p>
        </w:tc>
        <w:tc>
          <w:tcPr>
            <w:tcW w:w="750" w:type="dxa"/>
            <w:tcBorders>
              <w:top w:val="single" w:color="auto" w:sz="4" w:space="0"/>
              <w:left w:val="single" w:color="auto" w:sz="4" w:space="0"/>
              <w:bottom w:val="single" w:color="auto" w:sz="4" w:space="0"/>
              <w:right w:val="single" w:color="auto" w:sz="4" w:space="0"/>
            </w:tcBorders>
            <w:noWrap/>
            <w:vAlign w:val="center"/>
          </w:tcPr>
          <w:p w14:paraId="543234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747" w:type="dxa"/>
            <w:tcBorders>
              <w:top w:val="single" w:color="auto" w:sz="4" w:space="0"/>
              <w:left w:val="single" w:color="auto" w:sz="4" w:space="0"/>
              <w:bottom w:val="single" w:color="auto" w:sz="4" w:space="0"/>
              <w:right w:val="single" w:color="auto" w:sz="4" w:space="0"/>
            </w:tcBorders>
            <w:noWrap/>
            <w:vAlign w:val="center"/>
          </w:tcPr>
          <w:p w14:paraId="7C455D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479E20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67DEC5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7EB0A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603D48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DC4A614">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221879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602F46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电源开关</w:t>
            </w:r>
          </w:p>
        </w:tc>
        <w:tc>
          <w:tcPr>
            <w:tcW w:w="2671" w:type="dxa"/>
            <w:tcBorders>
              <w:top w:val="single" w:color="auto" w:sz="4" w:space="0"/>
              <w:left w:val="single" w:color="auto" w:sz="4" w:space="0"/>
              <w:bottom w:val="single" w:color="auto" w:sz="4" w:space="0"/>
              <w:right w:val="single" w:color="auto" w:sz="4" w:space="0"/>
            </w:tcBorders>
            <w:noWrap/>
            <w:vAlign w:val="center"/>
          </w:tcPr>
          <w:p w14:paraId="730BD9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220V转MS50W-24V</w:t>
            </w:r>
          </w:p>
        </w:tc>
        <w:tc>
          <w:tcPr>
            <w:tcW w:w="750" w:type="dxa"/>
            <w:tcBorders>
              <w:top w:val="single" w:color="auto" w:sz="4" w:space="0"/>
              <w:left w:val="single" w:color="auto" w:sz="4" w:space="0"/>
              <w:bottom w:val="single" w:color="auto" w:sz="4" w:space="0"/>
              <w:right w:val="single" w:color="auto" w:sz="4" w:space="0"/>
            </w:tcBorders>
            <w:noWrap/>
            <w:vAlign w:val="center"/>
          </w:tcPr>
          <w:p w14:paraId="589BBB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47" w:type="dxa"/>
            <w:tcBorders>
              <w:top w:val="single" w:color="auto" w:sz="4" w:space="0"/>
              <w:left w:val="single" w:color="auto" w:sz="4" w:space="0"/>
              <w:bottom w:val="single" w:color="auto" w:sz="4" w:space="0"/>
              <w:right w:val="single" w:color="auto" w:sz="4" w:space="0"/>
            </w:tcBorders>
            <w:noWrap/>
            <w:vAlign w:val="center"/>
          </w:tcPr>
          <w:p w14:paraId="7EF46D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323F64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05E6E6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E9ED3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48A213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670FBC9">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255458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671324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110法兰盘</w:t>
            </w:r>
          </w:p>
        </w:tc>
        <w:tc>
          <w:tcPr>
            <w:tcW w:w="2671" w:type="dxa"/>
            <w:tcBorders>
              <w:top w:val="single" w:color="auto" w:sz="4" w:space="0"/>
              <w:left w:val="single" w:color="auto" w:sz="4" w:space="0"/>
              <w:bottom w:val="single" w:color="auto" w:sz="4" w:space="0"/>
              <w:right w:val="single" w:color="auto" w:sz="4" w:space="0"/>
            </w:tcBorders>
            <w:noWrap/>
            <w:vAlign w:val="center"/>
          </w:tcPr>
          <w:p w14:paraId="160E10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铸钢</w:t>
            </w:r>
          </w:p>
        </w:tc>
        <w:tc>
          <w:tcPr>
            <w:tcW w:w="750" w:type="dxa"/>
            <w:tcBorders>
              <w:top w:val="single" w:color="auto" w:sz="4" w:space="0"/>
              <w:left w:val="single" w:color="auto" w:sz="4" w:space="0"/>
              <w:bottom w:val="single" w:color="auto" w:sz="4" w:space="0"/>
              <w:right w:val="single" w:color="auto" w:sz="4" w:space="0"/>
            </w:tcBorders>
            <w:noWrap/>
            <w:vAlign w:val="center"/>
          </w:tcPr>
          <w:p w14:paraId="00D7AA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47" w:type="dxa"/>
            <w:tcBorders>
              <w:top w:val="single" w:color="auto" w:sz="4" w:space="0"/>
              <w:left w:val="single" w:color="auto" w:sz="4" w:space="0"/>
              <w:bottom w:val="single" w:color="auto" w:sz="4" w:space="0"/>
              <w:right w:val="single" w:color="auto" w:sz="4" w:space="0"/>
            </w:tcBorders>
            <w:noWrap/>
            <w:vAlign w:val="center"/>
          </w:tcPr>
          <w:p w14:paraId="3DFF38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715BD8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63F9BB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C9682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5E6E37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F2E4354">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574A63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033592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90法兰盘</w:t>
            </w:r>
          </w:p>
        </w:tc>
        <w:tc>
          <w:tcPr>
            <w:tcW w:w="2671" w:type="dxa"/>
            <w:tcBorders>
              <w:top w:val="single" w:color="auto" w:sz="4" w:space="0"/>
              <w:left w:val="single" w:color="auto" w:sz="4" w:space="0"/>
              <w:bottom w:val="single" w:color="auto" w:sz="4" w:space="0"/>
              <w:right w:val="single" w:color="auto" w:sz="4" w:space="0"/>
            </w:tcBorders>
            <w:noWrap/>
            <w:vAlign w:val="center"/>
          </w:tcPr>
          <w:p w14:paraId="56F6E8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铸钢</w:t>
            </w:r>
          </w:p>
        </w:tc>
        <w:tc>
          <w:tcPr>
            <w:tcW w:w="750" w:type="dxa"/>
            <w:tcBorders>
              <w:top w:val="single" w:color="auto" w:sz="4" w:space="0"/>
              <w:left w:val="single" w:color="auto" w:sz="4" w:space="0"/>
              <w:bottom w:val="single" w:color="auto" w:sz="4" w:space="0"/>
              <w:right w:val="single" w:color="auto" w:sz="4" w:space="0"/>
            </w:tcBorders>
            <w:noWrap/>
            <w:vAlign w:val="center"/>
          </w:tcPr>
          <w:p w14:paraId="3D3D53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47" w:type="dxa"/>
            <w:tcBorders>
              <w:top w:val="single" w:color="auto" w:sz="4" w:space="0"/>
              <w:left w:val="single" w:color="auto" w:sz="4" w:space="0"/>
              <w:bottom w:val="single" w:color="auto" w:sz="4" w:space="0"/>
              <w:right w:val="single" w:color="auto" w:sz="4" w:space="0"/>
            </w:tcBorders>
            <w:noWrap/>
            <w:vAlign w:val="center"/>
          </w:tcPr>
          <w:p w14:paraId="0159E0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5A6B29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EAE65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42027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035337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107A3B9B">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47B99B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5C5DA0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110法兰头</w:t>
            </w:r>
          </w:p>
        </w:tc>
        <w:tc>
          <w:tcPr>
            <w:tcW w:w="2671" w:type="dxa"/>
            <w:tcBorders>
              <w:top w:val="single" w:color="auto" w:sz="4" w:space="0"/>
              <w:left w:val="single" w:color="auto" w:sz="4" w:space="0"/>
              <w:bottom w:val="single" w:color="auto" w:sz="4" w:space="0"/>
              <w:right w:val="single" w:color="auto" w:sz="4" w:space="0"/>
            </w:tcBorders>
            <w:noWrap/>
            <w:vAlign w:val="center"/>
          </w:tcPr>
          <w:p w14:paraId="396DA6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750" w:type="dxa"/>
            <w:tcBorders>
              <w:top w:val="single" w:color="auto" w:sz="4" w:space="0"/>
              <w:left w:val="single" w:color="auto" w:sz="4" w:space="0"/>
              <w:bottom w:val="single" w:color="auto" w:sz="4" w:space="0"/>
              <w:right w:val="single" w:color="auto" w:sz="4" w:space="0"/>
            </w:tcBorders>
            <w:noWrap/>
            <w:vAlign w:val="center"/>
          </w:tcPr>
          <w:p w14:paraId="29E9F2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47" w:type="dxa"/>
            <w:tcBorders>
              <w:top w:val="single" w:color="auto" w:sz="4" w:space="0"/>
              <w:left w:val="single" w:color="auto" w:sz="4" w:space="0"/>
              <w:bottom w:val="single" w:color="auto" w:sz="4" w:space="0"/>
              <w:right w:val="single" w:color="auto" w:sz="4" w:space="0"/>
            </w:tcBorders>
            <w:noWrap/>
            <w:vAlign w:val="center"/>
          </w:tcPr>
          <w:p w14:paraId="40521B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24B6E0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618C71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DE17E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7B951E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3278E86">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095697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08E7FC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90法兰头</w:t>
            </w:r>
          </w:p>
        </w:tc>
        <w:tc>
          <w:tcPr>
            <w:tcW w:w="2671" w:type="dxa"/>
            <w:tcBorders>
              <w:top w:val="single" w:color="auto" w:sz="4" w:space="0"/>
              <w:left w:val="single" w:color="auto" w:sz="4" w:space="0"/>
              <w:bottom w:val="single" w:color="auto" w:sz="4" w:space="0"/>
              <w:right w:val="single" w:color="auto" w:sz="4" w:space="0"/>
            </w:tcBorders>
            <w:noWrap/>
            <w:vAlign w:val="center"/>
          </w:tcPr>
          <w:p w14:paraId="75E2FE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750" w:type="dxa"/>
            <w:tcBorders>
              <w:top w:val="single" w:color="auto" w:sz="4" w:space="0"/>
              <w:left w:val="single" w:color="auto" w:sz="4" w:space="0"/>
              <w:bottom w:val="single" w:color="auto" w:sz="4" w:space="0"/>
              <w:right w:val="single" w:color="auto" w:sz="4" w:space="0"/>
            </w:tcBorders>
            <w:noWrap/>
            <w:vAlign w:val="center"/>
          </w:tcPr>
          <w:p w14:paraId="67C3F3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47" w:type="dxa"/>
            <w:tcBorders>
              <w:top w:val="single" w:color="auto" w:sz="4" w:space="0"/>
              <w:left w:val="single" w:color="auto" w:sz="4" w:space="0"/>
              <w:bottom w:val="single" w:color="auto" w:sz="4" w:space="0"/>
              <w:right w:val="single" w:color="auto" w:sz="4" w:space="0"/>
            </w:tcBorders>
            <w:noWrap/>
            <w:vAlign w:val="center"/>
          </w:tcPr>
          <w:p w14:paraId="1EBCE5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12AD40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70207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CF1CD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5491DC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47C20E3">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0BA7A9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5E23D4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140法兰盘</w:t>
            </w:r>
          </w:p>
        </w:tc>
        <w:tc>
          <w:tcPr>
            <w:tcW w:w="2671" w:type="dxa"/>
            <w:tcBorders>
              <w:top w:val="single" w:color="auto" w:sz="4" w:space="0"/>
              <w:left w:val="single" w:color="auto" w:sz="4" w:space="0"/>
              <w:bottom w:val="single" w:color="auto" w:sz="4" w:space="0"/>
              <w:right w:val="single" w:color="auto" w:sz="4" w:space="0"/>
            </w:tcBorders>
            <w:noWrap/>
            <w:vAlign w:val="center"/>
          </w:tcPr>
          <w:p w14:paraId="5A630B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750" w:type="dxa"/>
            <w:tcBorders>
              <w:top w:val="single" w:color="auto" w:sz="4" w:space="0"/>
              <w:left w:val="single" w:color="auto" w:sz="4" w:space="0"/>
              <w:bottom w:val="single" w:color="auto" w:sz="4" w:space="0"/>
              <w:right w:val="single" w:color="auto" w:sz="4" w:space="0"/>
            </w:tcBorders>
            <w:noWrap/>
            <w:vAlign w:val="center"/>
          </w:tcPr>
          <w:p w14:paraId="4350A9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47" w:type="dxa"/>
            <w:tcBorders>
              <w:top w:val="single" w:color="auto" w:sz="4" w:space="0"/>
              <w:left w:val="single" w:color="auto" w:sz="4" w:space="0"/>
              <w:bottom w:val="single" w:color="auto" w:sz="4" w:space="0"/>
              <w:right w:val="single" w:color="auto" w:sz="4" w:space="0"/>
            </w:tcBorders>
            <w:noWrap/>
            <w:vAlign w:val="center"/>
          </w:tcPr>
          <w:p w14:paraId="2F8B28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70A337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6D4CA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586F0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3FC5A1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AA2BB38">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6CE619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4BA79B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160法兰头</w:t>
            </w:r>
          </w:p>
        </w:tc>
        <w:tc>
          <w:tcPr>
            <w:tcW w:w="2671" w:type="dxa"/>
            <w:tcBorders>
              <w:top w:val="single" w:color="auto" w:sz="4" w:space="0"/>
              <w:left w:val="single" w:color="auto" w:sz="4" w:space="0"/>
              <w:bottom w:val="single" w:color="auto" w:sz="4" w:space="0"/>
              <w:right w:val="single" w:color="auto" w:sz="4" w:space="0"/>
            </w:tcBorders>
            <w:noWrap/>
            <w:vAlign w:val="center"/>
          </w:tcPr>
          <w:p w14:paraId="33EF7B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50" w:type="dxa"/>
            <w:tcBorders>
              <w:top w:val="single" w:color="auto" w:sz="4" w:space="0"/>
              <w:left w:val="single" w:color="auto" w:sz="4" w:space="0"/>
              <w:bottom w:val="single" w:color="auto" w:sz="4" w:space="0"/>
              <w:right w:val="single" w:color="auto" w:sz="4" w:space="0"/>
            </w:tcBorders>
            <w:noWrap/>
            <w:vAlign w:val="center"/>
          </w:tcPr>
          <w:p w14:paraId="201AC1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47" w:type="dxa"/>
            <w:tcBorders>
              <w:top w:val="single" w:color="auto" w:sz="4" w:space="0"/>
              <w:left w:val="single" w:color="auto" w:sz="4" w:space="0"/>
              <w:bottom w:val="single" w:color="auto" w:sz="4" w:space="0"/>
              <w:right w:val="single" w:color="auto" w:sz="4" w:space="0"/>
            </w:tcBorders>
            <w:noWrap/>
            <w:vAlign w:val="center"/>
          </w:tcPr>
          <w:p w14:paraId="25C1C3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637D6B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05A8DA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7A658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2CDFB0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8F9BD61">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432FE3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1A323A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125法兰头</w:t>
            </w:r>
          </w:p>
        </w:tc>
        <w:tc>
          <w:tcPr>
            <w:tcW w:w="2671" w:type="dxa"/>
            <w:tcBorders>
              <w:top w:val="single" w:color="auto" w:sz="4" w:space="0"/>
              <w:left w:val="single" w:color="auto" w:sz="4" w:space="0"/>
              <w:bottom w:val="single" w:color="auto" w:sz="4" w:space="0"/>
              <w:right w:val="single" w:color="auto" w:sz="4" w:space="0"/>
            </w:tcBorders>
            <w:noWrap/>
            <w:vAlign w:val="center"/>
          </w:tcPr>
          <w:p w14:paraId="649FB2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750" w:type="dxa"/>
            <w:tcBorders>
              <w:top w:val="single" w:color="auto" w:sz="4" w:space="0"/>
              <w:left w:val="single" w:color="auto" w:sz="4" w:space="0"/>
              <w:bottom w:val="single" w:color="auto" w:sz="4" w:space="0"/>
              <w:right w:val="single" w:color="auto" w:sz="4" w:space="0"/>
            </w:tcBorders>
            <w:noWrap/>
            <w:vAlign w:val="center"/>
          </w:tcPr>
          <w:p w14:paraId="6ECFED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47" w:type="dxa"/>
            <w:tcBorders>
              <w:top w:val="single" w:color="auto" w:sz="4" w:space="0"/>
              <w:left w:val="single" w:color="auto" w:sz="4" w:space="0"/>
              <w:bottom w:val="single" w:color="auto" w:sz="4" w:space="0"/>
              <w:right w:val="single" w:color="auto" w:sz="4" w:space="0"/>
            </w:tcBorders>
            <w:noWrap/>
            <w:vAlign w:val="center"/>
          </w:tcPr>
          <w:p w14:paraId="6279A8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61094B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5A16AD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72D1F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5F9115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9D76C70">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093E1F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6104AE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电池</w:t>
            </w:r>
          </w:p>
        </w:tc>
        <w:tc>
          <w:tcPr>
            <w:tcW w:w="2671" w:type="dxa"/>
            <w:tcBorders>
              <w:top w:val="single" w:color="auto" w:sz="4" w:space="0"/>
              <w:left w:val="single" w:color="auto" w:sz="4" w:space="0"/>
              <w:bottom w:val="single" w:color="auto" w:sz="4" w:space="0"/>
              <w:right w:val="single" w:color="auto" w:sz="4" w:space="0"/>
            </w:tcBorders>
            <w:noWrap/>
            <w:vAlign w:val="center"/>
          </w:tcPr>
          <w:p w14:paraId="250C13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5号</w:t>
            </w:r>
          </w:p>
        </w:tc>
        <w:tc>
          <w:tcPr>
            <w:tcW w:w="750" w:type="dxa"/>
            <w:tcBorders>
              <w:top w:val="single" w:color="auto" w:sz="4" w:space="0"/>
              <w:left w:val="single" w:color="auto" w:sz="4" w:space="0"/>
              <w:bottom w:val="single" w:color="auto" w:sz="4" w:space="0"/>
              <w:right w:val="single" w:color="auto" w:sz="4" w:space="0"/>
            </w:tcBorders>
            <w:noWrap/>
            <w:vAlign w:val="center"/>
          </w:tcPr>
          <w:p w14:paraId="48E607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747" w:type="dxa"/>
            <w:tcBorders>
              <w:top w:val="single" w:color="auto" w:sz="4" w:space="0"/>
              <w:left w:val="single" w:color="auto" w:sz="4" w:space="0"/>
              <w:bottom w:val="single" w:color="auto" w:sz="4" w:space="0"/>
              <w:right w:val="single" w:color="auto" w:sz="4" w:space="0"/>
            </w:tcBorders>
            <w:noWrap/>
            <w:vAlign w:val="center"/>
          </w:tcPr>
          <w:p w14:paraId="7BA88F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对</w:t>
            </w:r>
          </w:p>
        </w:tc>
        <w:tc>
          <w:tcPr>
            <w:tcW w:w="458" w:type="pct"/>
            <w:tcBorders>
              <w:top w:val="single" w:color="auto" w:sz="4" w:space="0"/>
              <w:left w:val="single" w:color="auto" w:sz="4" w:space="0"/>
              <w:bottom w:val="single" w:color="auto" w:sz="4" w:space="0"/>
              <w:right w:val="single" w:color="auto" w:sz="4" w:space="0"/>
            </w:tcBorders>
            <w:noWrap/>
            <w:vAlign w:val="center"/>
          </w:tcPr>
          <w:p w14:paraId="207464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67DE02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7A3DF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641ABA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3A2767D">
        <w:trPr>
          <w:trHeight w:val="283" w:hRule="atLeast"/>
          <w:jc w:val="center"/>
        </w:trPr>
        <w:tc>
          <w:tcPr>
            <w:tcW w:w="1935" w:type="dxa"/>
            <w:tcBorders>
              <w:top w:val="single" w:color="auto" w:sz="4" w:space="0"/>
              <w:bottom w:val="single" w:color="auto" w:sz="4" w:space="0"/>
              <w:right w:val="single" w:color="auto" w:sz="4" w:space="0"/>
            </w:tcBorders>
            <w:noWrap/>
            <w:vAlign w:val="center"/>
          </w:tcPr>
          <w:p w14:paraId="56F188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2434" w:type="dxa"/>
            <w:tcBorders>
              <w:top w:val="single" w:color="auto" w:sz="4" w:space="0"/>
              <w:left w:val="single" w:color="auto" w:sz="4" w:space="0"/>
              <w:bottom w:val="single" w:color="auto" w:sz="4" w:space="0"/>
              <w:right w:val="single" w:color="auto" w:sz="4" w:space="0"/>
            </w:tcBorders>
            <w:noWrap/>
            <w:vAlign w:val="center"/>
          </w:tcPr>
          <w:p w14:paraId="7C316C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90外丝接头</w:t>
            </w:r>
          </w:p>
        </w:tc>
        <w:tc>
          <w:tcPr>
            <w:tcW w:w="2671" w:type="dxa"/>
            <w:tcBorders>
              <w:top w:val="single" w:color="auto" w:sz="4" w:space="0"/>
              <w:left w:val="single" w:color="auto" w:sz="4" w:space="0"/>
              <w:bottom w:val="single" w:color="auto" w:sz="4" w:space="0"/>
              <w:right w:val="single" w:color="auto" w:sz="4" w:space="0"/>
            </w:tcBorders>
            <w:noWrap/>
            <w:vAlign w:val="center"/>
          </w:tcPr>
          <w:p w14:paraId="2C9682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PVC材质</w:t>
            </w:r>
          </w:p>
        </w:tc>
        <w:tc>
          <w:tcPr>
            <w:tcW w:w="750" w:type="dxa"/>
            <w:tcBorders>
              <w:top w:val="single" w:color="auto" w:sz="4" w:space="0"/>
              <w:left w:val="single" w:color="auto" w:sz="4" w:space="0"/>
              <w:bottom w:val="single" w:color="auto" w:sz="4" w:space="0"/>
              <w:right w:val="single" w:color="auto" w:sz="4" w:space="0"/>
            </w:tcBorders>
            <w:noWrap/>
            <w:vAlign w:val="center"/>
          </w:tcPr>
          <w:p w14:paraId="6E3303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747" w:type="dxa"/>
            <w:tcBorders>
              <w:top w:val="single" w:color="auto" w:sz="4" w:space="0"/>
              <w:left w:val="single" w:color="auto" w:sz="4" w:space="0"/>
              <w:bottom w:val="single" w:color="auto" w:sz="4" w:space="0"/>
              <w:right w:val="single" w:color="auto" w:sz="4" w:space="0"/>
            </w:tcBorders>
            <w:noWrap/>
            <w:vAlign w:val="center"/>
          </w:tcPr>
          <w:p w14:paraId="2773A4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44482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6E1B95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9BC95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42479F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45A15D8">
        <w:trPr>
          <w:trHeight w:val="283" w:hRule="atLeast"/>
          <w:jc w:val="center"/>
        </w:trPr>
        <w:tc>
          <w:tcPr>
            <w:tcW w:w="2495" w:type="pct"/>
            <w:gridSpan w:val="3"/>
            <w:tcBorders>
              <w:top w:val="single" w:color="auto" w:sz="4" w:space="0"/>
              <w:bottom w:val="single" w:color="auto" w:sz="4" w:space="0"/>
              <w:right w:val="single" w:color="auto" w:sz="4" w:space="0"/>
            </w:tcBorders>
            <w:noWrap/>
            <w:vAlign w:val="center"/>
          </w:tcPr>
          <w:p w14:paraId="386220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65" w:type="pct"/>
            <w:tcBorders>
              <w:top w:val="single" w:color="auto" w:sz="4" w:space="0"/>
              <w:left w:val="single" w:color="auto" w:sz="4" w:space="0"/>
              <w:bottom w:val="single" w:color="auto" w:sz="4" w:space="0"/>
              <w:right w:val="single" w:color="auto" w:sz="4" w:space="0"/>
            </w:tcBorders>
            <w:noWrap/>
            <w:vAlign w:val="center"/>
          </w:tcPr>
          <w:p w14:paraId="17A959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64" w:type="pct"/>
            <w:tcBorders>
              <w:top w:val="single" w:color="auto" w:sz="4" w:space="0"/>
              <w:left w:val="single" w:color="auto" w:sz="4" w:space="0"/>
              <w:bottom w:val="single" w:color="auto" w:sz="4" w:space="0"/>
              <w:right w:val="single" w:color="auto" w:sz="4" w:space="0"/>
            </w:tcBorders>
            <w:noWrap/>
            <w:vAlign w:val="center"/>
          </w:tcPr>
          <w:p w14:paraId="1B5BFC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F63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5BDAA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352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631" w:type="pct"/>
            <w:tcBorders>
              <w:top w:val="single" w:color="auto" w:sz="4" w:space="0"/>
              <w:left w:val="single" w:color="auto" w:sz="4" w:space="0"/>
              <w:bottom w:val="single" w:color="auto" w:sz="4" w:space="0"/>
            </w:tcBorders>
            <w:noWrap/>
            <w:vAlign w:val="center"/>
          </w:tcPr>
          <w:p w14:paraId="7BE53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ascii="仿宋" w:hAnsi="仿宋" w:eastAsia="仿宋"/>
          <w:sz w:val="28"/>
          <w:szCs w:val="28"/>
        </w:rPr>
      </w:pPr>
      <w:r>
        <w:rPr>
          <w:rFonts w:hint="eastAsia" w:ascii="仿宋" w:hAnsi="仿宋" w:eastAsia="仿宋"/>
          <w:sz w:val="28"/>
          <w:szCs w:val="28"/>
        </w:rPr>
        <w:t>我公司</w:t>
      </w:r>
      <w:r>
        <w:rPr>
          <w:rFonts w:hint="eastAsia" w:ascii="仿宋" w:hAnsi="仿宋" w:eastAsia="仿宋"/>
          <w:sz w:val="28"/>
          <w:szCs w:val="28"/>
          <w:lang w:eastAsia="zh-CN"/>
        </w:rPr>
        <w:t>郑重</w:t>
      </w:r>
      <w:r>
        <w:rPr>
          <w:rFonts w:hint="eastAsia" w:ascii="仿宋" w:hAnsi="仿宋" w:eastAsia="仿宋"/>
          <w:sz w:val="28"/>
          <w:szCs w:val="28"/>
        </w:rPr>
        <w:t>作出以下承诺：</w:t>
      </w:r>
    </w:p>
    <w:p w14:paraId="65769CA3">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41E73934">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hint="eastAsia" w:ascii="仿宋" w:hAnsi="仿宋" w:eastAsia="仿宋"/>
          <w:sz w:val="28"/>
          <w:szCs w:val="28"/>
          <w:lang w:eastAsia="zh-CN"/>
        </w:rPr>
      </w:pPr>
      <w:r>
        <w:rPr>
          <w:rFonts w:hint="eastAsia" w:ascii="仿宋" w:hAnsi="仿宋" w:eastAsia="仿宋"/>
          <w:sz w:val="28"/>
          <w:szCs w:val="28"/>
          <w:lang w:eastAsia="zh-CN"/>
        </w:rPr>
        <w:t>3.我单位郑重承诺，凡与我单位存在股权关联、实际控制、经营管理、财务控制等法定或约定关联关系的单位，均未参与此次报价。如经查实，承诺内容存在虚假，我单位自愿接受取消报价资格/中标资格、解除已签订合同（如有），并赔偿采购单位因此遭受的全部损失等一切相应法律后果。</w:t>
      </w:r>
    </w:p>
    <w:p w14:paraId="59558AE6">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ascii="仿宋" w:hAnsi="仿宋" w:eastAsia="仿宋"/>
          <w:sz w:val="28"/>
          <w:szCs w:val="28"/>
        </w:rPr>
      </w:pPr>
    </w:p>
    <w:p w14:paraId="276CE037">
      <w:pPr>
        <w:keepNext w:val="0"/>
        <w:keepLines w:val="0"/>
        <w:pageBreakBefore w:val="0"/>
        <w:widowControl w:val="0"/>
        <w:kinsoku/>
        <w:wordWrap/>
        <w:overflowPunct/>
        <w:topLinePunct w:val="0"/>
        <w:autoSpaceDE/>
        <w:autoSpaceDN/>
        <w:bidi w:val="0"/>
        <w:adjustRightInd/>
        <w:spacing w:line="500" w:lineRule="exact"/>
        <w:ind w:right="720"/>
        <w:jc w:val="center"/>
        <w:textAlignment w:val="auto"/>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14:paraId="4481453B">
      <w:pPr>
        <w:keepNext w:val="0"/>
        <w:keepLines w:val="0"/>
        <w:pageBreakBefore w:val="0"/>
        <w:widowControl w:val="0"/>
        <w:kinsoku/>
        <w:wordWrap/>
        <w:overflowPunct/>
        <w:topLinePunct w:val="0"/>
        <w:autoSpaceDE/>
        <w:autoSpaceDN/>
        <w:bidi w:val="0"/>
        <w:adjustRightInd/>
        <w:spacing w:line="500" w:lineRule="exact"/>
        <w:ind w:right="720"/>
        <w:jc w:val="center"/>
        <w:textAlignment w:val="auto"/>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keepNext w:val="0"/>
        <w:keepLines w:val="0"/>
        <w:pageBreakBefore w:val="0"/>
        <w:widowControl w:val="0"/>
        <w:tabs>
          <w:tab w:val="left" w:pos="632"/>
        </w:tabs>
        <w:kinsoku/>
        <w:wordWrap/>
        <w:overflowPunct/>
        <w:topLinePunct w:val="0"/>
        <w:autoSpaceDE/>
        <w:autoSpaceDN/>
        <w:bidi w:val="0"/>
        <w:adjustRightInd/>
        <w:spacing w:before="78" w:line="500" w:lineRule="exact"/>
        <w:ind w:firstLine="560" w:firstLineChars="200"/>
        <w:jc w:val="center"/>
        <w:textAlignment w:val="auto"/>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keepNext w:val="0"/>
        <w:keepLines w:val="0"/>
        <w:pageBreakBefore w:val="0"/>
        <w:widowControl w:val="0"/>
        <w:tabs>
          <w:tab w:val="left" w:pos="632"/>
        </w:tabs>
        <w:kinsoku/>
        <w:overflowPunct/>
        <w:topLinePunct w:val="0"/>
        <w:autoSpaceDE/>
        <w:autoSpaceDN/>
        <w:bidi w:val="0"/>
        <w:adjustRightInd/>
        <w:spacing w:before="78" w:line="500" w:lineRule="exact"/>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keepNext w:val="0"/>
        <w:keepLines w:val="0"/>
        <w:pageBreakBefore w:val="0"/>
        <w:widowControl w:val="0"/>
        <w:tabs>
          <w:tab w:val="left" w:pos="632"/>
        </w:tabs>
        <w:kinsoku/>
        <w:overflowPunct/>
        <w:topLinePunct w:val="0"/>
        <w:autoSpaceDE/>
        <w:autoSpaceDN/>
        <w:bidi w:val="0"/>
        <w:adjustRightInd/>
        <w:spacing w:before="78" w:line="50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贵阳市菜篮子集团有限公司2025年12月息烽园区物资采购项目（品目一）</w:t>
      </w:r>
      <w:r>
        <w:rPr>
          <w:rFonts w:hint="eastAsia" w:ascii="仿宋" w:hAnsi="仿宋" w:eastAsia="仿宋" w:cs="仿宋"/>
          <w:spacing w:val="-2"/>
          <w:sz w:val="28"/>
          <w:szCs w:val="28"/>
        </w:rPr>
        <w:t>》，我司对此</w:t>
      </w:r>
      <w:r>
        <w:rPr>
          <w:rFonts w:hint="eastAsia" w:ascii="仿宋" w:hAnsi="仿宋" w:eastAsia="仿宋" w:cs="仿宋"/>
          <w:spacing w:val="-2"/>
          <w:sz w:val="28"/>
          <w:szCs w:val="28"/>
          <w:lang w:eastAsia="zh-CN"/>
        </w:rPr>
        <w:t>做</w:t>
      </w:r>
      <w:r>
        <w:rPr>
          <w:rFonts w:hint="eastAsia" w:ascii="仿宋" w:hAnsi="仿宋" w:eastAsia="仿宋" w:cs="仿宋"/>
          <w:spacing w:val="-2"/>
          <w:sz w:val="28"/>
          <w:szCs w:val="28"/>
        </w:rPr>
        <w:t>如下承诺：</w:t>
      </w:r>
    </w:p>
    <w:p w14:paraId="7507919F">
      <w:pPr>
        <w:pStyle w:val="6"/>
        <w:keepNext w:val="0"/>
        <w:keepLines w:val="0"/>
        <w:pageBreakBefore w:val="0"/>
        <w:widowControl w:val="0"/>
        <w:tabs>
          <w:tab w:val="left" w:pos="632"/>
        </w:tabs>
        <w:kinsoku/>
        <w:overflowPunct/>
        <w:topLinePunct w:val="0"/>
        <w:autoSpaceDE/>
        <w:autoSpaceDN/>
        <w:bidi w:val="0"/>
        <w:adjustRightInd/>
        <w:spacing w:before="78" w:line="50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在“信用中国”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keepNext w:val="0"/>
        <w:keepLines w:val="0"/>
        <w:pageBreakBefore w:val="0"/>
        <w:widowControl w:val="0"/>
        <w:tabs>
          <w:tab w:val="left" w:pos="632"/>
        </w:tabs>
        <w:kinsoku/>
        <w:overflowPunct/>
        <w:topLinePunct w:val="0"/>
        <w:autoSpaceDE/>
        <w:autoSpaceDN/>
        <w:bidi w:val="0"/>
        <w:adjustRightInd/>
        <w:spacing w:before="78" w:line="50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keepNext w:val="0"/>
        <w:keepLines w:val="0"/>
        <w:pageBreakBefore w:val="0"/>
        <w:widowControl w:val="0"/>
        <w:kinsoku/>
        <w:overflowPunct/>
        <w:topLinePunct w:val="0"/>
        <w:autoSpaceDE/>
        <w:autoSpaceDN/>
        <w:bidi w:val="0"/>
        <w:adjustRightInd/>
        <w:spacing w:line="500" w:lineRule="exact"/>
        <w:textAlignment w:val="auto"/>
        <w:rPr>
          <w:rFonts w:hint="eastAsia"/>
        </w:rPr>
      </w:pPr>
    </w:p>
    <w:p w14:paraId="70044420">
      <w:pPr>
        <w:pStyle w:val="6"/>
        <w:keepNext w:val="0"/>
        <w:keepLines w:val="0"/>
        <w:pageBreakBefore w:val="0"/>
        <w:widowControl w:val="0"/>
        <w:tabs>
          <w:tab w:val="left" w:pos="632"/>
        </w:tabs>
        <w:kinsoku/>
        <w:overflowPunct/>
        <w:topLinePunct w:val="0"/>
        <w:autoSpaceDE/>
        <w:autoSpaceDN/>
        <w:bidi w:val="0"/>
        <w:adjustRightInd/>
        <w:spacing w:before="78" w:line="500" w:lineRule="exact"/>
        <w:ind w:firstLine="2760" w:firstLineChars="100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p>
    <w:p w14:paraId="46E84C19">
      <w:pPr>
        <w:pStyle w:val="6"/>
        <w:keepNext w:val="0"/>
        <w:keepLines w:val="0"/>
        <w:pageBreakBefore w:val="0"/>
        <w:widowControl w:val="0"/>
        <w:tabs>
          <w:tab w:val="left" w:pos="632"/>
        </w:tabs>
        <w:kinsoku/>
        <w:overflowPunct/>
        <w:topLinePunct w:val="0"/>
        <w:autoSpaceDE/>
        <w:autoSpaceDN/>
        <w:bidi w:val="0"/>
        <w:adjustRightInd/>
        <w:spacing w:before="78" w:line="500" w:lineRule="exact"/>
        <w:ind w:firstLine="2760" w:firstLineChars="10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法定代表人或授权代表（签字）：</w:t>
      </w:r>
    </w:p>
    <w:p w14:paraId="6A8E84BE">
      <w:pPr>
        <w:pStyle w:val="6"/>
        <w:keepNext w:val="0"/>
        <w:keepLines w:val="0"/>
        <w:pageBreakBefore w:val="0"/>
        <w:widowControl w:val="0"/>
        <w:kinsoku/>
        <w:overflowPunct/>
        <w:topLinePunct w:val="0"/>
        <w:autoSpaceDE/>
        <w:autoSpaceDN/>
        <w:bidi w:val="0"/>
        <w:adjustRightInd/>
        <w:spacing w:before="78" w:line="500" w:lineRule="exact"/>
        <w:ind w:firstLine="2760" w:firstLineChars="1000"/>
        <w:jc w:val="center"/>
        <w:textAlignment w:val="auto"/>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keepNext w:val="0"/>
        <w:keepLines w:val="0"/>
        <w:pageBreakBefore w:val="0"/>
        <w:widowControl w:val="0"/>
        <w:kinsoku/>
        <w:overflowPunct/>
        <w:topLinePunct w:val="0"/>
        <w:autoSpaceDE/>
        <w:autoSpaceDN/>
        <w:bidi w:val="0"/>
        <w:adjustRightInd/>
        <w:spacing w:before="78" w:line="50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贵阳市菜篮子集团有限公司2025年12月息烽园区物资采购项目（品目一）</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keepNext w:val="0"/>
        <w:keepLines w:val="0"/>
        <w:pageBreakBefore w:val="0"/>
        <w:widowControl w:val="0"/>
        <w:kinsoku/>
        <w:overflowPunct/>
        <w:topLinePunct w:val="0"/>
        <w:autoSpaceDE/>
        <w:autoSpaceDN/>
        <w:bidi w:val="0"/>
        <w:adjustRightInd/>
        <w:spacing w:before="78" w:line="500" w:lineRule="exact"/>
        <w:ind w:left="507"/>
        <w:textAlignment w:val="auto"/>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spacing w:line="351" w:lineRule="auto"/>
              <w:rPr>
                <w:rFonts w:hint="eastAsia" w:ascii="仿宋" w:hAnsi="仿宋" w:eastAsia="仿宋" w:cs="仿宋"/>
                <w:sz w:val="24"/>
                <w:szCs w:val="24"/>
              </w:rPr>
            </w:pPr>
          </w:p>
          <w:p w14:paraId="051AA3B9">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spacing w:line="414" w:lineRule="auto"/>
              <w:rPr>
                <w:rFonts w:hint="eastAsia" w:ascii="仿宋" w:hAnsi="仿宋" w:eastAsia="仿宋" w:cs="仿宋"/>
                <w:sz w:val="24"/>
                <w:szCs w:val="24"/>
              </w:rPr>
            </w:pPr>
          </w:p>
          <w:p w14:paraId="38F80FCD">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spacing w:line="412" w:lineRule="auto"/>
              <w:rPr>
                <w:rFonts w:hint="eastAsia" w:ascii="仿宋" w:hAnsi="仿宋" w:eastAsia="仿宋" w:cs="仿宋"/>
                <w:sz w:val="24"/>
                <w:szCs w:val="24"/>
              </w:rPr>
            </w:pPr>
          </w:p>
          <w:p w14:paraId="16D99856">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spacing w:line="351" w:lineRule="auto"/>
              <w:rPr>
                <w:rFonts w:hint="eastAsia" w:ascii="仿宋" w:hAnsi="仿宋" w:eastAsia="仿宋" w:cs="仿宋"/>
                <w:sz w:val="24"/>
                <w:szCs w:val="24"/>
              </w:rPr>
            </w:pPr>
          </w:p>
          <w:p w14:paraId="53DF7974">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spacing w:line="414" w:lineRule="auto"/>
              <w:rPr>
                <w:rFonts w:hint="eastAsia" w:ascii="仿宋" w:hAnsi="仿宋" w:eastAsia="仿宋" w:cs="仿宋"/>
                <w:sz w:val="24"/>
                <w:szCs w:val="24"/>
              </w:rPr>
            </w:pPr>
          </w:p>
          <w:p w14:paraId="1863A611">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spacing w:line="412" w:lineRule="auto"/>
              <w:rPr>
                <w:rFonts w:hint="eastAsia" w:ascii="仿宋" w:hAnsi="仿宋" w:eastAsia="仿宋" w:cs="仿宋"/>
                <w:sz w:val="24"/>
                <w:szCs w:val="24"/>
              </w:rPr>
            </w:pPr>
          </w:p>
          <w:p w14:paraId="00F03ADD">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spacing w:line="349" w:lineRule="auto"/>
              <w:rPr>
                <w:rFonts w:hint="eastAsia" w:ascii="仿宋" w:hAnsi="仿宋" w:eastAsia="仿宋" w:cs="仿宋"/>
                <w:sz w:val="24"/>
                <w:szCs w:val="24"/>
              </w:rPr>
            </w:pPr>
          </w:p>
          <w:p w14:paraId="2905A780">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spacing w:line="414" w:lineRule="auto"/>
              <w:rPr>
                <w:rFonts w:hint="eastAsia" w:ascii="仿宋" w:hAnsi="仿宋" w:eastAsia="仿宋" w:cs="仿宋"/>
                <w:sz w:val="24"/>
                <w:szCs w:val="24"/>
              </w:rPr>
            </w:pPr>
          </w:p>
          <w:p w14:paraId="0F7BF534">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spacing w:line="412" w:lineRule="auto"/>
              <w:rPr>
                <w:rFonts w:hint="eastAsia" w:ascii="仿宋" w:hAnsi="仿宋" w:eastAsia="仿宋" w:cs="仿宋"/>
                <w:sz w:val="24"/>
                <w:szCs w:val="24"/>
              </w:rPr>
            </w:pPr>
          </w:p>
          <w:p w14:paraId="3CA2B8D3">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spacing w:line="349" w:lineRule="auto"/>
              <w:rPr>
                <w:rFonts w:hint="eastAsia" w:ascii="仿宋" w:hAnsi="仿宋" w:eastAsia="仿宋" w:cs="仿宋"/>
                <w:sz w:val="24"/>
                <w:szCs w:val="24"/>
              </w:rPr>
            </w:pPr>
          </w:p>
          <w:p w14:paraId="36881658">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spacing w:line="414" w:lineRule="auto"/>
              <w:rPr>
                <w:rFonts w:hint="eastAsia" w:ascii="仿宋" w:hAnsi="仿宋" w:eastAsia="仿宋" w:cs="仿宋"/>
                <w:sz w:val="24"/>
                <w:szCs w:val="24"/>
              </w:rPr>
            </w:pPr>
          </w:p>
          <w:p w14:paraId="4AE3345B">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spacing w:line="412" w:lineRule="auto"/>
              <w:rPr>
                <w:rFonts w:hint="eastAsia" w:ascii="仿宋" w:hAnsi="仿宋" w:eastAsia="仿宋" w:cs="仿宋"/>
                <w:sz w:val="24"/>
                <w:szCs w:val="24"/>
              </w:rPr>
            </w:pPr>
          </w:p>
          <w:p w14:paraId="7A104697">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keepNext w:val="0"/>
        <w:keepLines w:val="0"/>
        <w:pageBreakBefore w:val="0"/>
        <w:widowControl w:val="0"/>
        <w:kinsoku/>
        <w:overflowPunct/>
        <w:topLinePunct w:val="0"/>
        <w:autoSpaceDE/>
        <w:autoSpaceDN/>
        <w:bidi w:val="0"/>
        <w:adjustRightInd/>
        <w:spacing w:before="78"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keepNext w:val="0"/>
        <w:keepLines w:val="0"/>
        <w:pageBreakBefore w:val="0"/>
        <w:widowControl w:val="0"/>
        <w:kinsoku/>
        <w:overflowPunct/>
        <w:topLinePunct w:val="0"/>
        <w:autoSpaceDE/>
        <w:autoSpaceDN/>
        <w:bidi w:val="0"/>
        <w:adjustRightInd/>
        <w:spacing w:before="79" w:line="500" w:lineRule="exact"/>
        <w:ind w:left="507"/>
        <w:textAlignment w:val="auto"/>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keepNext w:val="0"/>
        <w:keepLines w:val="0"/>
        <w:pageBreakBefore w:val="0"/>
        <w:widowControl w:val="0"/>
        <w:kinsoku/>
        <w:overflowPunct/>
        <w:topLinePunct w:val="0"/>
        <w:autoSpaceDE/>
        <w:autoSpaceDN/>
        <w:bidi w:val="0"/>
        <w:adjustRightInd/>
        <w:spacing w:line="500" w:lineRule="exact"/>
        <w:textAlignment w:val="auto"/>
        <w:rPr>
          <w:rFonts w:hint="eastAsia" w:ascii="仿宋" w:hAnsi="仿宋" w:eastAsia="仿宋" w:cs="仿宋"/>
          <w:spacing w:val="-3"/>
          <w:sz w:val="28"/>
          <w:szCs w:val="28"/>
        </w:rPr>
      </w:pPr>
    </w:p>
    <w:p w14:paraId="73A3CF0B">
      <w:pPr>
        <w:keepNext w:val="0"/>
        <w:keepLines w:val="0"/>
        <w:pageBreakBefore w:val="0"/>
        <w:widowControl w:val="0"/>
        <w:kinsoku/>
        <w:overflowPunct/>
        <w:topLinePunct w:val="0"/>
        <w:autoSpaceDE/>
        <w:autoSpaceDN/>
        <w:bidi w:val="0"/>
        <w:adjustRightInd/>
        <w:spacing w:line="500" w:lineRule="exact"/>
        <w:ind w:firstLine="548" w:firstLineChars="200"/>
        <w:textAlignment w:val="auto"/>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 w14:paraId="183BC9FB">
      <w:pPr>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br w:type="page"/>
      </w:r>
    </w:p>
    <w:p w14:paraId="3EA701ED">
      <w:pPr>
        <w:pStyle w:val="6"/>
        <w:keepNext w:val="0"/>
        <w:keepLines w:val="0"/>
        <w:pageBreakBefore w:val="0"/>
        <w:widowControl w:val="0"/>
        <w:kinsoku/>
        <w:overflowPunct/>
        <w:topLinePunct w:val="0"/>
        <w:autoSpaceDE/>
        <w:autoSpaceDN/>
        <w:bidi w:val="0"/>
        <w:adjustRightInd/>
        <w:spacing w:before="113" w:line="500" w:lineRule="exact"/>
        <w:ind w:left="3683"/>
        <w:textAlignment w:val="auto"/>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keepNext w:val="0"/>
        <w:keepLines w:val="0"/>
        <w:pageBreakBefore w:val="0"/>
        <w:widowControl w:val="0"/>
        <w:kinsoku/>
        <w:overflowPunct/>
        <w:topLinePunct w:val="0"/>
        <w:autoSpaceDE/>
        <w:autoSpaceDN/>
        <w:bidi w:val="0"/>
        <w:adjustRightInd/>
        <w:spacing w:before="78" w:line="50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keepNext w:val="0"/>
        <w:keepLines w:val="0"/>
        <w:pageBreakBefore w:val="0"/>
        <w:widowControl w:val="0"/>
        <w:tabs>
          <w:tab w:val="left" w:pos="632"/>
        </w:tabs>
        <w:kinsoku/>
        <w:overflowPunct/>
        <w:topLinePunct w:val="0"/>
        <w:autoSpaceDE/>
        <w:autoSpaceDN/>
        <w:bidi w:val="0"/>
        <w:adjustRightInd/>
        <w:spacing w:before="78" w:line="500" w:lineRule="exact"/>
        <w:ind w:firstLine="540" w:firstLineChars="200"/>
        <w:textAlignment w:val="auto"/>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贵阳市菜篮子集团有限公司2025年12月息烽园区物资采购项目</w:t>
      </w:r>
      <w:r>
        <w:rPr>
          <w:rFonts w:hint="eastAsia" w:ascii="仿宋" w:hAnsi="仿宋" w:eastAsia="仿宋" w:cs="仿宋"/>
          <w:spacing w:val="-2"/>
          <w:sz w:val="28"/>
          <w:szCs w:val="28"/>
          <w:lang w:val="en-US" w:eastAsia="zh-CN"/>
        </w:rPr>
        <w:t>（品目一）</w:t>
      </w:r>
      <w:r>
        <w:rPr>
          <w:rFonts w:hint="eastAsia" w:ascii="仿宋" w:hAnsi="仿宋" w:eastAsia="仿宋" w:cs="仿宋"/>
          <w:spacing w:val="-2"/>
          <w:sz w:val="28"/>
          <w:szCs w:val="28"/>
        </w:rPr>
        <w:t>的招标投标活动，代表本公司处理招标投标活动中的一切事宜。</w:t>
      </w:r>
    </w:p>
    <w:p w14:paraId="463354AF">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2505" w:hRule="atLeast"/>
        </w:trPr>
        <w:tc>
          <w:tcPr>
            <w:tcW w:w="4562" w:type="dxa"/>
            <w:noWrap w:val="0"/>
            <w:vAlign w:val="top"/>
          </w:tcPr>
          <w:p w14:paraId="59F47327">
            <w:pPr>
              <w:spacing w:line="351" w:lineRule="auto"/>
              <w:rPr>
                <w:rFonts w:hint="eastAsia" w:ascii="仿宋" w:hAnsi="仿宋" w:eastAsia="仿宋" w:cs="仿宋"/>
                <w:sz w:val="28"/>
                <w:szCs w:val="28"/>
              </w:rPr>
            </w:pPr>
          </w:p>
          <w:p w14:paraId="0806807C">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spacing w:line="414" w:lineRule="auto"/>
              <w:rPr>
                <w:rFonts w:hint="eastAsia" w:ascii="仿宋" w:hAnsi="仿宋" w:eastAsia="仿宋" w:cs="仿宋"/>
                <w:sz w:val="28"/>
                <w:szCs w:val="28"/>
              </w:rPr>
            </w:pPr>
          </w:p>
          <w:p w14:paraId="2A205818">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spacing w:line="412" w:lineRule="auto"/>
              <w:rPr>
                <w:rFonts w:hint="eastAsia" w:ascii="仿宋" w:hAnsi="仿宋" w:eastAsia="仿宋" w:cs="仿宋"/>
                <w:sz w:val="28"/>
                <w:szCs w:val="28"/>
              </w:rPr>
            </w:pPr>
          </w:p>
          <w:p w14:paraId="1A2A3C6F">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spacing w:line="351" w:lineRule="auto"/>
              <w:rPr>
                <w:rFonts w:hint="eastAsia" w:ascii="仿宋" w:hAnsi="仿宋" w:eastAsia="仿宋" w:cs="仿宋"/>
                <w:sz w:val="28"/>
                <w:szCs w:val="28"/>
              </w:rPr>
            </w:pPr>
          </w:p>
          <w:p w14:paraId="7A52C8E2">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spacing w:line="414" w:lineRule="auto"/>
              <w:rPr>
                <w:rFonts w:hint="eastAsia" w:ascii="仿宋" w:hAnsi="仿宋" w:eastAsia="仿宋" w:cs="仿宋"/>
                <w:sz w:val="28"/>
                <w:szCs w:val="28"/>
              </w:rPr>
            </w:pPr>
          </w:p>
          <w:p w14:paraId="6B77D3B9">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spacing w:line="412" w:lineRule="auto"/>
              <w:rPr>
                <w:rFonts w:hint="eastAsia" w:ascii="仿宋" w:hAnsi="仿宋" w:eastAsia="仿宋" w:cs="仿宋"/>
                <w:sz w:val="28"/>
                <w:szCs w:val="28"/>
              </w:rPr>
            </w:pPr>
          </w:p>
          <w:p w14:paraId="49852042">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keepNext w:val="0"/>
        <w:keepLines w:val="0"/>
        <w:pageBreakBefore w:val="0"/>
        <w:widowControl w:val="0"/>
        <w:kinsoku/>
        <w:overflowPunct/>
        <w:topLinePunct w:val="0"/>
        <w:autoSpaceDE/>
        <w:autoSpaceDN/>
        <w:bidi w:val="0"/>
        <w:adjustRightInd/>
        <w:spacing w:before="79" w:line="500" w:lineRule="exact"/>
        <w:ind w:firstLine="560" w:firstLineChars="200"/>
        <w:textAlignment w:val="auto"/>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keepNext w:val="0"/>
        <w:keepLines w:val="0"/>
        <w:pageBreakBefore w:val="0"/>
        <w:widowControl w:val="0"/>
        <w:kinsoku/>
        <w:overflowPunct/>
        <w:topLinePunct w:val="0"/>
        <w:autoSpaceDE/>
        <w:autoSpaceDN/>
        <w:bidi w:val="0"/>
        <w:adjustRightInd/>
        <w:spacing w:line="500" w:lineRule="exact"/>
        <w:textAlignment w:val="auto"/>
        <w:rPr>
          <w:rFonts w:hint="eastAsia" w:ascii="仿宋" w:hAnsi="仿宋" w:eastAsia="仿宋" w:cs="仿宋"/>
          <w:spacing w:val="-1"/>
          <w:sz w:val="28"/>
          <w:szCs w:val="28"/>
          <w:lang w:eastAsia="zh-CN"/>
        </w:rPr>
      </w:pPr>
    </w:p>
    <w:p w14:paraId="22644928">
      <w:pPr>
        <w:pStyle w:val="6"/>
        <w:keepNext w:val="0"/>
        <w:keepLines w:val="0"/>
        <w:pageBreakBefore w:val="0"/>
        <w:widowControl w:val="0"/>
        <w:kinsoku/>
        <w:overflowPunct/>
        <w:topLinePunct w:val="0"/>
        <w:autoSpaceDE/>
        <w:autoSpaceDN/>
        <w:bidi w:val="0"/>
        <w:adjustRightInd/>
        <w:spacing w:line="500" w:lineRule="exact"/>
        <w:textAlignment w:val="auto"/>
        <w:rPr>
          <w:rFonts w:hint="eastAsia"/>
          <w:lang w:eastAsia="zh-CN"/>
        </w:rPr>
      </w:pPr>
    </w:p>
    <w:p w14:paraId="275EB2DE">
      <w:pPr>
        <w:keepNext w:val="0"/>
        <w:keepLines w:val="0"/>
        <w:pageBreakBefore w:val="0"/>
        <w:widowControl w:val="0"/>
        <w:kinsoku/>
        <w:wordWrap w:val="0"/>
        <w:overflowPunct/>
        <w:topLinePunct w:val="0"/>
        <w:autoSpaceDE/>
        <w:autoSpaceDN/>
        <w:bidi w:val="0"/>
        <w:adjustRightInd/>
        <w:spacing w:line="500" w:lineRule="exact"/>
        <w:ind w:right="480"/>
        <w:jc w:val="center"/>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keepNext w:val="0"/>
        <w:keepLines w:val="0"/>
        <w:pageBreakBefore w:val="0"/>
        <w:widowControl w:val="0"/>
        <w:kinsoku/>
        <w:wordWrap/>
        <w:overflowPunct/>
        <w:topLinePunct w:val="0"/>
        <w:autoSpaceDE/>
        <w:autoSpaceDN/>
        <w:bidi w:val="0"/>
        <w:adjustRightInd/>
        <w:spacing w:line="50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keepNext w:val="0"/>
        <w:keepLines w:val="0"/>
        <w:pageBreakBefore w:val="0"/>
        <w:widowControl w:val="0"/>
        <w:kinsoku/>
        <w:wordWrap/>
        <w:overflowPunct/>
        <w:topLinePunct w:val="0"/>
        <w:autoSpaceDE/>
        <w:autoSpaceDN/>
        <w:bidi w:val="0"/>
        <w:adjustRightInd/>
        <w:spacing w:line="50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keepNext w:val="0"/>
        <w:keepLines w:val="0"/>
        <w:pageBreakBefore w:val="0"/>
        <w:widowControl w:val="0"/>
        <w:kinsoku/>
        <w:overflowPunct/>
        <w:topLinePunct w:val="0"/>
        <w:autoSpaceDE/>
        <w:autoSpaceDN/>
        <w:bidi w:val="0"/>
        <w:adjustRightInd/>
        <w:snapToGrid w:val="0"/>
        <w:spacing w:before="240" w:line="500" w:lineRule="exact"/>
        <w:jc w:val="center"/>
        <w:textAlignment w:val="auto"/>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06A85D3">
      <w:pPr>
        <w:pStyle w:val="4"/>
        <w:rPr>
          <w:rFonts w:ascii="仿宋" w:hAnsi="仿宋" w:eastAsia="仿宋"/>
          <w:bCs/>
          <w:color w:val="auto"/>
          <w:sz w:val="28"/>
          <w:szCs w:val="28"/>
        </w:rPr>
      </w:pPr>
    </w:p>
    <w:p w14:paraId="5D7F2FA5">
      <w:pPr>
        <w:rPr>
          <w:rFonts w:ascii="仿宋" w:hAnsi="仿宋" w:eastAsia="仿宋"/>
          <w:bCs/>
          <w:color w:val="auto"/>
          <w:sz w:val="28"/>
          <w:szCs w:val="28"/>
        </w:rPr>
      </w:pPr>
    </w:p>
    <w:p w14:paraId="0123F015">
      <w:pPr>
        <w:pStyle w:val="4"/>
        <w:rPr>
          <w:rFonts w:ascii="仿宋" w:hAnsi="仿宋" w:eastAsia="仿宋"/>
          <w:bCs/>
          <w:color w:val="auto"/>
          <w:sz w:val="28"/>
          <w:szCs w:val="28"/>
        </w:rPr>
      </w:pPr>
    </w:p>
    <w:p w14:paraId="119CDBA1">
      <w:pPr>
        <w:rPr>
          <w:rFonts w:ascii="仿宋" w:hAnsi="仿宋" w:eastAsia="仿宋"/>
          <w:bCs/>
          <w:color w:val="auto"/>
          <w:sz w:val="28"/>
          <w:szCs w:val="28"/>
        </w:rPr>
      </w:pPr>
    </w:p>
    <w:p w14:paraId="5FE5B2F3">
      <w:pPr>
        <w:pStyle w:val="4"/>
        <w:rPr>
          <w:rFonts w:ascii="仿宋" w:hAnsi="仿宋" w:eastAsia="仿宋"/>
          <w:bCs/>
          <w:color w:val="auto"/>
          <w:sz w:val="28"/>
          <w:szCs w:val="28"/>
        </w:rPr>
      </w:pPr>
    </w:p>
    <w:p w14:paraId="092AAAAA">
      <w:pPr>
        <w:rPr>
          <w:rFonts w:ascii="仿宋" w:hAnsi="仿宋" w:eastAsia="仿宋"/>
          <w:bCs/>
          <w:color w:val="auto"/>
          <w:sz w:val="28"/>
          <w:szCs w:val="28"/>
        </w:rPr>
      </w:pPr>
    </w:p>
    <w:p w14:paraId="149BFDCC">
      <w:pPr>
        <w:rPr>
          <w:color w:val="auto"/>
        </w:rPr>
      </w:pPr>
    </w:p>
    <w:p w14:paraId="64267A18">
      <w:pPr>
        <w:rPr>
          <w:color w:val="auto"/>
        </w:rPr>
      </w:pPr>
    </w:p>
    <w:p w14:paraId="5FE05E03">
      <w:pPr>
        <w:rPr>
          <w:color w:val="auto"/>
        </w:rPr>
      </w:pPr>
    </w:p>
    <w:p w14:paraId="3560C35C">
      <w:pPr>
        <w:rPr>
          <w:color w:val="auto"/>
        </w:rPr>
      </w:pP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7CAE8124-10F7-CE90-CE3E-366988CB6D27}"/>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4BA2C988-DB1B-4F7B-CE3E-3669E1DA3A6E}"/>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24A73C8"/>
    <w:rsid w:val="06132605"/>
    <w:rsid w:val="06767B03"/>
    <w:rsid w:val="0702177F"/>
    <w:rsid w:val="08A00F00"/>
    <w:rsid w:val="09385B7A"/>
    <w:rsid w:val="0A431CB0"/>
    <w:rsid w:val="0B0E2A57"/>
    <w:rsid w:val="0BD55995"/>
    <w:rsid w:val="0BD955EC"/>
    <w:rsid w:val="0C7C4F6D"/>
    <w:rsid w:val="0CD76ED2"/>
    <w:rsid w:val="0CE045F1"/>
    <w:rsid w:val="0D866750"/>
    <w:rsid w:val="0E1C117B"/>
    <w:rsid w:val="0E3B43AB"/>
    <w:rsid w:val="104D4B83"/>
    <w:rsid w:val="107C0AD5"/>
    <w:rsid w:val="109C2F25"/>
    <w:rsid w:val="11B85A39"/>
    <w:rsid w:val="13492140"/>
    <w:rsid w:val="13533AB2"/>
    <w:rsid w:val="138959E3"/>
    <w:rsid w:val="139F1F37"/>
    <w:rsid w:val="14353475"/>
    <w:rsid w:val="147B151B"/>
    <w:rsid w:val="15BD7BC5"/>
    <w:rsid w:val="15CA2E0C"/>
    <w:rsid w:val="15D01F79"/>
    <w:rsid w:val="16021A7C"/>
    <w:rsid w:val="16E10AE2"/>
    <w:rsid w:val="18754F02"/>
    <w:rsid w:val="189C24BE"/>
    <w:rsid w:val="19462C13"/>
    <w:rsid w:val="1A3B4596"/>
    <w:rsid w:val="1BBC33F5"/>
    <w:rsid w:val="1D9862E7"/>
    <w:rsid w:val="1EC72E68"/>
    <w:rsid w:val="1EDD612E"/>
    <w:rsid w:val="21D27C40"/>
    <w:rsid w:val="260C5538"/>
    <w:rsid w:val="28247CD5"/>
    <w:rsid w:val="2BB51385"/>
    <w:rsid w:val="2C037EE1"/>
    <w:rsid w:val="2DFC4887"/>
    <w:rsid w:val="2EC37B68"/>
    <w:rsid w:val="2F4131BE"/>
    <w:rsid w:val="32FE4843"/>
    <w:rsid w:val="334F40FB"/>
    <w:rsid w:val="34476B80"/>
    <w:rsid w:val="345C1569"/>
    <w:rsid w:val="34C426E3"/>
    <w:rsid w:val="35B37DF4"/>
    <w:rsid w:val="35BE7316"/>
    <w:rsid w:val="376712E7"/>
    <w:rsid w:val="37D3697D"/>
    <w:rsid w:val="37ED0911"/>
    <w:rsid w:val="38415FDC"/>
    <w:rsid w:val="38C22F02"/>
    <w:rsid w:val="38E315CE"/>
    <w:rsid w:val="38EA12FA"/>
    <w:rsid w:val="393648D9"/>
    <w:rsid w:val="3A0C0D9A"/>
    <w:rsid w:val="3ABA2304"/>
    <w:rsid w:val="3C4D4F50"/>
    <w:rsid w:val="3C6109FB"/>
    <w:rsid w:val="3C722C08"/>
    <w:rsid w:val="3D8B41A8"/>
    <w:rsid w:val="3D956837"/>
    <w:rsid w:val="3D9F3B82"/>
    <w:rsid w:val="3DB550F3"/>
    <w:rsid w:val="3DF174AC"/>
    <w:rsid w:val="3E0742E7"/>
    <w:rsid w:val="3F792608"/>
    <w:rsid w:val="401705E5"/>
    <w:rsid w:val="401D4D4B"/>
    <w:rsid w:val="416F5968"/>
    <w:rsid w:val="420E7B72"/>
    <w:rsid w:val="42894A15"/>
    <w:rsid w:val="435F1406"/>
    <w:rsid w:val="459F5AFF"/>
    <w:rsid w:val="47E82970"/>
    <w:rsid w:val="47EE2CEF"/>
    <w:rsid w:val="48CA47E4"/>
    <w:rsid w:val="48E155A5"/>
    <w:rsid w:val="491312CF"/>
    <w:rsid w:val="49C5556E"/>
    <w:rsid w:val="4D0011D9"/>
    <w:rsid w:val="4E3B5550"/>
    <w:rsid w:val="4E7C3C31"/>
    <w:rsid w:val="4E840366"/>
    <w:rsid w:val="4E9340CD"/>
    <w:rsid w:val="4EDC453F"/>
    <w:rsid w:val="501D61E8"/>
    <w:rsid w:val="5051105B"/>
    <w:rsid w:val="507765E7"/>
    <w:rsid w:val="50A32FA7"/>
    <w:rsid w:val="510065DD"/>
    <w:rsid w:val="5104376F"/>
    <w:rsid w:val="543202A3"/>
    <w:rsid w:val="543B69A6"/>
    <w:rsid w:val="574C043D"/>
    <w:rsid w:val="58001892"/>
    <w:rsid w:val="5C073B9E"/>
    <w:rsid w:val="5D8E0155"/>
    <w:rsid w:val="5E3F372D"/>
    <w:rsid w:val="5EF44766"/>
    <w:rsid w:val="5FE020C1"/>
    <w:rsid w:val="60B028AD"/>
    <w:rsid w:val="60DB04CD"/>
    <w:rsid w:val="620066A0"/>
    <w:rsid w:val="63690012"/>
    <w:rsid w:val="63BB6FC6"/>
    <w:rsid w:val="647C1FC7"/>
    <w:rsid w:val="64C92C0F"/>
    <w:rsid w:val="64CC38F5"/>
    <w:rsid w:val="65A0466F"/>
    <w:rsid w:val="660C63EF"/>
    <w:rsid w:val="674F456E"/>
    <w:rsid w:val="677D0530"/>
    <w:rsid w:val="6A161851"/>
    <w:rsid w:val="6A197114"/>
    <w:rsid w:val="6A4755B3"/>
    <w:rsid w:val="6AB26742"/>
    <w:rsid w:val="6DE85B8D"/>
    <w:rsid w:val="6E2D1350"/>
    <w:rsid w:val="70D867D7"/>
    <w:rsid w:val="711F4406"/>
    <w:rsid w:val="7148643B"/>
    <w:rsid w:val="71916115"/>
    <w:rsid w:val="71D451F0"/>
    <w:rsid w:val="72676AAD"/>
    <w:rsid w:val="736D4892"/>
    <w:rsid w:val="73896468"/>
    <w:rsid w:val="73A510AA"/>
    <w:rsid w:val="73D32C53"/>
    <w:rsid w:val="757D5401"/>
    <w:rsid w:val="76532069"/>
    <w:rsid w:val="77000835"/>
    <w:rsid w:val="782B2AB3"/>
    <w:rsid w:val="7A9B6149"/>
    <w:rsid w:val="7B8D38D2"/>
    <w:rsid w:val="7C116F29"/>
    <w:rsid w:val="7CAF2950"/>
    <w:rsid w:val="7E7A2D60"/>
    <w:rsid w:val="7EC46834"/>
    <w:rsid w:val="7EDDF6AE"/>
    <w:rsid w:val="7F916F9C"/>
    <w:rsid w:val="7FD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04cca1d6-4273-4d77-aa1f-2a7c65ee2658</errorID>
      <errorWord>,</errorWord>
      <group>L1_Format</group>
      <groupName>格式问题</groupName>
      <ability>L2_HalfPunc</ability>
      <abilityName>全半角检查</abilityName>
      <candidateList>
        <item>，</item>
      </candidateList>
      <explain>文本全半角错误。</explain>
      <paraID>3395B6C0</paraID>
      <start>4</start>
      <end>5</end>
      <status>unmodified</status>
      <modifiedWord/>
      <trackRevisions>false</trackRevisions>
    </reviewItem>
    <reviewItem>
      <errorID>6d4363bb-17a5-4682-a5f0-fe31360c50e4</errorID>
      <errorWord>单位是</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 671CE01</paraID>
      <start>3</start>
      <end>6</end>
      <status>unmodified</status>
      <modifiedWord/>
      <trackRevisions>false</trackRevisions>
    </reviewItem>
  </reviewItems>
  <config/>
</contractReview>
</file>

<file path=customXml/itemProps1.xml><?xml version="1.0" encoding="utf-8"?>
<ds:datastoreItem xmlns:ds="http://schemas.openxmlformats.org/officeDocument/2006/customXml" ds:itemID="{01758d4e-215a-4b2f-8586-a2d16d523c65}">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1500</Words>
  <Characters>1609</Characters>
  <Lines>0</Lines>
  <Paragraphs>0</Paragraphs>
  <TotalTime>1</TotalTime>
  <ScaleCrop>false</ScaleCrop>
  <LinksUpToDate>false</LinksUpToDate>
  <CharactersWithSpaces>1880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2025-12-08T10:58:22Z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0A1E58413E577598CE3E366969390A46_43</vt:lpwstr>
  </property>
  <property fmtid="{D5CDD505-2E9C-101B-9397-08002B2CF9AE}" pid="4" name="KSOTemplateDocerSaveRecord">
    <vt:lpwstr>eyJoZGlkIjoiMjZkMDZjYWRhYjZmNTA3NGM1NzcxZjlhZjA1ZGE4Y2QiLCJ1c2VySWQiOiIzOTQwMjIzMTcifQ==</vt:lpwstr>
  </property>
</Properties>
</file>