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000000" w:themeColor="text1"/>
          <w:sz w:val="28"/>
          <w:szCs w:val="28"/>
        </w:rPr>
      </w:pPr>
    </w:p>
    <w:p>
      <w:pPr>
        <w:spacing w:line="600" w:lineRule="exact"/>
        <w:jc w:val="center"/>
        <w:rPr>
          <w:rFonts w:ascii="仿宋" w:hAnsi="仿宋" w:eastAsia="仿宋"/>
          <w:b/>
          <w:sz w:val="32"/>
          <w:szCs w:val="32"/>
        </w:rPr>
      </w:pPr>
      <w:r>
        <w:rPr>
          <w:rFonts w:hint="eastAsia" w:ascii="仿宋" w:hAnsi="仿宋" w:eastAsia="仿宋"/>
          <w:b/>
          <w:sz w:val="32"/>
          <w:szCs w:val="32"/>
          <w:lang w:eastAsia="zh-CN"/>
        </w:rPr>
        <w:t>贵州省粮食发展集团有限公司</w:t>
      </w:r>
      <w:r>
        <w:rPr>
          <w:rFonts w:hint="eastAsia" w:ascii="仿宋" w:hAnsi="仿宋" w:eastAsia="仿宋"/>
          <w:b/>
          <w:sz w:val="32"/>
          <w:szCs w:val="32"/>
        </w:rPr>
        <w:t>与陈克明股份有限公司开展贵州面粉及挂面加工合作法律尽调服务机构采购</w:t>
      </w:r>
      <w:r>
        <w:rPr>
          <w:rFonts w:hint="eastAsia" w:ascii="仿宋" w:hAnsi="仿宋" w:eastAsia="仿宋"/>
          <w:b/>
          <w:color w:val="000000" w:themeColor="text1"/>
          <w:sz w:val="32"/>
          <w:szCs w:val="32"/>
        </w:rPr>
        <w:t>项目</w:t>
      </w: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ind w:firstLine="3694" w:firstLineChars="1150"/>
        <w:rPr>
          <w:rFonts w:ascii="仿宋" w:hAnsi="仿宋" w:eastAsia="仿宋"/>
          <w:b/>
          <w:color w:val="000000" w:themeColor="text1"/>
          <w:sz w:val="32"/>
          <w:szCs w:val="32"/>
        </w:rPr>
      </w:pPr>
      <w:r>
        <w:rPr>
          <w:rFonts w:hint="eastAsia" w:ascii="仿宋" w:hAnsi="仿宋" w:eastAsia="仿宋"/>
          <w:b/>
          <w:color w:val="000000" w:themeColor="text1"/>
          <w:sz w:val="32"/>
          <w:szCs w:val="32"/>
        </w:rPr>
        <w:t>询价文件</w:t>
      </w: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600" w:lineRule="exact"/>
        <w:jc w:val="center"/>
        <w:rPr>
          <w:rFonts w:ascii="仿宋" w:hAnsi="仿宋" w:eastAsia="仿宋"/>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left"/>
        <w:rPr>
          <w:rFonts w:ascii="仿宋" w:hAnsi="仿宋" w:eastAsia="仿宋"/>
          <w:b/>
          <w:color w:val="000000" w:themeColor="text1"/>
          <w:sz w:val="32"/>
          <w:szCs w:val="32"/>
        </w:rPr>
      </w:pPr>
    </w:p>
    <w:p>
      <w:pPr>
        <w:spacing w:line="600" w:lineRule="exact"/>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采  购  人：</w:t>
      </w:r>
      <w:r>
        <w:rPr>
          <w:rFonts w:hint="eastAsia" w:ascii="CESI仿宋-GB2312" w:hAnsi="CESI仿宋-GB2312" w:eastAsia="CESI仿宋-GB2312" w:cs="CESI仿宋-GB2312"/>
          <w:color w:val="auto"/>
          <w:sz w:val="32"/>
          <w:szCs w:val="32"/>
          <w:lang w:val="en-US" w:eastAsia="zh-CN"/>
        </w:rPr>
        <w:t xml:space="preserve"> 贵州省粮食发展集团有限公司</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二〇二</w:t>
      </w:r>
      <w:r>
        <w:rPr>
          <w:rFonts w:hint="eastAsia" w:ascii="仿宋" w:hAnsi="仿宋" w:eastAsia="仿宋"/>
          <w:color w:val="000000" w:themeColor="text1"/>
          <w:sz w:val="32"/>
          <w:szCs w:val="32"/>
          <w:lang w:eastAsia="zh-CN"/>
        </w:rPr>
        <w:t>五</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eastAsia="zh-CN"/>
        </w:rPr>
        <w:t>十一</w:t>
      </w:r>
      <w:r>
        <w:rPr>
          <w:rFonts w:hint="eastAsia" w:ascii="仿宋" w:hAnsi="仿宋" w:eastAsia="仿宋"/>
          <w:color w:val="000000" w:themeColor="text1"/>
          <w:sz w:val="32"/>
          <w:szCs w:val="32"/>
        </w:rPr>
        <w:t>月</w:t>
      </w:r>
    </w:p>
    <w:p>
      <w:pPr>
        <w:spacing w:line="600" w:lineRule="exact"/>
        <w:jc w:val="center"/>
        <w:rPr>
          <w:rFonts w:ascii="仿宋" w:hAnsi="仿宋" w:eastAsia="仿宋"/>
          <w:color w:val="000000" w:themeColor="text1"/>
          <w:sz w:val="32"/>
          <w:szCs w:val="32"/>
        </w:rPr>
      </w:pPr>
    </w:p>
    <w:p>
      <w:pPr>
        <w:spacing w:line="600" w:lineRule="exact"/>
        <w:jc w:val="center"/>
        <w:rPr>
          <w:rFonts w:ascii="仿宋" w:hAnsi="仿宋" w:eastAsia="仿宋"/>
          <w:color w:val="000000" w:themeColor="text1"/>
          <w:sz w:val="32"/>
          <w:szCs w:val="32"/>
        </w:rPr>
      </w:pPr>
    </w:p>
    <w:p>
      <w:pPr>
        <w:pStyle w:val="5"/>
        <w:spacing w:line="420" w:lineRule="exact"/>
        <w:rPr>
          <w:rFonts w:hAnsi="宋体"/>
          <w:color w:val="000000" w:themeColor="text1"/>
          <w:sz w:val="32"/>
          <w:szCs w:val="32"/>
        </w:rPr>
      </w:pPr>
    </w:p>
    <w:p>
      <w:pPr>
        <w:pStyle w:val="5"/>
        <w:spacing w:line="560" w:lineRule="exact"/>
        <w:jc w:val="center"/>
        <w:rPr>
          <w:rFonts w:hint="eastAsia" w:ascii="仿宋" w:hAnsi="仿宋" w:eastAsia="仿宋"/>
          <w:b/>
          <w:sz w:val="28"/>
          <w:szCs w:val="28"/>
        </w:rPr>
      </w:pPr>
      <w:bookmarkStart w:id="0" w:name="_Hlk104189659"/>
      <w:r>
        <w:rPr>
          <w:rFonts w:hint="eastAsia" w:ascii="仿宋" w:hAnsi="仿宋" w:eastAsia="仿宋"/>
          <w:b/>
          <w:sz w:val="28"/>
          <w:szCs w:val="28"/>
          <w:lang w:eastAsia="zh-CN"/>
        </w:rPr>
        <w:t>贵州省粮食发展集团有限公司与陈克明股份有限公司开展贵州面粉及挂面加工合作法律尽调服务机构采购</w:t>
      </w:r>
    </w:p>
    <w:p>
      <w:pPr>
        <w:pStyle w:val="5"/>
        <w:spacing w:line="560" w:lineRule="exact"/>
        <w:jc w:val="center"/>
        <w:rPr>
          <w:rFonts w:ascii="仿宋" w:hAnsi="仿宋" w:eastAsia="仿宋"/>
          <w:b/>
          <w:sz w:val="28"/>
          <w:szCs w:val="28"/>
        </w:rPr>
      </w:pPr>
      <w:r>
        <w:rPr>
          <w:rFonts w:hint="eastAsia" w:ascii="仿宋" w:hAnsi="仿宋" w:eastAsia="仿宋"/>
          <w:b/>
          <w:color w:val="000000" w:themeColor="text1"/>
          <w:sz w:val="28"/>
          <w:szCs w:val="28"/>
        </w:rPr>
        <w:t>报价邀请函</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sz w:val="28"/>
          <w:szCs w:val="28"/>
          <w:lang w:eastAsia="zh-CN"/>
        </w:rPr>
        <w:t>贵州省粮食发展集团有限公司</w:t>
      </w:r>
      <w:r>
        <w:rPr>
          <w:rFonts w:hint="eastAsia" w:ascii="仿宋" w:hAnsi="仿宋" w:eastAsia="仿宋"/>
          <w:sz w:val="28"/>
          <w:szCs w:val="28"/>
        </w:rPr>
        <w:t>（以下简称</w:t>
      </w:r>
      <w:r>
        <w:rPr>
          <w:rFonts w:hint="eastAsia" w:ascii="仿宋" w:hAnsi="仿宋" w:eastAsia="仿宋"/>
          <w:sz w:val="28"/>
          <w:szCs w:val="28"/>
          <w:lang w:eastAsia="zh-CN"/>
        </w:rPr>
        <w:t>“省粮发集团”</w:t>
      </w:r>
      <w:r>
        <w:rPr>
          <w:rFonts w:hint="eastAsia" w:ascii="仿宋" w:hAnsi="仿宋" w:eastAsia="仿宋"/>
          <w:sz w:val="28"/>
          <w:szCs w:val="28"/>
        </w:rPr>
        <w:t>）</w:t>
      </w:r>
      <w:r>
        <w:rPr>
          <w:rFonts w:hint="eastAsia" w:ascii="仿宋" w:hAnsi="仿宋" w:eastAsia="仿宋" w:cs="仿宋"/>
          <w:bCs/>
          <w:color w:val="000000" w:themeColor="text1"/>
          <w:sz w:val="28"/>
          <w:szCs w:val="28"/>
        </w:rPr>
        <w:t>拟以询价方式选择</w:t>
      </w:r>
      <w:r>
        <w:rPr>
          <w:rFonts w:hint="eastAsia" w:ascii="仿宋" w:hAnsi="仿宋" w:eastAsia="仿宋" w:cs="仿宋"/>
          <w:bCs/>
          <w:color w:val="000000" w:themeColor="text1"/>
          <w:sz w:val="28"/>
          <w:szCs w:val="28"/>
          <w:lang w:eastAsia="zh-CN"/>
        </w:rPr>
        <w:t>对陈克明股份有限公司（以下简称“克明公司”）开展法律尽职调查的</w:t>
      </w:r>
      <w:r>
        <w:rPr>
          <w:rFonts w:hint="eastAsia" w:ascii="仿宋" w:hAnsi="仿宋" w:eastAsia="仿宋" w:cs="仿宋"/>
          <w:bCs/>
          <w:color w:val="000000" w:themeColor="text1"/>
          <w:sz w:val="28"/>
          <w:szCs w:val="28"/>
        </w:rPr>
        <w:t>服务机构，现邀请贵单位前来参与。</w:t>
      </w:r>
    </w:p>
    <w:p>
      <w:pPr>
        <w:snapToGrid w:val="0"/>
        <w:spacing w:line="56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一、项目内容</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（一）项目概述</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省粮发集团与克明公司经前期多轮协商,就小麦/面粉供应、挂面生产加工及市场销售达成合作意向，双方拟进一步深化合作，共同出资在贵安新区设立合资公司，采用“产销分离”的模式，合资设立三家公司分别为面粉厂、挂面厂、营销公司。现需聘请法律服务机构，负责对该项目进行尽职调查</w:t>
      </w:r>
      <w:r>
        <w:rPr>
          <w:rFonts w:hint="eastAsia" w:ascii="仿宋" w:hAnsi="仿宋" w:eastAsia="仿宋" w:cs="仿宋"/>
          <w:bCs/>
          <w:color w:val="000000" w:themeColor="text1"/>
          <w:sz w:val="28"/>
          <w:szCs w:val="28"/>
        </w:rPr>
        <w:t>。</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（二）服务内容</w:t>
      </w:r>
    </w:p>
    <w:p>
      <w:pPr>
        <w:snapToGrid w:val="0"/>
        <w:spacing w:line="560" w:lineRule="exact"/>
        <w:ind w:firstLine="560" w:firstLineChars="200"/>
        <w:jc w:val="left"/>
        <w:rPr>
          <w:rFonts w:hint="eastAsia" w:ascii="仿宋" w:hAnsi="仿宋" w:eastAsia="仿宋" w:cs="仿宋"/>
          <w:bCs/>
          <w:color w:val="auto"/>
          <w:sz w:val="28"/>
          <w:szCs w:val="28"/>
          <w:lang w:eastAsia="zh-CN"/>
        </w:rPr>
      </w:pPr>
      <w:r>
        <w:rPr>
          <w:rFonts w:hint="eastAsia" w:ascii="仿宋" w:hAnsi="仿宋" w:eastAsia="仿宋" w:cs="仿宋"/>
          <w:bCs/>
          <w:color w:val="000000" w:themeColor="text1"/>
          <w:sz w:val="28"/>
          <w:szCs w:val="28"/>
          <w:lang w:eastAsia="zh-CN"/>
        </w:rPr>
        <w:t>省粮发集团</w:t>
      </w:r>
      <w:r>
        <w:rPr>
          <w:rFonts w:hint="eastAsia" w:ascii="仿宋" w:hAnsi="仿宋" w:eastAsia="仿宋" w:cs="仿宋"/>
          <w:bCs/>
          <w:color w:val="000000" w:themeColor="text1"/>
          <w:sz w:val="28"/>
          <w:szCs w:val="28"/>
        </w:rPr>
        <w:t>计划通过</w:t>
      </w:r>
      <w:r>
        <w:rPr>
          <w:rFonts w:hint="eastAsia" w:ascii="仿宋" w:hAnsi="仿宋" w:eastAsia="仿宋" w:cs="仿宋"/>
          <w:bCs/>
          <w:color w:val="000000" w:themeColor="text1"/>
          <w:sz w:val="28"/>
          <w:szCs w:val="28"/>
          <w:lang w:eastAsia="zh-CN"/>
        </w:rPr>
        <w:t>合资新建</w:t>
      </w:r>
      <w:r>
        <w:rPr>
          <w:rFonts w:hint="eastAsia" w:ascii="仿宋" w:hAnsi="仿宋" w:eastAsia="仿宋" w:cs="仿宋"/>
          <w:bCs/>
          <w:color w:val="000000" w:themeColor="text1"/>
          <w:sz w:val="28"/>
          <w:szCs w:val="28"/>
        </w:rPr>
        <w:t>方式</w:t>
      </w:r>
      <w:r>
        <w:rPr>
          <w:rFonts w:hint="eastAsia" w:ascii="仿宋" w:hAnsi="仿宋" w:eastAsia="仿宋" w:cs="仿宋"/>
          <w:bCs/>
          <w:color w:val="000000" w:themeColor="text1"/>
          <w:sz w:val="28"/>
          <w:szCs w:val="28"/>
          <w:lang w:eastAsia="zh-CN"/>
        </w:rPr>
        <w:t>同克明公司</w:t>
      </w:r>
      <w:r>
        <w:rPr>
          <w:rFonts w:hint="eastAsia" w:ascii="仿宋" w:hAnsi="仿宋" w:eastAsia="仿宋" w:cs="仿宋"/>
          <w:bCs/>
          <w:color w:val="000000" w:themeColor="text1"/>
          <w:sz w:val="28"/>
          <w:szCs w:val="28"/>
          <w:lang w:val="en-US" w:eastAsia="zh-CN"/>
        </w:rPr>
        <w:t>合资设立三家公司分别为面粉厂、挂面厂、营销公司</w:t>
      </w:r>
      <w:r>
        <w:rPr>
          <w:rFonts w:hint="eastAsia" w:ascii="仿宋" w:hAnsi="仿宋" w:eastAsia="仿宋" w:cs="仿宋"/>
          <w:bCs/>
          <w:color w:val="000000" w:themeColor="text1"/>
          <w:sz w:val="28"/>
          <w:szCs w:val="28"/>
        </w:rPr>
        <w:t>，需对</w:t>
      </w:r>
      <w:r>
        <w:rPr>
          <w:rFonts w:hint="eastAsia" w:ascii="仿宋" w:hAnsi="仿宋" w:eastAsia="仿宋" w:cs="仿宋"/>
          <w:bCs/>
          <w:color w:val="000000" w:themeColor="text1"/>
          <w:sz w:val="28"/>
          <w:szCs w:val="28"/>
          <w:lang w:eastAsia="zh-CN"/>
        </w:rPr>
        <w:t>克明</w:t>
      </w:r>
      <w:r>
        <w:rPr>
          <w:rFonts w:hint="eastAsia" w:ascii="仿宋" w:hAnsi="仿宋" w:eastAsia="仿宋" w:cs="仿宋"/>
          <w:bCs/>
          <w:color w:val="000000" w:themeColor="text1"/>
          <w:sz w:val="28"/>
          <w:szCs w:val="28"/>
        </w:rPr>
        <w:t>公司进行法律尽职调查，调查内容包括但不限于主体资格与历史沿革、股权结构与股东权益、重大资产与知识产权、</w:t>
      </w:r>
      <w:bookmarkStart w:id="3" w:name="_GoBack"/>
      <w:bookmarkEnd w:id="3"/>
      <w:r>
        <w:rPr>
          <w:rFonts w:hint="eastAsia" w:ascii="仿宋" w:hAnsi="仿宋" w:eastAsia="仿宋" w:cs="仿宋"/>
          <w:bCs/>
          <w:color w:val="000000" w:themeColor="text1"/>
          <w:sz w:val="28"/>
          <w:szCs w:val="28"/>
        </w:rPr>
        <w:t>劳动与人力资源、诉讼仲裁与行政处罚、行业合规与特殊风险等</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调查结束后出具经双方认可的尽调报告。</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（三）服务地点</w:t>
      </w:r>
    </w:p>
    <w:p>
      <w:pPr>
        <w:snapToGrid w:val="0"/>
        <w:spacing w:line="560" w:lineRule="exact"/>
        <w:ind w:firstLine="560" w:firstLineChars="200"/>
        <w:jc w:val="left"/>
        <w:rPr>
          <w:rFonts w:hint="eastAsia" w:ascii="仿宋" w:hAnsi="仿宋" w:eastAsia="仿宋" w:cs="仿宋"/>
          <w:bCs/>
          <w:color w:val="000000" w:themeColor="text1"/>
          <w:sz w:val="28"/>
          <w:szCs w:val="28"/>
          <w:lang w:eastAsia="zh-CN"/>
        </w:rPr>
      </w:pPr>
      <w:r>
        <w:rPr>
          <w:rFonts w:hint="eastAsia" w:ascii="仿宋" w:hAnsi="仿宋" w:eastAsia="仿宋" w:cs="仿宋"/>
          <w:bCs/>
          <w:color w:val="000000" w:themeColor="text1"/>
          <w:sz w:val="28"/>
          <w:szCs w:val="28"/>
          <w:lang w:val="en-US" w:eastAsia="zh-CN"/>
        </w:rPr>
        <w:t>贵州省贵阳市观山湖区、湖南长沙</w:t>
      </w:r>
    </w:p>
    <w:p>
      <w:pPr>
        <w:snapToGrid w:val="0"/>
        <w:spacing w:line="560" w:lineRule="exact"/>
        <w:ind w:firstLine="560" w:firstLineChars="200"/>
        <w:jc w:val="left"/>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四</w:t>
      </w:r>
      <w:r>
        <w:rPr>
          <w:rFonts w:hint="eastAsia" w:ascii="仿宋" w:hAnsi="仿宋" w:eastAsia="仿宋" w:cs="仿宋"/>
          <w:bCs/>
          <w:color w:val="000000" w:themeColor="text1"/>
          <w:sz w:val="28"/>
          <w:szCs w:val="28"/>
        </w:rPr>
        <w:t>）项目预算</w:t>
      </w:r>
    </w:p>
    <w:p>
      <w:pPr>
        <w:snapToGrid w:val="0"/>
        <w:spacing w:line="560" w:lineRule="exact"/>
        <w:ind w:firstLine="560" w:firstLineChars="200"/>
        <w:jc w:val="left"/>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本采购项目经费控制在</w:t>
      </w:r>
      <w:r>
        <w:rPr>
          <w:rFonts w:hint="eastAsia" w:ascii="仿宋" w:hAnsi="仿宋" w:eastAsia="仿宋" w:cs="仿宋"/>
          <w:bCs/>
          <w:color w:val="auto"/>
          <w:sz w:val="28"/>
          <w:szCs w:val="28"/>
          <w:lang w:val="en-US" w:eastAsia="zh-CN"/>
        </w:rPr>
        <w:t>3.83</w:t>
      </w:r>
      <w:r>
        <w:rPr>
          <w:rFonts w:hint="eastAsia" w:ascii="仿宋" w:hAnsi="仿宋" w:eastAsia="仿宋" w:cs="仿宋"/>
          <w:bCs/>
          <w:color w:val="auto"/>
          <w:sz w:val="28"/>
          <w:szCs w:val="28"/>
        </w:rPr>
        <w:t>万元（含</w:t>
      </w:r>
      <w:r>
        <w:rPr>
          <w:rFonts w:hint="eastAsia" w:ascii="仿宋" w:hAnsi="仿宋" w:eastAsia="仿宋" w:cs="仿宋"/>
          <w:bCs/>
          <w:color w:val="auto"/>
          <w:sz w:val="28"/>
          <w:szCs w:val="28"/>
          <w:lang w:val="en-US" w:eastAsia="zh-CN"/>
        </w:rPr>
        <w:t>3.83</w:t>
      </w:r>
      <w:r>
        <w:rPr>
          <w:rFonts w:hint="eastAsia" w:ascii="仿宋" w:hAnsi="仿宋" w:eastAsia="仿宋" w:cs="仿宋"/>
          <w:bCs/>
          <w:color w:val="auto"/>
          <w:sz w:val="28"/>
          <w:szCs w:val="28"/>
        </w:rPr>
        <w:t>万元）。</w:t>
      </w:r>
    </w:p>
    <w:p>
      <w:pPr>
        <w:snapToGrid w:val="0"/>
        <w:spacing w:line="560" w:lineRule="exact"/>
        <w:ind w:firstLine="601"/>
        <w:jc w:val="left"/>
        <w:rPr>
          <w:rFonts w:ascii="仿宋" w:hAnsi="仿宋" w:eastAsia="仿宋"/>
          <w:b/>
          <w:color w:val="auto"/>
          <w:sz w:val="28"/>
          <w:szCs w:val="28"/>
        </w:rPr>
      </w:pPr>
      <w:r>
        <w:rPr>
          <w:rFonts w:hint="eastAsia" w:ascii="仿宋" w:hAnsi="仿宋" w:eastAsia="仿宋"/>
          <w:b/>
          <w:color w:val="auto"/>
          <w:sz w:val="28"/>
          <w:szCs w:val="28"/>
        </w:rPr>
        <w:t>二、报价人资格要求</w:t>
      </w:r>
    </w:p>
    <w:p>
      <w:pPr>
        <w:snapToGrid w:val="0"/>
        <w:spacing w:line="560" w:lineRule="exact"/>
        <w:ind w:firstLine="601"/>
        <w:jc w:val="left"/>
        <w:rPr>
          <w:rFonts w:ascii="仿宋" w:hAnsi="仿宋" w:eastAsia="仿宋"/>
          <w:color w:val="auto"/>
          <w:sz w:val="28"/>
          <w:szCs w:val="28"/>
        </w:rPr>
      </w:pPr>
      <w:r>
        <w:rPr>
          <w:rFonts w:hint="eastAsia" w:ascii="仿宋" w:hAnsi="仿宋" w:eastAsia="仿宋"/>
          <w:color w:val="auto"/>
          <w:sz w:val="28"/>
          <w:szCs w:val="28"/>
        </w:rPr>
        <w:t>报价人必须具备以下条件：</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auto"/>
          <w:sz w:val="28"/>
          <w:szCs w:val="28"/>
        </w:rPr>
        <w:t>（一）具有</w:t>
      </w:r>
      <w:r>
        <w:rPr>
          <w:rFonts w:hint="eastAsia" w:ascii="仿宋" w:hAnsi="仿宋" w:eastAsia="仿宋"/>
          <w:color w:val="auto"/>
          <w:sz w:val="28"/>
          <w:szCs w:val="28"/>
          <w:lang w:eastAsia="zh-CN"/>
        </w:rPr>
        <w:t>清算</w:t>
      </w:r>
      <w:r>
        <w:rPr>
          <w:rFonts w:hint="eastAsia" w:ascii="仿宋" w:hAnsi="仿宋" w:eastAsia="仿宋"/>
          <w:color w:val="auto"/>
          <w:sz w:val="28"/>
          <w:szCs w:val="28"/>
        </w:rPr>
        <w:t>审计相关资质</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近二年内完成国企法律尽调项目3个以上及相关业绩清单及相关证明文件；</w:t>
      </w:r>
      <w:r>
        <w:rPr>
          <w:rFonts w:hint="eastAsia" w:ascii="仿宋" w:hAnsi="仿宋" w:eastAsia="仿宋"/>
          <w:color w:val="auto"/>
          <w:sz w:val="28"/>
          <w:szCs w:val="28"/>
        </w:rPr>
        <w:t>独立承担民事责任的能力：提供营业执照、税务登记证、组织机构代码（或提供三证合一，或五证合一的</w:t>
      </w:r>
      <w:r>
        <w:rPr>
          <w:rFonts w:hint="eastAsia" w:ascii="仿宋" w:hAnsi="仿宋" w:eastAsia="仿宋"/>
          <w:color w:val="000000" w:themeColor="text1"/>
          <w:sz w:val="28"/>
          <w:szCs w:val="28"/>
        </w:rPr>
        <w:t>统一社会信用代码证书副本）等证明文件（证件均复印加盖公章）。</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（二）参加本次采购活动前三年内，在经营活动中没有违法违规记录。</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s="仿宋"/>
          <w:color w:val="000000" w:themeColor="text1"/>
          <w:sz w:val="28"/>
          <w:szCs w:val="28"/>
        </w:rPr>
        <w:t>（三）拟投入本项目的项目负责人具有</w:t>
      </w:r>
      <w:r>
        <w:rPr>
          <w:rFonts w:hint="eastAsia" w:ascii="仿宋" w:hAnsi="仿宋" w:eastAsia="仿宋" w:cs="仿宋"/>
          <w:color w:val="000000" w:themeColor="text1"/>
          <w:sz w:val="28"/>
          <w:szCs w:val="28"/>
          <w:lang w:eastAsia="zh-CN"/>
        </w:rPr>
        <w:t>律师资格</w:t>
      </w:r>
      <w:r>
        <w:rPr>
          <w:rFonts w:hint="eastAsia" w:ascii="仿宋" w:hAnsi="仿宋" w:eastAsia="仿宋" w:cs="仿宋"/>
          <w:color w:val="000000" w:themeColor="text1"/>
          <w:sz w:val="28"/>
          <w:szCs w:val="28"/>
        </w:rPr>
        <w:t>证书。</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b/>
          <w:color w:val="000000" w:themeColor="text1"/>
          <w:sz w:val="28"/>
          <w:szCs w:val="28"/>
        </w:rPr>
        <w:t xml:space="preserve">三、询价文件的获取 </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本项目询价文件通过</w:t>
      </w:r>
      <w:r>
        <w:rPr>
          <w:rFonts w:hint="eastAsia" w:ascii="仿宋" w:hAnsi="仿宋" w:eastAsia="仿宋"/>
          <w:color w:val="000000" w:themeColor="text1"/>
          <w:sz w:val="28"/>
          <w:szCs w:val="28"/>
          <w:lang w:eastAsia="zh-CN"/>
        </w:rPr>
        <w:t>挂网</w:t>
      </w:r>
      <w:r>
        <w:rPr>
          <w:rFonts w:hint="eastAsia" w:ascii="仿宋" w:hAnsi="仿宋" w:eastAsia="仿宋" w:cs="仿宋"/>
          <w:bCs/>
          <w:color w:val="000000" w:themeColor="text1"/>
          <w:sz w:val="28"/>
          <w:szCs w:val="28"/>
          <w:lang w:eastAsia="zh-CN"/>
        </w:rPr>
        <w:t>形式</w:t>
      </w:r>
      <w:r>
        <w:rPr>
          <w:rFonts w:hint="eastAsia" w:ascii="仿宋" w:hAnsi="仿宋" w:eastAsia="仿宋"/>
          <w:color w:val="000000" w:themeColor="text1"/>
          <w:sz w:val="28"/>
          <w:szCs w:val="28"/>
        </w:rPr>
        <w:t>发布，报价单位</w:t>
      </w:r>
      <w:r>
        <w:rPr>
          <w:rFonts w:hint="eastAsia" w:ascii="仿宋" w:hAnsi="仿宋" w:eastAsia="仿宋"/>
          <w:color w:val="000000" w:themeColor="text1"/>
          <w:sz w:val="28"/>
          <w:szCs w:val="28"/>
          <w:lang w:eastAsia="zh-CN"/>
        </w:rPr>
        <w:t>可在网站查</w:t>
      </w:r>
      <w:r>
        <w:rPr>
          <w:rFonts w:hint="eastAsia" w:ascii="仿宋" w:hAnsi="仿宋" w:eastAsia="仿宋"/>
          <w:color w:val="000000" w:themeColor="text1"/>
          <w:sz w:val="28"/>
          <w:szCs w:val="28"/>
        </w:rPr>
        <w:t>收询价文件</w:t>
      </w:r>
      <w:r>
        <w:rPr>
          <w:rFonts w:hint="eastAsia" w:ascii="仿宋" w:hAnsi="仿宋" w:eastAsia="仿宋"/>
          <w:color w:val="000000" w:themeColor="text1"/>
          <w:sz w:val="28"/>
          <w:szCs w:val="28"/>
          <w:lang w:eastAsia="zh-CN"/>
        </w:rPr>
        <w:t>（网址</w:t>
      </w:r>
      <w:r>
        <w:rPr>
          <w:rFonts w:hint="eastAsia" w:ascii="仿宋" w:hAnsi="仿宋" w:eastAsia="仿宋"/>
          <w:color w:val="000000" w:themeColor="text1"/>
          <w:sz w:val="28"/>
          <w:szCs w:val="28"/>
          <w:lang w:val="en-US" w:eastAsia="zh-CN"/>
        </w:rPr>
        <w:t>:https://www.gyntjt.com/n178/index.html</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b/>
          <w:color w:val="000000" w:themeColor="text1"/>
          <w:sz w:val="28"/>
          <w:szCs w:val="28"/>
        </w:rPr>
        <w:t>四、报价资料的报送</w:t>
      </w:r>
    </w:p>
    <w:p>
      <w:pPr>
        <w:snapToGrid w:val="0"/>
        <w:spacing w:line="560" w:lineRule="exact"/>
        <w:ind w:firstLine="601"/>
        <w:jc w:val="left"/>
        <w:rPr>
          <w:rFonts w:hint="default" w:ascii="仿宋" w:hAnsi="仿宋" w:eastAsia="仿宋" w:cs="仿宋"/>
          <w:bCs/>
          <w:color w:val="000000" w:themeColor="text1"/>
          <w:sz w:val="28"/>
          <w:szCs w:val="28"/>
          <w:lang w:val="en-US" w:eastAsia="zh-CN"/>
        </w:rPr>
      </w:pPr>
      <w:r>
        <w:rPr>
          <w:rFonts w:hint="eastAsia" w:ascii="仿宋" w:hAnsi="仿宋" w:eastAsia="仿宋"/>
          <w:color w:val="000000" w:themeColor="text1"/>
          <w:sz w:val="28"/>
          <w:szCs w:val="28"/>
        </w:rPr>
        <w:t>报送地点：贵阳市观山湖区金融城1期10号楼13层</w:t>
      </w:r>
      <w:r>
        <w:rPr>
          <w:rFonts w:hint="eastAsia" w:ascii="仿宋" w:hAnsi="仿宋" w:eastAsia="仿宋"/>
          <w:color w:val="000000" w:themeColor="text1"/>
          <w:sz w:val="28"/>
          <w:szCs w:val="28"/>
          <w:lang w:val="en-US" w:eastAsia="zh-CN"/>
        </w:rPr>
        <w:t>1310</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报价文件递交截止时间：</w:t>
      </w:r>
      <w:r>
        <w:rPr>
          <w:rFonts w:hint="eastAsia" w:ascii="仿宋" w:hAnsi="仿宋" w:eastAsia="仿宋"/>
          <w:color w:val="000000" w:themeColor="text1"/>
          <w:sz w:val="28"/>
          <w:szCs w:val="28"/>
          <w:lang w:eastAsia="zh-CN"/>
        </w:rPr>
        <w:t>2025年11月19日12:00—2025年11月21日12：00</w:t>
      </w:r>
      <w:r>
        <w:rPr>
          <w:rFonts w:hint="eastAsia" w:ascii="仿宋" w:hAnsi="仿宋" w:eastAsia="仿宋"/>
          <w:color w:val="000000" w:themeColor="text1"/>
          <w:sz w:val="28"/>
          <w:szCs w:val="28"/>
        </w:rPr>
        <w:t>（在规定时间内未递交报价文件者视为主动弃权）。</w:t>
      </w:r>
    </w:p>
    <w:p>
      <w:pPr>
        <w:snapToGrid w:val="0"/>
        <w:spacing w:line="56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五、联系方式</w:t>
      </w:r>
    </w:p>
    <w:p>
      <w:pPr>
        <w:snapToGrid w:val="0"/>
        <w:spacing w:line="560" w:lineRule="exact"/>
        <w:ind w:firstLine="601"/>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采购人：</w:t>
      </w:r>
      <w:r>
        <w:rPr>
          <w:rFonts w:hint="eastAsia" w:ascii="仿宋" w:hAnsi="仿宋" w:eastAsia="仿宋" w:cs="仿宋"/>
          <w:bCs/>
          <w:color w:val="000000" w:themeColor="text1"/>
          <w:sz w:val="28"/>
          <w:szCs w:val="28"/>
          <w:lang w:eastAsia="zh-CN"/>
        </w:rPr>
        <w:t>贵州省粮食发展集团有限公司</w:t>
      </w:r>
      <w:r>
        <w:rPr>
          <w:rFonts w:hint="eastAsia" w:ascii="仿宋" w:hAnsi="仿宋" w:eastAsia="仿宋"/>
          <w:color w:val="000000" w:themeColor="text1"/>
          <w:sz w:val="28"/>
          <w:szCs w:val="28"/>
        </w:rPr>
        <w:t>地址：贵阳市观山湖区金融城1期10号楼13层</w:t>
      </w:r>
    </w:p>
    <w:p>
      <w:pPr>
        <w:snapToGrid w:val="0"/>
        <w:spacing w:line="560" w:lineRule="exact"/>
        <w:ind w:firstLine="601"/>
        <w:jc w:val="left"/>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吴思琪</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联系电话：</w:t>
      </w:r>
      <w:r>
        <w:rPr>
          <w:rFonts w:hint="eastAsia" w:ascii="仿宋" w:hAnsi="仿宋" w:eastAsia="仿宋"/>
          <w:color w:val="000000" w:themeColor="text1"/>
          <w:sz w:val="28"/>
          <w:szCs w:val="28"/>
          <w:lang w:val="en-US" w:eastAsia="zh-CN"/>
        </w:rPr>
        <w:t>18085055008</w:t>
      </w:r>
    </w:p>
    <w:bookmarkEnd w:id="0"/>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center"/>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 xml:space="preserve">                  </w:t>
      </w:r>
    </w:p>
    <w:p>
      <w:pPr>
        <w:snapToGrid w:val="0"/>
        <w:spacing w:line="560" w:lineRule="exact"/>
        <w:ind w:firstLine="601"/>
        <w:jc w:val="left"/>
        <w:rPr>
          <w:rFonts w:hint="eastAsia" w:ascii="仿宋" w:hAnsi="仿宋" w:eastAsia="仿宋" w:cs="仿宋"/>
          <w:bCs/>
          <w:color w:val="000000" w:themeColor="text1"/>
          <w:sz w:val="28"/>
          <w:szCs w:val="28"/>
          <w:lang w:eastAsia="zh-CN"/>
        </w:rPr>
      </w:pPr>
      <w:r>
        <w:rPr>
          <w:rFonts w:hint="eastAsia" w:ascii="仿宋" w:hAnsi="仿宋" w:eastAsia="仿宋" w:cs="仿宋"/>
          <w:bCs/>
          <w:color w:val="000000" w:themeColor="text1"/>
          <w:sz w:val="28"/>
          <w:szCs w:val="28"/>
          <w:lang w:val="en-US" w:eastAsia="zh-CN"/>
        </w:rPr>
        <w:t xml:space="preserve">                 </w:t>
      </w:r>
      <w:r>
        <w:rPr>
          <w:rFonts w:hint="eastAsia" w:ascii="仿宋" w:hAnsi="仿宋" w:eastAsia="仿宋" w:cs="仿宋"/>
          <w:bCs/>
          <w:color w:val="000000" w:themeColor="text1"/>
          <w:sz w:val="28"/>
          <w:szCs w:val="28"/>
          <w:lang w:eastAsia="zh-CN"/>
        </w:rPr>
        <w:t>贵州省粮食发展集团有限公司</w:t>
      </w:r>
    </w:p>
    <w:p>
      <w:pPr>
        <w:pStyle w:val="5"/>
        <w:spacing w:line="380" w:lineRule="exact"/>
        <w:ind w:firstLine="560" w:firstLineChars="200"/>
        <w:jc w:val="center"/>
        <w:rPr>
          <w:rFonts w:ascii="仿宋" w:hAnsi="仿宋" w:eastAsia="仿宋"/>
          <w:b/>
          <w:color w:val="000000" w:themeColor="text1"/>
          <w:sz w:val="32"/>
          <w:szCs w:val="32"/>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二</w:t>
      </w:r>
      <w:r>
        <w:rPr>
          <w:rFonts w:hint="eastAsia" w:ascii="仿宋" w:hAnsi="仿宋" w:eastAsia="仿宋"/>
          <w:color w:val="000000" w:themeColor="text1"/>
          <w:sz w:val="28"/>
          <w:szCs w:val="28"/>
          <w:lang w:eastAsia="zh-CN"/>
        </w:rPr>
        <w:t>零</w:t>
      </w:r>
      <w:r>
        <w:rPr>
          <w:rFonts w:hint="eastAsia" w:ascii="仿宋" w:hAnsi="仿宋" w:eastAsia="仿宋"/>
          <w:color w:val="000000" w:themeColor="text1"/>
          <w:sz w:val="28"/>
          <w:szCs w:val="28"/>
        </w:rPr>
        <w:t>二</w:t>
      </w:r>
      <w:r>
        <w:rPr>
          <w:rFonts w:hint="eastAsia" w:ascii="仿宋" w:hAnsi="仿宋" w:eastAsia="仿宋"/>
          <w:color w:val="000000" w:themeColor="text1"/>
          <w:sz w:val="28"/>
          <w:szCs w:val="28"/>
          <w:lang w:eastAsia="zh-CN"/>
        </w:rPr>
        <w:t>五</w:t>
      </w:r>
      <w:r>
        <w:rPr>
          <w:rFonts w:hint="eastAsia" w:ascii="仿宋" w:hAnsi="仿宋" w:eastAsia="仿宋"/>
          <w:color w:val="000000" w:themeColor="text1"/>
          <w:sz w:val="28"/>
          <w:szCs w:val="28"/>
        </w:rPr>
        <w:t>年</w:t>
      </w:r>
      <w:r>
        <w:rPr>
          <w:rFonts w:hint="eastAsia" w:ascii="仿宋" w:hAnsi="仿宋" w:eastAsia="仿宋"/>
          <w:color w:val="000000" w:themeColor="text1"/>
          <w:sz w:val="28"/>
          <w:szCs w:val="28"/>
          <w:lang w:eastAsia="zh-CN"/>
        </w:rPr>
        <w:t>十一</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十七</w:t>
      </w:r>
      <w:r>
        <w:rPr>
          <w:rFonts w:hint="eastAsia" w:ascii="仿宋" w:hAnsi="仿宋" w:eastAsia="仿宋"/>
          <w:color w:val="000000" w:themeColor="text1"/>
          <w:sz w:val="28"/>
          <w:szCs w:val="28"/>
        </w:rPr>
        <w:t>日</w:t>
      </w:r>
      <w:r>
        <w:rPr>
          <w:rFonts w:ascii="仿宋" w:hAnsi="仿宋" w:eastAsia="仿宋"/>
          <w:color w:val="000000" w:themeColor="text1"/>
          <w:sz w:val="28"/>
          <w:szCs w:val="28"/>
        </w:rPr>
        <w:br w:type="page"/>
      </w:r>
      <w:r>
        <w:rPr>
          <w:rFonts w:hint="eastAsia" w:ascii="仿宋" w:hAnsi="仿宋" w:eastAsia="仿宋"/>
          <w:b/>
          <w:color w:val="000000" w:themeColor="text1"/>
          <w:sz w:val="32"/>
          <w:szCs w:val="32"/>
        </w:rPr>
        <w:t>报价须知</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一、说  明</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1．适用范围</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1.1本询价文件适用于本询价文件的采购项目。</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2．定义</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3．合格的服务</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合格的服务是指：报价响应人若成为本采购项目的最终成交供应商，必须确保项目组员具备与项目相适应的的胜任能力，并按采购人要求，及时提供符合行业标准的服务。</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4．报价费用</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报价人应承担所有与准备和参加报价有关的费用。不论报价的结果如何，采购人均无义务和责任承担这些费用。</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二、询价文件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1．询价文件的构成</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1）报价邀请函</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2）采购项目内容</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3）报价须知</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4）报价文件格式</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5）在询价过程中由采购人发出的修正和补充文件等</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三、报价文件的编制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1．报价文件编制基本要求</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2</w:t>
      </w:r>
      <w:r>
        <w:rPr>
          <w:rFonts w:hint="eastAsia" w:ascii="仿宋" w:hAnsi="仿宋" w:eastAsia="仿宋"/>
          <w:color w:val="000000" w:themeColor="text1"/>
          <w:sz w:val="28"/>
          <w:szCs w:val="28"/>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3</w:t>
      </w:r>
      <w:r>
        <w:rPr>
          <w:rFonts w:hint="eastAsia" w:ascii="仿宋" w:hAnsi="仿宋" w:eastAsia="仿宋"/>
          <w:color w:val="000000" w:themeColor="text1"/>
          <w:sz w:val="28"/>
          <w:szCs w:val="28"/>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4</w:t>
      </w:r>
      <w:r>
        <w:rPr>
          <w:rFonts w:hint="eastAsia" w:ascii="仿宋" w:hAnsi="仿宋" w:eastAsia="仿宋"/>
          <w:color w:val="000000" w:themeColor="text1"/>
          <w:sz w:val="28"/>
          <w:szCs w:val="28"/>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2．报价文件的组成</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2.1询价响应函;(附件1)</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2.2询价响应承诺函;(附件2)</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w:t>
      </w:r>
      <w:r>
        <w:rPr>
          <w:rFonts w:ascii="仿宋" w:hAnsi="仿宋" w:eastAsia="仿宋"/>
          <w:color w:val="000000" w:themeColor="text1"/>
          <w:sz w:val="28"/>
          <w:szCs w:val="28"/>
        </w:rPr>
        <w:t>3</w:t>
      </w:r>
      <w:r>
        <w:rPr>
          <w:rFonts w:hint="eastAsia" w:ascii="仿宋" w:hAnsi="仿宋" w:eastAsia="仿宋"/>
          <w:color w:val="000000" w:themeColor="text1"/>
          <w:sz w:val="28"/>
          <w:szCs w:val="28"/>
        </w:rPr>
        <w:t>拟派项目专业人员情况；(附件3)</w:t>
      </w:r>
    </w:p>
    <w:p>
      <w:pPr>
        <w:snapToGrid w:val="0"/>
        <w:spacing w:line="600" w:lineRule="exact"/>
        <w:ind w:firstLine="600"/>
        <w:jc w:val="left"/>
        <w:rPr>
          <w:rFonts w:hint="eastAsia" w:ascii="仿宋" w:hAnsi="仿宋" w:eastAsia="仿宋"/>
          <w:color w:val="000000" w:themeColor="text1"/>
          <w:sz w:val="28"/>
          <w:szCs w:val="28"/>
        </w:rPr>
      </w:pPr>
      <w:r>
        <w:rPr>
          <w:rFonts w:ascii="仿宋" w:hAnsi="仿宋" w:eastAsia="仿宋"/>
          <w:color w:val="000000" w:themeColor="text1"/>
          <w:sz w:val="28"/>
          <w:szCs w:val="28"/>
        </w:rPr>
        <w:t>2</w:t>
      </w:r>
      <w:r>
        <w:rPr>
          <w:rFonts w:hint="eastAsia" w:ascii="仿宋" w:hAnsi="仿宋" w:eastAsia="仿宋"/>
          <w:color w:val="000000" w:themeColor="text1"/>
          <w:sz w:val="28"/>
          <w:szCs w:val="28"/>
        </w:rPr>
        <w:t>.4报价人营业执照及执业资格证书。</w:t>
      </w:r>
    </w:p>
    <w:p>
      <w:pPr>
        <w:snapToGrid w:val="0"/>
        <w:spacing w:line="600" w:lineRule="exact"/>
        <w:ind w:firstLine="600"/>
        <w:jc w:val="left"/>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2.5邀请函中明确的相关资格要求文件。</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四、报价要求</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对于本文件中未列明，而报价人认为必需的费用也需列入总报价。在合同实施时，采购人将不予支付成交供应商没有列入的项目费用，并认为此项目的费用已包括在总报价中。</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五、报价文件的份数、封装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1．报价文件的份数和封装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1.2报价文件的封装袋正面应当标明：</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1）项目名称；</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2）报价人名全称；</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3）日期。</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2．报价文件的递交</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2.2迟交的报价文件，询价小组将拒收或原封退回在其规定的递交报价文件截止时点之后收到的任何报价文件。</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六、确定成交供应商办法</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ind w:firstLine="600"/>
        <w:jc w:val="left"/>
        <w:rPr>
          <w:rFonts w:ascii="仿宋" w:hAnsi="仿宋" w:eastAsia="仿宋"/>
          <w:color w:val="000000" w:themeColor="text1"/>
          <w:sz w:val="28"/>
          <w:szCs w:val="28"/>
        </w:rPr>
      </w:pPr>
    </w:p>
    <w:p>
      <w:pPr>
        <w:snapToGrid w:val="0"/>
        <w:spacing w:line="600" w:lineRule="exact"/>
        <w:ind w:firstLine="600"/>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jc w:val="left"/>
        <w:rPr>
          <w:rFonts w:ascii="仿宋" w:hAnsi="仿宋" w:eastAsia="仿宋"/>
          <w:color w:val="000000" w:themeColor="text1"/>
          <w:sz w:val="28"/>
          <w:szCs w:val="28"/>
        </w:rPr>
      </w:pP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附件1：</w:t>
      </w:r>
    </w:p>
    <w:p>
      <w:pPr>
        <w:snapToGrid w:val="0"/>
        <w:spacing w:line="600" w:lineRule="exact"/>
        <w:ind w:firstLine="600"/>
        <w:jc w:val="center"/>
        <w:rPr>
          <w:rFonts w:ascii="仿宋" w:hAnsi="仿宋" w:eastAsia="仿宋"/>
          <w:b/>
          <w:color w:val="000000" w:themeColor="text1"/>
          <w:sz w:val="28"/>
          <w:szCs w:val="28"/>
        </w:rPr>
      </w:pPr>
      <w:r>
        <w:rPr>
          <w:rFonts w:hint="eastAsia" w:ascii="仿宋" w:hAnsi="仿宋" w:eastAsia="仿宋"/>
          <w:b/>
          <w:color w:val="000000" w:themeColor="text1"/>
          <w:sz w:val="28"/>
          <w:szCs w:val="28"/>
        </w:rPr>
        <w:t>询价响应函</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hint="eastAsia" w:ascii="仿宋" w:hAnsi="仿宋" w:eastAsia="仿宋"/>
          <w:color w:val="000000" w:themeColor="text1"/>
          <w:sz w:val="28"/>
          <w:szCs w:val="28"/>
          <w:u w:val="single"/>
          <w:lang w:eastAsia="zh-CN"/>
        </w:rPr>
      </w:pPr>
      <w:r>
        <w:rPr>
          <w:rFonts w:hint="eastAsia" w:ascii="仿宋" w:hAnsi="仿宋" w:eastAsia="仿宋"/>
          <w:color w:val="000000" w:themeColor="text1"/>
          <w:sz w:val="28"/>
          <w:szCs w:val="28"/>
        </w:rPr>
        <w:t>致：</w:t>
      </w:r>
      <w:r>
        <w:rPr>
          <w:rFonts w:hint="eastAsia" w:ascii="仿宋" w:hAnsi="仿宋" w:eastAsia="仿宋"/>
          <w:sz w:val="28"/>
          <w:szCs w:val="28"/>
          <w:u w:val="single"/>
          <w:lang w:eastAsia="zh-CN"/>
        </w:rPr>
        <w:t>贵州省粮食发展集团有限公司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 w:hAnsi="仿宋" w:eastAsia="仿宋" w:cs="仿宋"/>
          <w:bCs/>
          <w:color w:val="000000" w:themeColor="text1"/>
          <w:sz w:val="28"/>
          <w:szCs w:val="28"/>
          <w:u w:val="single"/>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我方收到并研究了贵单位的</w:t>
      </w:r>
      <w:r>
        <w:rPr>
          <w:rFonts w:hint="eastAsia" w:ascii="仿宋" w:hAnsi="仿宋" w:eastAsia="仿宋"/>
          <w:color w:val="000000" w:themeColor="text1"/>
          <w:sz w:val="28"/>
          <w:szCs w:val="28"/>
        </w:rPr>
        <w:t>询价</w:t>
      </w:r>
      <w:r>
        <w:rPr>
          <w:rFonts w:ascii="仿宋" w:hAnsi="仿宋" w:eastAsia="仿宋"/>
          <w:color w:val="000000" w:themeColor="text1"/>
          <w:sz w:val="28"/>
          <w:szCs w:val="28"/>
        </w:rPr>
        <w:t>文件，</w:t>
      </w:r>
      <w:r>
        <w:rPr>
          <w:rFonts w:hint="eastAsia" w:ascii="仿宋" w:hAnsi="仿宋" w:eastAsia="仿宋"/>
          <w:color w:val="000000" w:themeColor="text1"/>
          <w:sz w:val="28"/>
          <w:szCs w:val="28"/>
        </w:rPr>
        <w:t>遵照国家相关法律、法规及有关规定，</w:t>
      </w:r>
      <w:r>
        <w:rPr>
          <w:rFonts w:ascii="仿宋" w:hAnsi="仿宋" w:eastAsia="仿宋"/>
          <w:color w:val="000000" w:themeColor="text1"/>
          <w:sz w:val="28"/>
          <w:szCs w:val="28"/>
        </w:rPr>
        <w:t>我们对</w:t>
      </w:r>
      <w:r>
        <w:rPr>
          <w:rFonts w:hint="eastAsia" w:ascii="仿宋" w:hAnsi="仿宋" w:eastAsia="仿宋" w:cs="仿宋"/>
          <w:bCs/>
          <w:color w:val="000000" w:themeColor="text1"/>
          <w:sz w:val="28"/>
          <w:szCs w:val="28"/>
          <w:u w:val="single"/>
          <w:lang w:eastAsia="zh-CN"/>
        </w:rPr>
        <w:t>贵州省粮食发展集团有限公司与陈克明股份有限公司开展贵州面粉及挂面加工合作法律尽调服务机构采购</w:t>
      </w:r>
      <w:r>
        <w:rPr>
          <w:rFonts w:ascii="仿宋" w:hAnsi="仿宋" w:eastAsia="仿宋"/>
          <w:color w:val="000000" w:themeColor="text1"/>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rPr>
        <w:t>承担</w:t>
      </w:r>
      <w:r>
        <w:rPr>
          <w:rFonts w:hint="eastAsia" w:ascii="仿宋" w:hAnsi="仿宋" w:eastAsia="仿宋" w:cs="仿宋"/>
          <w:bCs/>
          <w:color w:val="000000" w:themeColor="text1"/>
          <w:sz w:val="28"/>
          <w:szCs w:val="28"/>
          <w:u w:val="single"/>
          <w:lang w:eastAsia="zh-CN"/>
        </w:rPr>
        <w:t>贵州省粮食发展集团有限公司与陈克明股份有限公司开展贵州面粉及挂面加工合作法律尽调服务机构采购</w:t>
      </w:r>
      <w:r>
        <w:rPr>
          <w:rFonts w:ascii="仿宋" w:hAnsi="仿宋" w:eastAsia="仿宋"/>
          <w:color w:val="000000" w:themeColor="text1"/>
          <w:sz w:val="28"/>
          <w:szCs w:val="28"/>
        </w:rPr>
        <w:t>项目的</w:t>
      </w:r>
      <w:r>
        <w:rPr>
          <w:rFonts w:hint="eastAsia" w:ascii="仿宋" w:hAnsi="仿宋" w:eastAsia="仿宋"/>
          <w:color w:val="000000" w:themeColor="text1"/>
          <w:sz w:val="28"/>
          <w:szCs w:val="28"/>
        </w:rPr>
        <w:t>服务</w:t>
      </w:r>
      <w:r>
        <w:rPr>
          <w:rFonts w:ascii="仿宋" w:hAnsi="仿宋" w:eastAsia="仿宋"/>
          <w:color w:val="000000" w:themeColor="text1"/>
          <w:sz w:val="28"/>
          <w:szCs w:val="28"/>
        </w:rPr>
        <w:t>任务，承诺严格执行</w:t>
      </w:r>
      <w:r>
        <w:rPr>
          <w:rFonts w:hint="eastAsia" w:ascii="仿宋" w:hAnsi="仿宋" w:eastAsia="仿宋"/>
          <w:color w:val="000000" w:themeColor="text1"/>
          <w:sz w:val="28"/>
          <w:szCs w:val="28"/>
        </w:rPr>
        <w:t>询价响应</w:t>
      </w:r>
      <w:r>
        <w:rPr>
          <w:rFonts w:ascii="仿宋" w:hAnsi="仿宋" w:eastAsia="仿宋"/>
          <w:color w:val="000000" w:themeColor="text1"/>
          <w:sz w:val="28"/>
          <w:szCs w:val="28"/>
        </w:rPr>
        <w:t>人的责任和义务。应由</w:t>
      </w:r>
      <w:r>
        <w:rPr>
          <w:rFonts w:hint="eastAsia" w:ascii="仿宋" w:hAnsi="仿宋" w:eastAsia="仿宋"/>
          <w:color w:val="000000" w:themeColor="text1"/>
          <w:sz w:val="28"/>
          <w:szCs w:val="28"/>
        </w:rPr>
        <w:t>报价人</w:t>
      </w:r>
      <w:r>
        <w:rPr>
          <w:rFonts w:ascii="仿宋" w:hAnsi="仿宋" w:eastAsia="仿宋"/>
          <w:color w:val="000000" w:themeColor="text1"/>
          <w:sz w:val="28"/>
          <w:szCs w:val="28"/>
        </w:rPr>
        <w:t>承担的风险，我方在</w:t>
      </w:r>
      <w:r>
        <w:rPr>
          <w:rFonts w:hint="eastAsia" w:ascii="仿宋" w:hAnsi="仿宋" w:eastAsia="仿宋"/>
          <w:color w:val="000000" w:themeColor="text1"/>
          <w:sz w:val="28"/>
          <w:szCs w:val="28"/>
        </w:rPr>
        <w:t>响应</w:t>
      </w:r>
      <w:r>
        <w:rPr>
          <w:rFonts w:ascii="仿宋" w:hAnsi="仿宋" w:eastAsia="仿宋"/>
          <w:color w:val="000000" w:themeColor="text1"/>
          <w:sz w:val="28"/>
          <w:szCs w:val="28"/>
        </w:rPr>
        <w:t>报价中已列入费用。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3</w:t>
      </w:r>
      <w:r>
        <w:rPr>
          <w:rFonts w:hint="eastAsia" w:ascii="仿宋" w:hAnsi="仿宋" w:eastAsia="仿宋"/>
          <w:color w:val="000000" w:themeColor="text1"/>
          <w:sz w:val="28"/>
          <w:szCs w:val="28"/>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4</w:t>
      </w:r>
      <w:r>
        <w:rPr>
          <w:rFonts w:hint="eastAsia" w:ascii="仿宋" w:hAnsi="仿宋" w:eastAsia="仿宋"/>
          <w:color w:val="000000" w:themeColor="text1"/>
          <w:sz w:val="28"/>
          <w:szCs w:val="28"/>
        </w:rPr>
        <w:t>．如果我方成为最终成交人，我方承诺按照采购人要求完成，同时承诺不再另行收取费用。</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5</w:t>
      </w:r>
      <w:r>
        <w:rPr>
          <w:rFonts w:hint="eastAsia" w:ascii="仿宋" w:hAnsi="仿宋" w:eastAsia="仿宋"/>
          <w:color w:val="000000" w:themeColor="text1"/>
          <w:sz w:val="28"/>
          <w:szCs w:val="28"/>
        </w:rPr>
        <w:t>．在签署协议书之前，本响应函，包括其所有附属文件，将构成双方之间具有约束力的合同文件。</w:t>
      </w:r>
    </w:p>
    <w:p>
      <w:pPr>
        <w:keepNext w:val="0"/>
        <w:keepLines w:val="0"/>
        <w:pageBreakBefore w:val="0"/>
        <w:widowControl w:val="0"/>
        <w:kinsoku/>
        <w:wordWrap/>
        <w:overflowPunct/>
        <w:topLinePunct w:val="0"/>
        <w:autoSpaceDE/>
        <w:autoSpaceDN/>
        <w:bidi w:val="0"/>
        <w:adjustRightInd/>
        <w:snapToGrid w:val="0"/>
        <w:spacing w:line="560" w:lineRule="exact"/>
        <w:ind w:firstLine="6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报价</w:t>
      </w:r>
      <w:r>
        <w:rPr>
          <w:rFonts w:ascii="仿宋" w:hAnsi="仿宋" w:eastAsia="仿宋"/>
          <w:color w:val="000000" w:themeColor="text1"/>
          <w:sz w:val="28"/>
          <w:szCs w:val="28"/>
        </w:rPr>
        <w:t xml:space="preserve">人：（盖单位章） </w:t>
      </w:r>
    </w:p>
    <w:p>
      <w:pPr>
        <w:keepNext w:val="0"/>
        <w:keepLines w:val="0"/>
        <w:pageBreakBefore w:val="0"/>
        <w:widowControl w:val="0"/>
        <w:kinsoku/>
        <w:wordWrap/>
        <w:overflowPunct/>
        <w:topLinePunct w:val="0"/>
        <w:autoSpaceDE/>
        <w:autoSpaceDN/>
        <w:bidi w:val="0"/>
        <w:adjustRightInd/>
        <w:snapToGrid w:val="0"/>
        <w:spacing w:line="560" w:lineRule="exact"/>
        <w:ind w:right="480" w:firstLine="6440" w:firstLineChars="2300"/>
        <w:jc w:val="right"/>
        <w:textAlignment w:val="auto"/>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日</w:t>
      </w:r>
    </w:p>
    <w:p>
      <w:pPr>
        <w:snapToGrid w:val="0"/>
        <w:spacing w:line="600" w:lineRule="exact"/>
        <w:jc w:val="left"/>
        <w:rPr>
          <w:rFonts w:ascii="仿宋" w:hAnsi="仿宋" w:eastAsia="仿宋"/>
          <w:b/>
          <w:bCs/>
          <w:color w:val="000000" w:themeColor="text1"/>
          <w:sz w:val="28"/>
          <w:szCs w:val="28"/>
        </w:rPr>
      </w:pPr>
    </w:p>
    <w:p>
      <w:pPr>
        <w:snapToGrid w:val="0"/>
        <w:spacing w:line="600" w:lineRule="exact"/>
        <w:ind w:firstLine="600"/>
        <w:jc w:val="left"/>
        <w:rPr>
          <w:rFonts w:ascii="仿宋" w:hAnsi="仿宋" w:eastAsia="仿宋"/>
          <w:b/>
          <w:bCs/>
          <w:color w:val="000000" w:themeColor="text1"/>
          <w:sz w:val="28"/>
          <w:szCs w:val="28"/>
        </w:rPr>
      </w:pPr>
      <w:r>
        <w:rPr>
          <w:rFonts w:hint="eastAsia" w:ascii="仿宋" w:hAnsi="仿宋" w:eastAsia="仿宋"/>
          <w:b/>
          <w:bCs/>
          <w:color w:val="000000" w:themeColor="text1"/>
          <w:sz w:val="28"/>
          <w:szCs w:val="28"/>
        </w:rPr>
        <w:t>附件2</w:t>
      </w:r>
    </w:p>
    <w:p>
      <w:pPr>
        <w:snapToGrid w:val="0"/>
        <w:spacing w:line="600" w:lineRule="exact"/>
        <w:ind w:firstLine="600"/>
        <w:jc w:val="center"/>
        <w:rPr>
          <w:rFonts w:ascii="仿宋" w:hAnsi="仿宋" w:eastAsia="仿宋"/>
          <w:b/>
          <w:bCs/>
          <w:color w:val="000000" w:themeColor="text1"/>
          <w:sz w:val="28"/>
          <w:szCs w:val="28"/>
        </w:rPr>
      </w:pPr>
      <w:r>
        <w:rPr>
          <w:rFonts w:hint="eastAsia" w:ascii="仿宋" w:hAnsi="仿宋" w:eastAsia="仿宋"/>
          <w:b/>
          <w:bCs/>
          <w:color w:val="000000" w:themeColor="text1"/>
          <w:sz w:val="28"/>
          <w:szCs w:val="28"/>
        </w:rPr>
        <w:t>询价响应承诺函</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我公司慎重作出以下承诺 ：</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一、关于响应资格的承诺 </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（被或未被）责令停业；</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（被或未被）暂停或取消执业资格；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（3）财产</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（被或未被）接管或冻结；</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（4）在响应询价过程中</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服务方案符合国家规程规范的要求，并严格执行国家强制性标准。</w:t>
      </w:r>
    </w:p>
    <w:p>
      <w:pPr>
        <w:snapToGrid w:val="0"/>
        <w:spacing w:line="600" w:lineRule="exact"/>
        <w:ind w:firstLine="600"/>
        <w:jc w:val="left"/>
        <w:rPr>
          <w:rFonts w:ascii="仿宋" w:hAnsi="仿宋" w:eastAsia="仿宋"/>
          <w:color w:val="000000" w:themeColor="text1"/>
          <w:sz w:val="28"/>
          <w:szCs w:val="28"/>
        </w:rPr>
      </w:pPr>
      <w:bookmarkStart w:id="1" w:name="D10资格标投标承诺函"/>
      <w:bookmarkEnd w:id="1"/>
      <w:bookmarkStart w:id="2" w:name="D8投标承诺函"/>
      <w:r>
        <w:rPr>
          <w:rFonts w:hint="eastAsia" w:ascii="仿宋" w:hAnsi="仿宋" w:eastAsia="仿宋"/>
          <w:color w:val="000000" w:themeColor="text1"/>
          <w:sz w:val="28"/>
          <w:szCs w:val="28"/>
        </w:rPr>
        <w:t>三、其他承诺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3、我单位完全响应询价文件要求。</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如上述</w:t>
      </w:r>
      <w:bookmarkEnd w:id="2"/>
      <w:r>
        <w:rPr>
          <w:rFonts w:hint="eastAsia" w:ascii="仿宋" w:hAnsi="仿宋" w:eastAsia="仿宋"/>
          <w:color w:val="000000" w:themeColor="text1"/>
          <w:sz w:val="28"/>
          <w:szCs w:val="28"/>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rPr>
      </w:pPr>
    </w:p>
    <w:p>
      <w:pPr>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pPr>
        <w:snapToGrid w:val="0"/>
        <w:spacing w:line="600" w:lineRule="exact"/>
        <w:ind w:right="104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附件3：</w:t>
      </w:r>
    </w:p>
    <w:tbl>
      <w:tblPr>
        <w:tblStyle w:val="10"/>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tblPrEx>
          <w:tblCellMar>
            <w:top w:w="0" w:type="dxa"/>
            <w:left w:w="108" w:type="dxa"/>
            <w:bottom w:w="0" w:type="dxa"/>
            <w:right w:w="108" w:type="dxa"/>
          </w:tblCellMar>
        </w:tblPrEx>
        <w:trPr>
          <w:gridAfter w:val="1"/>
          <w:wAfter w:w="23" w:type="dxa"/>
          <w:trHeight w:val="270" w:hRule="atLeast"/>
        </w:trPr>
        <w:tc>
          <w:tcPr>
            <w:tcW w:w="9180" w:type="dxa"/>
            <w:gridSpan w:val="6"/>
            <w:tcBorders>
              <w:top w:val="nil"/>
              <w:left w:val="nil"/>
              <w:bottom w:val="nil"/>
              <w:right w:val="nil"/>
            </w:tcBorders>
            <w:vAlign w:val="center"/>
          </w:tcPr>
          <w:p>
            <w:pPr>
              <w:snapToGrid w:val="0"/>
              <w:spacing w:line="600" w:lineRule="exact"/>
              <w:jc w:val="center"/>
              <w:rPr>
                <w:rFonts w:ascii="仿宋" w:hAnsi="仿宋" w:eastAsia="仿宋" w:cs="宋体"/>
                <w:color w:val="000000" w:themeColor="text1"/>
                <w:kern w:val="0"/>
                <w:sz w:val="28"/>
                <w:szCs w:val="28"/>
              </w:rPr>
            </w:pPr>
            <w:r>
              <w:rPr>
                <w:rFonts w:hint="eastAsia" w:ascii="仿宋" w:hAnsi="仿宋" w:eastAsia="仿宋"/>
                <w:b/>
                <w:bCs/>
                <w:color w:val="000000" w:themeColor="text1"/>
                <w:sz w:val="28"/>
                <w:szCs w:val="28"/>
              </w:rPr>
              <w:t>拟派项目专业人员情况表</w:t>
            </w:r>
          </w:p>
        </w:tc>
      </w:tr>
      <w:tr>
        <w:tblPrEx>
          <w:tblCellMar>
            <w:top w:w="0" w:type="dxa"/>
            <w:left w:w="108" w:type="dxa"/>
            <w:bottom w:w="0" w:type="dxa"/>
            <w:right w:w="108" w:type="dxa"/>
          </w:tblCellMar>
        </w:tblPrEx>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资格证书</w:t>
            </w:r>
          </w:p>
        </w:tc>
        <w:tc>
          <w:tcPr>
            <w:tcW w:w="99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备注</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bl>
    <w:p>
      <w:pPr>
        <w:spacing w:line="460" w:lineRule="exact"/>
        <w:jc w:val="left"/>
        <w:rPr>
          <w:rFonts w:ascii="仿宋" w:hAnsi="仿宋" w:eastAsia="仿宋"/>
          <w:color w:val="000000" w:themeColor="text1"/>
          <w:sz w:val="28"/>
          <w:szCs w:val="28"/>
        </w:rPr>
      </w:pPr>
    </w:p>
    <w:p>
      <w:pPr>
        <w:rPr>
          <w:rFonts w:ascii="楷体" w:hAnsi="楷体" w:eastAsia="楷体"/>
          <w:bCs/>
          <w:sz w:val="24"/>
          <w:szCs w:val="24"/>
        </w:rPr>
      </w:pPr>
      <w:r>
        <w:rPr>
          <w:rFonts w:ascii="楷体" w:hAnsi="楷体" w:eastAsia="楷体"/>
          <w:bCs/>
          <w:color w:val="000000" w:themeColor="text1"/>
          <w:szCs w:val="21"/>
        </w:rPr>
        <w:t>注</w:t>
      </w:r>
      <w:r>
        <w:rPr>
          <w:rFonts w:hint="eastAsia" w:ascii="楷体" w:hAnsi="楷体" w:eastAsia="楷体"/>
          <w:bCs/>
          <w:color w:val="000000" w:themeColor="text1"/>
          <w:szCs w:val="21"/>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pPr>
        <w:spacing w:line="460" w:lineRule="exact"/>
        <w:rPr>
          <w:rFonts w:ascii="仿宋" w:hAnsi="仿宋" w:eastAsia="仿宋"/>
          <w:b/>
          <w:bCs/>
          <w:color w:val="000000" w:themeColor="text1"/>
          <w:sz w:val="28"/>
          <w:szCs w:val="28"/>
        </w:rPr>
      </w:pPr>
    </w:p>
    <w:p>
      <w:pPr>
        <w:spacing w:line="460" w:lineRule="exact"/>
        <w:rPr>
          <w:rFonts w:ascii="仿宋" w:hAnsi="仿宋" w:eastAsia="仿宋"/>
          <w:b/>
          <w:bCs/>
          <w:color w:val="000000" w:themeColor="text1"/>
          <w:sz w:val="28"/>
          <w:szCs w:val="28"/>
        </w:rPr>
      </w:pPr>
    </w:p>
    <w:p>
      <w:pPr>
        <w:wordWrap w:val="0"/>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pPr>
        <w:snapToGrid w:val="0"/>
        <w:spacing w:line="600" w:lineRule="exact"/>
        <w:ind w:right="480" w:firstLine="6580" w:firstLineChars="235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pPr>
        <w:snapToGrid w:val="0"/>
        <w:spacing w:line="600" w:lineRule="exact"/>
        <w:ind w:right="480" w:firstLine="6580" w:firstLineChars="2350"/>
        <w:jc w:val="right"/>
        <w:rPr>
          <w:rFonts w:ascii="仿宋" w:hAnsi="仿宋" w:eastAsia="仿宋"/>
          <w:color w:val="000000" w:themeColor="text1"/>
          <w:sz w:val="28"/>
          <w:szCs w:val="28"/>
        </w:rPr>
      </w:pPr>
    </w:p>
    <w:p>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w:t>
      </w:r>
      <w:r>
        <w:rPr>
          <w:rFonts w:ascii="仿宋" w:hAnsi="仿宋" w:eastAsia="仿宋"/>
          <w:b/>
          <w:bCs/>
          <w:color w:val="000000" w:themeColor="text1"/>
          <w:sz w:val="28"/>
          <w:szCs w:val="28"/>
        </w:rPr>
        <w:t>4</w:t>
      </w:r>
      <w:r>
        <w:rPr>
          <w:rFonts w:hint="eastAsia" w:ascii="仿宋" w:hAnsi="仿宋" w:eastAsia="仿宋"/>
          <w:b/>
          <w:bCs/>
          <w:color w:val="000000" w:themeColor="text1"/>
          <w:sz w:val="28"/>
          <w:szCs w:val="28"/>
        </w:rPr>
        <w:t>：</w:t>
      </w:r>
    </w:p>
    <w:p>
      <w:pPr>
        <w:snapToGrid w:val="0"/>
        <w:spacing w:line="600" w:lineRule="exact"/>
        <w:ind w:right="480"/>
        <w:jc w:val="left"/>
        <w:rPr>
          <w:rFonts w:ascii="仿宋" w:hAnsi="仿宋" w:eastAsia="仿宋"/>
          <w:b/>
          <w:bCs/>
          <w:color w:val="000000" w:themeColor="text1"/>
          <w:sz w:val="28"/>
          <w:szCs w:val="28"/>
        </w:rPr>
      </w:pPr>
      <w:r>
        <w:rPr>
          <w:rFonts w:hint="eastAsia" w:ascii="仿宋" w:hAnsi="仿宋" w:eastAsia="仿宋"/>
          <w:color w:val="000000" w:themeColor="text1"/>
          <w:sz w:val="24"/>
        </w:rPr>
        <w:t xml:space="preserve"> </w:t>
      </w:r>
      <w:r>
        <w:rPr>
          <w:rFonts w:ascii="仿宋" w:hAnsi="仿宋" w:eastAsia="仿宋"/>
          <w:color w:val="000000" w:themeColor="text1"/>
          <w:sz w:val="24"/>
        </w:rPr>
        <w:t xml:space="preserve">                   </w:t>
      </w:r>
      <w:r>
        <w:rPr>
          <w:rFonts w:ascii="仿宋" w:hAnsi="仿宋" w:eastAsia="仿宋"/>
          <w:b/>
          <w:bCs/>
          <w:color w:val="000000" w:themeColor="text1"/>
          <w:sz w:val="28"/>
          <w:szCs w:val="28"/>
        </w:rPr>
        <w:t xml:space="preserve"> </w:t>
      </w:r>
      <w:r>
        <w:rPr>
          <w:rFonts w:hint="eastAsia" w:ascii="仿宋" w:hAnsi="仿宋" w:eastAsia="仿宋"/>
          <w:b/>
          <w:bCs/>
          <w:color w:val="000000" w:themeColor="text1"/>
          <w:sz w:val="28"/>
          <w:szCs w:val="28"/>
        </w:rPr>
        <w:t>营业执照及执业资格证书</w:t>
      </w:r>
    </w:p>
    <w:p>
      <w:pPr>
        <w:snapToGrid w:val="0"/>
        <w:spacing w:line="600" w:lineRule="exact"/>
        <w:ind w:right="480"/>
        <w:jc w:val="left"/>
        <w:rPr>
          <w:rFonts w:ascii="仿宋" w:hAnsi="仿宋" w:eastAsia="仿宋"/>
          <w:color w:val="000000" w:themeColor="text1"/>
          <w:sz w:val="28"/>
          <w:szCs w:val="28"/>
        </w:rPr>
      </w:pPr>
      <w:r>
        <w:rPr>
          <w:rFonts w:hint="eastAsia" w:ascii="仿宋" w:hAnsi="仿宋" w:eastAsia="仿宋"/>
          <w:color w:val="000000" w:themeColor="text1"/>
          <w:sz w:val="28"/>
          <w:szCs w:val="28"/>
        </w:rPr>
        <w:t>本页后附营业执照及执业资格证书复印件</w:t>
      </w: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1FB75510"/>
    <w:rsid w:val="26CB3D39"/>
    <w:rsid w:val="2DFE5C00"/>
    <w:rsid w:val="2EFBF95A"/>
    <w:rsid w:val="2FDF4240"/>
    <w:rsid w:val="2FF31A88"/>
    <w:rsid w:val="35FFB589"/>
    <w:rsid w:val="399DC40F"/>
    <w:rsid w:val="3DBBA40A"/>
    <w:rsid w:val="3F676E16"/>
    <w:rsid w:val="3F6EDD70"/>
    <w:rsid w:val="3F7F2CBF"/>
    <w:rsid w:val="5AE74E8C"/>
    <w:rsid w:val="5FFCB847"/>
    <w:rsid w:val="5FFF5B1C"/>
    <w:rsid w:val="67D74F91"/>
    <w:rsid w:val="6DBDD9C2"/>
    <w:rsid w:val="6FE2E8D4"/>
    <w:rsid w:val="7BEDEFE0"/>
    <w:rsid w:val="7CFFFDCE"/>
    <w:rsid w:val="7DD92D71"/>
    <w:rsid w:val="7DFDCE97"/>
    <w:rsid w:val="7F7DF445"/>
    <w:rsid w:val="7FBD403C"/>
    <w:rsid w:val="7FE3834D"/>
    <w:rsid w:val="7FE51E97"/>
    <w:rsid w:val="9557745D"/>
    <w:rsid w:val="A3E6935F"/>
    <w:rsid w:val="B36D44D2"/>
    <w:rsid w:val="BADBCFF2"/>
    <w:rsid w:val="BFDE391B"/>
    <w:rsid w:val="CFC768E9"/>
    <w:rsid w:val="D77FD768"/>
    <w:rsid w:val="D7FFBC68"/>
    <w:rsid w:val="DA1B1E0F"/>
    <w:rsid w:val="DA7EF31D"/>
    <w:rsid w:val="DDE8C1C6"/>
    <w:rsid w:val="DE7855FA"/>
    <w:rsid w:val="DFDF6983"/>
    <w:rsid w:val="E45D7CBE"/>
    <w:rsid w:val="EAFFFF12"/>
    <w:rsid w:val="EF4D0C98"/>
    <w:rsid w:val="F7CF52B1"/>
    <w:rsid w:val="FAC6FC06"/>
    <w:rsid w:val="FAFE0343"/>
    <w:rsid w:val="FB673BE0"/>
    <w:rsid w:val="FBBE17C2"/>
    <w:rsid w:val="FBFA881D"/>
    <w:rsid w:val="FBFF7A01"/>
    <w:rsid w:val="FD1FA075"/>
    <w:rsid w:val="FDF7C7D0"/>
    <w:rsid w:val="FDFF6E33"/>
    <w:rsid w:val="FF5B3C60"/>
    <w:rsid w:val="FF7F8D3D"/>
    <w:rsid w:val="FF8F9ACF"/>
    <w:rsid w:val="FF9FD072"/>
    <w:rsid w:val="FFEF8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unhideWhenUsed/>
    <w:qFormat/>
    <w:uiPriority w:val="0"/>
    <w:pPr>
      <w:ind w:firstLine="420"/>
    </w:pPr>
  </w:style>
  <w:style w:type="paragraph" w:styleId="4">
    <w:name w:val="Body Text"/>
    <w:basedOn w:val="1"/>
    <w:link w:val="22"/>
    <w:semiHidden/>
    <w:unhideWhenUsed/>
    <w:qFormat/>
    <w:uiPriority w:val="99"/>
    <w:pPr>
      <w:spacing w:after="120"/>
    </w:pPr>
  </w:style>
  <w:style w:type="paragraph" w:styleId="5">
    <w:name w:val="Plain Text"/>
    <w:basedOn w:val="1"/>
    <w:link w:val="20"/>
    <w:qFormat/>
    <w:uiPriority w:val="0"/>
    <w:rPr>
      <w:rFonts w:ascii="宋体" w:hAnsi="Courier New"/>
      <w:szCs w:val="20"/>
    </w:rPr>
  </w:style>
  <w:style w:type="paragraph" w:styleId="6">
    <w:name w:val="Date"/>
    <w:basedOn w:val="1"/>
    <w:next w:val="1"/>
    <w:link w:val="16"/>
    <w:semiHidden/>
    <w:unhideWhenUsed/>
    <w:qFormat/>
    <w:uiPriority w:val="99"/>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link w:val="23"/>
    <w:qFormat/>
    <w:uiPriority w:val="0"/>
    <w:pPr>
      <w:ind w:firstLine="420" w:firstLineChars="100"/>
    </w:pPr>
    <w:rPr>
      <w:rFonts w:ascii="Times New Roman" w:hAnsi="Times New Roman"/>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customStyle="1" w:styleId="14">
    <w:name w:val="页眉 字符"/>
    <w:link w:val="8"/>
    <w:qFormat/>
    <w:uiPriority w:val="99"/>
    <w:rPr>
      <w:kern w:val="2"/>
      <w:sz w:val="18"/>
      <w:szCs w:val="18"/>
    </w:rPr>
  </w:style>
  <w:style w:type="character" w:customStyle="1" w:styleId="15">
    <w:name w:val="页脚 字符"/>
    <w:link w:val="7"/>
    <w:qFormat/>
    <w:uiPriority w:val="99"/>
    <w:rPr>
      <w:kern w:val="2"/>
      <w:sz w:val="18"/>
      <w:szCs w:val="18"/>
    </w:rPr>
  </w:style>
  <w:style w:type="character" w:customStyle="1" w:styleId="16">
    <w:name w:val="日期 字符"/>
    <w:link w:val="6"/>
    <w:semiHidden/>
    <w:qFormat/>
    <w:uiPriority w:val="99"/>
    <w:rPr>
      <w:kern w:val="2"/>
      <w:sz w:val="21"/>
      <w:szCs w:val="22"/>
    </w:rPr>
  </w:style>
  <w:style w:type="paragraph" w:customStyle="1" w:styleId="17">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18">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19">
    <w:name w:val="正文缩进 字符"/>
    <w:link w:val="3"/>
    <w:qFormat/>
    <w:uiPriority w:val="0"/>
    <w:rPr>
      <w:kern w:val="2"/>
      <w:sz w:val="21"/>
      <w:szCs w:val="22"/>
    </w:rPr>
  </w:style>
  <w:style w:type="character" w:customStyle="1" w:styleId="20">
    <w:name w:val="纯文本 字符"/>
    <w:link w:val="5"/>
    <w:qFormat/>
    <w:uiPriority w:val="0"/>
    <w:rPr>
      <w:rFonts w:ascii="宋体" w:hAnsi="Courier New"/>
      <w:kern w:val="2"/>
      <w:sz w:val="21"/>
    </w:rPr>
  </w:style>
  <w:style w:type="paragraph" w:customStyle="1" w:styleId="21">
    <w:name w:val="默认段落字体 Para Char Char Char"/>
    <w:basedOn w:val="1"/>
    <w:qFormat/>
    <w:uiPriority w:val="0"/>
    <w:rPr>
      <w:rFonts w:ascii="Times New Roman" w:hAnsi="Times New Roman"/>
      <w:szCs w:val="24"/>
    </w:rPr>
  </w:style>
  <w:style w:type="character" w:customStyle="1" w:styleId="22">
    <w:name w:val="正文文本 字符"/>
    <w:link w:val="4"/>
    <w:semiHidden/>
    <w:qFormat/>
    <w:uiPriority w:val="99"/>
    <w:rPr>
      <w:kern w:val="2"/>
      <w:sz w:val="21"/>
      <w:szCs w:val="22"/>
    </w:rPr>
  </w:style>
  <w:style w:type="character" w:customStyle="1" w:styleId="23">
    <w:name w:val="正文文本首行缩进 字符"/>
    <w:link w:val="9"/>
    <w:qFormat/>
    <w:uiPriority w:val="0"/>
    <w:rPr>
      <w:rFonts w:ascii="Times New Roman" w:hAnsi="Times New Roman"/>
      <w:kern w:val="2"/>
      <w:sz w:val="21"/>
      <w:szCs w:val="24"/>
    </w:rPr>
  </w:style>
  <w:style w:type="character" w:customStyle="1" w:styleId="24">
    <w:name w:val="标题 2 字符"/>
    <w:link w:val="2"/>
    <w:qFormat/>
    <w:uiPriority w:val="0"/>
    <w:rPr>
      <w:rFonts w:ascii="新宋体" w:hAnsi="Cambria" w:eastAsia="新宋体"/>
      <w:b/>
      <w:bCs/>
      <w:kern w:val="2"/>
      <w:sz w:val="32"/>
      <w:szCs w:val="32"/>
    </w:rPr>
  </w:style>
  <w:style w:type="paragraph" w:customStyle="1" w:styleId="2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纯文本 Char1"/>
    <w:basedOn w:val="12"/>
    <w:qFormat/>
    <w:uiPriority w:val="0"/>
    <w:rPr>
      <w:rFonts w:ascii="宋体" w:hAnsi="Courier New" w:eastAsia="宋体" w:cs="Courier New"/>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569</Words>
  <Characters>3247</Characters>
  <Lines>27</Lines>
  <Paragraphs>7</Paragraphs>
  <TotalTime>2</TotalTime>
  <ScaleCrop>false</ScaleCrop>
  <LinksUpToDate>false</LinksUpToDate>
  <CharactersWithSpaces>3809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2013-11-17T02:32:00Z</dcterms:created>
  <dc:creator>Administrator</dc:creator>
  <cp:lastModifiedBy>yskp</cp:lastModifiedBy>
  <cp:lastPrinted>2017-03-05T07:27:00Z</cp:lastPrinted>
  <dcterms:modified xsi:type="dcterms:W3CDTF">2025-11-18T10:30:21Z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