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39DA">
      <w:pPr>
        <w:spacing w:line="600" w:lineRule="exact"/>
        <w:jc w:val="center"/>
        <w:rPr>
          <w:rFonts w:hint="eastAsia" w:ascii="方正小标宋简体" w:hAnsi="方正小标宋简体" w:eastAsia="方正小标宋简体" w:cs="方正小标宋简体"/>
          <w:b/>
          <w:bCs w:val="0"/>
          <w:sz w:val="44"/>
          <w:szCs w:val="44"/>
          <w:lang w:eastAsia="zh-CN"/>
        </w:rPr>
      </w:pPr>
      <w:bookmarkStart w:id="3" w:name="_GoBack"/>
      <w:bookmarkEnd w:id="3"/>
      <w:r>
        <w:rPr>
          <w:rFonts w:hint="eastAsia" w:ascii="方正小标宋简体" w:hAnsi="方正小标宋简体" w:eastAsia="方正小标宋简体" w:cs="方正小标宋简体"/>
          <w:b/>
          <w:bCs w:val="0"/>
          <w:sz w:val="44"/>
          <w:szCs w:val="44"/>
          <w:lang w:eastAsia="zh-CN"/>
        </w:rPr>
        <w:t>贵阳市农业农垦投资发展集团有限公司</w:t>
      </w:r>
    </w:p>
    <w:p w14:paraId="4DFA8935">
      <w:pPr>
        <w:spacing w:line="600" w:lineRule="exact"/>
        <w:jc w:val="center"/>
        <w:rPr>
          <w:rFonts w:hint="default" w:ascii="方正小标宋简体" w:hAnsi="方正小标宋简体" w:eastAsia="方正小标宋简体" w:cs="方正小标宋简体"/>
          <w:b/>
          <w:bCs w:val="0"/>
          <w:sz w:val="44"/>
          <w:szCs w:val="44"/>
          <w:lang w:val="en-US" w:eastAsia="zh-CN"/>
        </w:rPr>
      </w:pPr>
      <w:r>
        <w:rPr>
          <w:rFonts w:hint="default" w:ascii="方正小标宋简体" w:hAnsi="方正小标宋简体" w:eastAsia="方正小标宋简体" w:cs="方正小标宋简体"/>
          <w:b/>
          <w:bCs w:val="0"/>
          <w:sz w:val="44"/>
          <w:szCs w:val="44"/>
          <w:lang w:val="en-US" w:eastAsia="zh-CN"/>
        </w:rPr>
        <w:t>司库系统及与司库相关业财一体化项目</w:t>
      </w:r>
    </w:p>
    <w:p w14:paraId="0D50E4D8">
      <w:pPr>
        <w:spacing w:line="600" w:lineRule="exact"/>
        <w:jc w:val="center"/>
        <w:rPr>
          <w:rFonts w:hint="eastAsia" w:ascii="方正小标宋简体" w:hAnsi="方正小标宋简体" w:eastAsia="方正小标宋简体" w:cs="方正小标宋简体"/>
          <w:b/>
          <w:sz w:val="44"/>
          <w:szCs w:val="44"/>
        </w:rPr>
      </w:pPr>
    </w:p>
    <w:p w14:paraId="3D92DD97">
      <w:pPr>
        <w:spacing w:line="600" w:lineRule="exact"/>
        <w:jc w:val="center"/>
        <w:rPr>
          <w:rFonts w:hint="eastAsia" w:ascii="方正小标宋简体" w:hAnsi="方正小标宋简体" w:eastAsia="方正小标宋简体" w:cs="方正小标宋简体"/>
          <w:b/>
          <w:sz w:val="44"/>
          <w:szCs w:val="44"/>
        </w:rPr>
      </w:pPr>
    </w:p>
    <w:p w14:paraId="68016600">
      <w:pPr>
        <w:spacing w:line="600" w:lineRule="exact"/>
        <w:jc w:val="center"/>
        <w:rPr>
          <w:rFonts w:hint="eastAsia" w:ascii="方正小标宋简体" w:hAnsi="方正小标宋简体" w:eastAsia="方正小标宋简体" w:cs="方正小标宋简体"/>
          <w:b/>
          <w:sz w:val="44"/>
          <w:szCs w:val="44"/>
        </w:rPr>
      </w:pPr>
    </w:p>
    <w:p w14:paraId="7E99A498">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竞</w:t>
      </w:r>
    </w:p>
    <w:p w14:paraId="2D90748C">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争</w:t>
      </w:r>
    </w:p>
    <w:p w14:paraId="14690BCA">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性</w:t>
      </w:r>
    </w:p>
    <w:p w14:paraId="13CB5D08">
      <w:pPr>
        <w:spacing w:line="600" w:lineRule="exact"/>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磋</w:t>
      </w:r>
    </w:p>
    <w:p w14:paraId="3D486731">
      <w:pPr>
        <w:spacing w:line="600" w:lineRule="exact"/>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商</w:t>
      </w:r>
    </w:p>
    <w:p w14:paraId="55778D17">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文</w:t>
      </w:r>
    </w:p>
    <w:p w14:paraId="044680C2">
      <w:pPr>
        <w:spacing w:line="600" w:lineRule="exact"/>
        <w:jc w:val="center"/>
        <w:rPr>
          <w:rFonts w:hint="eastAsia" w:ascii="方正小标宋简体" w:hAnsi="方正小标宋简体" w:eastAsia="方正小标宋简体" w:cs="方正小标宋简体"/>
          <w:b/>
          <w:bCs w:val="0"/>
          <w:sz w:val="28"/>
          <w:szCs w:val="28"/>
        </w:rPr>
      </w:pPr>
      <w:r>
        <w:rPr>
          <w:rFonts w:hint="eastAsia" w:ascii="方正小标宋简体" w:hAnsi="方正小标宋简体" w:eastAsia="方正小标宋简体" w:cs="方正小标宋简体"/>
          <w:b/>
          <w:bCs w:val="0"/>
          <w:sz w:val="44"/>
          <w:szCs w:val="44"/>
        </w:rPr>
        <w:t>件</w:t>
      </w:r>
    </w:p>
    <w:p w14:paraId="23537A3A">
      <w:pPr>
        <w:spacing w:line="600" w:lineRule="exact"/>
        <w:jc w:val="center"/>
        <w:rPr>
          <w:rFonts w:ascii="仿宋" w:hAnsi="仿宋" w:eastAsia="仿宋"/>
          <w:b/>
          <w:sz w:val="28"/>
          <w:szCs w:val="28"/>
        </w:rPr>
      </w:pPr>
    </w:p>
    <w:p w14:paraId="08112351">
      <w:pPr>
        <w:spacing w:line="600" w:lineRule="exact"/>
        <w:jc w:val="center"/>
        <w:rPr>
          <w:rFonts w:ascii="仿宋" w:hAnsi="仿宋" w:eastAsia="仿宋"/>
          <w:b/>
          <w:sz w:val="28"/>
          <w:szCs w:val="28"/>
        </w:rPr>
      </w:pPr>
    </w:p>
    <w:p w14:paraId="46B43EB3">
      <w:pPr>
        <w:spacing w:line="600" w:lineRule="exact"/>
        <w:jc w:val="center"/>
        <w:rPr>
          <w:rFonts w:ascii="仿宋" w:hAnsi="仿宋" w:eastAsia="仿宋"/>
          <w:b/>
          <w:sz w:val="28"/>
          <w:szCs w:val="28"/>
        </w:rPr>
      </w:pPr>
    </w:p>
    <w:p w14:paraId="30F33075">
      <w:pPr>
        <w:spacing w:line="600" w:lineRule="exact"/>
        <w:jc w:val="center"/>
        <w:rPr>
          <w:rFonts w:ascii="仿宋" w:hAnsi="仿宋" w:eastAsia="仿宋"/>
          <w:b/>
          <w:sz w:val="28"/>
          <w:szCs w:val="28"/>
        </w:rPr>
      </w:pPr>
    </w:p>
    <w:p w14:paraId="7AE47803">
      <w:pPr>
        <w:spacing w:line="600" w:lineRule="exact"/>
        <w:jc w:val="center"/>
        <w:rPr>
          <w:rFonts w:ascii="仿宋" w:hAnsi="仿宋" w:eastAsia="仿宋"/>
          <w:b/>
          <w:sz w:val="28"/>
          <w:szCs w:val="28"/>
        </w:rPr>
      </w:pPr>
    </w:p>
    <w:p w14:paraId="1669E5F6">
      <w:pPr>
        <w:spacing w:line="600" w:lineRule="exact"/>
        <w:jc w:val="center"/>
        <w:rPr>
          <w:rFonts w:ascii="仿宋" w:hAnsi="仿宋" w:eastAsia="仿宋"/>
          <w:b/>
          <w:sz w:val="28"/>
          <w:szCs w:val="28"/>
        </w:rPr>
      </w:pPr>
    </w:p>
    <w:p w14:paraId="23E94DD3">
      <w:pPr>
        <w:spacing w:line="600" w:lineRule="exact"/>
        <w:jc w:val="center"/>
        <w:rPr>
          <w:rFonts w:ascii="仿宋" w:hAnsi="仿宋" w:eastAsia="仿宋"/>
          <w:b/>
          <w:sz w:val="28"/>
          <w:szCs w:val="28"/>
        </w:rPr>
      </w:pPr>
    </w:p>
    <w:p w14:paraId="7CFFE175">
      <w:pPr>
        <w:spacing w:line="600" w:lineRule="exact"/>
        <w:jc w:val="center"/>
        <w:rPr>
          <w:rFonts w:hint="eastAsia" w:ascii="仿宋" w:hAnsi="仿宋" w:eastAsia="仿宋"/>
          <w:b/>
          <w:sz w:val="28"/>
          <w:szCs w:val="28"/>
          <w:lang w:eastAsia="zh-CN"/>
        </w:rPr>
      </w:pPr>
      <w:r>
        <w:rPr>
          <w:rFonts w:hint="eastAsia" w:ascii="仿宋" w:hAnsi="仿宋" w:eastAsia="仿宋"/>
          <w:b/>
          <w:sz w:val="28"/>
          <w:szCs w:val="28"/>
        </w:rPr>
        <w:t>采购人：</w:t>
      </w:r>
      <w:r>
        <w:rPr>
          <w:rFonts w:hint="eastAsia" w:ascii="仿宋" w:hAnsi="仿宋" w:eastAsia="仿宋"/>
          <w:b/>
          <w:sz w:val="28"/>
          <w:szCs w:val="28"/>
          <w:lang w:eastAsia="zh-CN"/>
        </w:rPr>
        <w:t>贵阳市农业农垦投资发展集团有限公司</w:t>
      </w:r>
    </w:p>
    <w:p w14:paraId="507B5E41">
      <w:pPr>
        <w:spacing w:line="600" w:lineRule="exact"/>
        <w:jc w:val="center"/>
        <w:rPr>
          <w:rFonts w:ascii="仿宋" w:hAnsi="仿宋" w:eastAsia="仿宋"/>
          <w:b/>
          <w:sz w:val="28"/>
          <w:szCs w:val="28"/>
        </w:rPr>
      </w:pPr>
      <w:r>
        <w:rPr>
          <w:rFonts w:hint="default" w:ascii="Times New Roman" w:hAnsi="Times New Roman" w:eastAsia="仿宋" w:cs="Times New Roman"/>
          <w:b/>
          <w:sz w:val="28"/>
          <w:szCs w:val="28"/>
        </w:rPr>
        <w:t>20</w:t>
      </w:r>
      <w:r>
        <w:rPr>
          <w:rFonts w:hint="default" w:ascii="Times New Roman" w:hAnsi="Times New Roman" w:eastAsia="仿宋" w:cs="Times New Roman"/>
          <w:b/>
          <w:sz w:val="28"/>
          <w:szCs w:val="28"/>
          <w:lang w:val="en-US" w:eastAsia="zh-CN"/>
        </w:rPr>
        <w:t>25</w:t>
      </w:r>
      <w:r>
        <w:rPr>
          <w:rFonts w:hint="eastAsia" w:ascii="仿宋" w:hAnsi="仿宋" w:eastAsia="仿宋"/>
          <w:b/>
          <w:sz w:val="28"/>
          <w:szCs w:val="28"/>
        </w:rPr>
        <w:t>年</w:t>
      </w:r>
      <w:r>
        <w:rPr>
          <w:rFonts w:hint="eastAsia" w:ascii="Times New Roman" w:hAnsi="Times New Roman" w:eastAsia="仿宋" w:cs="Times New Roman"/>
          <w:b/>
          <w:sz w:val="28"/>
          <w:szCs w:val="28"/>
          <w:lang w:val="en-US" w:eastAsia="zh-CN"/>
        </w:rPr>
        <w:t>11</w:t>
      </w:r>
      <w:r>
        <w:rPr>
          <w:rFonts w:hint="eastAsia" w:ascii="仿宋" w:hAnsi="仿宋" w:eastAsia="仿宋"/>
          <w:b/>
          <w:sz w:val="28"/>
          <w:szCs w:val="28"/>
        </w:rPr>
        <w:t>月</w:t>
      </w:r>
      <w:r>
        <w:rPr>
          <w:rFonts w:hint="eastAsia" w:ascii="仿宋" w:hAnsi="仿宋" w:eastAsia="仿宋"/>
          <w:b/>
          <w:sz w:val="28"/>
          <w:szCs w:val="28"/>
          <w:lang w:val="en-US" w:eastAsia="zh-CN"/>
        </w:rPr>
        <w:t>14</w:t>
      </w:r>
      <w:r>
        <w:rPr>
          <w:rFonts w:hint="eastAsia" w:ascii="仿宋" w:hAnsi="仿宋" w:eastAsia="仿宋"/>
          <w:b/>
          <w:sz w:val="28"/>
          <w:szCs w:val="28"/>
        </w:rPr>
        <w:t>日</w:t>
      </w:r>
    </w:p>
    <w:p w14:paraId="1DA69722">
      <w:pPr>
        <w:pStyle w:val="8"/>
        <w:spacing w:line="420" w:lineRule="exact"/>
        <w:jc w:val="both"/>
        <w:rPr>
          <w:rFonts w:ascii="仿宋" w:hAnsi="仿宋" w:eastAsia="仿宋"/>
          <w:sz w:val="28"/>
          <w:szCs w:val="28"/>
        </w:rPr>
      </w:pPr>
    </w:p>
    <w:p w14:paraId="436084C8">
      <w:pPr>
        <w:pStyle w:val="8"/>
        <w:spacing w:line="420" w:lineRule="exact"/>
        <w:ind w:firstLine="560" w:firstLineChars="200"/>
        <w:jc w:val="center"/>
        <w:rPr>
          <w:rFonts w:ascii="仿宋" w:hAnsi="仿宋" w:eastAsia="仿宋"/>
          <w:sz w:val="28"/>
          <w:szCs w:val="28"/>
        </w:rPr>
      </w:pPr>
    </w:p>
    <w:p w14:paraId="2BF77701">
      <w:pPr>
        <w:pStyle w:val="8"/>
        <w:spacing w:before="120" w:beforeLines="50" w:line="420" w:lineRule="exact"/>
        <w:rPr>
          <w:rFonts w:ascii="仿宋" w:hAnsi="仿宋" w:eastAsia="仿宋"/>
          <w:b/>
          <w:sz w:val="28"/>
          <w:szCs w:val="28"/>
        </w:rPr>
        <w:sectPr>
          <w:pgSz w:w="11900" w:h="16840"/>
          <w:pgMar w:top="1120" w:right="1260" w:bottom="1400" w:left="1280" w:header="879" w:footer="1203" w:gutter="0"/>
          <w:cols w:space="720" w:num="1"/>
        </w:sectPr>
      </w:pPr>
    </w:p>
    <w:p w14:paraId="7A95F6FD">
      <w:pPr>
        <w:pStyle w:val="8"/>
        <w:spacing w:before="120" w:beforeLines="50" w:line="420" w:lineRule="exact"/>
        <w:rPr>
          <w:rFonts w:ascii="仿宋" w:hAnsi="仿宋" w:eastAsia="仿宋"/>
          <w:b/>
          <w:sz w:val="28"/>
          <w:szCs w:val="28"/>
        </w:rPr>
      </w:pPr>
    </w:p>
    <w:p w14:paraId="3A52FB0D">
      <w:pPr>
        <w:pStyle w:val="8"/>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竞争性</w:t>
      </w:r>
      <w:r>
        <w:rPr>
          <w:rFonts w:hint="eastAsia" w:ascii="方正小标宋简体" w:hAnsi="方正小标宋简体" w:eastAsia="方正小标宋简体" w:cs="方正小标宋简体"/>
          <w:b w:val="0"/>
          <w:bCs/>
          <w:sz w:val="36"/>
          <w:szCs w:val="36"/>
          <w:lang w:val="en-US" w:eastAsia="zh-CN"/>
        </w:rPr>
        <w:t>磋商</w:t>
      </w:r>
      <w:r>
        <w:rPr>
          <w:rFonts w:hint="eastAsia" w:ascii="方正小标宋简体" w:hAnsi="方正小标宋简体" w:eastAsia="方正小标宋简体" w:cs="方正小标宋简体"/>
          <w:b w:val="0"/>
          <w:bCs/>
          <w:sz w:val="36"/>
          <w:szCs w:val="36"/>
        </w:rPr>
        <w:t>邀请函</w:t>
      </w:r>
    </w:p>
    <w:p w14:paraId="7FB87A3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根据集团司库系统及与司库相关业财一体化项目建设的需要，</w:t>
      </w:r>
      <w:r>
        <w:rPr>
          <w:rFonts w:hint="eastAsia" w:ascii="仿宋" w:hAnsi="仿宋" w:eastAsia="仿宋" w:cs="仿宋"/>
          <w:sz w:val="32"/>
          <w:szCs w:val="32"/>
          <w:lang w:val="en-US" w:eastAsia="zh-CN"/>
        </w:rPr>
        <w:t>市农投集团</w:t>
      </w:r>
      <w:r>
        <w:rPr>
          <w:rFonts w:hint="eastAsia" w:ascii="仿宋" w:hAnsi="仿宋" w:eastAsia="仿宋" w:cs="仿宋"/>
          <w:color w:val="000000" w:themeColor="text1"/>
          <w:sz w:val="32"/>
          <w:szCs w:val="32"/>
          <w14:textFill>
            <w14:solidFill>
              <w14:schemeClr w14:val="tx1"/>
            </w14:solidFill>
          </w14:textFill>
        </w:rPr>
        <w:t>拟</w:t>
      </w:r>
      <w:r>
        <w:rPr>
          <w:rFonts w:hint="eastAsia" w:ascii="仿宋" w:hAnsi="仿宋" w:eastAsia="仿宋" w:cs="仿宋"/>
          <w:color w:val="auto"/>
          <w:sz w:val="32"/>
          <w:szCs w:val="32"/>
          <w:lang w:val="en-US" w:eastAsia="zh-CN"/>
        </w:rPr>
        <w:t>采购一家供应商承担集团司库体系建设工作，</w:t>
      </w:r>
      <w:r>
        <w:rPr>
          <w:rFonts w:hint="eastAsia" w:ascii="仿宋" w:hAnsi="仿宋" w:eastAsia="仿宋" w:cs="仿宋"/>
          <w:sz w:val="32"/>
          <w:szCs w:val="32"/>
        </w:rPr>
        <w:t>现邀请有相关资质的商家参与</w:t>
      </w:r>
      <w:r>
        <w:rPr>
          <w:rFonts w:hint="eastAsia" w:ascii="仿宋" w:hAnsi="仿宋" w:eastAsia="仿宋" w:cs="仿宋"/>
          <w:sz w:val="32"/>
          <w:szCs w:val="32"/>
          <w:lang w:eastAsia="zh-CN"/>
        </w:rPr>
        <w:t>竞争性磋商</w:t>
      </w:r>
      <w:r>
        <w:rPr>
          <w:rFonts w:hint="eastAsia" w:ascii="仿宋" w:hAnsi="仿宋" w:eastAsia="仿宋" w:cs="仿宋"/>
          <w:sz w:val="32"/>
          <w:szCs w:val="32"/>
          <w:lang w:val="en-US" w:eastAsia="zh-CN"/>
        </w:rPr>
        <w:t>，</w:t>
      </w:r>
      <w:r>
        <w:rPr>
          <w:rFonts w:hint="eastAsia" w:ascii="仿宋" w:hAnsi="仿宋" w:eastAsia="仿宋" w:cs="仿宋"/>
          <w:sz w:val="32"/>
          <w:szCs w:val="32"/>
        </w:rPr>
        <w:t>欢迎贵方参加。</w:t>
      </w:r>
    </w:p>
    <w:p w14:paraId="51387AA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一、具体要求如下：</w:t>
      </w:r>
    </w:p>
    <w:p w14:paraId="287F9B4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lang w:eastAsia="zh-CN"/>
        </w:rPr>
      </w:pPr>
      <w:r>
        <w:rPr>
          <w:rFonts w:hint="eastAsia" w:ascii="仿宋" w:hAnsi="仿宋" w:eastAsia="仿宋"/>
          <w:b/>
          <w:sz w:val="32"/>
          <w:szCs w:val="32"/>
        </w:rPr>
        <w:t>（一）项目</w:t>
      </w:r>
      <w:r>
        <w:rPr>
          <w:rFonts w:hint="eastAsia" w:ascii="仿宋" w:hAnsi="仿宋" w:eastAsia="仿宋"/>
          <w:b/>
          <w:sz w:val="32"/>
          <w:szCs w:val="32"/>
          <w:lang w:val="en-US" w:eastAsia="zh-CN"/>
        </w:rPr>
        <w:t>名称</w:t>
      </w:r>
    </w:p>
    <w:p w14:paraId="4C8C04B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司库系统及与司库相关业财一体化项</w:t>
      </w:r>
      <w:r>
        <w:rPr>
          <w:rFonts w:hint="eastAsia" w:ascii="仿宋" w:hAnsi="仿宋" w:eastAsia="仿宋"/>
          <w:sz w:val="32"/>
          <w:szCs w:val="32"/>
          <w:lang w:val="en-US" w:eastAsia="zh-CN"/>
        </w:rPr>
        <w:t>目建设</w:t>
      </w:r>
    </w:p>
    <w:p w14:paraId="7F42A0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（二）项目预算</w:t>
      </w:r>
    </w:p>
    <w:p w14:paraId="76AB85D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项目系统购置费10万元以内（不含本数）</w:t>
      </w:r>
    </w:p>
    <w:p w14:paraId="3A511011">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采购</w:t>
      </w:r>
      <w:r>
        <w:rPr>
          <w:rFonts w:hint="eastAsia" w:ascii="仿宋" w:hAnsi="仿宋" w:eastAsia="仿宋"/>
          <w:b/>
          <w:sz w:val="32"/>
          <w:szCs w:val="32"/>
          <w:lang w:val="en-US" w:eastAsia="zh-CN"/>
        </w:rPr>
        <w:t>服务范围</w:t>
      </w:r>
    </w:p>
    <w:tbl>
      <w:tblPr>
        <w:tblStyle w:val="17"/>
        <w:tblW w:w="9561" w:type="dxa"/>
        <w:tblInd w:w="93" w:type="dxa"/>
        <w:tblLayout w:type="fixed"/>
        <w:tblCellMar>
          <w:top w:w="0" w:type="dxa"/>
          <w:left w:w="108" w:type="dxa"/>
          <w:bottom w:w="0" w:type="dxa"/>
          <w:right w:w="108" w:type="dxa"/>
        </w:tblCellMar>
      </w:tblPr>
      <w:tblGrid>
        <w:gridCol w:w="525"/>
        <w:gridCol w:w="765"/>
        <w:gridCol w:w="705"/>
        <w:gridCol w:w="825"/>
        <w:gridCol w:w="3041"/>
        <w:gridCol w:w="664"/>
        <w:gridCol w:w="795"/>
        <w:gridCol w:w="1080"/>
        <w:gridCol w:w="1161"/>
      </w:tblGrid>
      <w:tr w14:paraId="2B1D2E9C">
        <w:trPr>
          <w:trHeight w:val="510" w:hRule="atLeast"/>
          <w:tblHead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B1F">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C50">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软件名称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DFFE">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B7D2">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模块功能名称</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C49">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模块功能描述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6F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576C">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19A2">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单价</w:t>
            </w:r>
          </w:p>
          <w:p w14:paraId="6C1C2A0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（万元）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6D0">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小计</w:t>
            </w:r>
          </w:p>
          <w:p w14:paraId="29C148FB">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bidi="ar"/>
              </w:rPr>
              <w:t>万元）</w:t>
            </w:r>
          </w:p>
        </w:tc>
      </w:tr>
      <w:tr w14:paraId="580D9838">
        <w:trPr>
          <w:trHeight w:val="10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67FF">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9543">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司库管理应用系统</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AB42D">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kern w:val="0"/>
              </w:rPr>
            </w:pPr>
            <w:r>
              <w:rPr>
                <w:rFonts w:hint="eastAsia" w:ascii="仿宋_GB2312" w:hAnsi="仿宋_GB2312" w:eastAsia="仿宋_GB2312" w:cs="仿宋_GB2312"/>
              </w:rPr>
              <w:t>公共设置</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6E9">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公共设置是系统运转的基石，集成各模块基础数据的管理功能，如组织机构搭建、用户与角色的权限设置、利率和汇率的维护等等。平台中心则是审批中心和通知中心的总称，包含审批流程定义、系统信息推送等核心功能，通过自定义流程及通知规则，满足不同企业在不同场景下的审批及消息通知要求。</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B41">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BBD">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1BD">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restart"/>
            <w:tcBorders>
              <w:top w:val="single" w:color="000000" w:sz="4" w:space="0"/>
              <w:left w:val="single" w:color="000000" w:sz="4" w:space="0"/>
              <w:right w:val="single" w:color="000000" w:sz="4" w:space="0"/>
            </w:tcBorders>
            <w:shd w:val="clear" w:color="auto" w:fill="auto"/>
            <w:vAlign w:val="center"/>
          </w:tcPr>
          <w:p w14:paraId="70D3B9D1">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r>
      <w:tr w14:paraId="2A5B9EE3">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8FB4">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C0D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F3E4">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账户管理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E61">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账户管理为企业提供一站式账户管理服务。账户管理模块，是连接企业和多银行的桥梁，在业务层面上覆盖等多种账户业务场景，用户可以使用账户模块，进行账户管理、明细管理、对账管理、利息测算等操作，并支持快速、准确地查询账户的实时余额、历史余额、交易明细、电子回单;通过统一的审批流规范管理集团内的账户，达到帮助企业提高账户业务的查询效率、提升自动对账概率、降低财务成本。</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EC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D435">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AFA">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954FCEB">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6E30486D">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D58">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AA2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D2A3A">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支付管理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6C7">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支付管理为企业提供一站式结算管理服务。支付管理模块集成了跨银行、跨币种结算功能，在业务层面上覆盖供应商付款、成员单位内部划款、员工报销、代发工资、集团资金归集与回拨等多种场景，并支持快速查询支付结果;通过统一的审批流规范管理集团内支付业务流程、并支持设置监控规则管控资金支付风险，达到帮助企业提高结算业务处理效率、管控支付流程与风险、降低财务成本。</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900">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CE3">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95">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06E167BC">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44EB78A0">
        <w:trPr>
          <w:trHeight w:val="74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4C4">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F9D9">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3BB7D">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票据管理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82F">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lang w:val="en-US" w:eastAsia="zh-CN"/>
              </w:rPr>
              <w:t>司库系统票据模块</w:t>
            </w:r>
            <w:r>
              <w:rPr>
                <w:rFonts w:hint="eastAsia" w:ascii="仿宋_GB2312" w:hAnsi="仿宋_GB2312" w:eastAsia="仿宋_GB2312" w:cs="仿宋_GB2312"/>
              </w:rPr>
              <w:t>为企业提供全生命周期业务功能，其中信贷端场景如开票签发，结算端场景如收票、背书，融资端场景如质押、贴现。一站式帮助集团企业接入多银行票据直联，统一开放集中接入能力，为集团企业大程度屏蔽各行差异性、缩减研发、沟通成本。同时提供台账、直联兼容的灵活管理方式，从而帮助集团进行集中化管理，从顶点掌握统筹、灵活调配票据资产，提升票据管理效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5B5">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C0C">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15F7">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6805E6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2AA5D08B">
        <w:trPr>
          <w:trHeight w:val="229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AB62">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F8E3">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CA9FB">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内部户管理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C7C2">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内部户</w:t>
            </w:r>
            <w:r>
              <w:rPr>
                <w:rFonts w:hint="eastAsia" w:ascii="仿宋_GB2312" w:hAnsi="仿宋_GB2312" w:eastAsia="仿宋_GB2312" w:cs="仿宋_GB2312"/>
                <w:lang w:val="en-US" w:eastAsia="zh-CN"/>
              </w:rPr>
              <w:t>账户管理</w:t>
            </w:r>
            <w:r>
              <w:rPr>
                <w:rFonts w:hint="eastAsia" w:ascii="仿宋_GB2312" w:hAnsi="仿宋_GB2312" w:eastAsia="仿宋_GB2312" w:cs="仿宋_GB2312"/>
              </w:rPr>
              <w:t>建立了一个集团内部资金头寸的管理平台，统计下属企业在集团上存的资金情况，按照银行的方法为下属企业在集团的存款计算利息，全面地掌握个集团的银行资金头寸情况，提高资金的使用效率，降低整个集团的财务费用。</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45B">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617">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FAD7">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1AC5226">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021EB3C5">
        <w:trPr>
          <w:trHeight w:val="25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C4B">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B593">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3203">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内部信贷</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5B4">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内部信贷模块主要是提供给集团对下属企业做内部信贷放款之用，内部信贷通过内部户来实现内部放款。</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B9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A431">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DD5">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09C8FD4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023CCADD">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6441">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5F6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4B63">
            <w:pPr>
              <w:pStyle w:val="8"/>
              <w:kinsoku/>
              <w:wordWrap/>
              <w:overflowPunct/>
              <w:topLinePunct w:val="0"/>
              <w:autoSpaceDE/>
              <w:autoSpaceDN/>
              <w:bidi w:val="0"/>
              <w:adjustRightInd/>
              <w:snapToGrid/>
              <w:spacing w:line="560" w:lineRule="exac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银企直联</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073">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银企直联是指集团企业在集团内部建立自己的资金管理系统，通过数据接口将内部资金管理系统与商业银行核心系统、网银等实现联接。</w:t>
            </w:r>
            <w:r>
              <w:rPr>
                <w:rFonts w:hint="eastAsia" w:ascii="仿宋_GB2312" w:hAnsi="仿宋_GB2312" w:eastAsia="仿宋_GB2312" w:cs="仿宋_GB2312"/>
              </w:rPr>
              <w:br w:type="textWrapping"/>
            </w:r>
            <w:r>
              <w:rPr>
                <w:rFonts w:hint="eastAsia" w:ascii="仿宋_GB2312" w:hAnsi="仿宋_GB2312" w:eastAsia="仿宋_GB2312" w:cs="仿宋_GB2312"/>
              </w:rPr>
              <w:t>直联中心是业务模块与超级直联的纽带，直联中心将业务模块，例如结算、账户的指令转换为报文格式发送给超级直联，并在超级直联返回响应报文后，经过转换回调给业务方。直联中心支持指令查询，手工新增指令，配置数据同步规则等;通过银企直联企业可实现实时账户信息查询、明细查询、自动转账、交易查询等功能。并目交易的实时性和方便性会得到大幅提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F10">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50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0B9">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6B88388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1C1CE25A">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3F37">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9BFC">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210D">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报表中心</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E80">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大数据时代早已来临，数字化驱动企业发展，而资金是企业生存和发展的命脉，有效的利用资金数据来进行决策分析是企业资金管理者的共同期望。</w:t>
            </w:r>
            <w:r>
              <w:rPr>
                <w:rFonts w:hint="eastAsia" w:ascii="仿宋_GB2312" w:hAnsi="仿宋_GB2312" w:eastAsia="仿宋_GB2312" w:cs="仿宋_GB2312"/>
              </w:rPr>
              <w:br w:type="textWrapping"/>
            </w:r>
            <w:r>
              <w:rPr>
                <w:rFonts w:hint="eastAsia" w:ascii="仿宋_GB2312" w:hAnsi="仿宋_GB2312" w:eastAsia="仿宋_GB2312" w:cs="仿宋_GB2312"/>
              </w:rPr>
              <w:t>报表中心采用表格、图表等格式来动态显示数据，视觉上更加直观，在向上级报告情况，通过数据来反应情况，辅助上级做决策分析等方面发挥了巨大的作用。</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9B6">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DC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A42">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DB39EAF">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7DA64AAD">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57E">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5537">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2B4B">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国资委</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1F1">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根据不同地区，国资委对所辖企业有每日上报大额支付数据、每日上报支付汇总数据、或者每日汇报余额数据的监管要求。针对这一监营要求，开发“国资委”功能，以满足此类企业的资金上报需求、用户根据国资委支付教据上报、支付汇总数据上报、余额教据上报的默认要求(如:交易借贷方向、交易对手、交易金额)，生成上报数据并打包，并将打包好的数据最终上传至国资委部署在企业的前置机。数据上报之后，用户后续还可以做主动和自动数据补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23C">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C234">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062C">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921713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654A3C94">
        <w:trPr>
          <w:trHeight w:val="15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266">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02F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07C84">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管理驾驶舱</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D53">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管理驾驶舱与其他多个模块(账户管理)紧密相连，对企业管理决产生重要影响，可为企业提供全视角的数据分析，从而辅助决策。</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A4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2D6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06C">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4A5573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46F960DE">
        <w:trPr>
          <w:trHeight w:val="17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5736">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CEB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30CCB">
            <w:pPr>
              <w:widowControl/>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rPr>
              <w:t>ERP对接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FC9">
            <w:pPr>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与ERP系统对接，实现业财融合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18A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479">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F36E">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161" w:type="dxa"/>
            <w:vMerge w:val="continue"/>
            <w:tcBorders>
              <w:left w:val="single" w:color="000000" w:sz="4" w:space="0"/>
              <w:bottom w:val="single" w:color="000000" w:sz="4" w:space="0"/>
              <w:right w:val="single" w:color="000000" w:sz="4" w:space="0"/>
            </w:tcBorders>
            <w:shd w:val="clear" w:color="auto" w:fill="auto"/>
            <w:vAlign w:val="center"/>
          </w:tcPr>
          <w:p w14:paraId="00750396">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p>
        </w:tc>
      </w:tr>
      <w:tr w14:paraId="6D76DD70">
        <w:trPr>
          <w:trHeight w:val="270" w:hRule="atLeast"/>
        </w:trPr>
        <w:tc>
          <w:tcPr>
            <w:tcW w:w="7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BC863A">
            <w:pPr>
              <w:widowControl/>
              <w:kinsoku/>
              <w:wordWrap/>
              <w:overflowPunct/>
              <w:topLinePunct w:val="0"/>
              <w:autoSpaceDE/>
              <w:autoSpaceDN/>
              <w:bidi w:val="0"/>
              <w:adjustRightInd/>
              <w:snapToGrid/>
              <w:spacing w:line="560" w:lineRule="exact"/>
              <w:ind w:firstLine="489"/>
              <w:jc w:val="righ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合计（万元）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31C">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F7C">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10</w:t>
            </w:r>
          </w:p>
        </w:tc>
      </w:tr>
    </w:tbl>
    <w:p w14:paraId="65EC9B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b w:val="0"/>
          <w:bCs/>
          <w:sz w:val="32"/>
          <w:szCs w:val="32"/>
        </w:rPr>
      </w:pPr>
      <w:r>
        <w:rPr>
          <w:rFonts w:hint="eastAsia" w:ascii="仿宋" w:hAnsi="仿宋" w:eastAsia="仿宋"/>
          <w:b w:val="0"/>
          <w:bCs/>
          <w:sz w:val="32"/>
          <w:szCs w:val="32"/>
        </w:rPr>
        <w:t>报价需为含税包干价，不做任何追加。</w:t>
      </w:r>
    </w:p>
    <w:p w14:paraId="10F332C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（四）供应商资格</w:t>
      </w:r>
    </w:p>
    <w:p w14:paraId="4337D35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rPr>
      </w:pPr>
      <w:r>
        <w:rPr>
          <w:rFonts w:hint="eastAsia" w:ascii="仿宋" w:hAnsi="仿宋" w:eastAsia="仿宋"/>
          <w:b w:val="0"/>
          <w:bCs/>
          <w:sz w:val="32"/>
          <w:szCs w:val="32"/>
        </w:rPr>
        <w:t>参加</w:t>
      </w:r>
      <w:r>
        <w:rPr>
          <w:rFonts w:hint="eastAsia" w:ascii="仿宋" w:hAnsi="仿宋" w:eastAsia="仿宋"/>
          <w:b w:val="0"/>
          <w:bCs/>
          <w:sz w:val="32"/>
          <w:szCs w:val="32"/>
          <w:lang w:eastAsia="zh-CN"/>
        </w:rPr>
        <w:t>竞争性磋商</w:t>
      </w:r>
      <w:r>
        <w:rPr>
          <w:rFonts w:hint="eastAsia" w:ascii="仿宋" w:hAnsi="仿宋" w:eastAsia="仿宋"/>
          <w:b w:val="0"/>
          <w:bCs/>
          <w:sz w:val="32"/>
          <w:szCs w:val="32"/>
        </w:rPr>
        <w:t>的响应人，应具备以下资格：</w:t>
      </w:r>
    </w:p>
    <w:p w14:paraId="41C815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1.提供法人或者其他组织的营业执照等证明文件；</w:t>
      </w:r>
    </w:p>
    <w:p w14:paraId="33EF008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2.具有良好的商业信誉和健全的内部财务会计制度；</w:t>
      </w:r>
    </w:p>
    <w:p w14:paraId="72F37B6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3.具有履行合同所必须的专业能力；</w:t>
      </w:r>
    </w:p>
    <w:p w14:paraId="01D2FCA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4.具有依法缴纳税收和社会保障资金的良好记录；</w:t>
      </w:r>
    </w:p>
    <w:p w14:paraId="1632AC3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5参加本次采购活动前3年内在经营活动中没有重大违法记录；</w:t>
      </w:r>
    </w:p>
    <w:p w14:paraId="310694C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6本项目不接受联合体投标；</w:t>
      </w:r>
    </w:p>
    <w:p w14:paraId="64856C8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7.本项目不允许分包、转包；</w:t>
      </w:r>
    </w:p>
    <w:p w14:paraId="211587C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Times New Roman" w:hAnsi="Times New Roman" w:eastAsia="仿宋" w:cs="Times New Roman"/>
          <w:b w:val="0"/>
          <w:bCs/>
          <w:sz w:val="32"/>
          <w:szCs w:val="32"/>
          <w:lang w:val="en-US" w:eastAsia="zh-CN"/>
        </w:rPr>
        <w:t>8.特殊资格要求：具有银监会核发的有效的金融许可证。（提供复印件加盖供应商公章）。</w:t>
      </w:r>
    </w:p>
    <w:p w14:paraId="4E2BED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五</w:t>
      </w:r>
      <w:r>
        <w:rPr>
          <w:rFonts w:hint="eastAsia" w:ascii="仿宋" w:hAnsi="仿宋" w:eastAsia="仿宋"/>
          <w:b/>
          <w:sz w:val="32"/>
          <w:szCs w:val="32"/>
        </w:rPr>
        <w:t>）完成时限</w:t>
      </w:r>
    </w:p>
    <w:p w14:paraId="77D0148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2026</w:t>
      </w:r>
      <w:r>
        <w:rPr>
          <w:rFonts w:hint="eastAsia" w:ascii="仿宋" w:hAnsi="仿宋" w:eastAsia="仿宋" w:cs="Times New Roman"/>
          <w:b w:val="0"/>
          <w:bCs/>
          <w:sz w:val="32"/>
          <w:szCs w:val="32"/>
          <w:lang w:val="en-US" w:eastAsia="zh-CN"/>
        </w:rPr>
        <w:t>年</w:t>
      </w:r>
      <w:r>
        <w:rPr>
          <w:rFonts w:hint="default" w:ascii="Times New Roman" w:hAnsi="Times New Roman" w:eastAsia="仿宋" w:cs="Times New Roman"/>
          <w:b w:val="0"/>
          <w:bCs/>
          <w:sz w:val="32"/>
          <w:szCs w:val="32"/>
          <w:lang w:val="en-US" w:eastAsia="zh-CN"/>
        </w:rPr>
        <w:t>5</w:t>
      </w:r>
      <w:r>
        <w:rPr>
          <w:rFonts w:hint="eastAsia" w:ascii="仿宋" w:hAnsi="仿宋" w:eastAsia="仿宋" w:cs="Times New Roman"/>
          <w:b w:val="0"/>
          <w:bCs/>
          <w:sz w:val="32"/>
          <w:szCs w:val="32"/>
          <w:lang w:val="en-US" w:eastAsia="zh-CN"/>
        </w:rPr>
        <w:t>月</w:t>
      </w:r>
      <w:r>
        <w:rPr>
          <w:rFonts w:hint="default" w:ascii="Times New Roman" w:hAnsi="Times New Roman" w:eastAsia="仿宋" w:cs="Times New Roman"/>
          <w:b w:val="0"/>
          <w:bCs/>
          <w:sz w:val="32"/>
          <w:szCs w:val="32"/>
          <w:lang w:val="en-US" w:eastAsia="zh-CN"/>
        </w:rPr>
        <w:t>31</w:t>
      </w:r>
      <w:r>
        <w:rPr>
          <w:rFonts w:hint="eastAsia" w:ascii="仿宋" w:hAnsi="仿宋" w:eastAsia="仿宋" w:cs="Times New Roman"/>
          <w:b w:val="0"/>
          <w:bCs/>
          <w:sz w:val="32"/>
          <w:szCs w:val="32"/>
          <w:lang w:val="en-US" w:eastAsia="zh-CN"/>
        </w:rPr>
        <w:t>日前完成系统建设并达到国资委验收标准。</w:t>
      </w:r>
    </w:p>
    <w:p w14:paraId="22D713B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二</w:t>
      </w:r>
      <w:r>
        <w:rPr>
          <w:rFonts w:hint="eastAsia" w:ascii="仿宋" w:hAnsi="仿宋" w:eastAsia="仿宋"/>
          <w:b/>
          <w:sz w:val="32"/>
          <w:szCs w:val="32"/>
        </w:rPr>
        <w:t>、</w:t>
      </w:r>
      <w:r>
        <w:rPr>
          <w:rFonts w:hint="eastAsia" w:ascii="仿宋" w:hAnsi="仿宋" w:eastAsia="仿宋"/>
          <w:b/>
          <w:sz w:val="32"/>
          <w:szCs w:val="32"/>
          <w:lang w:eastAsia="zh-CN"/>
        </w:rPr>
        <w:t>竞争性磋商</w:t>
      </w:r>
      <w:r>
        <w:rPr>
          <w:rFonts w:hint="eastAsia" w:ascii="仿宋" w:hAnsi="仿宋" w:eastAsia="仿宋"/>
          <w:b/>
          <w:sz w:val="32"/>
          <w:szCs w:val="32"/>
        </w:rPr>
        <w:t>文件的获取</w:t>
      </w:r>
    </w:p>
    <w:p w14:paraId="48BD3E2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lang w:eastAsia="zh-CN"/>
        </w:rPr>
      </w:pPr>
      <w:r>
        <w:rPr>
          <w:rFonts w:hint="eastAsia" w:ascii="仿宋" w:hAnsi="仿宋" w:eastAsia="仿宋"/>
          <w:sz w:val="32"/>
          <w:szCs w:val="32"/>
        </w:rPr>
        <w:t>本项目</w:t>
      </w:r>
      <w:r>
        <w:rPr>
          <w:rFonts w:hint="eastAsia" w:ascii="仿宋" w:hAnsi="仿宋" w:eastAsia="仿宋"/>
          <w:sz w:val="32"/>
          <w:szCs w:val="32"/>
          <w:lang w:val="en-US" w:eastAsia="zh-CN"/>
        </w:rPr>
        <w:t>的</w:t>
      </w:r>
      <w:r>
        <w:rPr>
          <w:rFonts w:hint="eastAsia" w:ascii="仿宋" w:hAnsi="仿宋" w:eastAsia="仿宋"/>
          <w:sz w:val="32"/>
          <w:szCs w:val="32"/>
          <w:lang w:eastAsia="zh-CN"/>
        </w:rPr>
        <w:t>竞争性磋商</w:t>
      </w:r>
      <w:r>
        <w:rPr>
          <w:rFonts w:hint="eastAsia" w:ascii="仿宋" w:hAnsi="仿宋" w:eastAsia="仿宋"/>
          <w:sz w:val="32"/>
          <w:szCs w:val="32"/>
        </w:rPr>
        <w:t>文件由贵阳市农业农垦投资发展集团有限公司</w:t>
      </w:r>
      <w:r>
        <w:rPr>
          <w:rFonts w:hint="eastAsia" w:ascii="仿宋" w:hAnsi="仿宋" w:eastAsia="仿宋"/>
          <w:sz w:val="32"/>
          <w:szCs w:val="32"/>
          <w:lang w:val="en-US" w:eastAsia="zh-CN"/>
        </w:rPr>
        <w:t>官网获取</w:t>
      </w:r>
      <w:r>
        <w:rPr>
          <w:rFonts w:hint="eastAsia" w:ascii="仿宋" w:hAnsi="仿宋" w:eastAsia="仿宋"/>
          <w:sz w:val="32"/>
          <w:szCs w:val="32"/>
        </w:rPr>
        <w:t>，各受邀单位在收到相关文件后，需</w:t>
      </w:r>
      <w:r>
        <w:rPr>
          <w:rFonts w:hint="eastAsia" w:ascii="仿宋" w:hAnsi="仿宋" w:eastAsia="仿宋"/>
          <w:sz w:val="32"/>
          <w:szCs w:val="32"/>
          <w:lang w:val="en-US" w:eastAsia="zh-CN"/>
        </w:rPr>
        <w:t>按时提交</w:t>
      </w:r>
      <w:r>
        <w:rPr>
          <w:rFonts w:hint="eastAsia" w:ascii="仿宋" w:hAnsi="仿宋" w:eastAsia="仿宋"/>
          <w:sz w:val="32"/>
          <w:szCs w:val="32"/>
        </w:rPr>
        <w:t>响应</w:t>
      </w:r>
      <w:r>
        <w:rPr>
          <w:rFonts w:hint="eastAsia" w:ascii="仿宋" w:hAnsi="仿宋" w:eastAsia="仿宋"/>
          <w:sz w:val="32"/>
          <w:szCs w:val="32"/>
          <w:lang w:val="en-US" w:eastAsia="zh-CN"/>
        </w:rPr>
        <w:t>文件</w:t>
      </w:r>
      <w:r>
        <w:rPr>
          <w:rFonts w:hint="eastAsia" w:ascii="仿宋" w:hAnsi="仿宋" w:eastAsia="仿宋"/>
          <w:sz w:val="32"/>
          <w:szCs w:val="32"/>
        </w:rPr>
        <w:t>参与</w:t>
      </w:r>
      <w:r>
        <w:rPr>
          <w:rFonts w:hint="eastAsia" w:ascii="仿宋" w:hAnsi="仿宋" w:eastAsia="仿宋"/>
          <w:sz w:val="32"/>
          <w:szCs w:val="32"/>
          <w:lang w:val="en-US" w:eastAsia="zh-CN"/>
        </w:rPr>
        <w:t>磋商</w:t>
      </w:r>
      <w:r>
        <w:rPr>
          <w:rFonts w:hint="eastAsia" w:ascii="仿宋" w:hAnsi="仿宋" w:eastAsia="仿宋"/>
          <w:sz w:val="32"/>
          <w:szCs w:val="32"/>
        </w:rPr>
        <w:t>（不予反馈的，不得参与</w:t>
      </w:r>
      <w:r>
        <w:rPr>
          <w:rFonts w:hint="eastAsia" w:ascii="仿宋" w:hAnsi="仿宋" w:eastAsia="仿宋"/>
          <w:sz w:val="32"/>
          <w:szCs w:val="32"/>
          <w:lang w:val="en-US" w:eastAsia="zh-CN"/>
        </w:rPr>
        <w:t>磋商</w:t>
      </w:r>
      <w:r>
        <w:rPr>
          <w:rFonts w:hint="eastAsia" w:ascii="仿宋" w:hAnsi="仿宋" w:eastAsia="仿宋"/>
          <w:sz w:val="32"/>
          <w:szCs w:val="32"/>
        </w:rPr>
        <w:t>）</w:t>
      </w:r>
      <w:r>
        <w:rPr>
          <w:rFonts w:hint="eastAsia" w:ascii="仿宋" w:hAnsi="仿宋" w:eastAsia="仿宋"/>
          <w:sz w:val="32"/>
          <w:szCs w:val="32"/>
          <w:lang w:eastAsia="zh-CN"/>
        </w:rPr>
        <w:t>。</w:t>
      </w:r>
    </w:p>
    <w:p w14:paraId="68EBA68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、响应文件的报送</w:t>
      </w:r>
    </w:p>
    <w:p w14:paraId="168D9644">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报送地点：</w:t>
      </w:r>
      <w:r>
        <w:rPr>
          <w:rFonts w:hint="eastAsia" w:ascii="仿宋" w:hAnsi="仿宋" w:eastAsia="仿宋"/>
          <w:sz w:val="32"/>
          <w:szCs w:val="32"/>
          <w:lang w:eastAsia="zh-CN"/>
        </w:rPr>
        <w:t>贵阳市农业农垦投资发展集团有限公司</w:t>
      </w:r>
    </w:p>
    <w:p w14:paraId="3ADE0F0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响应文件递交时间：</w:t>
      </w:r>
      <w:r>
        <w:rPr>
          <w:rFonts w:hint="default" w:ascii="Times New Roman" w:hAnsi="Times New Roman" w:eastAsia="仿宋" w:cs="Times New Roman"/>
          <w:sz w:val="32"/>
          <w:szCs w:val="32"/>
          <w:u w:val="single"/>
        </w:rPr>
        <w:t>20</w:t>
      </w:r>
      <w:r>
        <w:rPr>
          <w:rFonts w:hint="default" w:ascii="Times New Roman" w:hAnsi="Times New Roman" w:eastAsia="仿宋" w:cs="Times New Roman"/>
          <w:sz w:val="32"/>
          <w:szCs w:val="32"/>
          <w:u w:val="single"/>
          <w:lang w:val="en-US" w:eastAsia="zh-CN"/>
        </w:rPr>
        <w:t>25</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11</w:t>
      </w:r>
      <w:r>
        <w:rPr>
          <w:rFonts w:hint="eastAsia" w:ascii="仿宋" w:hAnsi="仿宋" w:eastAsia="仿宋"/>
          <w:sz w:val="32"/>
          <w:szCs w:val="32"/>
        </w:rPr>
        <w:t>月</w:t>
      </w:r>
      <w:r>
        <w:rPr>
          <w:rFonts w:hint="eastAsia" w:ascii="Times New Roman" w:hAnsi="Times New Roman" w:eastAsia="仿宋" w:cs="Times New Roman"/>
          <w:sz w:val="32"/>
          <w:szCs w:val="32"/>
          <w:u w:val="single"/>
          <w:lang w:val="en-US" w:eastAsia="zh-CN"/>
        </w:rPr>
        <w:t>19</w:t>
      </w:r>
      <w:r>
        <w:rPr>
          <w:rFonts w:hint="eastAsia" w:ascii="仿宋" w:hAnsi="仿宋" w:eastAsia="仿宋"/>
          <w:sz w:val="32"/>
          <w:szCs w:val="32"/>
        </w:rPr>
        <w:t>日</w:t>
      </w:r>
      <w:r>
        <w:rPr>
          <w:rFonts w:hint="eastAsia"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12</w:t>
      </w:r>
      <w:r>
        <w:rPr>
          <w:rFonts w:hint="eastAsia" w:ascii="仿宋" w:hAnsi="仿宋" w:eastAsia="仿宋"/>
          <w:sz w:val="32"/>
          <w:szCs w:val="32"/>
          <w:u w:val="single"/>
        </w:rPr>
        <w:t>:</w:t>
      </w:r>
      <w:r>
        <w:rPr>
          <w:rFonts w:hint="eastAsia"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0</w:t>
      </w:r>
      <w:r>
        <w:rPr>
          <w:rFonts w:ascii="仿宋" w:hAnsi="仿宋" w:eastAsia="仿宋"/>
          <w:sz w:val="32"/>
          <w:szCs w:val="32"/>
          <w:u w:val="single"/>
        </w:rPr>
        <w:t xml:space="preserve">  </w:t>
      </w:r>
      <w:r>
        <w:rPr>
          <w:rFonts w:hint="eastAsia" w:ascii="仿宋" w:hAnsi="仿宋" w:eastAsia="仿宋"/>
          <w:sz w:val="32"/>
          <w:szCs w:val="32"/>
        </w:rPr>
        <w:t>之前（在规定时间内未递交响应文件的视为放弃本次</w:t>
      </w:r>
      <w:r>
        <w:rPr>
          <w:rFonts w:hint="eastAsia" w:ascii="仿宋" w:hAnsi="仿宋" w:eastAsia="仿宋"/>
          <w:sz w:val="32"/>
          <w:szCs w:val="32"/>
          <w:lang w:eastAsia="zh-CN"/>
        </w:rPr>
        <w:t>竞争性磋商</w:t>
      </w:r>
      <w:r>
        <w:rPr>
          <w:rFonts w:hint="eastAsia" w:ascii="仿宋" w:hAnsi="仿宋" w:eastAsia="仿宋"/>
          <w:sz w:val="32"/>
          <w:szCs w:val="32"/>
        </w:rPr>
        <w:t>）。</w:t>
      </w:r>
    </w:p>
    <w:p w14:paraId="6D8F452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lang w:eastAsia="zh-CN"/>
        </w:rPr>
        <w:t>磋商</w:t>
      </w:r>
      <w:r>
        <w:rPr>
          <w:rFonts w:hint="eastAsia" w:ascii="仿宋" w:hAnsi="仿宋" w:eastAsia="仿宋"/>
          <w:sz w:val="32"/>
          <w:szCs w:val="32"/>
        </w:rPr>
        <w:t>日期：</w:t>
      </w:r>
      <w:r>
        <w:rPr>
          <w:rFonts w:hint="default" w:ascii="Times New Roman" w:hAnsi="Times New Roman" w:eastAsia="仿宋" w:cs="Times New Roman"/>
          <w:sz w:val="32"/>
          <w:szCs w:val="32"/>
          <w:u w:val="single"/>
        </w:rPr>
        <w:t>20</w:t>
      </w:r>
      <w:r>
        <w:rPr>
          <w:rFonts w:hint="default" w:ascii="Times New Roman" w:hAnsi="Times New Roman" w:eastAsia="仿宋" w:cs="Times New Roman"/>
          <w:sz w:val="32"/>
          <w:szCs w:val="32"/>
          <w:u w:val="single"/>
          <w:lang w:val="en-US" w:eastAsia="zh-CN"/>
        </w:rPr>
        <w:t>2</w:t>
      </w:r>
      <w:r>
        <w:rPr>
          <w:rFonts w:hint="eastAsia" w:ascii="Times New Roman" w:hAnsi="Times New Roman" w:eastAsia="仿宋" w:cs="Times New Roman"/>
          <w:sz w:val="32"/>
          <w:szCs w:val="32"/>
          <w:u w:val="single"/>
          <w:lang w:val="en-US" w:eastAsia="zh-CN"/>
        </w:rPr>
        <w:t>5</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11</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19</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14</w:t>
      </w:r>
      <w:r>
        <w:rPr>
          <w:rFonts w:hint="eastAsia" w:ascii="仿宋" w:hAnsi="仿宋" w:eastAsia="仿宋"/>
          <w:sz w:val="32"/>
          <w:szCs w:val="32"/>
          <w:u w:val="single"/>
        </w:rPr>
        <w:t>:</w:t>
      </w:r>
      <w:r>
        <w:rPr>
          <w:rFonts w:hint="eastAsia"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0</w:t>
      </w:r>
      <w:r>
        <w:rPr>
          <w:rFonts w:ascii="仿宋" w:hAnsi="仿宋" w:eastAsia="仿宋"/>
          <w:sz w:val="32"/>
          <w:szCs w:val="32"/>
          <w:u w:val="single"/>
        </w:rPr>
        <w:t xml:space="preserve">  </w:t>
      </w:r>
      <w:r>
        <w:rPr>
          <w:rFonts w:hint="eastAsia" w:ascii="仿宋" w:hAnsi="仿宋" w:eastAsia="仿宋"/>
          <w:sz w:val="32"/>
          <w:szCs w:val="32"/>
        </w:rPr>
        <w:t>。</w:t>
      </w:r>
    </w:p>
    <w:p w14:paraId="33ADB6C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、联系方式</w:t>
      </w:r>
    </w:p>
    <w:p w14:paraId="21B34B6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采购人：</w:t>
      </w:r>
      <w:r>
        <w:rPr>
          <w:rFonts w:hint="eastAsia" w:ascii="仿宋" w:hAnsi="仿宋" w:eastAsia="仿宋"/>
          <w:sz w:val="32"/>
          <w:szCs w:val="32"/>
          <w:lang w:eastAsia="zh-CN"/>
        </w:rPr>
        <w:t>贵阳市农业农垦投资发展集团有限公司</w:t>
      </w:r>
    </w:p>
    <w:p w14:paraId="7AE709F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地</w:t>
      </w:r>
      <w:r>
        <w:rPr>
          <w:rFonts w:hint="eastAsia" w:ascii="仿宋" w:hAnsi="仿宋" w:eastAsia="仿宋"/>
          <w:sz w:val="32"/>
          <w:szCs w:val="32"/>
          <w:lang w:val="en-US" w:eastAsia="zh-CN"/>
        </w:rPr>
        <w:t xml:space="preserve">  </w:t>
      </w:r>
      <w:r>
        <w:rPr>
          <w:rFonts w:hint="eastAsia" w:ascii="仿宋" w:hAnsi="仿宋" w:eastAsia="仿宋"/>
          <w:sz w:val="32"/>
          <w:szCs w:val="32"/>
        </w:rPr>
        <w:t>址：</w:t>
      </w:r>
      <w:r>
        <w:rPr>
          <w:rFonts w:ascii="仿宋" w:hAnsi="仿宋" w:eastAsia="仿宋"/>
          <w:sz w:val="32"/>
          <w:szCs w:val="32"/>
        </w:rPr>
        <w:t>观山湖区长岭北路与金朱东路交界处贵州金融城金融</w:t>
      </w:r>
      <w:r>
        <w:rPr>
          <w:rFonts w:hint="eastAsia" w:ascii="仿宋" w:hAnsi="仿宋" w:eastAsia="仿宋"/>
          <w:sz w:val="32"/>
          <w:szCs w:val="32"/>
          <w:lang w:val="en-US" w:eastAsia="zh-CN"/>
        </w:rPr>
        <w:tab/>
      </w:r>
      <w:r>
        <w:rPr>
          <w:rFonts w:hint="eastAsia" w:ascii="仿宋" w:hAnsi="仿宋" w:eastAsia="仿宋"/>
          <w:sz w:val="32"/>
          <w:szCs w:val="32"/>
          <w:lang w:val="en-US" w:eastAsia="zh-CN"/>
        </w:rPr>
        <w:t xml:space="preserve">          </w:t>
      </w:r>
      <w:r>
        <w:rPr>
          <w:rFonts w:ascii="仿宋" w:hAnsi="仿宋" w:eastAsia="仿宋"/>
          <w:sz w:val="32"/>
          <w:szCs w:val="32"/>
        </w:rPr>
        <w:t>ONE</w:t>
      </w:r>
      <w:r>
        <w:rPr>
          <w:rFonts w:hint="eastAsia" w:ascii="Times New Roman" w:hAnsi="Times New Roman" w:eastAsia="仿宋" w:cs="Times New Roman"/>
          <w:sz w:val="32"/>
          <w:szCs w:val="32"/>
          <w:lang w:val="en-US" w:eastAsia="zh-CN"/>
        </w:rPr>
        <w:t>12</w:t>
      </w:r>
      <w:r>
        <w:rPr>
          <w:rFonts w:hint="eastAsia" w:ascii="仿宋" w:hAnsi="仿宋" w:eastAsia="仿宋"/>
          <w:sz w:val="32"/>
          <w:szCs w:val="32"/>
        </w:rPr>
        <w:t>楼</w:t>
      </w:r>
    </w:p>
    <w:p w14:paraId="6F796E4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杨兰</w:t>
      </w:r>
    </w:p>
    <w:p w14:paraId="301A71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eastAsia" w:ascii="仿宋" w:hAnsi="仿宋" w:eastAsia="仿宋"/>
          <w:sz w:val="32"/>
          <w:szCs w:val="32"/>
        </w:rPr>
        <w:t>联系电话：</w:t>
      </w:r>
      <w:r>
        <w:rPr>
          <w:rFonts w:hint="eastAsia" w:ascii="Times New Roman" w:hAnsi="Times New Roman" w:eastAsia="仿宋" w:cs="Times New Roman"/>
          <w:sz w:val="32"/>
          <w:szCs w:val="32"/>
          <w:lang w:val="en-US" w:eastAsia="zh-CN"/>
        </w:rPr>
        <w:t>15692705731</w:t>
      </w:r>
    </w:p>
    <w:p w14:paraId="230F406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p>
    <w:p w14:paraId="4760EDB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32"/>
          <w:szCs w:val="32"/>
        </w:rPr>
      </w:pPr>
    </w:p>
    <w:p w14:paraId="61574788">
      <w:pPr>
        <w:pStyle w:val="8"/>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ascii="仿宋" w:hAnsi="仿宋" w:eastAsia="仿宋"/>
          <w:sz w:val="32"/>
          <w:szCs w:val="32"/>
        </w:rPr>
      </w:pPr>
      <w:r>
        <w:rPr>
          <w:rFonts w:hint="eastAsia" w:ascii="仿宋" w:hAnsi="仿宋" w:eastAsia="仿宋"/>
          <w:sz w:val="32"/>
          <w:szCs w:val="32"/>
        </w:rPr>
        <w:t xml:space="preserve">                      贵阳市农业投资发展集团有限公司</w:t>
      </w:r>
    </w:p>
    <w:p w14:paraId="359D48C1">
      <w:pPr>
        <w:pStyle w:val="8"/>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2025</w:t>
      </w:r>
      <w:r>
        <w:rPr>
          <w:rFonts w:hint="eastAsia" w:ascii="仿宋" w:hAnsi="仿宋" w:eastAsia="仿宋"/>
          <w:sz w:val="32"/>
          <w:szCs w:val="32"/>
          <w:lang w:val="en-US" w:eastAsia="zh-CN"/>
        </w:rPr>
        <w:t>年</w:t>
      </w:r>
      <w:r>
        <w:rPr>
          <w:rFonts w:hint="eastAsia" w:ascii="Times New Roman" w:hAnsi="Times New Roman" w:eastAsia="仿宋" w:cs="Times New Roman"/>
          <w:sz w:val="32"/>
          <w:szCs w:val="32"/>
          <w:lang w:val="en-US" w:eastAsia="zh-CN"/>
        </w:rPr>
        <w:t>11</w:t>
      </w:r>
      <w:r>
        <w:rPr>
          <w:rFonts w:hint="eastAsia" w:ascii="仿宋" w:hAnsi="仿宋" w:eastAsia="仿宋"/>
          <w:sz w:val="32"/>
          <w:szCs w:val="32"/>
          <w:lang w:val="en-US" w:eastAsia="zh-CN"/>
        </w:rPr>
        <w:t>月14日</w:t>
      </w:r>
    </w:p>
    <w:p w14:paraId="2BBF357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b/>
          <w:sz w:val="32"/>
          <w:szCs w:val="32"/>
        </w:rPr>
      </w:pPr>
      <w:r>
        <w:rPr>
          <w:rFonts w:hint="eastAsia" w:ascii="仿宋" w:hAnsi="仿宋" w:eastAsia="仿宋"/>
          <w:b/>
          <w:sz w:val="32"/>
          <w:szCs w:val="32"/>
        </w:rPr>
        <w:br w:type="page"/>
      </w:r>
    </w:p>
    <w:p w14:paraId="03FA1C2A">
      <w:pPr>
        <w:pStyle w:val="8"/>
        <w:keepNext w:val="0"/>
        <w:keepLines w:val="0"/>
        <w:pageBreakBefore w:val="0"/>
        <w:widowControl w:val="0"/>
        <w:kinsoku/>
        <w:wordWrap/>
        <w:overflowPunct/>
        <w:topLinePunct w:val="0"/>
        <w:autoSpaceDE/>
        <w:autoSpaceDN/>
        <w:bidi w:val="0"/>
        <w:adjustRightInd/>
        <w:spacing w:line="560" w:lineRule="exact"/>
        <w:ind w:firstLine="643" w:firstLineChars="200"/>
        <w:jc w:val="center"/>
        <w:textAlignment w:val="auto"/>
        <w:rPr>
          <w:rFonts w:ascii="仿宋" w:hAnsi="仿宋" w:eastAsia="仿宋"/>
          <w:b/>
          <w:sz w:val="32"/>
          <w:szCs w:val="32"/>
        </w:rPr>
      </w:pPr>
      <w:r>
        <w:rPr>
          <w:rFonts w:hint="eastAsia" w:ascii="仿宋" w:hAnsi="仿宋" w:eastAsia="仿宋"/>
          <w:b/>
          <w:sz w:val="32"/>
          <w:szCs w:val="32"/>
        </w:rPr>
        <w:t>第一部分 供应商须知</w:t>
      </w:r>
    </w:p>
    <w:p w14:paraId="468DD2A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一、说明</w:t>
      </w:r>
    </w:p>
    <w:p w14:paraId="38AC8CC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．适用范围</w:t>
      </w:r>
    </w:p>
    <w:p w14:paraId="22CC230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本</w:t>
      </w:r>
      <w:r>
        <w:rPr>
          <w:rFonts w:hint="eastAsia" w:ascii="仿宋" w:hAnsi="仿宋" w:eastAsia="仿宋"/>
          <w:sz w:val="28"/>
          <w:szCs w:val="28"/>
          <w:lang w:eastAsia="zh-CN"/>
        </w:rPr>
        <w:t>磋商</w:t>
      </w:r>
      <w:r>
        <w:rPr>
          <w:rFonts w:hint="eastAsia" w:ascii="仿宋" w:hAnsi="仿宋" w:eastAsia="仿宋"/>
          <w:sz w:val="28"/>
          <w:szCs w:val="28"/>
        </w:rPr>
        <w:t>文件仅适用于本次</w:t>
      </w:r>
      <w:r>
        <w:rPr>
          <w:rFonts w:hint="eastAsia" w:ascii="仿宋" w:hAnsi="仿宋" w:eastAsia="仿宋"/>
          <w:sz w:val="28"/>
          <w:szCs w:val="28"/>
          <w:lang w:eastAsia="zh-CN"/>
        </w:rPr>
        <w:t>磋商</w:t>
      </w:r>
      <w:r>
        <w:rPr>
          <w:rFonts w:hint="eastAsia" w:ascii="仿宋" w:hAnsi="仿宋" w:eastAsia="仿宋"/>
          <w:sz w:val="28"/>
          <w:szCs w:val="28"/>
        </w:rPr>
        <w:t>邀请函中所述的采购项目。</w:t>
      </w:r>
    </w:p>
    <w:p w14:paraId="27ED076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本</w:t>
      </w:r>
      <w:r>
        <w:rPr>
          <w:rFonts w:hint="eastAsia" w:ascii="仿宋" w:hAnsi="仿宋" w:eastAsia="仿宋"/>
          <w:sz w:val="28"/>
          <w:szCs w:val="28"/>
          <w:lang w:eastAsia="zh-CN"/>
        </w:rPr>
        <w:t>磋商</w:t>
      </w:r>
      <w:r>
        <w:rPr>
          <w:rFonts w:hint="eastAsia" w:ascii="仿宋" w:hAnsi="仿宋" w:eastAsia="仿宋"/>
          <w:sz w:val="28"/>
          <w:szCs w:val="28"/>
        </w:rPr>
        <w:t>文件有关条款由贵阳市农业投资发展集团有限公司</w:t>
      </w:r>
      <w:r>
        <w:rPr>
          <w:rFonts w:hint="eastAsia" w:ascii="仿宋" w:hAnsi="仿宋" w:eastAsia="仿宋"/>
          <w:sz w:val="28"/>
          <w:szCs w:val="28"/>
          <w:lang w:val="en-US" w:eastAsia="zh-CN"/>
        </w:rPr>
        <w:t>财务部</w:t>
      </w:r>
      <w:r>
        <w:rPr>
          <w:rFonts w:hint="eastAsia" w:ascii="仿宋" w:hAnsi="仿宋" w:eastAsia="仿宋"/>
          <w:sz w:val="28"/>
          <w:szCs w:val="28"/>
        </w:rPr>
        <w:t>负责解释。</w:t>
      </w:r>
    </w:p>
    <w:p w14:paraId="50B46B1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．定义</w:t>
      </w:r>
    </w:p>
    <w:p w14:paraId="125913D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“供应商”是指响应本文件要求、参加</w:t>
      </w:r>
      <w:r>
        <w:rPr>
          <w:rFonts w:hint="eastAsia" w:ascii="仿宋" w:hAnsi="仿宋" w:eastAsia="仿宋"/>
          <w:sz w:val="28"/>
          <w:szCs w:val="28"/>
          <w:lang w:eastAsia="zh-CN"/>
        </w:rPr>
        <w:t>竞争性磋商</w:t>
      </w:r>
      <w:r>
        <w:rPr>
          <w:rFonts w:hint="eastAsia" w:ascii="仿宋" w:hAnsi="仿宋" w:eastAsia="仿宋"/>
          <w:sz w:val="28"/>
          <w:szCs w:val="28"/>
        </w:rPr>
        <w:t>的法人或者其他组织。</w:t>
      </w:r>
    </w:p>
    <w:p w14:paraId="7F91A1B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合格的“供应商”是指：满足前文所述供应商资格要求的法人或者其他组织。</w:t>
      </w:r>
    </w:p>
    <w:p w14:paraId="348A851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“成交供应商”是指经法定程序确定并授予合同的响应人。</w:t>
      </w:r>
    </w:p>
    <w:p w14:paraId="3518027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“响应文件”是指：供应商根据本文件要求，编制包含报价、技术和服务等所有内容的实质性响应文件。</w:t>
      </w:r>
    </w:p>
    <w:p w14:paraId="0909FF1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．合格的服务</w:t>
      </w:r>
    </w:p>
    <w:p w14:paraId="1546D08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合格的服务是指：</w:t>
      </w:r>
      <w:r>
        <w:rPr>
          <w:rFonts w:hint="eastAsia" w:ascii="仿宋" w:hAnsi="仿宋" w:eastAsia="仿宋"/>
          <w:sz w:val="28"/>
          <w:szCs w:val="28"/>
          <w:lang w:eastAsia="zh-CN"/>
        </w:rPr>
        <w:t>磋商</w:t>
      </w:r>
      <w:r>
        <w:rPr>
          <w:rFonts w:hint="eastAsia" w:ascii="仿宋" w:hAnsi="仿宋" w:eastAsia="仿宋"/>
          <w:sz w:val="28"/>
          <w:szCs w:val="28"/>
        </w:rPr>
        <w:t>响应人若成为本采购项目的最终成交供应商，必须委派具备胜任能力的团队，根据采购人需求，及时提供具有较高专业水平、符合行业标准和执业规范的服务。</w:t>
      </w:r>
    </w:p>
    <w:p w14:paraId="27C568F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费用的承担</w:t>
      </w:r>
    </w:p>
    <w:p w14:paraId="449B45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供应商应自行承担所有与准备和参加</w:t>
      </w:r>
      <w:r>
        <w:rPr>
          <w:rFonts w:hint="eastAsia" w:ascii="仿宋" w:hAnsi="仿宋" w:eastAsia="仿宋"/>
          <w:sz w:val="28"/>
          <w:szCs w:val="28"/>
          <w:lang w:eastAsia="zh-CN"/>
        </w:rPr>
        <w:t>磋商</w:t>
      </w:r>
      <w:r>
        <w:rPr>
          <w:rFonts w:hint="eastAsia" w:ascii="仿宋" w:hAnsi="仿宋" w:eastAsia="仿宋"/>
          <w:sz w:val="28"/>
          <w:szCs w:val="28"/>
        </w:rPr>
        <w:t>有关的全部费用。不论</w:t>
      </w:r>
      <w:r>
        <w:rPr>
          <w:rFonts w:hint="eastAsia" w:ascii="仿宋" w:hAnsi="仿宋" w:eastAsia="仿宋"/>
          <w:sz w:val="28"/>
          <w:szCs w:val="28"/>
          <w:lang w:eastAsia="zh-CN"/>
        </w:rPr>
        <w:t>磋商</w:t>
      </w:r>
      <w:r>
        <w:rPr>
          <w:rFonts w:hint="eastAsia" w:ascii="仿宋" w:hAnsi="仿宋" w:eastAsia="仿宋"/>
          <w:sz w:val="28"/>
          <w:szCs w:val="28"/>
        </w:rPr>
        <w:t>的结果如何，采购人均无义务和责任承担这些费用。</w:t>
      </w:r>
    </w:p>
    <w:p w14:paraId="641DCA7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二、</w:t>
      </w:r>
      <w:r>
        <w:rPr>
          <w:rFonts w:hint="eastAsia" w:ascii="仿宋" w:hAnsi="仿宋" w:eastAsia="仿宋"/>
          <w:b/>
          <w:sz w:val="28"/>
          <w:szCs w:val="28"/>
          <w:lang w:eastAsia="zh-CN"/>
        </w:rPr>
        <w:t>磋商</w:t>
      </w:r>
      <w:r>
        <w:rPr>
          <w:rFonts w:hint="eastAsia" w:ascii="仿宋" w:hAnsi="仿宋" w:eastAsia="仿宋"/>
          <w:b/>
          <w:sz w:val="28"/>
          <w:szCs w:val="28"/>
        </w:rPr>
        <w:t>文件</w:t>
      </w:r>
    </w:p>
    <w:p w14:paraId="634979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文件的构成</w:t>
      </w:r>
    </w:p>
    <w:p w14:paraId="6748A8D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lang w:eastAsia="zh-CN"/>
        </w:rPr>
        <w:t>磋商</w:t>
      </w:r>
      <w:r>
        <w:rPr>
          <w:rFonts w:hint="eastAsia" w:ascii="仿宋" w:hAnsi="仿宋" w:eastAsia="仿宋"/>
          <w:sz w:val="28"/>
          <w:szCs w:val="28"/>
        </w:rPr>
        <w:t>文件由下列文件以及在</w:t>
      </w:r>
      <w:r>
        <w:rPr>
          <w:rFonts w:hint="eastAsia" w:ascii="仿宋" w:hAnsi="仿宋" w:eastAsia="仿宋"/>
          <w:sz w:val="28"/>
          <w:szCs w:val="28"/>
          <w:lang w:eastAsia="zh-CN"/>
        </w:rPr>
        <w:t>磋商</w:t>
      </w:r>
      <w:r>
        <w:rPr>
          <w:rFonts w:hint="eastAsia" w:ascii="仿宋" w:hAnsi="仿宋" w:eastAsia="仿宋"/>
          <w:sz w:val="28"/>
          <w:szCs w:val="28"/>
        </w:rPr>
        <w:t>过程中发出的修正和补充文件组成：</w:t>
      </w:r>
    </w:p>
    <w:p w14:paraId="0200355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邀请函</w:t>
      </w:r>
    </w:p>
    <w:p w14:paraId="23FE142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）供应商须知</w:t>
      </w:r>
    </w:p>
    <w:p w14:paraId="450CBCF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）响应文件格式</w:t>
      </w:r>
    </w:p>
    <w:p w14:paraId="0D39C72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）在</w:t>
      </w:r>
      <w:r>
        <w:rPr>
          <w:rFonts w:hint="eastAsia" w:ascii="仿宋" w:hAnsi="仿宋" w:eastAsia="仿宋"/>
          <w:sz w:val="28"/>
          <w:szCs w:val="28"/>
          <w:lang w:eastAsia="zh-CN"/>
        </w:rPr>
        <w:t>磋商</w:t>
      </w:r>
      <w:r>
        <w:rPr>
          <w:rFonts w:hint="eastAsia" w:ascii="仿宋" w:hAnsi="仿宋" w:eastAsia="仿宋"/>
          <w:sz w:val="28"/>
          <w:szCs w:val="28"/>
        </w:rPr>
        <w:t>过程中由采购人发出的修正和补充文件等</w:t>
      </w:r>
    </w:p>
    <w:p w14:paraId="70D9259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文件的澄清</w:t>
      </w:r>
    </w:p>
    <w:p w14:paraId="6969071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磋商</w:t>
      </w:r>
      <w:r>
        <w:rPr>
          <w:rFonts w:hint="eastAsia" w:ascii="仿宋" w:hAnsi="仿宋" w:eastAsia="仿宋"/>
          <w:sz w:val="28"/>
          <w:szCs w:val="28"/>
        </w:rPr>
        <w:t>文件的澄清是指采购人对</w:t>
      </w:r>
      <w:r>
        <w:rPr>
          <w:rFonts w:hint="eastAsia" w:ascii="仿宋" w:hAnsi="仿宋" w:eastAsia="仿宋"/>
          <w:sz w:val="28"/>
          <w:szCs w:val="28"/>
          <w:lang w:eastAsia="zh-CN"/>
        </w:rPr>
        <w:t>磋商</w:t>
      </w:r>
      <w:r>
        <w:rPr>
          <w:rFonts w:hint="eastAsia" w:ascii="仿宋" w:hAnsi="仿宋" w:eastAsia="仿宋"/>
          <w:sz w:val="28"/>
          <w:szCs w:val="28"/>
        </w:rPr>
        <w:t>文件中的遗漏、词义表述不清或对比较复杂的事项进行说明，回答供应商提出的各种问题。任何要求对</w:t>
      </w:r>
      <w:r>
        <w:rPr>
          <w:rFonts w:hint="eastAsia" w:ascii="仿宋" w:hAnsi="仿宋" w:eastAsia="仿宋"/>
          <w:sz w:val="28"/>
          <w:szCs w:val="28"/>
          <w:lang w:eastAsia="zh-CN"/>
        </w:rPr>
        <w:t>磋商</w:t>
      </w:r>
      <w:r>
        <w:rPr>
          <w:rFonts w:hint="eastAsia" w:ascii="仿宋" w:hAnsi="仿宋" w:eastAsia="仿宋"/>
          <w:sz w:val="28"/>
          <w:szCs w:val="28"/>
        </w:rPr>
        <w:t>文件进行澄清的潜在供应商，均应在收到</w:t>
      </w:r>
      <w:r>
        <w:rPr>
          <w:rFonts w:hint="eastAsia" w:ascii="仿宋" w:hAnsi="仿宋" w:eastAsia="仿宋"/>
          <w:sz w:val="28"/>
          <w:szCs w:val="28"/>
          <w:lang w:eastAsia="zh-CN"/>
        </w:rPr>
        <w:t>磋商</w:t>
      </w:r>
      <w:r>
        <w:rPr>
          <w:rFonts w:hint="eastAsia" w:ascii="仿宋" w:hAnsi="仿宋" w:eastAsia="仿宋"/>
          <w:sz w:val="28"/>
          <w:szCs w:val="28"/>
        </w:rPr>
        <w:t>邀请函起</w:t>
      </w:r>
      <w:r>
        <w:rPr>
          <w:rFonts w:hint="default" w:ascii="Times New Roman" w:hAnsi="Times New Roman" w:eastAsia="仿宋" w:cs="Times New Roman"/>
          <w:sz w:val="28"/>
          <w:szCs w:val="28"/>
        </w:rPr>
        <w:t>1</w:t>
      </w:r>
      <w:r>
        <w:rPr>
          <w:rFonts w:hint="eastAsia" w:ascii="仿宋" w:hAnsi="仿宋" w:eastAsia="仿宋"/>
          <w:sz w:val="28"/>
          <w:szCs w:val="28"/>
        </w:rPr>
        <w:t>日内，以书面形式一次性向采购人全部提出，逾期不予受理。贵阳市农业投资发展集团有限公司</w:t>
      </w:r>
      <w:r>
        <w:rPr>
          <w:rFonts w:hint="eastAsia" w:ascii="仿宋" w:hAnsi="仿宋" w:eastAsia="仿宋"/>
          <w:sz w:val="28"/>
          <w:szCs w:val="28"/>
          <w:lang w:val="en-US" w:eastAsia="zh-CN"/>
        </w:rPr>
        <w:t>财务部</w:t>
      </w:r>
      <w:r>
        <w:rPr>
          <w:rFonts w:hint="eastAsia" w:ascii="仿宋" w:hAnsi="仿宋" w:eastAsia="仿宋"/>
          <w:sz w:val="28"/>
          <w:szCs w:val="28"/>
        </w:rPr>
        <w:t>收到对</w:t>
      </w:r>
      <w:r>
        <w:rPr>
          <w:rFonts w:hint="eastAsia" w:ascii="仿宋" w:hAnsi="仿宋" w:eastAsia="仿宋"/>
          <w:sz w:val="28"/>
          <w:szCs w:val="28"/>
          <w:lang w:eastAsia="zh-CN"/>
        </w:rPr>
        <w:t>磋商</w:t>
      </w:r>
      <w:r>
        <w:rPr>
          <w:rFonts w:hint="eastAsia" w:ascii="仿宋" w:hAnsi="仿宋" w:eastAsia="仿宋"/>
          <w:sz w:val="28"/>
          <w:szCs w:val="28"/>
        </w:rPr>
        <w:t>文件的澄清要求，在提交响应文件截止日</w:t>
      </w:r>
      <w:r>
        <w:rPr>
          <w:rFonts w:hint="default" w:ascii="Times New Roman" w:hAnsi="Times New Roman" w:eastAsia="仿宋" w:cs="Times New Roman"/>
          <w:sz w:val="28"/>
          <w:szCs w:val="28"/>
        </w:rPr>
        <w:t>2</w:t>
      </w:r>
      <w:r>
        <w:rPr>
          <w:rFonts w:hint="eastAsia" w:ascii="仿宋" w:hAnsi="仿宋" w:eastAsia="仿宋"/>
          <w:sz w:val="28"/>
          <w:szCs w:val="28"/>
        </w:rPr>
        <w:t>天前将以书面形式予以答复。该澄清的内容为</w:t>
      </w:r>
      <w:r>
        <w:rPr>
          <w:rFonts w:hint="eastAsia" w:ascii="仿宋" w:hAnsi="仿宋" w:eastAsia="仿宋"/>
          <w:sz w:val="28"/>
          <w:szCs w:val="28"/>
          <w:lang w:eastAsia="zh-CN"/>
        </w:rPr>
        <w:t>磋商</w:t>
      </w:r>
      <w:r>
        <w:rPr>
          <w:rFonts w:hint="eastAsia" w:ascii="仿宋" w:hAnsi="仿宋" w:eastAsia="仿宋"/>
          <w:sz w:val="28"/>
          <w:szCs w:val="28"/>
        </w:rPr>
        <w:t>文件的组成部分。</w:t>
      </w:r>
    </w:p>
    <w:p w14:paraId="0BCC76B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文件的修改</w:t>
      </w:r>
    </w:p>
    <w:p w14:paraId="0B49ACB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lang w:eastAsia="zh-CN"/>
        </w:rPr>
        <w:t>磋商</w:t>
      </w:r>
      <w:r>
        <w:rPr>
          <w:rFonts w:hint="eastAsia" w:ascii="仿宋" w:hAnsi="仿宋" w:eastAsia="仿宋"/>
          <w:sz w:val="28"/>
          <w:szCs w:val="28"/>
        </w:rPr>
        <w:t>文件的修改是指采购人对</w:t>
      </w:r>
      <w:r>
        <w:rPr>
          <w:rFonts w:hint="eastAsia" w:ascii="仿宋" w:hAnsi="仿宋" w:eastAsia="仿宋"/>
          <w:sz w:val="28"/>
          <w:szCs w:val="28"/>
          <w:lang w:eastAsia="zh-CN"/>
        </w:rPr>
        <w:t>磋商</w:t>
      </w:r>
      <w:r>
        <w:rPr>
          <w:rFonts w:hint="eastAsia" w:ascii="仿宋" w:hAnsi="仿宋" w:eastAsia="仿宋"/>
          <w:sz w:val="28"/>
          <w:szCs w:val="28"/>
        </w:rPr>
        <w:t>文件中出现的错误进行修订。</w:t>
      </w:r>
    </w:p>
    <w:p w14:paraId="088D4B1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lang w:eastAsia="zh-CN"/>
        </w:rPr>
        <w:t>磋商</w:t>
      </w:r>
      <w:r>
        <w:rPr>
          <w:rFonts w:hint="eastAsia" w:ascii="仿宋" w:hAnsi="仿宋" w:eastAsia="仿宋"/>
          <w:sz w:val="28"/>
          <w:szCs w:val="28"/>
        </w:rPr>
        <w:t>文件的修改部分将以书面形式发给所有</w:t>
      </w:r>
      <w:r>
        <w:rPr>
          <w:rFonts w:hint="eastAsia" w:ascii="仿宋" w:hAnsi="仿宋" w:eastAsia="仿宋"/>
          <w:sz w:val="28"/>
          <w:szCs w:val="28"/>
          <w:lang w:eastAsia="zh-CN"/>
        </w:rPr>
        <w:t>磋商</w:t>
      </w:r>
      <w:r>
        <w:rPr>
          <w:rFonts w:hint="eastAsia" w:ascii="仿宋" w:hAnsi="仿宋" w:eastAsia="仿宋"/>
          <w:sz w:val="28"/>
          <w:szCs w:val="28"/>
        </w:rPr>
        <w:t>文件收受人，该修改书将构成</w:t>
      </w:r>
      <w:r>
        <w:rPr>
          <w:rFonts w:hint="eastAsia" w:ascii="仿宋" w:hAnsi="仿宋" w:eastAsia="仿宋"/>
          <w:sz w:val="28"/>
          <w:szCs w:val="28"/>
          <w:lang w:eastAsia="zh-CN"/>
        </w:rPr>
        <w:t>磋商</w:t>
      </w:r>
      <w:r>
        <w:rPr>
          <w:rFonts w:hint="eastAsia" w:ascii="仿宋" w:hAnsi="仿宋" w:eastAsia="仿宋"/>
          <w:sz w:val="28"/>
          <w:szCs w:val="28"/>
        </w:rPr>
        <w:t>文件的一部分，对供应商有约束力。供应商收到通知后应立即以邮件、传真或其他书面形式予以确认。</w:t>
      </w:r>
    </w:p>
    <w:p w14:paraId="0F0CE90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在</w:t>
      </w:r>
      <w:r>
        <w:rPr>
          <w:rFonts w:hint="eastAsia" w:ascii="仿宋" w:hAnsi="仿宋" w:eastAsia="仿宋"/>
          <w:sz w:val="28"/>
          <w:szCs w:val="28"/>
          <w:lang w:eastAsia="zh-CN"/>
        </w:rPr>
        <w:t>磋商</w:t>
      </w:r>
      <w:r>
        <w:rPr>
          <w:rFonts w:hint="eastAsia" w:ascii="仿宋" w:hAnsi="仿宋" w:eastAsia="仿宋"/>
          <w:sz w:val="28"/>
          <w:szCs w:val="28"/>
        </w:rPr>
        <w:t>过程中，</w:t>
      </w:r>
      <w:r>
        <w:rPr>
          <w:rFonts w:hint="eastAsia" w:ascii="仿宋" w:hAnsi="仿宋" w:eastAsia="仿宋"/>
          <w:sz w:val="28"/>
          <w:szCs w:val="28"/>
          <w:lang w:eastAsia="zh-CN"/>
        </w:rPr>
        <w:t>磋商</w:t>
      </w:r>
      <w:r>
        <w:rPr>
          <w:rFonts w:hint="eastAsia" w:ascii="仿宋" w:hAnsi="仿宋" w:eastAsia="仿宋"/>
          <w:sz w:val="28"/>
          <w:szCs w:val="28"/>
        </w:rPr>
        <w:t>文件如有实质性变动的，</w:t>
      </w:r>
      <w:r>
        <w:rPr>
          <w:rFonts w:hint="eastAsia" w:ascii="仿宋" w:hAnsi="仿宋" w:eastAsia="仿宋"/>
          <w:sz w:val="28"/>
          <w:szCs w:val="28"/>
          <w:lang w:eastAsia="zh-CN"/>
        </w:rPr>
        <w:t>磋商</w:t>
      </w:r>
      <w:r>
        <w:rPr>
          <w:rFonts w:hint="eastAsia" w:ascii="仿宋" w:hAnsi="仿宋" w:eastAsia="仿宋"/>
          <w:sz w:val="28"/>
          <w:szCs w:val="28"/>
        </w:rPr>
        <w:t>小组应以书面形式通知所有参加</w:t>
      </w:r>
      <w:r>
        <w:rPr>
          <w:rFonts w:hint="eastAsia" w:ascii="仿宋" w:hAnsi="仿宋" w:eastAsia="仿宋"/>
          <w:sz w:val="28"/>
          <w:szCs w:val="28"/>
          <w:lang w:eastAsia="zh-CN"/>
        </w:rPr>
        <w:t>磋商</w:t>
      </w:r>
      <w:r>
        <w:rPr>
          <w:rFonts w:hint="eastAsia" w:ascii="仿宋" w:hAnsi="仿宋" w:eastAsia="仿宋"/>
          <w:sz w:val="28"/>
          <w:szCs w:val="28"/>
        </w:rPr>
        <w:t>的供应商。</w:t>
      </w:r>
    </w:p>
    <w:p w14:paraId="05EF934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．供应商应认真阅读、并充分理解</w:t>
      </w:r>
      <w:r>
        <w:rPr>
          <w:rFonts w:hint="eastAsia" w:ascii="仿宋" w:hAnsi="仿宋" w:eastAsia="仿宋"/>
          <w:sz w:val="28"/>
          <w:szCs w:val="28"/>
          <w:lang w:eastAsia="zh-CN"/>
        </w:rPr>
        <w:t>磋商</w:t>
      </w:r>
      <w:r>
        <w:rPr>
          <w:rFonts w:hint="eastAsia" w:ascii="仿宋" w:hAnsi="仿宋" w:eastAsia="仿宋"/>
          <w:sz w:val="28"/>
          <w:szCs w:val="28"/>
        </w:rPr>
        <w:t>文件的全部内容（包括所有的补充、修改内容、重要事项、格式、条款及要求等），按照</w:t>
      </w:r>
      <w:r>
        <w:rPr>
          <w:rFonts w:hint="eastAsia" w:ascii="仿宋" w:hAnsi="仿宋" w:eastAsia="仿宋"/>
          <w:sz w:val="28"/>
          <w:szCs w:val="28"/>
          <w:lang w:eastAsia="zh-CN"/>
        </w:rPr>
        <w:t>磋商</w:t>
      </w:r>
      <w:r>
        <w:rPr>
          <w:rFonts w:hint="eastAsia" w:ascii="仿宋" w:hAnsi="仿宋" w:eastAsia="仿宋"/>
          <w:sz w:val="28"/>
          <w:szCs w:val="28"/>
        </w:rPr>
        <w:t>文件的要求编制响应文件。响应文件应当对</w:t>
      </w:r>
      <w:r>
        <w:rPr>
          <w:rFonts w:hint="eastAsia" w:ascii="仿宋" w:hAnsi="仿宋" w:eastAsia="仿宋"/>
          <w:sz w:val="28"/>
          <w:szCs w:val="28"/>
          <w:lang w:eastAsia="zh-CN"/>
        </w:rPr>
        <w:t>磋商</w:t>
      </w:r>
      <w:r>
        <w:rPr>
          <w:rFonts w:hint="eastAsia" w:ascii="仿宋" w:hAnsi="仿宋" w:eastAsia="仿宋"/>
          <w:sz w:val="28"/>
          <w:szCs w:val="28"/>
        </w:rPr>
        <w:t>文件提出的实质性要求和条件做出响应。否则，其响应文件将可能被拒绝。</w:t>
      </w:r>
    </w:p>
    <w:p w14:paraId="71D6DFB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三、响应文件</w:t>
      </w:r>
    </w:p>
    <w:p w14:paraId="79D639F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．响应文件的组成</w:t>
      </w:r>
    </w:p>
    <w:p w14:paraId="5195BF4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响应文件须包括下列部分：</w:t>
      </w:r>
    </w:p>
    <w:p w14:paraId="1160661A">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1</w:t>
      </w:r>
      <w:r>
        <w:rPr>
          <w:rFonts w:hint="eastAsia" w:ascii="仿宋" w:hAnsi="仿宋" w:eastAsia="仿宋"/>
          <w:sz w:val="28"/>
          <w:szCs w:val="28"/>
          <w:lang w:val="en-US" w:eastAsia="zh-CN"/>
        </w:rPr>
        <w:t>)</w:t>
      </w:r>
      <w:r>
        <w:rPr>
          <w:rFonts w:hint="eastAsia" w:ascii="仿宋" w:hAnsi="仿宋" w:eastAsia="仿宋"/>
          <w:sz w:val="28"/>
          <w:szCs w:val="28"/>
          <w:lang w:eastAsia="zh-CN"/>
        </w:rPr>
        <w:t>竞争性磋商</w:t>
      </w:r>
      <w:r>
        <w:rPr>
          <w:rFonts w:hint="eastAsia" w:ascii="仿宋" w:hAnsi="仿宋" w:eastAsia="仿宋"/>
          <w:sz w:val="28"/>
          <w:szCs w:val="28"/>
        </w:rPr>
        <w:t>报价函</w:t>
      </w:r>
    </w:p>
    <w:p w14:paraId="2C62D8BE">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2</w:t>
      </w:r>
      <w:r>
        <w:rPr>
          <w:rFonts w:hint="eastAsia" w:ascii="仿宋" w:hAnsi="仿宋" w:eastAsia="仿宋"/>
          <w:sz w:val="28"/>
          <w:szCs w:val="28"/>
          <w:lang w:val="en-US" w:eastAsia="zh-CN"/>
        </w:rPr>
        <w:t>)</w:t>
      </w:r>
      <w:r>
        <w:rPr>
          <w:rFonts w:hint="eastAsia" w:ascii="仿宋" w:hAnsi="仿宋" w:eastAsia="仿宋"/>
          <w:sz w:val="28"/>
          <w:szCs w:val="28"/>
          <w:lang w:eastAsia="zh-CN"/>
        </w:rPr>
        <w:t>竞争性磋商</w:t>
      </w:r>
      <w:r>
        <w:rPr>
          <w:rFonts w:hint="eastAsia" w:ascii="仿宋" w:hAnsi="仿宋" w:eastAsia="仿宋"/>
          <w:sz w:val="28"/>
          <w:szCs w:val="28"/>
        </w:rPr>
        <w:t>响应承诺函</w:t>
      </w:r>
    </w:p>
    <w:p w14:paraId="4BB19051">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3</w:t>
      </w:r>
      <w:r>
        <w:rPr>
          <w:rFonts w:hint="eastAsia" w:ascii="仿宋" w:hAnsi="仿宋" w:eastAsia="仿宋"/>
          <w:sz w:val="28"/>
          <w:szCs w:val="28"/>
          <w:lang w:val="en-US" w:eastAsia="zh-CN"/>
        </w:rPr>
        <w:t>)</w:t>
      </w:r>
      <w:r>
        <w:rPr>
          <w:rFonts w:hint="eastAsia" w:ascii="仿宋" w:hAnsi="仿宋" w:eastAsia="仿宋"/>
          <w:sz w:val="28"/>
          <w:szCs w:val="28"/>
        </w:rPr>
        <w:t>法定代表人身份证明</w:t>
      </w:r>
    </w:p>
    <w:p w14:paraId="14BDF75A">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4</w:t>
      </w:r>
      <w:r>
        <w:rPr>
          <w:rFonts w:hint="eastAsia" w:ascii="仿宋" w:hAnsi="仿宋" w:eastAsia="仿宋"/>
          <w:sz w:val="28"/>
          <w:szCs w:val="28"/>
          <w:lang w:val="en-US" w:eastAsia="zh-CN"/>
        </w:rPr>
        <w:t>)</w:t>
      </w:r>
      <w:r>
        <w:rPr>
          <w:rFonts w:hint="eastAsia" w:ascii="仿宋" w:hAnsi="仿宋" w:eastAsia="仿宋"/>
          <w:sz w:val="28"/>
          <w:szCs w:val="28"/>
        </w:rPr>
        <w:t>法定代表人授权书</w:t>
      </w:r>
    </w:p>
    <w:p w14:paraId="2824E2AD">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hint="eastAsia"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5</w:t>
      </w:r>
      <w:r>
        <w:rPr>
          <w:rFonts w:hint="eastAsia" w:ascii="仿宋" w:hAnsi="仿宋" w:eastAsia="仿宋"/>
          <w:sz w:val="28"/>
          <w:szCs w:val="28"/>
          <w:lang w:val="en-US" w:eastAsia="zh-CN"/>
        </w:rPr>
        <w:t>)</w:t>
      </w:r>
      <w:r>
        <w:rPr>
          <w:rFonts w:hint="eastAsia" w:ascii="仿宋" w:hAnsi="仿宋" w:eastAsia="仿宋"/>
          <w:sz w:val="28"/>
          <w:szCs w:val="28"/>
        </w:rPr>
        <w:t>法人营业执照</w:t>
      </w:r>
      <w:r>
        <w:rPr>
          <w:rFonts w:hint="eastAsia" w:ascii="仿宋" w:hAnsi="仿宋" w:eastAsia="仿宋"/>
          <w:sz w:val="28"/>
          <w:szCs w:val="28"/>
          <w:lang w:eastAsia="zh-CN"/>
        </w:rPr>
        <w:t>、</w:t>
      </w:r>
      <w:r>
        <w:rPr>
          <w:rFonts w:hint="eastAsia" w:ascii="仿宋" w:hAnsi="仿宋" w:eastAsia="仿宋"/>
          <w:sz w:val="28"/>
          <w:szCs w:val="28"/>
          <w:lang w:val="en-US" w:eastAsia="zh-CN"/>
        </w:rPr>
        <w:t>金融许可证</w:t>
      </w:r>
      <w:r>
        <w:rPr>
          <w:rFonts w:hint="eastAsia" w:ascii="仿宋" w:hAnsi="仿宋" w:eastAsia="仿宋"/>
          <w:sz w:val="28"/>
          <w:szCs w:val="28"/>
        </w:rPr>
        <w:t>等资格证明文件</w:t>
      </w:r>
    </w:p>
    <w:p w14:paraId="753683FD">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hint="eastAsia" w:ascii="仿宋" w:hAnsi="仿宋" w:eastAsia="仿宋"/>
          <w:sz w:val="28"/>
          <w:szCs w:val="28"/>
        </w:rPr>
      </w:pPr>
      <w:r>
        <w:rPr>
          <w:rFonts w:hint="eastAsia" w:ascii="仿宋" w:hAnsi="仿宋" w:eastAsia="仿宋"/>
          <w:sz w:val="28"/>
          <w:szCs w:val="28"/>
          <w:lang w:val="en-US" w:eastAsia="zh-CN"/>
        </w:rPr>
        <w:t>(</w:t>
      </w:r>
      <w:r>
        <w:rPr>
          <w:rFonts w:hint="eastAsia" w:ascii="Times New Roman" w:hAnsi="Times New Roman" w:eastAsia="仿宋" w:cs="Times New Roman"/>
          <w:sz w:val="28"/>
          <w:szCs w:val="28"/>
          <w:lang w:val="en-US" w:eastAsia="zh-CN"/>
        </w:rPr>
        <w:t>6</w:t>
      </w:r>
      <w:r>
        <w:rPr>
          <w:rFonts w:hint="eastAsia" w:ascii="仿宋" w:hAnsi="仿宋" w:eastAsia="仿宋"/>
          <w:sz w:val="28"/>
          <w:szCs w:val="28"/>
          <w:lang w:val="en-US" w:eastAsia="zh-CN"/>
        </w:rPr>
        <w:t>)企业业绩</w:t>
      </w:r>
    </w:p>
    <w:p w14:paraId="7C025709">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w:t>
      </w:r>
      <w:r>
        <w:rPr>
          <w:rFonts w:hint="eastAsia" w:ascii="Times New Roman" w:hAnsi="Times New Roman" w:eastAsia="仿宋" w:cs="Times New Roman"/>
          <w:sz w:val="28"/>
          <w:szCs w:val="28"/>
          <w:lang w:val="en-US" w:eastAsia="zh-CN"/>
        </w:rPr>
        <w:t>7</w:t>
      </w:r>
      <w:r>
        <w:rPr>
          <w:rFonts w:hint="eastAsia" w:ascii="仿宋" w:hAnsi="仿宋" w:eastAsia="仿宋"/>
          <w:sz w:val="28"/>
          <w:szCs w:val="28"/>
          <w:lang w:val="en-US" w:eastAsia="zh-CN"/>
        </w:rPr>
        <w:t>)技术文件</w:t>
      </w:r>
    </w:p>
    <w:p w14:paraId="1BA52C9E">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eastAsia" w:ascii="Times New Roman" w:hAnsi="Times New Roman" w:eastAsia="仿宋" w:cs="Times New Roman"/>
          <w:sz w:val="28"/>
          <w:szCs w:val="28"/>
          <w:lang w:val="en-US" w:eastAsia="zh-CN"/>
        </w:rPr>
        <w:t>8</w:t>
      </w:r>
      <w:r>
        <w:rPr>
          <w:rFonts w:hint="eastAsia" w:ascii="仿宋" w:hAnsi="仿宋" w:eastAsia="仿宋"/>
          <w:sz w:val="28"/>
          <w:szCs w:val="28"/>
          <w:lang w:val="en-US" w:eastAsia="zh-CN"/>
        </w:rPr>
        <w:t>)</w:t>
      </w:r>
      <w:r>
        <w:rPr>
          <w:rFonts w:hint="eastAsia" w:ascii="仿宋" w:hAnsi="仿宋" w:eastAsia="仿宋"/>
          <w:sz w:val="28"/>
          <w:szCs w:val="28"/>
        </w:rPr>
        <w:t>其他材料</w:t>
      </w:r>
    </w:p>
    <w:p w14:paraId="2B0D78E9">
      <w:pPr>
        <w:keepNext w:val="0"/>
        <w:keepLines w:val="0"/>
        <w:pageBreakBefore w:val="0"/>
        <w:widowControl w:val="0"/>
        <w:kinsoku/>
        <w:wordWrap/>
        <w:overflowPunct/>
        <w:topLinePunct w:val="0"/>
        <w:autoSpaceDE/>
        <w:autoSpaceDN/>
        <w:bidi w:val="0"/>
        <w:adjustRightInd/>
        <w:snapToGrid w:val="0"/>
        <w:spacing w:line="560" w:lineRule="exact"/>
        <w:ind w:firstLine="700" w:firstLineChars="250"/>
        <w:jc w:val="left"/>
        <w:textAlignment w:val="auto"/>
        <w:rPr>
          <w:rFonts w:ascii="仿宋" w:hAnsi="仿宋" w:eastAsia="仿宋"/>
          <w:sz w:val="28"/>
          <w:szCs w:val="28"/>
        </w:rPr>
      </w:pPr>
      <w:r>
        <w:rPr>
          <w:rFonts w:hint="eastAsia" w:ascii="仿宋" w:hAnsi="仿宋" w:eastAsia="仿宋"/>
          <w:sz w:val="28"/>
          <w:szCs w:val="28"/>
        </w:rPr>
        <w:t>供应商须按顺序将响应文件装订成册，并编写“响应文件目录”；上述文件及表格为供应商必须提交的文件，各供应商可以根据实际情况增加内容，但不得擅自减少有关内容。</w:t>
      </w:r>
    </w:p>
    <w:p w14:paraId="3FD2D0D8">
      <w:pPr>
        <w:keepNext w:val="0"/>
        <w:keepLines w:val="0"/>
        <w:pageBreakBefore w:val="0"/>
        <w:widowControl w:val="0"/>
        <w:kinsoku/>
        <w:wordWrap/>
        <w:overflowPunct/>
        <w:topLinePunct w:val="0"/>
        <w:autoSpaceDE/>
        <w:autoSpaceDN/>
        <w:bidi w:val="0"/>
        <w:adjustRightInd/>
        <w:snapToGrid w:val="0"/>
        <w:spacing w:line="560" w:lineRule="exact"/>
        <w:ind w:firstLine="700" w:firstLineChars="250"/>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．响应文件格式</w:t>
      </w:r>
    </w:p>
    <w:p w14:paraId="409FBD9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供应商应按</w:t>
      </w:r>
      <w:r>
        <w:rPr>
          <w:rFonts w:hint="eastAsia" w:ascii="仿宋" w:hAnsi="仿宋" w:eastAsia="仿宋"/>
          <w:sz w:val="28"/>
          <w:szCs w:val="28"/>
          <w:lang w:eastAsia="zh-CN"/>
        </w:rPr>
        <w:t>磋商</w:t>
      </w:r>
      <w:r>
        <w:rPr>
          <w:rFonts w:hint="eastAsia" w:ascii="仿宋" w:hAnsi="仿宋" w:eastAsia="仿宋"/>
          <w:sz w:val="28"/>
          <w:szCs w:val="28"/>
        </w:rPr>
        <w:t>文件中提供的响应文件格式（见附件）提供相关材料。</w:t>
      </w:r>
    </w:p>
    <w:p w14:paraId="43ED707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响应文件必须按本文件的全部内容，包括所有的补充通知及附件进行编制。</w:t>
      </w:r>
    </w:p>
    <w:p w14:paraId="57D923F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如因供应商只填写和提供了本文件要求的部分内容和附件，而给</w:t>
      </w:r>
      <w:r>
        <w:rPr>
          <w:rFonts w:hint="eastAsia" w:ascii="仿宋" w:hAnsi="仿宋" w:eastAsia="仿宋"/>
          <w:sz w:val="28"/>
          <w:szCs w:val="28"/>
          <w:lang w:eastAsia="zh-CN"/>
        </w:rPr>
        <w:t>磋商</w:t>
      </w:r>
      <w:r>
        <w:rPr>
          <w:rFonts w:hint="eastAsia" w:ascii="仿宋" w:hAnsi="仿宋" w:eastAsia="仿宋"/>
          <w:sz w:val="28"/>
          <w:szCs w:val="28"/>
        </w:rPr>
        <w:t>造成困难的，其可能导致的结果和责任由供应商自行承担。</w:t>
      </w:r>
    </w:p>
    <w:p w14:paraId="563AFCA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响应文件须由供应商法定代表人或经授权并对供应商有约束力的代表签字，授权代表须将以书面形式出具的“法定代表人授权委托”原件附在响应文件正本中。</w:t>
      </w:r>
    </w:p>
    <w:p w14:paraId="72704FAF">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．报价</w:t>
      </w:r>
    </w:p>
    <w:p w14:paraId="6C73294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响应人应在</w:t>
      </w:r>
      <w:r>
        <w:rPr>
          <w:rFonts w:hint="eastAsia" w:ascii="仿宋" w:hAnsi="仿宋" w:eastAsia="仿宋"/>
          <w:sz w:val="28"/>
          <w:szCs w:val="28"/>
          <w:lang w:eastAsia="zh-CN"/>
        </w:rPr>
        <w:t>磋商</w:t>
      </w:r>
      <w:r>
        <w:rPr>
          <w:rFonts w:hint="eastAsia" w:ascii="仿宋" w:hAnsi="仿宋" w:eastAsia="仿宋"/>
          <w:sz w:val="28"/>
          <w:szCs w:val="28"/>
        </w:rPr>
        <w:t>文件附件的</w:t>
      </w:r>
      <w:r>
        <w:rPr>
          <w:rFonts w:hint="eastAsia" w:ascii="仿宋" w:hAnsi="仿宋" w:eastAsia="仿宋"/>
          <w:sz w:val="28"/>
          <w:szCs w:val="28"/>
          <w:lang w:eastAsia="zh-CN"/>
        </w:rPr>
        <w:t>竞争性磋商</w:t>
      </w:r>
      <w:r>
        <w:rPr>
          <w:rFonts w:hint="eastAsia" w:ascii="仿宋" w:hAnsi="仿宋" w:eastAsia="仿宋"/>
          <w:sz w:val="28"/>
          <w:szCs w:val="28"/>
        </w:rPr>
        <w:t>报价函中填写本次</w:t>
      </w:r>
      <w:r>
        <w:rPr>
          <w:rFonts w:hint="eastAsia" w:ascii="仿宋" w:hAnsi="仿宋" w:eastAsia="仿宋"/>
          <w:sz w:val="28"/>
          <w:szCs w:val="28"/>
          <w:lang w:eastAsia="zh-CN"/>
        </w:rPr>
        <w:t>磋商</w:t>
      </w:r>
      <w:r>
        <w:rPr>
          <w:rFonts w:hint="eastAsia" w:ascii="仿宋" w:hAnsi="仿宋" w:eastAsia="仿宋"/>
          <w:sz w:val="28"/>
          <w:szCs w:val="28"/>
        </w:rPr>
        <w:t>的投报总价。报价已包括服务所需的全部费用。</w:t>
      </w:r>
    </w:p>
    <w:p w14:paraId="04984802">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u w:val="single"/>
        </w:rPr>
      </w:pPr>
      <w:r>
        <w:rPr>
          <w:rFonts w:hint="default" w:ascii="Times New Roman" w:hAnsi="Times New Roman" w:eastAsia="仿宋" w:cs="Times New Roman"/>
          <w:sz w:val="28"/>
          <w:szCs w:val="28"/>
          <w:u w:val="single"/>
        </w:rPr>
        <w:t>3</w:t>
      </w:r>
      <w:r>
        <w:rPr>
          <w:rFonts w:hint="eastAsia" w:ascii="仿宋" w:hAnsi="仿宋" w:eastAsia="仿宋"/>
          <w:sz w:val="28"/>
          <w:szCs w:val="28"/>
          <w:u w:val="single"/>
        </w:rPr>
        <w:t>.</w:t>
      </w:r>
      <w:r>
        <w:rPr>
          <w:rFonts w:hint="default" w:ascii="Times New Roman" w:hAnsi="Times New Roman" w:eastAsia="仿宋" w:cs="Times New Roman"/>
          <w:sz w:val="28"/>
          <w:szCs w:val="28"/>
          <w:u w:val="single"/>
        </w:rPr>
        <w:t>2</w:t>
      </w:r>
      <w:r>
        <w:rPr>
          <w:rFonts w:hint="eastAsia" w:ascii="仿宋" w:hAnsi="仿宋" w:eastAsia="仿宋"/>
          <w:sz w:val="28"/>
          <w:szCs w:val="28"/>
          <w:u w:val="single"/>
        </w:rPr>
        <w:t>商务、技术</w:t>
      </w:r>
      <w:r>
        <w:rPr>
          <w:rFonts w:hint="eastAsia" w:ascii="仿宋" w:hAnsi="仿宋" w:eastAsia="仿宋"/>
          <w:sz w:val="28"/>
          <w:szCs w:val="28"/>
          <w:u w:val="single"/>
          <w:lang w:eastAsia="zh-CN"/>
        </w:rPr>
        <w:t>磋商</w:t>
      </w:r>
      <w:r>
        <w:rPr>
          <w:rFonts w:hint="eastAsia" w:ascii="仿宋" w:hAnsi="仿宋" w:eastAsia="仿宋"/>
          <w:sz w:val="28"/>
          <w:szCs w:val="28"/>
          <w:u w:val="single"/>
        </w:rPr>
        <w:t>结束后，本项目</w:t>
      </w:r>
      <w:r>
        <w:rPr>
          <w:rFonts w:hint="eastAsia" w:ascii="仿宋" w:hAnsi="仿宋" w:eastAsia="仿宋"/>
          <w:sz w:val="28"/>
          <w:szCs w:val="28"/>
          <w:u w:val="single"/>
          <w:lang w:eastAsia="zh-CN"/>
        </w:rPr>
        <w:t>磋商</w:t>
      </w:r>
      <w:r>
        <w:rPr>
          <w:rFonts w:hint="eastAsia" w:ascii="仿宋" w:hAnsi="仿宋" w:eastAsia="仿宋"/>
          <w:sz w:val="28"/>
          <w:szCs w:val="28"/>
          <w:u w:val="single"/>
        </w:rPr>
        <w:t>小组将允许所有符合商务、服务要求的供应商对本次服务在规定的时间内给出最终报价，该最终报价将作为确定最终成交供应商的重要依据。</w:t>
      </w:r>
    </w:p>
    <w:p w14:paraId="2A597A7A">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u w:val="single"/>
        </w:rPr>
      </w:pPr>
      <w:r>
        <w:rPr>
          <w:rFonts w:hint="default" w:ascii="Times New Roman" w:hAnsi="Times New Roman" w:eastAsia="仿宋" w:cs="Times New Roman"/>
          <w:sz w:val="28"/>
          <w:szCs w:val="28"/>
          <w:u w:val="single"/>
        </w:rPr>
        <w:t>3</w:t>
      </w:r>
      <w:r>
        <w:rPr>
          <w:rFonts w:hint="eastAsia" w:ascii="仿宋" w:hAnsi="仿宋" w:eastAsia="仿宋"/>
          <w:sz w:val="28"/>
          <w:szCs w:val="28"/>
          <w:u w:val="single"/>
        </w:rPr>
        <w:t>.</w:t>
      </w:r>
      <w:r>
        <w:rPr>
          <w:rFonts w:hint="default" w:ascii="Times New Roman" w:hAnsi="Times New Roman" w:eastAsia="仿宋" w:cs="Times New Roman"/>
          <w:sz w:val="28"/>
          <w:szCs w:val="28"/>
          <w:u w:val="single"/>
        </w:rPr>
        <w:t>3</w:t>
      </w:r>
      <w:r>
        <w:rPr>
          <w:rFonts w:hint="eastAsia" w:ascii="仿宋" w:hAnsi="仿宋" w:eastAsia="仿宋"/>
          <w:sz w:val="28"/>
          <w:szCs w:val="28"/>
          <w:u w:val="single"/>
        </w:rPr>
        <w:t>项目预算已于</w:t>
      </w:r>
      <w:r>
        <w:rPr>
          <w:rFonts w:hint="eastAsia" w:ascii="仿宋" w:hAnsi="仿宋" w:eastAsia="仿宋"/>
          <w:sz w:val="28"/>
          <w:szCs w:val="28"/>
          <w:u w:val="single"/>
          <w:lang w:eastAsia="zh-CN"/>
        </w:rPr>
        <w:t>磋商</w:t>
      </w:r>
      <w:r>
        <w:rPr>
          <w:rFonts w:hint="eastAsia" w:ascii="仿宋" w:hAnsi="仿宋" w:eastAsia="仿宋"/>
          <w:sz w:val="28"/>
          <w:szCs w:val="28"/>
          <w:u w:val="single"/>
        </w:rPr>
        <w:t>邀请函中公布，报价超出项目预算的响应文件将视为无效响应文件。</w:t>
      </w:r>
    </w:p>
    <w:p w14:paraId="07150CB9">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.响应文件的密封和标记</w:t>
      </w:r>
    </w:p>
    <w:p w14:paraId="6AE185AF">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供应商应将响应文件正本和副本密封，在密封袋上标明供应商名称、</w:t>
      </w:r>
      <w:r>
        <w:rPr>
          <w:rFonts w:hint="eastAsia" w:ascii="仿宋" w:hAnsi="仿宋" w:eastAsia="仿宋"/>
          <w:sz w:val="28"/>
          <w:szCs w:val="28"/>
          <w:lang w:eastAsia="zh-CN"/>
        </w:rPr>
        <w:t>磋商</w:t>
      </w:r>
      <w:r>
        <w:rPr>
          <w:rFonts w:hint="eastAsia" w:ascii="仿宋" w:hAnsi="仿宋" w:eastAsia="仿宋"/>
          <w:sz w:val="28"/>
          <w:szCs w:val="28"/>
        </w:rPr>
        <w:t>项目名称，并注明“正本”或“副本”和“于</w:t>
      </w:r>
      <w:r>
        <w:rPr>
          <w:rFonts w:ascii="仿宋" w:hAnsi="仿宋" w:eastAsia="仿宋"/>
          <w:sz w:val="28"/>
          <w:szCs w:val="28"/>
        </w:rPr>
        <w:t>XXXX</w:t>
      </w:r>
      <w:r>
        <w:rPr>
          <w:rFonts w:hint="eastAsia" w:ascii="仿宋" w:hAnsi="仿宋" w:eastAsia="仿宋"/>
          <w:sz w:val="28"/>
          <w:szCs w:val="28"/>
        </w:rPr>
        <w:t>年</w:t>
      </w:r>
      <w:r>
        <w:rPr>
          <w:rFonts w:hint="eastAsia" w:ascii="仿宋" w:hAnsi="仿宋" w:eastAsia="仿宋"/>
          <w:sz w:val="28"/>
          <w:szCs w:val="28"/>
          <w:lang w:val="en-US" w:eastAsia="zh-CN"/>
        </w:rPr>
        <w:t>XX</w:t>
      </w:r>
      <w:r>
        <w:rPr>
          <w:rFonts w:hint="eastAsia" w:ascii="仿宋" w:hAnsi="仿宋" w:eastAsia="仿宋"/>
          <w:sz w:val="28"/>
          <w:szCs w:val="28"/>
        </w:rPr>
        <w:t>月</w:t>
      </w:r>
      <w:r>
        <w:rPr>
          <w:rFonts w:hint="eastAsia" w:ascii="仿宋" w:hAnsi="仿宋" w:eastAsia="仿宋"/>
          <w:sz w:val="28"/>
          <w:szCs w:val="28"/>
          <w:lang w:val="en-US" w:eastAsia="zh-CN"/>
        </w:rPr>
        <w:t>XX</w:t>
      </w:r>
      <w:r>
        <w:rPr>
          <w:rFonts w:hint="eastAsia" w:ascii="仿宋" w:hAnsi="仿宋" w:eastAsia="仿宋"/>
          <w:sz w:val="28"/>
          <w:szCs w:val="28"/>
        </w:rPr>
        <w:t>日</w:t>
      </w:r>
      <w:r>
        <w:rPr>
          <w:rFonts w:hint="eastAsia" w:ascii="仿宋" w:hAnsi="仿宋" w:eastAsia="仿宋"/>
          <w:sz w:val="28"/>
          <w:szCs w:val="28"/>
          <w:lang w:val="en-US" w:eastAsia="zh-CN"/>
        </w:rPr>
        <w:t>XX</w:t>
      </w:r>
      <w:r>
        <w:rPr>
          <w:rFonts w:hint="eastAsia" w:ascii="仿宋" w:hAnsi="仿宋" w:eastAsia="仿宋"/>
          <w:sz w:val="28"/>
          <w:szCs w:val="28"/>
        </w:rPr>
        <w:t>时之前不准启封”字样。</w:t>
      </w:r>
    </w:p>
    <w:p w14:paraId="2BDD2314">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每一密封件封口上必须加盖供应商公章和授权代表签名。</w:t>
      </w:r>
    </w:p>
    <w:p w14:paraId="2FBC0DD4">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如未按上述规定进行密封和标记，采购人对响应文件的误投或提前拆封概不负责。</w:t>
      </w:r>
    </w:p>
    <w:p w14:paraId="0BFCBCEA">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.递交响应文件的时间、地点及截止时间</w:t>
      </w:r>
    </w:p>
    <w:p w14:paraId="052659B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eastAsia" w:ascii="仿宋" w:hAnsi="仿宋" w:eastAsia="仿宋"/>
          <w:sz w:val="28"/>
          <w:szCs w:val="28"/>
        </w:rPr>
        <w:t>所有响应文件都必须按“</w:t>
      </w:r>
      <w:r>
        <w:rPr>
          <w:rFonts w:hint="eastAsia" w:ascii="仿宋" w:hAnsi="仿宋" w:eastAsia="仿宋"/>
          <w:sz w:val="28"/>
          <w:szCs w:val="28"/>
          <w:lang w:eastAsia="zh-CN"/>
        </w:rPr>
        <w:t>竞争性磋商</w:t>
      </w:r>
      <w:r>
        <w:rPr>
          <w:rFonts w:hint="eastAsia" w:ascii="仿宋" w:hAnsi="仿宋" w:eastAsia="仿宋"/>
          <w:sz w:val="28"/>
          <w:szCs w:val="28"/>
        </w:rPr>
        <w:t>邀请函”中规定的递交响应文件截止时间之前送至指定的地点。采购人拒绝接收在递交响应文件截止时间后递交的响应文件。</w:t>
      </w:r>
    </w:p>
    <w:p w14:paraId="56EDC81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四、</w:t>
      </w:r>
      <w:r>
        <w:rPr>
          <w:rFonts w:hint="eastAsia" w:ascii="仿宋" w:hAnsi="仿宋" w:eastAsia="仿宋"/>
          <w:b/>
          <w:sz w:val="28"/>
          <w:szCs w:val="28"/>
          <w:lang w:eastAsia="zh-CN"/>
        </w:rPr>
        <w:t>磋商</w:t>
      </w:r>
      <w:r>
        <w:rPr>
          <w:rFonts w:hint="eastAsia" w:ascii="仿宋" w:hAnsi="仿宋" w:eastAsia="仿宋"/>
          <w:b/>
          <w:sz w:val="28"/>
          <w:szCs w:val="28"/>
        </w:rPr>
        <w:t>流程</w:t>
      </w:r>
    </w:p>
    <w:p w14:paraId="3D1BFE6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.组建</w:t>
      </w:r>
      <w:r>
        <w:rPr>
          <w:rFonts w:hint="eastAsia" w:ascii="仿宋" w:hAnsi="仿宋" w:eastAsia="仿宋"/>
          <w:sz w:val="28"/>
          <w:szCs w:val="28"/>
          <w:lang w:eastAsia="zh-CN"/>
        </w:rPr>
        <w:t>磋商</w:t>
      </w:r>
      <w:r>
        <w:rPr>
          <w:rFonts w:hint="eastAsia" w:ascii="仿宋" w:hAnsi="仿宋" w:eastAsia="仿宋"/>
          <w:sz w:val="28"/>
          <w:szCs w:val="28"/>
        </w:rPr>
        <w:t>小组</w:t>
      </w:r>
    </w:p>
    <w:p w14:paraId="05A67D44">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采购人将根据本次采购服务的特点组建</w:t>
      </w:r>
      <w:r>
        <w:rPr>
          <w:rFonts w:hint="eastAsia" w:ascii="仿宋" w:hAnsi="仿宋" w:eastAsia="仿宋"/>
          <w:sz w:val="28"/>
          <w:szCs w:val="28"/>
          <w:lang w:eastAsia="zh-CN"/>
        </w:rPr>
        <w:t>磋商</w:t>
      </w:r>
      <w:r>
        <w:rPr>
          <w:rFonts w:hint="eastAsia" w:ascii="仿宋" w:hAnsi="仿宋" w:eastAsia="仿宋"/>
          <w:sz w:val="28"/>
          <w:szCs w:val="28"/>
        </w:rPr>
        <w:t>小组。</w:t>
      </w:r>
      <w:r>
        <w:rPr>
          <w:rFonts w:hint="eastAsia" w:ascii="仿宋" w:hAnsi="仿宋" w:eastAsia="仿宋"/>
          <w:sz w:val="28"/>
          <w:szCs w:val="28"/>
          <w:lang w:eastAsia="zh-CN"/>
        </w:rPr>
        <w:t>磋商</w:t>
      </w:r>
      <w:r>
        <w:rPr>
          <w:rFonts w:hint="eastAsia" w:ascii="仿宋" w:hAnsi="仿宋" w:eastAsia="仿宋"/>
          <w:sz w:val="28"/>
          <w:szCs w:val="28"/>
        </w:rPr>
        <w:t>小组负责对响应文件进行审查、比较和与供应商</w:t>
      </w:r>
      <w:r>
        <w:rPr>
          <w:rFonts w:hint="eastAsia" w:ascii="仿宋" w:hAnsi="仿宋" w:eastAsia="仿宋"/>
          <w:sz w:val="28"/>
          <w:szCs w:val="28"/>
          <w:lang w:eastAsia="zh-CN"/>
        </w:rPr>
        <w:t>磋商</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小组成员由</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hint="eastAsia" w:ascii="仿宋" w:hAnsi="仿宋" w:eastAsia="仿宋"/>
          <w:sz w:val="28"/>
          <w:szCs w:val="28"/>
        </w:rPr>
        <w:t>人组成。</w:t>
      </w:r>
    </w:p>
    <w:p w14:paraId="4815C85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28"/>
          <w:szCs w:val="28"/>
          <w:lang w:eastAsia="zh-CN"/>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lang w:eastAsia="zh-CN"/>
        </w:rPr>
        <w:t>磋商</w:t>
      </w:r>
    </w:p>
    <w:p w14:paraId="6391105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前对在规定时间内递交的</w:t>
      </w:r>
      <w:r>
        <w:rPr>
          <w:rFonts w:hint="eastAsia" w:ascii="仿宋" w:hAnsi="仿宋" w:eastAsia="仿宋"/>
          <w:sz w:val="28"/>
          <w:szCs w:val="28"/>
          <w:lang w:eastAsia="zh-CN"/>
        </w:rPr>
        <w:t>磋商</w:t>
      </w:r>
      <w:r>
        <w:rPr>
          <w:rFonts w:hint="eastAsia" w:ascii="仿宋" w:hAnsi="仿宋" w:eastAsia="仿宋"/>
          <w:sz w:val="28"/>
          <w:szCs w:val="28"/>
        </w:rPr>
        <w:t>响应文件由随机抽取的响应人代表检查所有响应文件的密封和标记并签字确认，然后在监督人员的监督下对按时递交响应文件的响应人按</w:t>
      </w:r>
      <w:r>
        <w:rPr>
          <w:rFonts w:hint="eastAsia" w:ascii="仿宋" w:hAnsi="仿宋" w:eastAsia="仿宋"/>
          <w:sz w:val="28"/>
          <w:szCs w:val="28"/>
          <w:lang w:eastAsia="zh-CN"/>
        </w:rPr>
        <w:t>竞争性磋商</w:t>
      </w:r>
      <w:r>
        <w:rPr>
          <w:rFonts w:hint="eastAsia" w:ascii="仿宋" w:hAnsi="仿宋" w:eastAsia="仿宋"/>
          <w:sz w:val="28"/>
          <w:szCs w:val="28"/>
        </w:rPr>
        <w:t>文件规定的验证内容进行验证，通过验证的所有响应人代表按递交响应文件先后顺序确定</w:t>
      </w:r>
      <w:r>
        <w:rPr>
          <w:rFonts w:hint="eastAsia" w:ascii="仿宋" w:hAnsi="仿宋" w:eastAsia="仿宋"/>
          <w:sz w:val="28"/>
          <w:szCs w:val="28"/>
          <w:lang w:eastAsia="zh-CN"/>
        </w:rPr>
        <w:t>磋商</w:t>
      </w:r>
      <w:r>
        <w:rPr>
          <w:rFonts w:hint="eastAsia" w:ascii="仿宋" w:hAnsi="仿宋" w:eastAsia="仿宋"/>
          <w:sz w:val="28"/>
          <w:szCs w:val="28"/>
        </w:rPr>
        <w:t>顺序。</w:t>
      </w:r>
    </w:p>
    <w:p w14:paraId="0870E83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．由</w:t>
      </w:r>
      <w:r>
        <w:rPr>
          <w:rFonts w:hint="eastAsia" w:ascii="仿宋" w:hAnsi="仿宋" w:eastAsia="仿宋"/>
          <w:sz w:val="28"/>
          <w:szCs w:val="28"/>
          <w:lang w:eastAsia="zh-CN"/>
        </w:rPr>
        <w:t>磋商</w:t>
      </w:r>
      <w:r>
        <w:rPr>
          <w:rFonts w:hint="eastAsia" w:ascii="仿宋" w:hAnsi="仿宋" w:eastAsia="仿宋"/>
          <w:sz w:val="28"/>
          <w:szCs w:val="28"/>
        </w:rPr>
        <w:t>小组按响应人递交响应文件先后顺序依次分别进行单一的面对面</w:t>
      </w:r>
      <w:r>
        <w:rPr>
          <w:rFonts w:hint="eastAsia" w:ascii="仿宋" w:hAnsi="仿宋" w:eastAsia="仿宋"/>
          <w:sz w:val="28"/>
          <w:szCs w:val="28"/>
          <w:lang w:eastAsia="zh-CN"/>
        </w:rPr>
        <w:t>磋商</w:t>
      </w:r>
      <w:r>
        <w:rPr>
          <w:rFonts w:hint="eastAsia" w:ascii="仿宋" w:hAnsi="仿宋" w:eastAsia="仿宋"/>
          <w:sz w:val="28"/>
          <w:szCs w:val="28"/>
        </w:rPr>
        <w:t>，响应人的首次报价在</w:t>
      </w:r>
      <w:r>
        <w:rPr>
          <w:rFonts w:hint="eastAsia" w:ascii="仿宋" w:hAnsi="仿宋" w:eastAsia="仿宋"/>
          <w:sz w:val="28"/>
          <w:szCs w:val="28"/>
          <w:lang w:eastAsia="zh-CN"/>
        </w:rPr>
        <w:t>磋商</w:t>
      </w:r>
      <w:r>
        <w:rPr>
          <w:rFonts w:hint="eastAsia" w:ascii="仿宋" w:hAnsi="仿宋" w:eastAsia="仿宋"/>
          <w:sz w:val="28"/>
          <w:szCs w:val="28"/>
        </w:rPr>
        <w:t>前不公开。</w:t>
      </w:r>
      <w:r>
        <w:rPr>
          <w:rFonts w:hint="eastAsia" w:ascii="仿宋" w:hAnsi="仿宋" w:eastAsia="仿宋"/>
          <w:sz w:val="28"/>
          <w:szCs w:val="28"/>
          <w:lang w:eastAsia="zh-CN"/>
        </w:rPr>
        <w:t>磋商</w:t>
      </w:r>
      <w:r>
        <w:rPr>
          <w:rFonts w:hint="eastAsia" w:ascii="仿宋" w:hAnsi="仿宋" w:eastAsia="仿宋"/>
          <w:sz w:val="28"/>
          <w:szCs w:val="28"/>
        </w:rPr>
        <w:t>小组成员集中并根据</w:t>
      </w:r>
      <w:r>
        <w:rPr>
          <w:rFonts w:hint="eastAsia" w:ascii="仿宋" w:hAnsi="仿宋" w:eastAsia="仿宋"/>
          <w:sz w:val="28"/>
          <w:szCs w:val="28"/>
          <w:lang w:eastAsia="zh-CN"/>
        </w:rPr>
        <w:t>竞争性磋商</w:t>
      </w:r>
      <w:r>
        <w:rPr>
          <w:rFonts w:hint="eastAsia" w:ascii="仿宋" w:hAnsi="仿宋" w:eastAsia="仿宋"/>
          <w:sz w:val="28"/>
          <w:szCs w:val="28"/>
        </w:rPr>
        <w:t>文件中的商务、技术等要求与响应人进行单一的面对面</w:t>
      </w:r>
      <w:r>
        <w:rPr>
          <w:rFonts w:hint="eastAsia" w:ascii="仿宋" w:hAnsi="仿宋" w:eastAsia="仿宋"/>
          <w:sz w:val="28"/>
          <w:szCs w:val="28"/>
          <w:lang w:eastAsia="zh-CN"/>
        </w:rPr>
        <w:t>磋商</w:t>
      </w:r>
      <w:r>
        <w:rPr>
          <w:rFonts w:hint="eastAsia" w:ascii="仿宋" w:hAnsi="仿宋" w:eastAsia="仿宋"/>
          <w:sz w:val="28"/>
          <w:szCs w:val="28"/>
        </w:rPr>
        <w:t>，第二家响应人</w:t>
      </w:r>
      <w:r>
        <w:rPr>
          <w:rFonts w:hint="eastAsia" w:ascii="仿宋" w:hAnsi="仿宋" w:eastAsia="仿宋"/>
          <w:sz w:val="28"/>
          <w:szCs w:val="28"/>
          <w:lang w:eastAsia="zh-CN"/>
        </w:rPr>
        <w:t>磋商</w:t>
      </w:r>
      <w:r>
        <w:rPr>
          <w:rFonts w:hint="eastAsia" w:ascii="仿宋" w:hAnsi="仿宋" w:eastAsia="仿宋"/>
          <w:sz w:val="28"/>
          <w:szCs w:val="28"/>
        </w:rPr>
        <w:t>程序照此进行。</w:t>
      </w:r>
    </w:p>
    <w:p w14:paraId="5620B09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全部结束后，所有响应人在</w:t>
      </w:r>
      <w:r>
        <w:rPr>
          <w:rFonts w:hint="eastAsia" w:ascii="仿宋" w:hAnsi="仿宋" w:eastAsia="仿宋"/>
          <w:sz w:val="28"/>
          <w:szCs w:val="28"/>
          <w:lang w:eastAsia="zh-CN"/>
        </w:rPr>
        <w:t>磋商</w:t>
      </w:r>
      <w:r>
        <w:rPr>
          <w:rFonts w:hint="eastAsia" w:ascii="仿宋" w:hAnsi="仿宋" w:eastAsia="仿宋"/>
          <w:sz w:val="28"/>
          <w:szCs w:val="28"/>
        </w:rPr>
        <w:t>现场填写“</w:t>
      </w:r>
      <w:r>
        <w:rPr>
          <w:rFonts w:hint="eastAsia" w:ascii="仿宋" w:hAnsi="仿宋" w:eastAsia="仿宋"/>
          <w:sz w:val="28"/>
          <w:szCs w:val="28"/>
          <w:lang w:eastAsia="zh-CN"/>
        </w:rPr>
        <w:t>竞争性磋商</w:t>
      </w:r>
      <w:r>
        <w:rPr>
          <w:rFonts w:hint="eastAsia" w:ascii="仿宋" w:hAnsi="仿宋" w:eastAsia="仿宋"/>
          <w:sz w:val="28"/>
          <w:szCs w:val="28"/>
        </w:rPr>
        <w:t>第二次报价函”</w:t>
      </w:r>
      <w:r>
        <w:rPr>
          <w:rFonts w:hint="eastAsia" w:ascii="仿宋" w:hAnsi="仿宋" w:eastAsia="仿宋"/>
          <w:sz w:val="28"/>
          <w:szCs w:val="28"/>
          <w:u w:val="single"/>
        </w:rPr>
        <w:t>（第二次报价不得高于首次报价，否则报价无效）</w:t>
      </w:r>
      <w:r>
        <w:rPr>
          <w:rFonts w:hint="eastAsia" w:ascii="仿宋" w:hAnsi="仿宋" w:eastAsia="仿宋"/>
          <w:sz w:val="28"/>
          <w:szCs w:val="28"/>
        </w:rPr>
        <w:t>并交给主持人。至此现场</w:t>
      </w:r>
      <w:r>
        <w:rPr>
          <w:rFonts w:hint="eastAsia" w:ascii="仿宋" w:hAnsi="仿宋" w:eastAsia="仿宋"/>
          <w:sz w:val="28"/>
          <w:szCs w:val="28"/>
          <w:lang w:eastAsia="zh-CN"/>
        </w:rPr>
        <w:t>磋商</w:t>
      </w:r>
      <w:r>
        <w:rPr>
          <w:rFonts w:hint="eastAsia" w:ascii="仿宋" w:hAnsi="仿宋" w:eastAsia="仿宋"/>
          <w:sz w:val="28"/>
          <w:szCs w:val="28"/>
        </w:rPr>
        <w:t>结束，所有响应人退场。</w:t>
      </w:r>
    </w:p>
    <w:p w14:paraId="1A9A3E5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五、确定成交供应商办法</w:t>
      </w:r>
    </w:p>
    <w:p w14:paraId="6D7F3B7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bCs/>
          <w:sz w:val="28"/>
          <w:szCs w:val="28"/>
          <w:lang w:val="en-US" w:eastAsia="zh-CN"/>
        </w:rPr>
      </w:pPr>
      <w:r>
        <w:rPr>
          <w:rFonts w:hint="default" w:ascii="仿宋" w:hAnsi="仿宋" w:eastAsia="仿宋"/>
          <w:b/>
          <w:bCs/>
          <w:sz w:val="28"/>
          <w:szCs w:val="28"/>
          <w:lang w:val="en-US" w:eastAsia="zh-CN"/>
        </w:rPr>
        <w:t>1</w:t>
      </w:r>
      <w:r>
        <w:rPr>
          <w:rFonts w:hint="eastAsia" w:ascii="仿宋" w:hAnsi="仿宋" w:eastAsia="仿宋"/>
          <w:b/>
          <w:bCs/>
          <w:sz w:val="28"/>
          <w:szCs w:val="28"/>
        </w:rPr>
        <w:t>.</w:t>
      </w:r>
      <w:r>
        <w:rPr>
          <w:rFonts w:hint="eastAsia" w:ascii="仿宋" w:hAnsi="仿宋" w:eastAsia="仿宋"/>
          <w:b/>
          <w:bCs/>
          <w:sz w:val="28"/>
          <w:szCs w:val="28"/>
          <w:lang w:val="en-US" w:eastAsia="zh-CN"/>
        </w:rPr>
        <w:t>评审方法</w:t>
      </w:r>
    </w:p>
    <w:p w14:paraId="50AD8FD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28"/>
          <w:szCs w:val="28"/>
          <w:lang w:eastAsia="zh-CN"/>
        </w:rPr>
      </w:pPr>
      <w:r>
        <w:rPr>
          <w:rFonts w:hint="eastAsia" w:ascii="仿宋" w:hAnsi="仿宋" w:eastAsia="仿宋" w:cs="仿宋"/>
          <w:b/>
          <w:bCs/>
          <w:sz w:val="28"/>
          <w:szCs w:val="28"/>
          <w:lang w:eastAsia="zh-CN"/>
        </w:rPr>
        <w:t>本次评审采用综合评分法</w:t>
      </w:r>
      <w:r>
        <w:rPr>
          <w:rFonts w:hint="eastAsia" w:ascii="仿宋" w:hAnsi="仿宋" w:eastAsia="仿宋"/>
          <w:sz w:val="28"/>
          <w:szCs w:val="28"/>
          <w:lang w:eastAsia="zh-CN"/>
        </w:rPr>
        <w:t>，是指在响应文件满足采购文件实质性要求的前提下，按照采购文件中规定的各项评审因素和方法对响应文件进行评分后，</w:t>
      </w:r>
    </w:p>
    <w:p w14:paraId="19CD9A49">
      <w:pPr>
        <w:spacing w:line="520" w:lineRule="exact"/>
        <w:rPr>
          <w:rFonts w:hint="default"/>
          <w:lang w:val="en-US" w:eastAsia="zh-CN"/>
        </w:rPr>
      </w:pPr>
      <w:r>
        <w:rPr>
          <w:rFonts w:hint="eastAsia" w:ascii="仿宋" w:hAnsi="仿宋" w:eastAsia="仿宋" w:cs="仿宋"/>
          <w:sz w:val="28"/>
          <w:szCs w:val="28"/>
          <w:lang w:eastAsia="zh-CN"/>
        </w:rPr>
        <w:t>评审小组对满足采购文件实质性要求的响应文件，按照本章评分细则规定的评分标准进行打分，</w:t>
      </w:r>
      <w:r>
        <w:rPr>
          <w:rFonts w:hint="eastAsia" w:ascii="仿宋" w:hAnsi="仿宋" w:eastAsia="仿宋"/>
          <w:sz w:val="28"/>
          <w:szCs w:val="28"/>
          <w:lang w:eastAsia="zh-CN"/>
        </w:rPr>
        <w:t>依据响应供应商综合得分由高到低的顺序确定供应商排名的评审方法。</w:t>
      </w:r>
      <w:r>
        <w:rPr>
          <w:rFonts w:hint="eastAsia" w:ascii="仿宋" w:hAnsi="仿宋" w:eastAsia="仿宋" w:cs="仿宋"/>
          <w:sz w:val="28"/>
          <w:szCs w:val="28"/>
          <w:lang w:eastAsia="zh-CN"/>
        </w:rPr>
        <w:t>如最终得分相同时，则以商务评审得分评审得分较高的优先；若商务评审也相同，以技术评审得分较高的优先。</w:t>
      </w:r>
    </w:p>
    <w:p w14:paraId="2F0B791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2.评审因素</w:t>
      </w:r>
    </w:p>
    <w:p w14:paraId="47A0DD8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本项目评审因素包括：报价及合理性、技术性能、报价书、技术服务要求、相关业绩和服务承诺等。</w:t>
      </w:r>
    </w:p>
    <w:p w14:paraId="07AD7D7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left"/>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3.评审形式</w:t>
      </w:r>
    </w:p>
    <w:p w14:paraId="0C3EBB7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bCs/>
          <w:kern w:val="2"/>
          <w:sz w:val="28"/>
          <w:szCs w:val="28"/>
          <w:lang w:val="en-US" w:eastAsia="zh-CN" w:bidi="ar-SA"/>
        </w:rPr>
        <w:t>第一步：资格性审查</w:t>
      </w:r>
      <w:r>
        <w:rPr>
          <w:rFonts w:hint="eastAsia" w:ascii="仿宋" w:hAnsi="仿宋" w:eastAsia="仿宋" w:cs="Times New Roman"/>
          <w:b w:val="0"/>
          <w:bCs w:val="0"/>
          <w:kern w:val="2"/>
          <w:sz w:val="28"/>
          <w:szCs w:val="28"/>
          <w:lang w:val="en-US" w:eastAsia="zh-CN" w:bidi="ar-SA"/>
        </w:rPr>
        <w:t>，本项目由磋商小组综合审查供应商资格情况,是否符合采购文件的基本资格要求，符合者将作为有效供应商，并进入第二步评议。不符合，其响应文件作为无效响应文件，不能进入第二步评议。</w:t>
      </w:r>
    </w:p>
    <w:p w14:paraId="5DAAB8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审查内容如下表：</w:t>
      </w:r>
    </w:p>
    <w:tbl>
      <w:tblPr>
        <w:tblStyle w:val="17"/>
        <w:tblW w:w="90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22"/>
        <w:gridCol w:w="791"/>
        <w:gridCol w:w="4023"/>
        <w:gridCol w:w="3605"/>
      </w:tblGrid>
      <w:tr w14:paraId="7F1FD81F">
        <w:trPr>
          <w:trHeight w:val="454" w:hRule="atLeast"/>
          <w:jc w:val="center"/>
        </w:trPr>
        <w:tc>
          <w:tcPr>
            <w:tcW w:w="595" w:type="dxa"/>
            <w:tcBorders>
              <w:top w:val="double" w:color="auto" w:sz="4" w:space="0"/>
            </w:tcBorders>
            <w:vAlign w:val="center"/>
          </w:tcPr>
          <w:p w14:paraId="797E3C2B">
            <w:pPr>
              <w:jc w:val="center"/>
              <w:rPr>
                <w:rFonts w:ascii="仿宋" w:hAnsi="仿宋" w:eastAsia="仿宋" w:cs="仿宋"/>
                <w:b/>
                <w:bCs/>
                <w:szCs w:val="24"/>
              </w:rPr>
            </w:pPr>
            <w:r>
              <w:rPr>
                <w:rFonts w:hint="eastAsia" w:ascii="仿宋" w:hAnsi="仿宋" w:eastAsia="仿宋" w:cs="仿宋"/>
                <w:b/>
                <w:bCs/>
                <w:szCs w:val="24"/>
              </w:rPr>
              <w:t>序号</w:t>
            </w:r>
          </w:p>
        </w:tc>
        <w:tc>
          <w:tcPr>
            <w:tcW w:w="756" w:type="dxa"/>
            <w:tcBorders>
              <w:top w:val="double" w:color="auto" w:sz="4" w:space="0"/>
            </w:tcBorders>
            <w:vAlign w:val="center"/>
          </w:tcPr>
          <w:p w14:paraId="7AD73414">
            <w:pPr>
              <w:jc w:val="center"/>
              <w:rPr>
                <w:rFonts w:ascii="仿宋" w:hAnsi="仿宋" w:eastAsia="仿宋" w:cs="仿宋"/>
                <w:b/>
                <w:bCs/>
                <w:szCs w:val="24"/>
              </w:rPr>
            </w:pPr>
            <w:r>
              <w:rPr>
                <w:rFonts w:hint="eastAsia" w:ascii="仿宋" w:hAnsi="仿宋" w:eastAsia="仿宋" w:cs="仿宋"/>
                <w:b/>
                <w:bCs/>
                <w:szCs w:val="24"/>
              </w:rPr>
              <w:t>审查要求</w:t>
            </w:r>
          </w:p>
        </w:tc>
        <w:tc>
          <w:tcPr>
            <w:tcW w:w="3845" w:type="dxa"/>
            <w:tcBorders>
              <w:top w:val="double" w:color="auto" w:sz="4" w:space="0"/>
            </w:tcBorders>
            <w:vAlign w:val="center"/>
          </w:tcPr>
          <w:p w14:paraId="2CF5EA37">
            <w:pPr>
              <w:jc w:val="center"/>
              <w:rPr>
                <w:rFonts w:ascii="仿宋" w:hAnsi="仿宋" w:eastAsia="仿宋" w:cs="仿宋"/>
                <w:b/>
                <w:bCs/>
                <w:szCs w:val="24"/>
              </w:rPr>
            </w:pPr>
            <w:r>
              <w:rPr>
                <w:rFonts w:hint="eastAsia" w:ascii="仿宋" w:hAnsi="仿宋" w:eastAsia="仿宋" w:cs="仿宋"/>
                <w:b/>
                <w:bCs/>
                <w:szCs w:val="24"/>
              </w:rPr>
              <w:t>评审项目</w:t>
            </w:r>
          </w:p>
        </w:tc>
        <w:tc>
          <w:tcPr>
            <w:tcW w:w="3446" w:type="dxa"/>
            <w:tcBorders>
              <w:top w:val="double" w:color="auto" w:sz="4" w:space="0"/>
            </w:tcBorders>
            <w:vAlign w:val="center"/>
          </w:tcPr>
          <w:p w14:paraId="7126F8B3">
            <w:pPr>
              <w:jc w:val="center"/>
              <w:rPr>
                <w:rFonts w:ascii="仿宋" w:hAnsi="仿宋" w:eastAsia="仿宋" w:cs="仿宋"/>
                <w:b/>
                <w:bCs/>
                <w:szCs w:val="24"/>
              </w:rPr>
            </w:pPr>
            <w:r>
              <w:rPr>
                <w:rFonts w:hint="eastAsia" w:ascii="仿宋" w:hAnsi="仿宋" w:eastAsia="仿宋" w:cs="仿宋"/>
                <w:b/>
                <w:bCs/>
                <w:szCs w:val="24"/>
              </w:rPr>
              <w:t>审查标准</w:t>
            </w:r>
          </w:p>
        </w:tc>
      </w:tr>
      <w:tr w14:paraId="4131B9B0">
        <w:trPr>
          <w:trHeight w:val="828" w:hRule="atLeast"/>
          <w:jc w:val="center"/>
        </w:trPr>
        <w:tc>
          <w:tcPr>
            <w:tcW w:w="595" w:type="dxa"/>
            <w:tcBorders>
              <w:top w:val="double" w:color="auto" w:sz="4" w:space="0"/>
            </w:tcBorders>
            <w:vAlign w:val="center"/>
          </w:tcPr>
          <w:p w14:paraId="03B30916">
            <w:pPr>
              <w:spacing w:line="276" w:lineRule="auto"/>
              <w:jc w:val="center"/>
              <w:rPr>
                <w:rFonts w:ascii="仿宋" w:hAnsi="仿宋" w:eastAsia="仿宋" w:cs="仿宋"/>
                <w:b/>
                <w:bCs/>
                <w:szCs w:val="24"/>
              </w:rPr>
            </w:pPr>
            <w:r>
              <w:rPr>
                <w:rFonts w:hint="eastAsia" w:ascii="仿宋" w:hAnsi="仿宋" w:eastAsia="仿宋" w:cs="仿宋"/>
                <w:b/>
                <w:bCs/>
                <w:szCs w:val="24"/>
              </w:rPr>
              <w:t>1</w:t>
            </w:r>
          </w:p>
        </w:tc>
        <w:tc>
          <w:tcPr>
            <w:tcW w:w="756" w:type="dxa"/>
            <w:vMerge w:val="restart"/>
            <w:tcBorders>
              <w:top w:val="double" w:color="auto" w:sz="4" w:space="0"/>
            </w:tcBorders>
            <w:vAlign w:val="center"/>
          </w:tcPr>
          <w:p w14:paraId="06705328">
            <w:pPr>
              <w:spacing w:line="276" w:lineRule="auto"/>
              <w:jc w:val="center"/>
              <w:rPr>
                <w:rFonts w:ascii="仿宋" w:hAnsi="仿宋" w:eastAsia="仿宋" w:cs="仿宋"/>
                <w:b/>
                <w:bCs/>
                <w:szCs w:val="24"/>
              </w:rPr>
            </w:pPr>
            <w:r>
              <w:rPr>
                <w:rFonts w:hint="eastAsia" w:ascii="仿宋" w:hAnsi="仿宋" w:eastAsia="仿宋" w:cs="仿宋"/>
                <w:b/>
                <w:bCs/>
                <w:szCs w:val="24"/>
              </w:rPr>
              <w:t>一般资格要求</w:t>
            </w:r>
          </w:p>
        </w:tc>
        <w:tc>
          <w:tcPr>
            <w:tcW w:w="3845" w:type="dxa"/>
            <w:tcBorders>
              <w:top w:val="double" w:color="auto" w:sz="4" w:space="0"/>
            </w:tcBorders>
            <w:vAlign w:val="center"/>
          </w:tcPr>
          <w:p w14:paraId="1E32E7EC">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提供法人或者其他组织的营业执照等证明文件；</w:t>
            </w:r>
          </w:p>
        </w:tc>
        <w:tc>
          <w:tcPr>
            <w:tcW w:w="3446" w:type="dxa"/>
            <w:tcBorders>
              <w:top w:val="double" w:color="auto" w:sz="4" w:space="0"/>
            </w:tcBorders>
            <w:vAlign w:val="center"/>
          </w:tcPr>
          <w:p w14:paraId="21F7F9AA">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提供法人或者其他组织的营业执照等证明文件（供应商为分支机构的，提供省级或省级以上公司出具给分支机构的授权书；或分支机构承诺：“若成交，合同签订时提供省级或省级以上公司出具给分支机构的授权书”。文中涉及的“法定代表人”对应为“分支机构负责人”）；【提供营业执照、授权书（或承诺函）复印件加盖供应商公章】</w:t>
            </w:r>
          </w:p>
        </w:tc>
      </w:tr>
      <w:tr w14:paraId="3143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595" w:type="dxa"/>
            <w:tcBorders>
              <w:left w:val="double" w:color="auto" w:sz="4" w:space="0"/>
            </w:tcBorders>
            <w:vAlign w:val="center"/>
          </w:tcPr>
          <w:p w14:paraId="2BAD60FE">
            <w:pPr>
              <w:spacing w:line="276" w:lineRule="auto"/>
              <w:jc w:val="center"/>
              <w:rPr>
                <w:rFonts w:ascii="仿宋" w:hAnsi="仿宋" w:eastAsia="仿宋" w:cs="仿宋"/>
                <w:b/>
                <w:bCs/>
                <w:szCs w:val="24"/>
              </w:rPr>
            </w:pPr>
            <w:r>
              <w:rPr>
                <w:rFonts w:hint="eastAsia" w:ascii="仿宋" w:hAnsi="仿宋" w:eastAsia="仿宋" w:cs="仿宋"/>
                <w:b/>
                <w:bCs/>
                <w:szCs w:val="24"/>
              </w:rPr>
              <w:t>2</w:t>
            </w:r>
          </w:p>
        </w:tc>
        <w:tc>
          <w:tcPr>
            <w:tcW w:w="756" w:type="dxa"/>
            <w:vMerge w:val="continue"/>
            <w:vAlign w:val="center"/>
          </w:tcPr>
          <w:p w14:paraId="356EB1C3">
            <w:pPr>
              <w:spacing w:line="276" w:lineRule="auto"/>
              <w:jc w:val="center"/>
              <w:rPr>
                <w:rFonts w:ascii="仿宋" w:hAnsi="仿宋" w:eastAsia="仿宋" w:cs="仿宋"/>
                <w:b/>
                <w:bCs/>
                <w:szCs w:val="24"/>
              </w:rPr>
            </w:pPr>
          </w:p>
        </w:tc>
        <w:tc>
          <w:tcPr>
            <w:tcW w:w="3845" w:type="dxa"/>
            <w:vAlign w:val="center"/>
          </w:tcPr>
          <w:p w14:paraId="72A6563C">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具有良好的商业信誉和健全的内部财务会计制度；</w:t>
            </w:r>
          </w:p>
        </w:tc>
        <w:tc>
          <w:tcPr>
            <w:tcW w:w="3446" w:type="dxa"/>
            <w:tcBorders>
              <w:right w:val="double" w:color="auto" w:sz="4" w:space="0"/>
            </w:tcBorders>
            <w:vAlign w:val="center"/>
          </w:tcPr>
          <w:p w14:paraId="7247382D">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财务状况报告（提供经合法审计机构出具的2022或2023年度的财务审计报告，或近三个月基本开户银行出具的有效的资信证明）；（提供复印件加盖供应商公章）</w:t>
            </w:r>
          </w:p>
        </w:tc>
      </w:tr>
      <w:tr w14:paraId="630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595" w:type="dxa"/>
            <w:tcBorders>
              <w:left w:val="double" w:color="auto" w:sz="4" w:space="0"/>
            </w:tcBorders>
            <w:vAlign w:val="center"/>
          </w:tcPr>
          <w:p w14:paraId="73079086">
            <w:pPr>
              <w:spacing w:line="276" w:lineRule="auto"/>
              <w:jc w:val="center"/>
              <w:rPr>
                <w:rFonts w:ascii="仿宋" w:hAnsi="仿宋" w:eastAsia="仿宋" w:cs="仿宋"/>
                <w:b/>
                <w:bCs/>
                <w:szCs w:val="24"/>
              </w:rPr>
            </w:pPr>
            <w:r>
              <w:rPr>
                <w:rFonts w:hint="eastAsia" w:ascii="仿宋" w:hAnsi="仿宋" w:eastAsia="仿宋" w:cs="仿宋"/>
                <w:b/>
                <w:bCs/>
                <w:szCs w:val="24"/>
              </w:rPr>
              <w:t>3</w:t>
            </w:r>
          </w:p>
        </w:tc>
        <w:tc>
          <w:tcPr>
            <w:tcW w:w="756" w:type="dxa"/>
            <w:vMerge w:val="continue"/>
            <w:vAlign w:val="center"/>
          </w:tcPr>
          <w:p w14:paraId="04404D22">
            <w:pPr>
              <w:spacing w:line="276" w:lineRule="auto"/>
              <w:jc w:val="center"/>
              <w:rPr>
                <w:rFonts w:ascii="仿宋" w:hAnsi="仿宋" w:eastAsia="仿宋" w:cs="仿宋"/>
                <w:b/>
                <w:bCs/>
                <w:szCs w:val="24"/>
              </w:rPr>
            </w:pPr>
          </w:p>
        </w:tc>
        <w:tc>
          <w:tcPr>
            <w:tcW w:w="3845" w:type="dxa"/>
            <w:vAlign w:val="center"/>
          </w:tcPr>
          <w:p w14:paraId="31DBCCC5">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具有履行合同所必须的专业能力；</w:t>
            </w:r>
          </w:p>
        </w:tc>
        <w:tc>
          <w:tcPr>
            <w:tcW w:w="3446" w:type="dxa"/>
            <w:tcBorders>
              <w:right w:val="double" w:color="auto" w:sz="4" w:space="0"/>
            </w:tcBorders>
            <w:vAlign w:val="center"/>
          </w:tcPr>
          <w:p w14:paraId="584B7CFA">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自行承诺（提供承诺书并加盖单位公章）</w:t>
            </w:r>
          </w:p>
        </w:tc>
      </w:tr>
      <w:tr w14:paraId="3532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1" w:hRule="atLeast"/>
          <w:jc w:val="center"/>
        </w:trPr>
        <w:tc>
          <w:tcPr>
            <w:tcW w:w="595" w:type="dxa"/>
            <w:tcBorders>
              <w:left w:val="double" w:color="auto" w:sz="4" w:space="0"/>
            </w:tcBorders>
            <w:vAlign w:val="center"/>
          </w:tcPr>
          <w:p w14:paraId="0992E93D">
            <w:pPr>
              <w:spacing w:line="276" w:lineRule="auto"/>
              <w:jc w:val="center"/>
              <w:rPr>
                <w:rFonts w:ascii="仿宋" w:hAnsi="仿宋" w:eastAsia="仿宋" w:cs="仿宋"/>
                <w:b/>
                <w:bCs/>
                <w:szCs w:val="24"/>
              </w:rPr>
            </w:pPr>
            <w:r>
              <w:rPr>
                <w:rFonts w:hint="eastAsia" w:ascii="仿宋" w:hAnsi="仿宋" w:eastAsia="仿宋" w:cs="仿宋"/>
                <w:b/>
                <w:bCs/>
                <w:szCs w:val="24"/>
              </w:rPr>
              <w:t>4</w:t>
            </w:r>
          </w:p>
        </w:tc>
        <w:tc>
          <w:tcPr>
            <w:tcW w:w="756" w:type="dxa"/>
            <w:vMerge w:val="continue"/>
            <w:vAlign w:val="center"/>
          </w:tcPr>
          <w:p w14:paraId="640A78E3">
            <w:pPr>
              <w:spacing w:line="276" w:lineRule="auto"/>
              <w:jc w:val="center"/>
              <w:rPr>
                <w:rFonts w:ascii="仿宋" w:hAnsi="仿宋" w:eastAsia="仿宋" w:cs="仿宋"/>
                <w:b/>
                <w:bCs/>
                <w:szCs w:val="24"/>
              </w:rPr>
            </w:pPr>
          </w:p>
        </w:tc>
        <w:tc>
          <w:tcPr>
            <w:tcW w:w="3845" w:type="dxa"/>
            <w:vAlign w:val="center"/>
          </w:tcPr>
          <w:p w14:paraId="00CC915B">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具有依法缴纳税收和社会保障资金的良好记录；</w:t>
            </w:r>
          </w:p>
        </w:tc>
        <w:tc>
          <w:tcPr>
            <w:tcW w:w="3446" w:type="dxa"/>
            <w:tcBorders>
              <w:right w:val="double" w:color="auto" w:sz="4" w:space="0"/>
            </w:tcBorders>
            <w:vAlign w:val="center"/>
          </w:tcPr>
          <w:p w14:paraId="42F11152">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提供依法缴纳税收（2024年1月至今任意三个月的纳税证明）和社会保障资金（2024年1月至今任意三个月的社保缴纳证明）的证明材料。</w:t>
            </w:r>
          </w:p>
        </w:tc>
      </w:tr>
      <w:tr w14:paraId="777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jc w:val="center"/>
        </w:trPr>
        <w:tc>
          <w:tcPr>
            <w:tcW w:w="595" w:type="dxa"/>
            <w:tcBorders>
              <w:left w:val="double" w:color="auto" w:sz="4" w:space="0"/>
            </w:tcBorders>
            <w:vAlign w:val="center"/>
          </w:tcPr>
          <w:p w14:paraId="677F9FC9">
            <w:pPr>
              <w:spacing w:line="276" w:lineRule="auto"/>
              <w:jc w:val="center"/>
              <w:rPr>
                <w:rFonts w:ascii="仿宋" w:hAnsi="仿宋" w:eastAsia="仿宋" w:cs="仿宋"/>
                <w:b/>
                <w:bCs/>
                <w:szCs w:val="24"/>
              </w:rPr>
            </w:pPr>
            <w:r>
              <w:rPr>
                <w:rFonts w:hint="eastAsia" w:ascii="仿宋" w:hAnsi="仿宋" w:eastAsia="仿宋" w:cs="仿宋"/>
                <w:b/>
                <w:bCs/>
                <w:szCs w:val="24"/>
              </w:rPr>
              <w:t>5</w:t>
            </w:r>
          </w:p>
        </w:tc>
        <w:tc>
          <w:tcPr>
            <w:tcW w:w="756" w:type="dxa"/>
            <w:vMerge w:val="continue"/>
            <w:vAlign w:val="center"/>
          </w:tcPr>
          <w:p w14:paraId="2621C6CD">
            <w:pPr>
              <w:spacing w:line="276" w:lineRule="auto"/>
              <w:jc w:val="center"/>
              <w:rPr>
                <w:rFonts w:ascii="仿宋" w:hAnsi="仿宋" w:eastAsia="仿宋" w:cs="仿宋"/>
                <w:b/>
                <w:bCs/>
                <w:szCs w:val="24"/>
              </w:rPr>
            </w:pPr>
          </w:p>
        </w:tc>
        <w:tc>
          <w:tcPr>
            <w:tcW w:w="3845" w:type="dxa"/>
            <w:vAlign w:val="center"/>
          </w:tcPr>
          <w:p w14:paraId="78D465B6">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参加本次采购活动前3年内在经营活动中没有重大违法记录；</w:t>
            </w:r>
          </w:p>
        </w:tc>
        <w:tc>
          <w:tcPr>
            <w:tcW w:w="3446" w:type="dxa"/>
            <w:tcBorders>
              <w:right w:val="double" w:color="auto" w:sz="4" w:space="0"/>
            </w:tcBorders>
            <w:vAlign w:val="center"/>
          </w:tcPr>
          <w:p w14:paraId="074EDCA6">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参加本次采购活动前3年内在经营活动中没有重大违法记录的书面声明；（自行声明）</w:t>
            </w:r>
          </w:p>
        </w:tc>
      </w:tr>
      <w:tr w14:paraId="00A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2" w:hRule="atLeast"/>
          <w:jc w:val="center"/>
        </w:trPr>
        <w:tc>
          <w:tcPr>
            <w:tcW w:w="595" w:type="dxa"/>
            <w:tcBorders>
              <w:left w:val="double" w:color="auto" w:sz="4" w:space="0"/>
            </w:tcBorders>
            <w:vAlign w:val="center"/>
          </w:tcPr>
          <w:p w14:paraId="25B1E50E">
            <w:pPr>
              <w:spacing w:line="276" w:lineRule="auto"/>
              <w:jc w:val="center"/>
              <w:rPr>
                <w:rFonts w:ascii="仿宋" w:hAnsi="仿宋" w:eastAsia="仿宋" w:cs="仿宋"/>
                <w:b/>
                <w:bCs/>
                <w:szCs w:val="24"/>
              </w:rPr>
            </w:pPr>
            <w:r>
              <w:rPr>
                <w:rFonts w:hint="eastAsia" w:ascii="仿宋" w:hAnsi="仿宋" w:eastAsia="仿宋" w:cs="仿宋"/>
                <w:b/>
                <w:bCs/>
                <w:szCs w:val="24"/>
              </w:rPr>
              <w:t>6</w:t>
            </w:r>
          </w:p>
        </w:tc>
        <w:tc>
          <w:tcPr>
            <w:tcW w:w="756" w:type="dxa"/>
            <w:vMerge w:val="continue"/>
            <w:vAlign w:val="center"/>
          </w:tcPr>
          <w:p w14:paraId="34AD01E9">
            <w:pPr>
              <w:spacing w:line="276" w:lineRule="auto"/>
              <w:jc w:val="center"/>
              <w:rPr>
                <w:rFonts w:ascii="仿宋" w:hAnsi="仿宋" w:eastAsia="仿宋" w:cs="仿宋"/>
                <w:b/>
                <w:bCs/>
                <w:szCs w:val="24"/>
              </w:rPr>
            </w:pPr>
          </w:p>
        </w:tc>
        <w:tc>
          <w:tcPr>
            <w:tcW w:w="3845" w:type="dxa"/>
            <w:vAlign w:val="center"/>
          </w:tcPr>
          <w:p w14:paraId="6C2F077B">
            <w:pPr>
              <w:spacing w:line="276" w:lineRule="auto"/>
              <w:rPr>
                <w:rFonts w:ascii="仿宋" w:hAnsi="仿宋" w:eastAsia="仿宋" w:cs="仿宋"/>
                <w:b/>
                <w:bCs/>
                <w:szCs w:val="24"/>
              </w:rPr>
            </w:pPr>
            <w:r>
              <w:rPr>
                <w:rFonts w:hint="eastAsia" w:ascii="仿宋" w:hAnsi="仿宋" w:eastAsia="仿宋" w:cs="仿宋"/>
                <w:b/>
                <w:bCs/>
                <w:szCs w:val="24"/>
              </w:rPr>
              <w:t>供应商须承诺：在“信用中国”网站（www.creditchina.gov.cn）中查询未被列入失信被执行人名单、重大税收违法失信主体记录名单中，否则取消投标资格，并承担由此造成的一切法律责任及后果</w:t>
            </w:r>
            <w:r>
              <w:rPr>
                <w:rFonts w:ascii="仿宋" w:hAnsi="仿宋" w:eastAsia="仿宋" w:cs="仿宋"/>
                <w:b/>
                <w:bCs/>
                <w:szCs w:val="24"/>
              </w:rPr>
              <w:t>；</w:t>
            </w:r>
            <w:r>
              <w:rPr>
                <w:rFonts w:hint="eastAsia" w:ascii="仿宋" w:hAnsi="仿宋" w:eastAsia="仿宋" w:cs="仿宋"/>
                <w:b/>
                <w:bCs/>
                <w:szCs w:val="24"/>
              </w:rPr>
              <w:t>（提供承诺函）；</w:t>
            </w:r>
          </w:p>
        </w:tc>
        <w:tc>
          <w:tcPr>
            <w:tcW w:w="3446" w:type="dxa"/>
            <w:tcBorders>
              <w:right w:val="double" w:color="auto" w:sz="4" w:space="0"/>
            </w:tcBorders>
            <w:vAlign w:val="center"/>
          </w:tcPr>
          <w:p w14:paraId="633EF098">
            <w:pPr>
              <w:spacing w:line="276" w:lineRule="auto"/>
              <w:rPr>
                <w:rFonts w:ascii="仿宋" w:hAnsi="仿宋" w:eastAsia="仿宋" w:cs="仿宋"/>
                <w:b/>
                <w:bCs/>
                <w:szCs w:val="24"/>
              </w:rPr>
            </w:pPr>
            <w:r>
              <w:rPr>
                <w:rFonts w:hint="eastAsia" w:ascii="仿宋" w:hAnsi="仿宋" w:eastAsia="仿宋" w:cs="仿宋"/>
                <w:b/>
                <w:bCs/>
                <w:szCs w:val="24"/>
              </w:rPr>
              <w:t>供应商须承诺：在“信用中国”网站（www.creditchina.gov.cn）中查询未被列入失信被执行人名单、重大税收违法失信主体记录名单中，否则取消投标资格，并承担由此造成的一切法律责任及后果</w:t>
            </w:r>
            <w:r>
              <w:rPr>
                <w:rFonts w:ascii="仿宋" w:hAnsi="仿宋" w:eastAsia="仿宋" w:cs="仿宋"/>
                <w:b/>
                <w:bCs/>
                <w:szCs w:val="24"/>
              </w:rPr>
              <w:t>；</w:t>
            </w:r>
            <w:r>
              <w:rPr>
                <w:rFonts w:hint="eastAsia" w:ascii="仿宋" w:hAnsi="仿宋" w:eastAsia="仿宋" w:cs="仿宋"/>
                <w:b/>
                <w:bCs/>
                <w:szCs w:val="24"/>
              </w:rPr>
              <w:t>（提供承诺函）</w:t>
            </w:r>
          </w:p>
        </w:tc>
      </w:tr>
      <w:tr w14:paraId="515F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9" w:hRule="atLeast"/>
          <w:jc w:val="center"/>
        </w:trPr>
        <w:tc>
          <w:tcPr>
            <w:tcW w:w="595" w:type="dxa"/>
            <w:tcBorders>
              <w:left w:val="double" w:color="auto" w:sz="4" w:space="0"/>
            </w:tcBorders>
            <w:vAlign w:val="center"/>
          </w:tcPr>
          <w:p w14:paraId="3607EC89">
            <w:pPr>
              <w:spacing w:line="276" w:lineRule="auto"/>
              <w:jc w:val="center"/>
              <w:rPr>
                <w:rFonts w:ascii="仿宋" w:hAnsi="仿宋" w:eastAsia="仿宋" w:cs="仿宋"/>
                <w:b/>
                <w:bCs/>
                <w:szCs w:val="24"/>
              </w:rPr>
            </w:pPr>
            <w:r>
              <w:rPr>
                <w:rFonts w:ascii="仿宋" w:hAnsi="仿宋" w:eastAsia="仿宋" w:cs="仿宋"/>
                <w:b/>
                <w:bCs/>
                <w:szCs w:val="24"/>
              </w:rPr>
              <w:t>7</w:t>
            </w:r>
          </w:p>
        </w:tc>
        <w:tc>
          <w:tcPr>
            <w:tcW w:w="756" w:type="dxa"/>
            <w:vMerge w:val="continue"/>
            <w:vAlign w:val="center"/>
          </w:tcPr>
          <w:p w14:paraId="690A05C8">
            <w:pPr>
              <w:spacing w:line="276" w:lineRule="auto"/>
              <w:jc w:val="center"/>
              <w:rPr>
                <w:rFonts w:ascii="仿宋" w:hAnsi="仿宋" w:eastAsia="仿宋" w:cs="仿宋"/>
                <w:b/>
                <w:bCs/>
                <w:szCs w:val="24"/>
              </w:rPr>
            </w:pPr>
          </w:p>
        </w:tc>
        <w:tc>
          <w:tcPr>
            <w:tcW w:w="3845" w:type="dxa"/>
            <w:vAlign w:val="center"/>
          </w:tcPr>
          <w:p w14:paraId="408CAFEF">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本项目不接受联合体投标。</w:t>
            </w:r>
          </w:p>
        </w:tc>
        <w:tc>
          <w:tcPr>
            <w:tcW w:w="3446" w:type="dxa"/>
            <w:tcBorders>
              <w:right w:val="double" w:color="auto" w:sz="4" w:space="0"/>
            </w:tcBorders>
            <w:vAlign w:val="center"/>
          </w:tcPr>
          <w:p w14:paraId="70463B56">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本项目不接受联合体投标，供应商如为代理商的，须在响应文件中提供软件产品制造商出具的原厂软件授权书及售后服务承诺函，如供应商为开发商（制造商）的提供自主生产承诺函及售后服务承诺函；</w:t>
            </w:r>
          </w:p>
        </w:tc>
      </w:tr>
      <w:tr w14:paraId="5538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595" w:type="dxa"/>
            <w:tcBorders>
              <w:left w:val="double" w:color="auto" w:sz="4" w:space="0"/>
            </w:tcBorders>
            <w:vAlign w:val="center"/>
          </w:tcPr>
          <w:p w14:paraId="51D0A6D0">
            <w:pPr>
              <w:spacing w:line="276" w:lineRule="auto"/>
              <w:jc w:val="center"/>
              <w:rPr>
                <w:rFonts w:ascii="仿宋" w:hAnsi="仿宋" w:eastAsia="仿宋" w:cs="仿宋"/>
                <w:b/>
                <w:bCs/>
                <w:szCs w:val="24"/>
                <w:lang w:eastAsia="zh-CN"/>
              </w:rPr>
            </w:pPr>
            <w:r>
              <w:rPr>
                <w:rFonts w:hint="eastAsia" w:ascii="仿宋" w:hAnsi="仿宋" w:eastAsia="仿宋" w:cs="仿宋"/>
                <w:b/>
                <w:bCs/>
                <w:szCs w:val="24"/>
                <w:lang w:eastAsia="zh-CN"/>
              </w:rPr>
              <w:t>8</w:t>
            </w:r>
          </w:p>
        </w:tc>
        <w:tc>
          <w:tcPr>
            <w:tcW w:w="756" w:type="dxa"/>
            <w:vAlign w:val="center"/>
          </w:tcPr>
          <w:p w14:paraId="4C9C6981">
            <w:pPr>
              <w:spacing w:line="276" w:lineRule="auto"/>
              <w:jc w:val="center"/>
              <w:rPr>
                <w:rFonts w:ascii="仿宋" w:hAnsi="仿宋" w:eastAsia="仿宋" w:cs="仿宋"/>
                <w:b/>
                <w:bCs/>
                <w:szCs w:val="24"/>
              </w:rPr>
            </w:pPr>
          </w:p>
        </w:tc>
        <w:tc>
          <w:tcPr>
            <w:tcW w:w="3845" w:type="dxa"/>
            <w:vAlign w:val="center"/>
          </w:tcPr>
          <w:p w14:paraId="278861F1">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本项目不允许分包、转包。</w:t>
            </w:r>
          </w:p>
        </w:tc>
        <w:tc>
          <w:tcPr>
            <w:tcW w:w="3446" w:type="dxa"/>
            <w:tcBorders>
              <w:right w:val="double" w:color="auto" w:sz="4" w:space="0"/>
            </w:tcBorders>
            <w:vAlign w:val="center"/>
          </w:tcPr>
          <w:p w14:paraId="3622197E">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自行承诺</w:t>
            </w:r>
          </w:p>
        </w:tc>
      </w:tr>
      <w:tr w14:paraId="7BDC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595" w:type="dxa"/>
            <w:tcBorders>
              <w:left w:val="double" w:color="auto" w:sz="4" w:space="0"/>
            </w:tcBorders>
            <w:vAlign w:val="center"/>
          </w:tcPr>
          <w:p w14:paraId="7D3B04A3">
            <w:pPr>
              <w:spacing w:line="276" w:lineRule="auto"/>
              <w:jc w:val="center"/>
              <w:rPr>
                <w:rFonts w:ascii="仿宋" w:hAnsi="仿宋" w:eastAsia="仿宋" w:cs="仿宋"/>
                <w:b/>
                <w:bCs/>
                <w:szCs w:val="24"/>
                <w:lang w:eastAsia="zh-CN"/>
              </w:rPr>
            </w:pPr>
            <w:r>
              <w:rPr>
                <w:rFonts w:hint="eastAsia" w:ascii="仿宋" w:hAnsi="仿宋" w:eastAsia="仿宋" w:cs="仿宋"/>
                <w:b/>
                <w:bCs/>
                <w:szCs w:val="24"/>
                <w:lang w:eastAsia="zh-CN"/>
              </w:rPr>
              <w:t>9</w:t>
            </w:r>
          </w:p>
        </w:tc>
        <w:tc>
          <w:tcPr>
            <w:tcW w:w="756" w:type="dxa"/>
            <w:vAlign w:val="center"/>
          </w:tcPr>
          <w:p w14:paraId="5C2DE8C2">
            <w:pPr>
              <w:spacing w:line="276" w:lineRule="auto"/>
              <w:rPr>
                <w:rFonts w:ascii="仿宋" w:hAnsi="仿宋" w:eastAsia="仿宋" w:cs="仿宋"/>
                <w:b/>
                <w:bCs/>
                <w:szCs w:val="24"/>
              </w:rPr>
            </w:pPr>
            <w:r>
              <w:rPr>
                <w:rFonts w:hint="eastAsia" w:ascii="仿宋" w:hAnsi="仿宋" w:eastAsia="仿宋" w:cs="仿宋"/>
                <w:b/>
                <w:bCs/>
                <w:szCs w:val="24"/>
              </w:rPr>
              <w:t>特殊资格要求</w:t>
            </w:r>
          </w:p>
        </w:tc>
        <w:tc>
          <w:tcPr>
            <w:tcW w:w="3845" w:type="dxa"/>
            <w:vAlign w:val="center"/>
          </w:tcPr>
          <w:p w14:paraId="68474AF1">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具有银监会核发的有效的金融许可证。（提供复印件加盖供应商公章）。</w:t>
            </w:r>
          </w:p>
        </w:tc>
        <w:tc>
          <w:tcPr>
            <w:tcW w:w="3446" w:type="dxa"/>
            <w:tcBorders>
              <w:right w:val="double" w:color="auto" w:sz="4" w:space="0"/>
            </w:tcBorders>
            <w:vAlign w:val="center"/>
          </w:tcPr>
          <w:p w14:paraId="1212F20B">
            <w:pPr>
              <w:spacing w:line="276" w:lineRule="auto"/>
              <w:rPr>
                <w:rFonts w:ascii="仿宋" w:hAnsi="仿宋" w:eastAsia="仿宋" w:cs="仿宋"/>
                <w:b/>
                <w:bCs/>
                <w:szCs w:val="24"/>
              </w:rPr>
            </w:pPr>
            <w:r>
              <w:rPr>
                <w:rFonts w:hint="eastAsia" w:ascii="仿宋" w:hAnsi="仿宋" w:eastAsia="仿宋" w:cs="仿宋"/>
                <w:b/>
                <w:bCs/>
                <w:szCs w:val="24"/>
              </w:rPr>
              <w:t>扫描件加盖单位公章</w:t>
            </w:r>
          </w:p>
        </w:tc>
      </w:tr>
    </w:tbl>
    <w:p w14:paraId="04E0AD4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第二步：符合性审查</w:t>
      </w:r>
      <w:r>
        <w:rPr>
          <w:rFonts w:hint="eastAsia" w:ascii="仿宋" w:hAnsi="仿宋" w:eastAsia="仿宋" w:cs="仿宋"/>
          <w:sz w:val="28"/>
          <w:szCs w:val="28"/>
          <w:lang w:eastAsia="zh-CN"/>
        </w:rPr>
        <w:t>，由本项目磋商小组综合审查供应商符合性情况,是否符合采购文件的符合性要求，符合者将作为有效磋商采购，并进入第三步评议。不符合，其磋商采购作为无效磋商采购，不能进入第三步评议。审查内容如下表：</w:t>
      </w:r>
    </w:p>
    <w:tbl>
      <w:tblPr>
        <w:tblStyle w:val="17"/>
        <w:tblW w:w="8944"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85"/>
        <w:gridCol w:w="1978"/>
        <w:gridCol w:w="4686"/>
      </w:tblGrid>
      <w:tr w14:paraId="53B71A4F">
        <w:trPr>
          <w:trHeight w:val="622" w:hRule="atLeast"/>
        </w:trPr>
        <w:tc>
          <w:tcPr>
            <w:tcW w:w="795" w:type="dxa"/>
            <w:tcBorders>
              <w:top w:val="single" w:color="auto" w:sz="4" w:space="0"/>
              <w:left w:val="single" w:color="auto" w:sz="4" w:space="0"/>
              <w:bottom w:val="single" w:color="auto" w:sz="4" w:space="0"/>
              <w:right w:val="single" w:color="auto" w:sz="4" w:space="0"/>
            </w:tcBorders>
            <w:vAlign w:val="center"/>
          </w:tcPr>
          <w:p w14:paraId="3A63CDBD">
            <w:pPr>
              <w:spacing w:line="400" w:lineRule="exact"/>
              <w:rPr>
                <w:rFonts w:ascii="仿宋" w:hAnsi="仿宋" w:eastAsia="仿宋" w:cs="仿宋"/>
                <w:b/>
                <w:bCs w:val="0"/>
                <w:szCs w:val="21"/>
              </w:rPr>
            </w:pPr>
            <w:r>
              <w:rPr>
                <w:rFonts w:hint="eastAsia" w:ascii="仿宋" w:hAnsi="仿宋" w:eastAsia="仿宋" w:cs="仿宋"/>
                <w:b/>
                <w:bCs w:val="0"/>
                <w:szCs w:val="21"/>
              </w:rPr>
              <w:t>序号</w:t>
            </w:r>
          </w:p>
        </w:tc>
        <w:tc>
          <w:tcPr>
            <w:tcW w:w="3463" w:type="dxa"/>
            <w:gridSpan w:val="2"/>
            <w:tcBorders>
              <w:top w:val="single" w:color="auto" w:sz="4" w:space="0"/>
              <w:left w:val="single" w:color="auto" w:sz="4" w:space="0"/>
              <w:bottom w:val="single" w:color="auto" w:sz="4" w:space="0"/>
              <w:right w:val="single" w:color="auto" w:sz="4" w:space="0"/>
            </w:tcBorders>
            <w:vAlign w:val="center"/>
          </w:tcPr>
          <w:p w14:paraId="21D8A2CE">
            <w:pPr>
              <w:spacing w:line="400" w:lineRule="exact"/>
              <w:jc w:val="center"/>
              <w:rPr>
                <w:rFonts w:ascii="仿宋" w:hAnsi="仿宋" w:eastAsia="仿宋" w:cs="仿宋"/>
                <w:b/>
                <w:bCs w:val="0"/>
                <w:szCs w:val="21"/>
              </w:rPr>
            </w:pPr>
            <w:r>
              <w:rPr>
                <w:rFonts w:hint="eastAsia" w:ascii="仿宋" w:hAnsi="仿宋" w:eastAsia="仿宋" w:cs="仿宋"/>
                <w:b/>
                <w:bCs w:val="0"/>
                <w:szCs w:val="21"/>
              </w:rPr>
              <w:t>评审因素</w:t>
            </w:r>
          </w:p>
        </w:tc>
        <w:tc>
          <w:tcPr>
            <w:tcW w:w="4686" w:type="dxa"/>
            <w:tcBorders>
              <w:top w:val="single" w:color="auto" w:sz="4" w:space="0"/>
              <w:left w:val="single" w:color="auto" w:sz="4" w:space="0"/>
              <w:bottom w:val="single" w:color="auto" w:sz="4" w:space="0"/>
              <w:right w:val="single" w:color="auto" w:sz="4" w:space="0"/>
            </w:tcBorders>
            <w:vAlign w:val="center"/>
          </w:tcPr>
          <w:p w14:paraId="0EEA75D5">
            <w:pPr>
              <w:spacing w:line="400" w:lineRule="exact"/>
              <w:jc w:val="center"/>
              <w:rPr>
                <w:rFonts w:ascii="仿宋" w:hAnsi="仿宋" w:eastAsia="仿宋" w:cs="仿宋"/>
                <w:b/>
                <w:bCs w:val="0"/>
                <w:szCs w:val="21"/>
              </w:rPr>
            </w:pPr>
            <w:r>
              <w:rPr>
                <w:rFonts w:hint="eastAsia" w:ascii="仿宋" w:hAnsi="仿宋" w:eastAsia="仿宋" w:cs="仿宋"/>
                <w:b/>
                <w:bCs w:val="0"/>
                <w:szCs w:val="21"/>
              </w:rPr>
              <w:t>评审标准</w:t>
            </w:r>
          </w:p>
        </w:tc>
      </w:tr>
      <w:tr w14:paraId="2D93EFAD">
        <w:trPr>
          <w:trHeight w:val="435" w:hRule="atLeast"/>
        </w:trPr>
        <w:tc>
          <w:tcPr>
            <w:tcW w:w="795" w:type="dxa"/>
            <w:vMerge w:val="restart"/>
            <w:tcBorders>
              <w:top w:val="single" w:color="auto" w:sz="4" w:space="0"/>
              <w:left w:val="single" w:color="auto" w:sz="4" w:space="0"/>
              <w:right w:val="single" w:color="auto" w:sz="4" w:space="0"/>
            </w:tcBorders>
            <w:vAlign w:val="center"/>
          </w:tcPr>
          <w:p w14:paraId="32792FCD">
            <w:pPr>
              <w:spacing w:line="400" w:lineRule="exact"/>
              <w:jc w:val="center"/>
              <w:rPr>
                <w:rFonts w:ascii="仿宋" w:hAnsi="仿宋" w:eastAsia="仿宋" w:cs="仿宋"/>
                <w:bCs/>
                <w:szCs w:val="21"/>
              </w:rPr>
            </w:pPr>
            <w:r>
              <w:rPr>
                <w:rFonts w:hint="eastAsia" w:ascii="仿宋" w:hAnsi="仿宋" w:eastAsia="仿宋" w:cs="仿宋"/>
                <w:bCs/>
                <w:szCs w:val="21"/>
              </w:rPr>
              <w:t>1</w:t>
            </w:r>
          </w:p>
        </w:tc>
        <w:tc>
          <w:tcPr>
            <w:tcW w:w="1485" w:type="dxa"/>
            <w:vMerge w:val="restart"/>
            <w:tcBorders>
              <w:top w:val="single" w:color="auto" w:sz="4" w:space="0"/>
              <w:left w:val="single" w:color="auto" w:sz="4" w:space="0"/>
              <w:right w:val="single" w:color="auto" w:sz="4" w:space="0"/>
            </w:tcBorders>
            <w:vAlign w:val="center"/>
          </w:tcPr>
          <w:p w14:paraId="6E2BA2E9">
            <w:pPr>
              <w:spacing w:line="400" w:lineRule="exact"/>
              <w:jc w:val="center"/>
              <w:rPr>
                <w:rFonts w:ascii="仿宋" w:hAnsi="仿宋" w:eastAsia="仿宋" w:cs="仿宋"/>
                <w:bCs/>
                <w:szCs w:val="21"/>
              </w:rPr>
            </w:pPr>
            <w:r>
              <w:rPr>
                <w:rFonts w:hint="eastAsia" w:ascii="仿宋" w:hAnsi="仿宋" w:eastAsia="仿宋" w:cs="仿宋"/>
                <w:bCs/>
                <w:szCs w:val="21"/>
              </w:rPr>
              <w:t>有效性审查</w:t>
            </w:r>
          </w:p>
        </w:tc>
        <w:tc>
          <w:tcPr>
            <w:tcW w:w="1978" w:type="dxa"/>
            <w:tcBorders>
              <w:top w:val="single" w:color="auto" w:sz="4" w:space="0"/>
              <w:left w:val="single" w:color="auto" w:sz="4" w:space="0"/>
              <w:bottom w:val="single" w:color="auto" w:sz="4" w:space="0"/>
              <w:right w:val="single" w:color="auto" w:sz="4" w:space="0"/>
            </w:tcBorders>
            <w:vAlign w:val="center"/>
          </w:tcPr>
          <w:p w14:paraId="1B15C3E0">
            <w:pPr>
              <w:spacing w:line="400" w:lineRule="exact"/>
              <w:jc w:val="center"/>
              <w:rPr>
                <w:rFonts w:ascii="仿宋" w:hAnsi="仿宋" w:eastAsia="仿宋" w:cs="仿宋"/>
                <w:bCs/>
                <w:szCs w:val="21"/>
              </w:rPr>
            </w:pPr>
            <w:r>
              <w:rPr>
                <w:rFonts w:hint="eastAsia" w:ascii="仿宋" w:hAnsi="仿宋" w:eastAsia="仿宋" w:cs="仿宋"/>
                <w:bCs/>
                <w:szCs w:val="21"/>
              </w:rPr>
              <w:t>响应文件签署</w:t>
            </w:r>
          </w:p>
        </w:tc>
        <w:tc>
          <w:tcPr>
            <w:tcW w:w="4686" w:type="dxa"/>
            <w:tcBorders>
              <w:top w:val="single" w:color="auto" w:sz="4" w:space="0"/>
              <w:left w:val="single" w:color="auto" w:sz="4" w:space="0"/>
              <w:bottom w:val="single" w:color="auto" w:sz="4" w:space="0"/>
              <w:right w:val="single" w:color="auto" w:sz="4" w:space="0"/>
            </w:tcBorders>
            <w:vAlign w:val="center"/>
          </w:tcPr>
          <w:p w14:paraId="2D082C30">
            <w:pPr>
              <w:spacing w:line="400" w:lineRule="exact"/>
              <w:rPr>
                <w:rFonts w:ascii="仿宋" w:hAnsi="仿宋" w:eastAsia="仿宋" w:cs="仿宋"/>
                <w:bCs/>
                <w:szCs w:val="21"/>
                <w:lang w:eastAsia="zh-CN"/>
              </w:rPr>
            </w:pPr>
            <w:r>
              <w:rPr>
                <w:rFonts w:hint="eastAsia" w:ascii="仿宋" w:hAnsi="仿宋" w:eastAsia="仿宋" w:cs="仿宋"/>
                <w:bCs/>
                <w:szCs w:val="21"/>
                <w:lang w:eastAsia="zh-CN"/>
              </w:rPr>
              <w:t>响应文件上法定代表人或其授权代表人的签字或盖章齐全。</w:t>
            </w:r>
          </w:p>
        </w:tc>
      </w:tr>
      <w:tr w14:paraId="282C8235">
        <w:trPr>
          <w:trHeight w:val="575" w:hRule="atLeast"/>
        </w:trPr>
        <w:tc>
          <w:tcPr>
            <w:tcW w:w="795" w:type="dxa"/>
            <w:vMerge w:val="continue"/>
            <w:tcBorders>
              <w:left w:val="single" w:color="auto" w:sz="4" w:space="0"/>
              <w:right w:val="single" w:color="auto" w:sz="4" w:space="0"/>
            </w:tcBorders>
            <w:vAlign w:val="center"/>
          </w:tcPr>
          <w:p w14:paraId="1F5E8934">
            <w:pPr>
              <w:spacing w:line="400" w:lineRule="exact"/>
              <w:jc w:val="center"/>
              <w:rPr>
                <w:rFonts w:ascii="仿宋" w:hAnsi="仿宋" w:eastAsia="仿宋" w:cs="仿宋"/>
                <w:bCs/>
                <w:szCs w:val="21"/>
                <w:lang w:eastAsia="zh-CN"/>
              </w:rPr>
            </w:pPr>
          </w:p>
        </w:tc>
        <w:tc>
          <w:tcPr>
            <w:tcW w:w="1485" w:type="dxa"/>
            <w:vMerge w:val="continue"/>
            <w:tcBorders>
              <w:left w:val="single" w:color="auto" w:sz="4" w:space="0"/>
              <w:right w:val="single" w:color="auto" w:sz="4" w:space="0"/>
            </w:tcBorders>
            <w:vAlign w:val="center"/>
          </w:tcPr>
          <w:p w14:paraId="08C26311">
            <w:pPr>
              <w:spacing w:line="400" w:lineRule="exact"/>
              <w:jc w:val="center"/>
              <w:rPr>
                <w:rFonts w:ascii="仿宋" w:hAnsi="仿宋" w:eastAsia="仿宋" w:cs="仿宋"/>
                <w:bCs/>
                <w:szCs w:val="21"/>
                <w:lang w:eastAsia="zh-CN"/>
              </w:rPr>
            </w:pPr>
          </w:p>
        </w:tc>
        <w:tc>
          <w:tcPr>
            <w:tcW w:w="1978" w:type="dxa"/>
            <w:tcBorders>
              <w:top w:val="single" w:color="auto" w:sz="4" w:space="0"/>
              <w:left w:val="single" w:color="auto" w:sz="4" w:space="0"/>
              <w:bottom w:val="single" w:color="auto" w:sz="4" w:space="0"/>
              <w:right w:val="single" w:color="auto" w:sz="4" w:space="0"/>
            </w:tcBorders>
            <w:vAlign w:val="center"/>
          </w:tcPr>
          <w:p w14:paraId="245F281E">
            <w:pPr>
              <w:spacing w:line="400" w:lineRule="exact"/>
              <w:jc w:val="center"/>
              <w:rPr>
                <w:rFonts w:ascii="仿宋" w:hAnsi="仿宋" w:eastAsia="仿宋" w:cs="仿宋"/>
                <w:bCs/>
                <w:szCs w:val="21"/>
              </w:rPr>
            </w:pPr>
            <w:r>
              <w:rPr>
                <w:rFonts w:hint="eastAsia" w:ascii="仿宋" w:hAnsi="仿宋" w:eastAsia="仿宋" w:cs="仿宋"/>
                <w:bCs/>
                <w:szCs w:val="21"/>
              </w:rPr>
              <w:t>响应报价</w:t>
            </w:r>
          </w:p>
        </w:tc>
        <w:tc>
          <w:tcPr>
            <w:tcW w:w="4686" w:type="dxa"/>
            <w:tcBorders>
              <w:top w:val="single" w:color="auto" w:sz="4" w:space="0"/>
              <w:left w:val="single" w:color="auto" w:sz="4" w:space="0"/>
              <w:bottom w:val="single" w:color="auto" w:sz="4" w:space="0"/>
              <w:right w:val="single" w:color="auto" w:sz="4" w:space="0"/>
            </w:tcBorders>
            <w:vAlign w:val="center"/>
          </w:tcPr>
          <w:p w14:paraId="7192CF6D">
            <w:pPr>
              <w:spacing w:line="400" w:lineRule="exact"/>
              <w:rPr>
                <w:rFonts w:ascii="仿宋" w:hAnsi="仿宋" w:eastAsia="仿宋" w:cs="仿宋"/>
                <w:bCs/>
                <w:szCs w:val="21"/>
                <w:lang w:eastAsia="zh-CN"/>
              </w:rPr>
            </w:pPr>
            <w:r>
              <w:rPr>
                <w:rFonts w:hint="eastAsia" w:ascii="仿宋" w:hAnsi="仿宋" w:eastAsia="仿宋" w:cs="仿宋"/>
                <w:bCs/>
                <w:szCs w:val="21"/>
                <w:lang w:eastAsia="zh-CN"/>
              </w:rPr>
              <w:t>只能在最高限价内报价；未提交选择性报价。</w:t>
            </w:r>
          </w:p>
        </w:tc>
      </w:tr>
      <w:tr w14:paraId="0A104237">
        <w:trPr>
          <w:trHeight w:val="665" w:hRule="atLeast"/>
        </w:trPr>
        <w:tc>
          <w:tcPr>
            <w:tcW w:w="795" w:type="dxa"/>
            <w:tcBorders>
              <w:top w:val="single" w:color="auto" w:sz="4" w:space="0"/>
              <w:left w:val="single" w:color="auto" w:sz="4" w:space="0"/>
              <w:bottom w:val="single" w:color="auto" w:sz="4" w:space="0"/>
              <w:right w:val="single" w:color="auto" w:sz="4" w:space="0"/>
            </w:tcBorders>
            <w:vAlign w:val="center"/>
          </w:tcPr>
          <w:p w14:paraId="1D5E9379">
            <w:pPr>
              <w:spacing w:line="400" w:lineRule="exact"/>
              <w:jc w:val="center"/>
              <w:rPr>
                <w:rFonts w:ascii="仿宋" w:hAnsi="仿宋" w:eastAsia="仿宋" w:cs="仿宋"/>
                <w:bCs/>
                <w:szCs w:val="21"/>
              </w:rPr>
            </w:pPr>
            <w:r>
              <w:rPr>
                <w:rFonts w:hint="eastAsia" w:ascii="仿宋" w:hAnsi="仿宋" w:eastAsia="仿宋" w:cs="仿宋"/>
                <w:bCs/>
                <w:szCs w:val="21"/>
              </w:rPr>
              <w:t>2</w:t>
            </w:r>
          </w:p>
        </w:tc>
        <w:tc>
          <w:tcPr>
            <w:tcW w:w="1485" w:type="dxa"/>
            <w:tcBorders>
              <w:top w:val="single" w:color="auto" w:sz="4" w:space="0"/>
              <w:left w:val="single" w:color="auto" w:sz="4" w:space="0"/>
              <w:bottom w:val="single" w:color="auto" w:sz="4" w:space="0"/>
              <w:right w:val="single" w:color="auto" w:sz="4" w:space="0"/>
            </w:tcBorders>
            <w:vAlign w:val="center"/>
          </w:tcPr>
          <w:p w14:paraId="504C486C">
            <w:pPr>
              <w:spacing w:line="400" w:lineRule="exact"/>
              <w:jc w:val="center"/>
              <w:rPr>
                <w:rFonts w:ascii="仿宋" w:hAnsi="仿宋" w:eastAsia="仿宋" w:cs="仿宋"/>
                <w:bCs/>
                <w:szCs w:val="21"/>
              </w:rPr>
            </w:pPr>
            <w:r>
              <w:rPr>
                <w:rFonts w:hint="eastAsia" w:ascii="仿宋" w:hAnsi="仿宋" w:eastAsia="仿宋" w:cs="仿宋"/>
                <w:bCs/>
                <w:szCs w:val="21"/>
              </w:rPr>
              <w:t>完整性审查</w:t>
            </w:r>
          </w:p>
        </w:tc>
        <w:tc>
          <w:tcPr>
            <w:tcW w:w="1978" w:type="dxa"/>
            <w:tcBorders>
              <w:top w:val="single" w:color="auto" w:sz="4" w:space="0"/>
              <w:left w:val="single" w:color="auto" w:sz="4" w:space="0"/>
              <w:bottom w:val="single" w:color="auto" w:sz="4" w:space="0"/>
              <w:right w:val="single" w:color="auto" w:sz="4" w:space="0"/>
            </w:tcBorders>
            <w:vAlign w:val="center"/>
          </w:tcPr>
          <w:p w14:paraId="19832B4E">
            <w:pPr>
              <w:spacing w:line="400" w:lineRule="exact"/>
              <w:jc w:val="center"/>
              <w:rPr>
                <w:rFonts w:ascii="仿宋" w:hAnsi="仿宋" w:eastAsia="仿宋" w:cs="仿宋"/>
                <w:bCs/>
                <w:szCs w:val="21"/>
              </w:rPr>
            </w:pPr>
            <w:r>
              <w:rPr>
                <w:rFonts w:hint="eastAsia" w:ascii="仿宋" w:hAnsi="仿宋" w:eastAsia="仿宋" w:cs="仿宋"/>
                <w:bCs/>
                <w:szCs w:val="21"/>
              </w:rPr>
              <w:t>响应文件的完整性</w:t>
            </w:r>
          </w:p>
        </w:tc>
        <w:tc>
          <w:tcPr>
            <w:tcW w:w="4686" w:type="dxa"/>
            <w:tcBorders>
              <w:top w:val="single" w:color="auto" w:sz="4" w:space="0"/>
              <w:left w:val="single" w:color="auto" w:sz="4" w:space="0"/>
              <w:bottom w:val="single" w:color="auto" w:sz="4" w:space="0"/>
              <w:right w:val="single" w:color="auto" w:sz="4" w:space="0"/>
            </w:tcBorders>
            <w:vAlign w:val="center"/>
          </w:tcPr>
          <w:p w14:paraId="58212188">
            <w:pPr>
              <w:spacing w:line="400" w:lineRule="exact"/>
              <w:rPr>
                <w:rFonts w:ascii="仿宋" w:hAnsi="仿宋" w:eastAsia="仿宋" w:cs="仿宋"/>
                <w:bCs/>
                <w:szCs w:val="21"/>
                <w:lang w:eastAsia="zh-CN"/>
              </w:rPr>
            </w:pPr>
            <w:r>
              <w:rPr>
                <w:rFonts w:hint="eastAsia" w:ascii="仿宋" w:hAnsi="仿宋" w:eastAsia="仿宋" w:cs="仿宋"/>
                <w:bCs/>
                <w:szCs w:val="21"/>
                <w:lang w:eastAsia="zh-CN"/>
              </w:rPr>
              <w:t>按采购文件响应文件格式进行完整响应，无遗漏。</w:t>
            </w:r>
          </w:p>
        </w:tc>
      </w:tr>
    </w:tbl>
    <w:p w14:paraId="4AC84ABD">
      <w:pPr>
        <w:pStyle w:val="5"/>
        <w:spacing w:line="400" w:lineRule="exact"/>
        <w:ind w:firstLine="561"/>
        <w:rPr>
          <w:rFonts w:hint="eastAsia" w:ascii="仿宋" w:hAnsi="仿宋" w:eastAsia="仿宋" w:cs="仿宋"/>
          <w:b/>
          <w:bCs/>
          <w:lang w:eastAsia="zh-CN"/>
        </w:rPr>
      </w:pPr>
      <w:r>
        <w:rPr>
          <w:rFonts w:hint="eastAsia" w:ascii="仿宋" w:hAnsi="仿宋" w:eastAsia="仿宋" w:cs="仿宋"/>
          <w:b/>
          <w:bCs/>
          <w:lang w:eastAsia="zh-CN"/>
        </w:rPr>
        <w:t>注：若通过资格性审查及符合性审查的供应商为2名，经磋商小组讨论认定通过初步审查的供应商仍具备竞争性的继续进行下一步评审；若通过初步审查的供应商仅1名，应按相关规定重新采购。</w:t>
      </w:r>
    </w:p>
    <w:p w14:paraId="00E801C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第三步：确定成交供应商</w:t>
      </w:r>
      <w:r>
        <w:rPr>
          <w:rFonts w:hint="eastAsia" w:ascii="仿宋" w:hAnsi="仿宋" w:eastAsia="仿宋" w:cs="仿宋"/>
          <w:b w:val="0"/>
          <w:bCs w:val="0"/>
          <w:sz w:val="28"/>
          <w:szCs w:val="28"/>
          <w:lang w:eastAsia="zh-CN"/>
        </w:rPr>
        <w:t>（按如下评分细则对通过资格和符合性审查的供应商给相应的评分，并计算其总得分，按各项评审因素权重计算各有效供应商的最终得分）</w:t>
      </w:r>
    </w:p>
    <w:p w14:paraId="5F986C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评分细则如下：</w:t>
      </w:r>
    </w:p>
    <w:p w14:paraId="757A1DF6">
      <w:pPr>
        <w:keepNext w:val="0"/>
        <w:keepLines w:val="0"/>
        <w:pageBreakBefore w:val="0"/>
        <w:widowControl w:val="0"/>
        <w:kinsoku/>
        <w:wordWrap/>
        <w:overflowPunct/>
        <w:topLinePunct w:val="0"/>
        <w:autoSpaceDE/>
        <w:autoSpaceDN/>
        <w:bidi w:val="0"/>
        <w:adjustRightInd/>
        <w:snapToGrid/>
        <w:spacing w:line="560" w:lineRule="exact"/>
        <w:ind w:left="210" w:leftChars="100" w:firstLine="562" w:firstLineChars="200"/>
        <w:textAlignment w:val="auto"/>
        <w:rPr>
          <w:rFonts w:ascii="仿宋" w:hAnsi="仿宋" w:eastAsia="仿宋" w:cs="仿宋"/>
          <w:b/>
          <w:bCs/>
          <w:sz w:val="28"/>
          <w:szCs w:val="28"/>
          <w:lang w:eastAsia="zh-CN"/>
        </w:rPr>
      </w:pPr>
      <w:r>
        <w:rPr>
          <w:rFonts w:hint="eastAsia" w:ascii="仿宋" w:hAnsi="仿宋" w:eastAsia="仿宋" w:cs="仿宋"/>
          <w:b/>
          <w:bCs/>
          <w:sz w:val="28"/>
          <w:szCs w:val="28"/>
          <w:lang w:val="en-US" w:eastAsia="zh-CN"/>
        </w:rPr>
        <w:t>3.1</w:t>
      </w:r>
      <w:r>
        <w:rPr>
          <w:rFonts w:hint="eastAsia" w:ascii="仿宋" w:hAnsi="仿宋" w:eastAsia="仿宋" w:cs="仿宋"/>
          <w:b/>
          <w:bCs/>
          <w:sz w:val="28"/>
          <w:szCs w:val="28"/>
          <w:lang w:eastAsia="zh-CN"/>
        </w:rPr>
        <w:t>报价分（满分15分）：按以下方案计算</w:t>
      </w:r>
    </w:p>
    <w:p w14:paraId="5E6F9507">
      <w:pPr>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投标价格最低的投标报价为磋商基准价，其价格为满分。</w:t>
      </w:r>
    </w:p>
    <w:p w14:paraId="1BE02DE5">
      <w:pPr>
        <w:autoSpaceDE w:val="0"/>
        <w:autoSpaceDN w:val="0"/>
        <w:spacing w:after="0" w:line="520" w:lineRule="exact"/>
        <w:ind w:firstLine="560" w:firstLineChars="200"/>
        <w:textAlignment w:val="baseline"/>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其余投标价得分计算公式=（磋商基准价/最后磋商报价）*价格权值</w:t>
      </w:r>
    </w:p>
    <w:p w14:paraId="55D18353">
      <w:pPr>
        <w:keepNext w:val="0"/>
        <w:keepLines w:val="0"/>
        <w:pageBreakBefore w:val="0"/>
        <w:kinsoku/>
        <w:wordWrap/>
        <w:overflowPunct/>
        <w:topLinePunct w:val="0"/>
        <w:autoSpaceDE w:val="0"/>
        <w:autoSpaceDN w:val="0"/>
        <w:bidi w:val="0"/>
        <w:adjustRightInd/>
        <w:snapToGrid/>
        <w:spacing w:after="0" w:line="560" w:lineRule="exact"/>
        <w:ind w:firstLine="562" w:firstLineChars="200"/>
        <w:textAlignment w:val="baseline"/>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注：</w:t>
      </w:r>
    </w:p>
    <w:p w14:paraId="61A7FAFD">
      <w:pPr>
        <w:keepNext w:val="0"/>
        <w:keepLines w:val="0"/>
        <w:pageBreakBefore w:val="0"/>
        <w:numPr>
          <w:ilvl w:val="0"/>
          <w:numId w:val="2"/>
        </w:numPr>
        <w:kinsoku/>
        <w:wordWrap/>
        <w:overflowPunct/>
        <w:topLinePunct w:val="0"/>
        <w:autoSpaceDE w:val="0"/>
        <w:autoSpaceDN w:val="0"/>
        <w:bidi w:val="0"/>
        <w:adjustRightInd/>
        <w:snapToGrid/>
        <w:spacing w:after="0" w:line="560" w:lineRule="exact"/>
        <w:ind w:firstLine="560" w:firstLineChars="20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报价分按满足磋商文件要求的供应商最后报价进行计算。</w:t>
      </w:r>
    </w:p>
    <w:p w14:paraId="0261C1D7">
      <w:pPr>
        <w:pStyle w:val="2"/>
        <w:keepNext w:val="0"/>
        <w:keepLines w:val="0"/>
        <w:pageBreakBefore w:val="0"/>
        <w:widowControl w:val="0"/>
        <w:numPr>
          <w:ilvl w:val="0"/>
          <w:numId w:val="0"/>
        </w:numPr>
        <w:kinsoku/>
        <w:wordWrap/>
        <w:overflowPunct/>
        <w:topLinePunct w:val="0"/>
        <w:bidi w:val="0"/>
        <w:adjustRightInd/>
        <w:snapToGrid/>
        <w:spacing w:line="56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谈判小组认为供应商的报价明显低于其他通过符合性审查的供应商的报价，有可能影响产品质量或者不能诚信履约的，应当要求其在谈判小组规定的合理时间内提供书面说明，必要时提交相关证明材料；供应商不能证明其报价合理性的，谈判小组有权将其作为无效投标处理。</w:t>
      </w:r>
    </w:p>
    <w:p w14:paraId="57790C8C">
      <w:pPr>
        <w:keepNext w:val="0"/>
        <w:keepLines w:val="0"/>
        <w:pageBreakBefore w:val="0"/>
        <w:widowControl w:val="0"/>
        <w:kinsoku/>
        <w:wordWrap/>
        <w:overflowPunct/>
        <w:topLinePunct w:val="0"/>
        <w:autoSpaceDE w:val="0"/>
        <w:autoSpaceDN w:val="0"/>
        <w:bidi w:val="0"/>
        <w:adjustRightInd/>
        <w:snapToGrid/>
        <w:spacing w:after="0" w:line="560" w:lineRule="exact"/>
        <w:ind w:firstLine="560" w:firstLineChars="20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）计算分数时四舍五入取小数点后两位。</w:t>
      </w:r>
    </w:p>
    <w:p w14:paraId="7EAF1002">
      <w:pPr>
        <w:keepNext w:val="0"/>
        <w:keepLines w:val="0"/>
        <w:pageBreakBefore w:val="0"/>
        <w:kinsoku/>
        <w:wordWrap/>
        <w:overflowPunct/>
        <w:topLinePunct w:val="0"/>
        <w:bidi w:val="0"/>
        <w:adjustRightInd/>
        <w:snapToGrid/>
        <w:spacing w:line="560" w:lineRule="exact"/>
        <w:ind w:left="210" w:leftChars="10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3.2商务评分：（总分35分）</w:t>
      </w:r>
    </w:p>
    <w:tbl>
      <w:tblPr>
        <w:tblStyle w:val="17"/>
        <w:tblW w:w="9478" w:type="dxa"/>
        <w:tblInd w:w="108" w:type="dxa"/>
        <w:tblLayout w:type="fixed"/>
        <w:tblCellMar>
          <w:top w:w="0" w:type="dxa"/>
          <w:left w:w="108" w:type="dxa"/>
          <w:bottom w:w="0" w:type="dxa"/>
          <w:right w:w="108" w:type="dxa"/>
        </w:tblCellMar>
      </w:tblPr>
      <w:tblGrid>
        <w:gridCol w:w="1378"/>
        <w:gridCol w:w="7255"/>
        <w:gridCol w:w="845"/>
      </w:tblGrid>
      <w:tr w14:paraId="4D03689C">
        <w:trPr>
          <w:trHeight w:val="142" w:hRule="atLeast"/>
        </w:trPr>
        <w:tc>
          <w:tcPr>
            <w:tcW w:w="1378" w:type="dxa"/>
            <w:tcBorders>
              <w:top w:val="single" w:color="auto" w:sz="4" w:space="0"/>
              <w:left w:val="single" w:color="auto" w:sz="4" w:space="0"/>
              <w:bottom w:val="single" w:color="auto" w:sz="4" w:space="0"/>
              <w:right w:val="single" w:color="auto" w:sz="4" w:space="0"/>
            </w:tcBorders>
            <w:vAlign w:val="center"/>
          </w:tcPr>
          <w:p w14:paraId="1D0629AB">
            <w:pPr>
              <w:adjustRightInd w:val="0"/>
              <w:snapToGrid w:val="0"/>
              <w:spacing w:line="520" w:lineRule="exact"/>
              <w:jc w:val="center"/>
              <w:rPr>
                <w:rFonts w:ascii="仿宋" w:hAnsi="仿宋" w:eastAsia="仿宋" w:cs="仿宋"/>
                <w:b/>
                <w:szCs w:val="24"/>
              </w:rPr>
            </w:pPr>
            <w:r>
              <w:rPr>
                <w:rFonts w:hint="eastAsia" w:ascii="仿宋" w:hAnsi="仿宋" w:eastAsia="仿宋" w:cs="仿宋"/>
                <w:b/>
                <w:szCs w:val="24"/>
              </w:rPr>
              <w:t>评分项目</w:t>
            </w:r>
          </w:p>
        </w:tc>
        <w:tc>
          <w:tcPr>
            <w:tcW w:w="7255" w:type="dxa"/>
            <w:tcBorders>
              <w:top w:val="single" w:color="auto" w:sz="4" w:space="0"/>
              <w:left w:val="single" w:color="auto" w:sz="4" w:space="0"/>
              <w:bottom w:val="single" w:color="auto" w:sz="4" w:space="0"/>
              <w:right w:val="single" w:color="auto" w:sz="4" w:space="0"/>
            </w:tcBorders>
            <w:vAlign w:val="center"/>
          </w:tcPr>
          <w:p w14:paraId="1079523A">
            <w:pPr>
              <w:adjustRightInd w:val="0"/>
              <w:snapToGrid w:val="0"/>
              <w:spacing w:line="520" w:lineRule="exact"/>
              <w:jc w:val="center"/>
              <w:rPr>
                <w:rFonts w:ascii="仿宋" w:hAnsi="仿宋" w:eastAsia="仿宋" w:cs="仿宋"/>
                <w:b/>
                <w:szCs w:val="24"/>
              </w:rPr>
            </w:pPr>
            <w:r>
              <w:rPr>
                <w:rFonts w:hint="eastAsia" w:ascii="仿宋" w:hAnsi="仿宋" w:eastAsia="仿宋" w:cs="仿宋"/>
                <w:b/>
                <w:szCs w:val="24"/>
              </w:rPr>
              <w:t>评分原则</w:t>
            </w:r>
          </w:p>
        </w:tc>
        <w:tc>
          <w:tcPr>
            <w:tcW w:w="845" w:type="dxa"/>
            <w:tcBorders>
              <w:top w:val="single" w:color="auto" w:sz="4" w:space="0"/>
              <w:left w:val="single" w:color="auto" w:sz="4" w:space="0"/>
              <w:bottom w:val="single" w:color="auto" w:sz="4" w:space="0"/>
              <w:right w:val="single" w:color="auto" w:sz="4" w:space="0"/>
            </w:tcBorders>
            <w:vAlign w:val="center"/>
          </w:tcPr>
          <w:p w14:paraId="19542B07">
            <w:pPr>
              <w:adjustRightInd w:val="0"/>
              <w:snapToGrid w:val="0"/>
              <w:spacing w:line="520" w:lineRule="exact"/>
              <w:jc w:val="center"/>
              <w:rPr>
                <w:rFonts w:ascii="仿宋" w:hAnsi="仿宋" w:eastAsia="仿宋" w:cs="仿宋"/>
                <w:b/>
                <w:szCs w:val="24"/>
              </w:rPr>
            </w:pPr>
            <w:r>
              <w:rPr>
                <w:rFonts w:hint="eastAsia" w:ascii="仿宋" w:hAnsi="仿宋" w:eastAsia="仿宋" w:cs="仿宋"/>
                <w:b/>
                <w:szCs w:val="24"/>
              </w:rPr>
              <w:t>分值</w:t>
            </w:r>
          </w:p>
        </w:tc>
      </w:tr>
      <w:tr w14:paraId="295746AF">
        <w:trPr>
          <w:trHeight w:val="1980" w:hRule="atLeast"/>
        </w:trPr>
        <w:tc>
          <w:tcPr>
            <w:tcW w:w="1378" w:type="dxa"/>
            <w:tcBorders>
              <w:top w:val="single" w:color="auto" w:sz="4" w:space="0"/>
              <w:left w:val="single" w:color="auto" w:sz="4" w:space="0"/>
              <w:bottom w:val="single" w:color="auto" w:sz="4" w:space="0"/>
              <w:right w:val="single" w:color="auto" w:sz="4" w:space="0"/>
            </w:tcBorders>
            <w:vAlign w:val="center"/>
          </w:tcPr>
          <w:p w14:paraId="16D103F0">
            <w:pPr>
              <w:widowControl/>
              <w:shd w:val="clear" w:color="auto" w:fill="FFFFFF"/>
              <w:spacing w:line="324" w:lineRule="auto"/>
              <w:ind w:firstLine="210" w:firstLineChars="100"/>
              <w:rPr>
                <w:rFonts w:ascii="仿宋" w:hAnsi="仿宋" w:eastAsia="仿宋" w:cs="仿宋"/>
                <w:color w:val="000000"/>
                <w:szCs w:val="24"/>
              </w:rPr>
            </w:pPr>
            <w:r>
              <w:rPr>
                <w:rFonts w:hint="eastAsia" w:ascii="仿宋" w:hAnsi="仿宋" w:eastAsia="仿宋" w:cs="仿宋"/>
                <w:color w:val="000000"/>
                <w:szCs w:val="24"/>
              </w:rPr>
              <w:t>案例</w:t>
            </w:r>
          </w:p>
          <w:p w14:paraId="6B90CACD">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w:t>
            </w:r>
            <w:r>
              <w:rPr>
                <w:rFonts w:hint="eastAsia" w:ascii="仿宋" w:hAnsi="仿宋" w:eastAsia="仿宋" w:cs="仿宋"/>
                <w:color w:val="000000"/>
                <w:szCs w:val="24"/>
                <w:lang w:eastAsia="zh-CN"/>
              </w:rPr>
              <w:t>12</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2CC118A7">
            <w:pPr>
              <w:keepNext w:val="0"/>
              <w:keepLines w:val="0"/>
              <w:pageBreakBefore w:val="0"/>
              <w:widowControl/>
              <w:kinsoku/>
              <w:wordWrap/>
              <w:overflowPunct/>
              <w:topLinePunct w:val="0"/>
              <w:autoSpaceDE/>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（1）供应商提供2019年1月1日（以合同签订日期为准）至今承接的与本项目类似的省属国企或省内上市公司实施案例的，每提供一个有效案例得2分，满分6分。</w:t>
            </w:r>
          </w:p>
          <w:p w14:paraId="06DB9404">
            <w:pPr>
              <w:keepNext w:val="0"/>
              <w:keepLines w:val="0"/>
              <w:pageBreakBefore w:val="0"/>
              <w:widowControl/>
              <w:kinsoku/>
              <w:wordWrap/>
              <w:overflowPunct/>
              <w:topLinePunct w:val="0"/>
              <w:autoSpaceDE/>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（2）供应商具备三个以上省属一级国企实施案例的，得3分；能提供司库系统与国资监管系统对接案例的，得3分。</w:t>
            </w:r>
          </w:p>
          <w:p w14:paraId="30CA0CA9">
            <w:pPr>
              <w:keepNext w:val="0"/>
              <w:keepLines w:val="0"/>
              <w:pageBreakBefore w:val="0"/>
              <w:widowControl/>
              <w:kinsoku/>
              <w:wordWrap/>
              <w:overflowPunct/>
              <w:topLinePunct w:val="0"/>
              <w:autoSpaceDE/>
              <w:autoSpaceDN w:val="0"/>
              <w:bidi w:val="0"/>
              <w:adjustRightInd/>
              <w:snapToGrid/>
              <w:spacing w:after="0" w:line="400" w:lineRule="exact"/>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注：</w:t>
            </w:r>
          </w:p>
          <w:p w14:paraId="52547381">
            <w:pPr>
              <w:keepNext w:val="0"/>
              <w:keepLines w:val="0"/>
              <w:pageBreakBefore w:val="0"/>
              <w:widowControl/>
              <w:kinsoku/>
              <w:wordWrap/>
              <w:overflowPunct/>
              <w:topLinePunct w:val="0"/>
              <w:autoSpaceDE/>
              <w:autoSpaceDN w:val="0"/>
              <w:bidi w:val="0"/>
              <w:adjustRightInd/>
              <w:snapToGrid/>
              <w:spacing w:after="0" w:line="400" w:lineRule="exact"/>
              <w:ind w:left="489" w:hanging="422" w:hangingChars="200"/>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（1）相同案例不重复计分；</w:t>
            </w:r>
          </w:p>
          <w:p w14:paraId="0CDFF9FA">
            <w:pPr>
              <w:keepNext w:val="0"/>
              <w:keepLines w:val="0"/>
              <w:pageBreakBefore w:val="0"/>
              <w:widowControl/>
              <w:kinsoku/>
              <w:wordWrap/>
              <w:overflowPunct/>
              <w:topLinePunct w:val="0"/>
              <w:autoSpaceDE/>
              <w:autoSpaceDN w:val="0"/>
              <w:bidi w:val="0"/>
              <w:adjustRightInd/>
              <w:snapToGrid/>
              <w:spacing w:after="0" w:line="400" w:lineRule="exact"/>
              <w:ind w:left="489" w:hanging="422" w:hangingChars="200"/>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（2）提供脱敏的合同复印件或验收证明材料加盖供应商公章，供应商提供投标主体以外的分支机构业绩案例不得分。</w:t>
            </w:r>
          </w:p>
          <w:p w14:paraId="0785A4B2">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rPr>
            </w:pPr>
            <w:r>
              <w:rPr>
                <w:rFonts w:hint="eastAsia" w:ascii="仿宋" w:hAnsi="仿宋" w:eastAsia="仿宋" w:cs="仿宋"/>
                <w:b/>
                <w:bCs/>
                <w:color w:val="000000"/>
                <w:szCs w:val="24"/>
              </w:rPr>
              <w:t>（3）省属国企或国资监管案例提供所服务企业基础信息类型查询截图（查询网址：国家企业信用信息公示系统https://www.gsxt.gov.cn/corp-query-homepage.html）加盖响应供应商公章，提供资料不全或未提供不得分；</w:t>
            </w:r>
          </w:p>
        </w:tc>
        <w:tc>
          <w:tcPr>
            <w:tcW w:w="845" w:type="dxa"/>
            <w:tcBorders>
              <w:top w:val="single" w:color="auto" w:sz="4" w:space="0"/>
              <w:left w:val="single" w:color="auto" w:sz="4" w:space="0"/>
              <w:bottom w:val="single" w:color="auto" w:sz="4" w:space="0"/>
              <w:right w:val="single" w:color="auto" w:sz="4" w:space="0"/>
            </w:tcBorders>
            <w:vAlign w:val="center"/>
          </w:tcPr>
          <w:p w14:paraId="2D0BEEF9">
            <w:pPr>
              <w:adjustRightInd w:val="0"/>
              <w:snapToGrid w:val="0"/>
              <w:spacing w:line="324" w:lineRule="auto"/>
              <w:rPr>
                <w:rFonts w:ascii="仿宋" w:hAnsi="仿宋" w:eastAsia="仿宋" w:cs="仿宋"/>
                <w:color w:val="000000"/>
                <w:szCs w:val="24"/>
                <w:lang w:eastAsia="zh-CN"/>
              </w:rPr>
            </w:pPr>
            <w:r>
              <w:rPr>
                <w:rFonts w:hint="eastAsia" w:ascii="仿宋" w:hAnsi="仿宋" w:eastAsia="仿宋" w:cs="仿宋"/>
                <w:color w:val="000000"/>
                <w:szCs w:val="24"/>
              </w:rPr>
              <w:t>0-</w:t>
            </w:r>
            <w:r>
              <w:rPr>
                <w:rFonts w:hint="eastAsia" w:ascii="仿宋" w:hAnsi="仿宋" w:eastAsia="仿宋" w:cs="仿宋"/>
                <w:color w:val="000000"/>
                <w:szCs w:val="24"/>
                <w:lang w:eastAsia="zh-CN"/>
              </w:rPr>
              <w:t>12</w:t>
            </w:r>
          </w:p>
          <w:p w14:paraId="3DDB83AD">
            <w:pPr>
              <w:adjustRightInd w:val="0"/>
              <w:snapToGrid w:val="0"/>
              <w:spacing w:line="324" w:lineRule="auto"/>
              <w:ind w:firstLine="420" w:firstLineChars="200"/>
              <w:rPr>
                <w:rFonts w:ascii="仿宋" w:hAnsi="仿宋" w:eastAsia="仿宋" w:cs="仿宋"/>
                <w:color w:val="000000"/>
                <w:szCs w:val="24"/>
              </w:rPr>
            </w:pPr>
          </w:p>
        </w:tc>
      </w:tr>
      <w:tr w14:paraId="2D530B24">
        <w:trPr>
          <w:trHeight w:val="989" w:hRule="atLeast"/>
        </w:trPr>
        <w:tc>
          <w:tcPr>
            <w:tcW w:w="1378" w:type="dxa"/>
            <w:tcBorders>
              <w:top w:val="single" w:color="auto" w:sz="4" w:space="0"/>
              <w:left w:val="single" w:color="auto" w:sz="4" w:space="0"/>
              <w:bottom w:val="single" w:color="auto" w:sz="4" w:space="0"/>
              <w:right w:val="single" w:color="auto" w:sz="4" w:space="0"/>
            </w:tcBorders>
            <w:vAlign w:val="center"/>
          </w:tcPr>
          <w:p w14:paraId="143F8251">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供应商实力（5分）</w:t>
            </w:r>
          </w:p>
        </w:tc>
        <w:tc>
          <w:tcPr>
            <w:tcW w:w="7255" w:type="dxa"/>
            <w:tcBorders>
              <w:top w:val="single" w:color="auto" w:sz="4" w:space="0"/>
              <w:left w:val="single" w:color="auto" w:sz="4" w:space="0"/>
              <w:bottom w:val="single" w:color="auto" w:sz="4" w:space="0"/>
              <w:right w:val="single" w:color="auto" w:sz="4" w:space="0"/>
            </w:tcBorders>
            <w:vAlign w:val="center"/>
          </w:tcPr>
          <w:p w14:paraId="63770FA0">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1.供应商具备质量管理体系认证证书、信息安全管理体系认证证书、信息技术服务管理体系认证证书，每提供一项证书得1分，满分3分。</w:t>
            </w:r>
          </w:p>
          <w:p w14:paraId="699F61C9">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2.供应商具备信息系统安全等级保护三级及以上备案证明得2分；</w:t>
            </w:r>
          </w:p>
          <w:p w14:paraId="2277551B">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3.供应商具备三级及以上ITSS信息技术服务运行维护标准符合性证书得1分。</w:t>
            </w:r>
          </w:p>
          <w:p w14:paraId="5708B4AA">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4.供应商具有有效期内的软件能力成熟度集成模型，提供CMMI5认证得2分；提供CMMI4认证得1分；其他不得分，本项满分2分。</w:t>
            </w:r>
          </w:p>
          <w:p w14:paraId="0407BF05">
            <w:pPr>
              <w:keepNext w:val="0"/>
              <w:keepLines w:val="0"/>
              <w:pageBreakBefore w:val="0"/>
              <w:widowControl/>
              <w:kinsoku/>
              <w:wordWrap/>
              <w:overflowPunct/>
              <w:topLinePunct w:val="0"/>
              <w:autoSpaceDE/>
              <w:autoSpaceDN w:val="0"/>
              <w:bidi w:val="0"/>
              <w:adjustRightInd/>
              <w:snapToGrid/>
              <w:spacing w:after="0" w:line="400" w:lineRule="exact"/>
              <w:ind w:left="245" w:hanging="211" w:hangingChars="100"/>
              <w:textAlignment w:val="baseline"/>
              <w:rPr>
                <w:rFonts w:ascii="仿宋" w:hAnsi="仿宋" w:eastAsia="仿宋" w:cs="仿宋"/>
                <w:b/>
                <w:bCs/>
                <w:szCs w:val="24"/>
                <w:lang w:eastAsia="zh-CN"/>
              </w:rPr>
            </w:pPr>
            <w:r>
              <w:rPr>
                <w:rFonts w:hint="eastAsia" w:ascii="仿宋" w:hAnsi="仿宋" w:eastAsia="仿宋" w:cs="仿宋"/>
                <w:b/>
                <w:bCs/>
                <w:szCs w:val="24"/>
                <w:lang w:eastAsia="zh-CN"/>
              </w:rPr>
              <w:t>注：提供供应商或软件制造商证书</w:t>
            </w:r>
            <w:r>
              <w:rPr>
                <w:rFonts w:hint="eastAsia" w:ascii="仿宋" w:hAnsi="仿宋" w:eastAsia="仿宋" w:cs="仿宋"/>
                <w:b/>
                <w:bCs/>
                <w:color w:val="000000"/>
                <w:szCs w:val="24"/>
                <w:lang w:eastAsia="zh-CN"/>
              </w:rPr>
              <w:t>复印件</w:t>
            </w:r>
            <w:r>
              <w:rPr>
                <w:rFonts w:hint="eastAsia" w:ascii="仿宋" w:hAnsi="仿宋" w:eastAsia="仿宋" w:cs="仿宋"/>
                <w:b/>
                <w:bCs/>
                <w:szCs w:val="24"/>
                <w:lang w:eastAsia="zh-CN"/>
              </w:rPr>
              <w:t>加盖供应商公章（证书为制造商所有的须加盖制造商公章及供应商公章），未提供或提供证明材料不完整或不清晰的不得分。</w:t>
            </w:r>
          </w:p>
          <w:p w14:paraId="3837CD74">
            <w:pPr>
              <w:pStyle w:val="2"/>
              <w:keepNext w:val="0"/>
              <w:keepLines w:val="0"/>
              <w:pageBreakBefore w:val="0"/>
              <w:widowControl/>
              <w:kinsoku/>
              <w:wordWrap/>
              <w:overflowPunct/>
              <w:topLinePunct w:val="0"/>
              <w:autoSpaceDE/>
              <w:bidi w:val="0"/>
              <w:adjustRightInd/>
              <w:snapToGrid/>
              <w:spacing w:after="0" w:line="400" w:lineRule="exact"/>
              <w:ind w:left="240" w:hanging="210" w:hangingChars="100"/>
              <w:rPr>
                <w:rFonts w:ascii="仿宋" w:hAnsi="仿宋" w:eastAsia="仿宋" w:cs="仿宋"/>
                <w:color w:val="000000"/>
                <w:szCs w:val="24"/>
                <w:lang w:eastAsia="zh-CN"/>
              </w:rPr>
            </w:pPr>
            <w:r>
              <w:rPr>
                <w:rFonts w:hint="eastAsia" w:ascii="仿宋" w:hAnsi="仿宋" w:eastAsia="仿宋" w:cs="仿宋"/>
                <w:color w:val="000000"/>
                <w:szCs w:val="24"/>
                <w:lang w:eastAsia="zh-CN"/>
              </w:rPr>
              <w:t>5.供应商司库系统支持直联接入境内银行100家及以上并且满足SWIFT模式接入境外银行账户，实现全球银行财资管理，得2分。</w:t>
            </w:r>
          </w:p>
          <w:p w14:paraId="4FD19C2E">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lang w:eastAsia="zh-CN"/>
              </w:rPr>
            </w:pPr>
            <w:r>
              <w:rPr>
                <w:rFonts w:hint="eastAsia" w:ascii="仿宋" w:hAnsi="仿宋" w:eastAsia="仿宋" w:cs="仿宋"/>
                <w:b/>
                <w:bCs/>
                <w:color w:val="000000"/>
                <w:szCs w:val="24"/>
                <w:lang w:eastAsia="zh-CN"/>
              </w:rPr>
              <w:t>注：提供相关证明材料加盖供应商公章，未提供或提供证明材料不清晰不得分。</w:t>
            </w:r>
          </w:p>
        </w:tc>
        <w:tc>
          <w:tcPr>
            <w:tcW w:w="845" w:type="dxa"/>
            <w:tcBorders>
              <w:top w:val="single" w:color="auto" w:sz="4" w:space="0"/>
              <w:left w:val="single" w:color="auto" w:sz="4" w:space="0"/>
              <w:bottom w:val="single" w:color="auto" w:sz="4" w:space="0"/>
              <w:right w:val="single" w:color="auto" w:sz="4" w:space="0"/>
            </w:tcBorders>
            <w:vAlign w:val="center"/>
          </w:tcPr>
          <w:p w14:paraId="37615DAA">
            <w:pPr>
              <w:shd w:val="clear" w:color="auto" w:fill="FFFFFF"/>
              <w:adjustRightInd w:val="0"/>
              <w:snapToGrid w:val="0"/>
              <w:spacing w:line="324" w:lineRule="auto"/>
              <w:rPr>
                <w:rFonts w:ascii="仿宋" w:hAnsi="仿宋" w:eastAsia="仿宋" w:cs="仿宋"/>
                <w:color w:val="000000"/>
                <w:szCs w:val="24"/>
                <w:lang w:eastAsia="zh-CN"/>
              </w:rPr>
            </w:pPr>
            <w:r>
              <w:rPr>
                <w:rFonts w:hint="eastAsia" w:ascii="仿宋" w:hAnsi="仿宋" w:eastAsia="仿宋" w:cs="仿宋"/>
                <w:color w:val="000000"/>
                <w:szCs w:val="24"/>
              </w:rPr>
              <w:t>0-</w:t>
            </w:r>
            <w:r>
              <w:rPr>
                <w:rFonts w:hint="eastAsia" w:ascii="仿宋" w:hAnsi="仿宋" w:eastAsia="仿宋" w:cs="仿宋"/>
                <w:color w:val="000000"/>
                <w:szCs w:val="24"/>
                <w:lang w:eastAsia="zh-CN"/>
              </w:rPr>
              <w:t>5</w:t>
            </w:r>
          </w:p>
        </w:tc>
      </w:tr>
      <w:tr w14:paraId="61C73F32">
        <w:trPr>
          <w:trHeight w:val="517" w:hRule="atLeast"/>
        </w:trPr>
        <w:tc>
          <w:tcPr>
            <w:tcW w:w="1378" w:type="dxa"/>
            <w:tcBorders>
              <w:top w:val="single" w:color="auto" w:sz="4" w:space="0"/>
              <w:left w:val="single" w:color="auto" w:sz="4" w:space="0"/>
              <w:bottom w:val="single" w:color="auto" w:sz="4" w:space="0"/>
              <w:right w:val="single" w:color="auto" w:sz="4" w:space="0"/>
            </w:tcBorders>
            <w:vAlign w:val="center"/>
          </w:tcPr>
          <w:p w14:paraId="574A1E0F">
            <w:pPr>
              <w:widowControl/>
              <w:shd w:val="clear" w:color="auto" w:fill="FFFFFF"/>
              <w:spacing w:line="324" w:lineRule="auto"/>
              <w:rPr>
                <w:rFonts w:hint="eastAsia" w:ascii="仿宋" w:hAnsi="仿宋" w:eastAsia="仿宋" w:cs="仿宋"/>
                <w:color w:val="000000"/>
                <w:szCs w:val="24"/>
              </w:rPr>
            </w:pPr>
            <w:r>
              <w:rPr>
                <w:rFonts w:hint="eastAsia" w:ascii="仿宋" w:hAnsi="仿宋" w:eastAsia="仿宋" w:cs="仿宋"/>
                <w:color w:val="000000"/>
                <w:szCs w:val="24"/>
              </w:rPr>
              <w:t>服务团队</w:t>
            </w:r>
          </w:p>
          <w:p w14:paraId="65DF2963">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w:t>
            </w:r>
            <w:r>
              <w:rPr>
                <w:rFonts w:hint="eastAsia" w:ascii="仿宋" w:hAnsi="仿宋" w:eastAsia="仿宋" w:cs="仿宋"/>
                <w:color w:val="000000"/>
                <w:szCs w:val="24"/>
                <w:lang w:eastAsia="zh-CN"/>
              </w:rPr>
              <w:t>7</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3D43957B">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供应商为本项目拟派不少于3人，且工作年限在5年及以上的服务团队，得2分，在上述同等标准上每增加1人得1分，最高得2分，本项满分4分。（提供已明确职责分工的人员清单，工作年限证明材料加盖供应商公章）</w:t>
            </w:r>
          </w:p>
          <w:p w14:paraId="64CA5358">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Style w:val="20"/>
                <w:rFonts w:ascii="仿宋" w:hAnsi="仿宋" w:eastAsia="仿宋" w:cs="仿宋"/>
                <w:sz w:val="24"/>
                <w:szCs w:val="24"/>
              </w:rPr>
            </w:pPr>
            <w:r>
              <w:rPr>
                <w:rFonts w:hint="eastAsia" w:ascii="仿宋" w:hAnsi="仿宋" w:eastAsia="仿宋" w:cs="仿宋"/>
                <w:color w:val="000000"/>
                <w:szCs w:val="24"/>
                <w:lang w:eastAsia="zh-CN"/>
              </w:rPr>
              <w:t>2.供应商拟派的团队人员中具备PMP证书的，得2分；具备信息系统项目管理师证书的，得1分；本项满分3分。（提供证书复印件加盖供应商公章。</w:t>
            </w:r>
            <w:r>
              <w:rPr>
                <w:rFonts w:hint="eastAsia" w:ascii="仿宋" w:hAnsi="仿宋" w:eastAsia="仿宋" w:cs="仿宋"/>
                <w:color w:val="000000"/>
                <w:szCs w:val="24"/>
              </w:rPr>
              <w:t>）</w:t>
            </w:r>
          </w:p>
          <w:p w14:paraId="40EC31A2">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lang w:eastAsia="zh-CN"/>
              </w:rPr>
            </w:pPr>
            <w:r>
              <w:rPr>
                <w:rFonts w:hint="eastAsia" w:ascii="仿宋" w:hAnsi="仿宋" w:eastAsia="仿宋" w:cs="仿宋"/>
                <w:color w:val="000000"/>
                <w:szCs w:val="24"/>
                <w:lang w:eastAsia="zh-CN"/>
              </w:rPr>
              <w:t>注：除上述要求证明材料外，供应商还须提供为团队人员缴纳的2023年6月至今任意一个月的社保证明材料复印件加盖供应商公章。</w:t>
            </w:r>
          </w:p>
        </w:tc>
        <w:tc>
          <w:tcPr>
            <w:tcW w:w="845" w:type="dxa"/>
            <w:tcBorders>
              <w:top w:val="single" w:color="auto" w:sz="4" w:space="0"/>
              <w:left w:val="single" w:color="auto" w:sz="4" w:space="0"/>
              <w:bottom w:val="single" w:color="auto" w:sz="4" w:space="0"/>
              <w:right w:val="single" w:color="auto" w:sz="4" w:space="0"/>
            </w:tcBorders>
            <w:vAlign w:val="center"/>
          </w:tcPr>
          <w:p w14:paraId="4038E573">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rPr>
              <w:t>0-</w:t>
            </w:r>
            <w:r>
              <w:rPr>
                <w:rFonts w:hint="eastAsia" w:ascii="仿宋" w:hAnsi="仿宋" w:eastAsia="仿宋" w:cs="仿宋"/>
                <w:color w:val="000000"/>
                <w:szCs w:val="24"/>
                <w:lang w:eastAsia="zh-CN"/>
              </w:rPr>
              <w:t>7</w:t>
            </w:r>
          </w:p>
        </w:tc>
      </w:tr>
      <w:tr w14:paraId="7403DAFA">
        <w:trPr>
          <w:trHeight w:val="989" w:hRule="atLeast"/>
        </w:trPr>
        <w:tc>
          <w:tcPr>
            <w:tcW w:w="1378" w:type="dxa"/>
            <w:tcBorders>
              <w:top w:val="single" w:color="auto" w:sz="4" w:space="0"/>
              <w:left w:val="single" w:color="auto" w:sz="4" w:space="0"/>
              <w:bottom w:val="single" w:color="auto" w:sz="4" w:space="0"/>
              <w:right w:val="single" w:color="auto" w:sz="4" w:space="0"/>
            </w:tcBorders>
            <w:vAlign w:val="center"/>
          </w:tcPr>
          <w:p w14:paraId="33D059E0">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软件更新能力（</w:t>
            </w:r>
            <w:r>
              <w:rPr>
                <w:rFonts w:hint="eastAsia" w:ascii="仿宋" w:hAnsi="仿宋" w:eastAsia="仿宋" w:cs="仿宋"/>
                <w:color w:val="000000"/>
                <w:szCs w:val="24"/>
                <w:lang w:eastAsia="zh-CN"/>
              </w:rPr>
              <w:t>7</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5B14B1C0">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1.供应商所投软件拥有成熟的技术能力，系统使用稳定，根据软件的升级迭代次数进行评审，以系统版本号首位数字为参考值（即大版本号），</w:t>
            </w:r>
            <w:r>
              <w:rPr>
                <w:rFonts w:hint="eastAsia" w:ascii="仿宋" w:hAnsi="仿宋" w:eastAsia="仿宋" w:cs="仿宋"/>
                <w:szCs w:val="24"/>
                <w:lang w:eastAsia="zh-CN"/>
              </w:rPr>
              <w:t>迭代3次得1分，迭代5次得3分</w:t>
            </w:r>
            <w:r>
              <w:rPr>
                <w:rFonts w:hint="eastAsia" w:ascii="仿宋" w:hAnsi="仿宋" w:eastAsia="仿宋" w:cs="仿宋"/>
                <w:color w:val="000000"/>
                <w:szCs w:val="24"/>
                <w:lang w:eastAsia="zh-CN"/>
              </w:rPr>
              <w:t>，迭代7次及以上的得5分。</w:t>
            </w:r>
          </w:p>
          <w:p w14:paraId="43F4089D">
            <w:pPr>
              <w:keepNext w:val="0"/>
              <w:keepLines w:val="0"/>
              <w:pageBreakBefore w:val="0"/>
              <w:widowControl/>
              <w:kinsoku/>
              <w:wordWrap/>
              <w:overflowPunct/>
              <w:topLinePunct w:val="0"/>
              <w:autoSpaceDE/>
              <w:autoSpaceDN w:val="0"/>
              <w:bidi w:val="0"/>
              <w:adjustRightInd/>
              <w:snapToGrid/>
              <w:spacing w:after="0" w:line="400" w:lineRule="exact"/>
              <w:ind w:left="245" w:hanging="211" w:hangingChars="100"/>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注：提供软件版本号及更新迭代证明材料加盖供应商公章，未提供或提供证明材料不全或不清晰的不得分</w:t>
            </w:r>
          </w:p>
          <w:p w14:paraId="03FB3E2A">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2.供应商承诺具备一定技术先进水平及云部署能力，能根据市场司库建设的最新要求进行优化升级服务，具备支持云部署的合作伙伴，能提供网络与存储服务，保障数据安全的能力，得2分。</w:t>
            </w:r>
          </w:p>
          <w:p w14:paraId="588C7D8A">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lang w:eastAsia="zh-CN"/>
              </w:rPr>
            </w:pPr>
            <w:r>
              <w:rPr>
                <w:rFonts w:hint="eastAsia" w:ascii="仿宋" w:hAnsi="仿宋" w:eastAsia="仿宋" w:cs="仿宋"/>
                <w:b/>
                <w:bCs/>
                <w:color w:val="000000"/>
                <w:szCs w:val="24"/>
                <w:lang w:eastAsia="zh-CN"/>
              </w:rPr>
              <w:t>注：提供承诺函加盖供应商公章。</w:t>
            </w:r>
          </w:p>
        </w:tc>
        <w:tc>
          <w:tcPr>
            <w:tcW w:w="845" w:type="dxa"/>
            <w:tcBorders>
              <w:top w:val="single" w:color="auto" w:sz="4" w:space="0"/>
              <w:left w:val="single" w:color="auto" w:sz="4" w:space="0"/>
              <w:bottom w:val="single" w:color="auto" w:sz="4" w:space="0"/>
              <w:right w:val="single" w:color="auto" w:sz="4" w:space="0"/>
            </w:tcBorders>
            <w:vAlign w:val="center"/>
          </w:tcPr>
          <w:p w14:paraId="20B8FE63">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0-</w:t>
            </w:r>
            <w:r>
              <w:rPr>
                <w:rFonts w:hint="eastAsia" w:ascii="仿宋" w:hAnsi="仿宋" w:eastAsia="仿宋" w:cs="仿宋"/>
                <w:color w:val="000000"/>
                <w:szCs w:val="24"/>
                <w:lang w:eastAsia="zh-CN"/>
              </w:rPr>
              <w:t>7</w:t>
            </w:r>
          </w:p>
        </w:tc>
      </w:tr>
      <w:tr w14:paraId="74EEB210">
        <w:trPr>
          <w:trHeight w:val="989" w:hRule="atLeast"/>
        </w:trPr>
        <w:tc>
          <w:tcPr>
            <w:tcW w:w="1378" w:type="dxa"/>
            <w:tcBorders>
              <w:top w:val="single" w:color="auto" w:sz="4" w:space="0"/>
              <w:left w:val="single" w:color="auto" w:sz="4" w:space="0"/>
              <w:bottom w:val="single" w:color="auto" w:sz="4" w:space="0"/>
              <w:right w:val="single" w:color="auto" w:sz="4" w:space="0"/>
            </w:tcBorders>
            <w:vAlign w:val="center"/>
          </w:tcPr>
          <w:p w14:paraId="52F49FCE">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rPr>
              <w:t>软件集成能力</w:t>
            </w:r>
            <w:r>
              <w:rPr>
                <w:rFonts w:hint="eastAsia" w:ascii="仿宋" w:hAnsi="仿宋" w:eastAsia="仿宋" w:cs="仿宋"/>
                <w:color w:val="000000"/>
                <w:szCs w:val="24"/>
                <w:lang w:eastAsia="zh-CN"/>
              </w:rPr>
              <w:t>（4分）</w:t>
            </w:r>
          </w:p>
        </w:tc>
        <w:tc>
          <w:tcPr>
            <w:tcW w:w="7255" w:type="dxa"/>
            <w:tcBorders>
              <w:top w:val="single" w:color="auto" w:sz="4" w:space="0"/>
              <w:left w:val="single" w:color="auto" w:sz="4" w:space="0"/>
              <w:bottom w:val="single" w:color="auto" w:sz="4" w:space="0"/>
              <w:right w:val="single" w:color="auto" w:sz="4" w:space="0"/>
            </w:tcBorders>
            <w:vAlign w:val="center"/>
          </w:tcPr>
          <w:p w14:paraId="0DA38CC3">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1.供应商所投软件系统具备内部控制体系，能与其他业务信息系统进行互联互通，确保自动识别并终止超越权限、逾越程序和审核材料不健全等行为，具备此能力得2分；</w:t>
            </w:r>
          </w:p>
          <w:p w14:paraId="565BD008">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2.供应商所投软件系统能够满足国资国企在线监管系统总体架构和标准规范，能与国资委监管数据要求相衔接，进行数据的连通与自动化处理，实现大额资金凭证上传，且提供相关材料证明的得2分；</w:t>
            </w:r>
          </w:p>
          <w:p w14:paraId="1B48AFC8">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注：提供软件系统具备上述功能的软件系统截图及功能承诺函（格式自拟）加盖供应商公章。</w:t>
            </w:r>
          </w:p>
        </w:tc>
        <w:tc>
          <w:tcPr>
            <w:tcW w:w="845" w:type="dxa"/>
            <w:tcBorders>
              <w:top w:val="single" w:color="auto" w:sz="4" w:space="0"/>
              <w:left w:val="single" w:color="auto" w:sz="4" w:space="0"/>
              <w:bottom w:val="single" w:color="auto" w:sz="4" w:space="0"/>
              <w:right w:val="single" w:color="auto" w:sz="4" w:space="0"/>
            </w:tcBorders>
            <w:vAlign w:val="center"/>
          </w:tcPr>
          <w:p w14:paraId="4E8C3C36">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0-</w:t>
            </w:r>
            <w:r>
              <w:rPr>
                <w:rFonts w:hint="eastAsia" w:ascii="仿宋" w:hAnsi="仿宋" w:eastAsia="仿宋" w:cs="仿宋"/>
                <w:color w:val="000000"/>
                <w:szCs w:val="24"/>
                <w:lang w:eastAsia="zh-CN"/>
              </w:rPr>
              <w:t>4</w:t>
            </w:r>
          </w:p>
        </w:tc>
      </w:tr>
    </w:tbl>
    <w:p w14:paraId="17172E22">
      <w:pPr>
        <w:keepNext w:val="0"/>
        <w:keepLines w:val="0"/>
        <w:pageBreakBefore w:val="0"/>
        <w:kinsoku/>
        <w:wordWrap/>
        <w:overflowPunct/>
        <w:topLinePunct w:val="0"/>
        <w:bidi w:val="0"/>
        <w:adjustRightInd/>
        <w:snapToGrid/>
        <w:spacing w:line="560" w:lineRule="exact"/>
        <w:ind w:left="210" w:leftChars="10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3.3技术评分（满分50分）：</w:t>
      </w:r>
    </w:p>
    <w:tbl>
      <w:tblPr>
        <w:tblStyle w:val="17"/>
        <w:tblW w:w="9597" w:type="dxa"/>
        <w:tblInd w:w="108" w:type="dxa"/>
        <w:tblLayout w:type="fixed"/>
        <w:tblCellMar>
          <w:top w:w="0" w:type="dxa"/>
          <w:left w:w="108" w:type="dxa"/>
          <w:bottom w:w="0" w:type="dxa"/>
          <w:right w:w="108" w:type="dxa"/>
        </w:tblCellMar>
      </w:tblPr>
      <w:tblGrid>
        <w:gridCol w:w="779"/>
        <w:gridCol w:w="1520"/>
        <w:gridCol w:w="4802"/>
        <w:gridCol w:w="848"/>
        <w:gridCol w:w="935"/>
        <w:gridCol w:w="713"/>
      </w:tblGrid>
      <w:tr w14:paraId="6EA40359">
        <w:trPr>
          <w:trHeight w:val="498"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6F518C8A">
            <w:pPr>
              <w:widowControl/>
              <w:jc w:val="center"/>
              <w:rPr>
                <w:rFonts w:ascii="仿宋" w:hAnsi="仿宋" w:eastAsia="仿宋" w:cs="仿宋"/>
                <w:b/>
                <w:bCs/>
                <w:szCs w:val="24"/>
              </w:rPr>
            </w:pPr>
            <w:r>
              <w:rPr>
                <w:rFonts w:hint="eastAsia" w:ascii="仿宋" w:hAnsi="仿宋" w:eastAsia="仿宋" w:cs="仿宋"/>
                <w:b/>
                <w:bCs/>
                <w:szCs w:val="24"/>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26898132">
            <w:pPr>
              <w:widowControl/>
              <w:jc w:val="center"/>
              <w:rPr>
                <w:rFonts w:ascii="仿宋" w:hAnsi="仿宋" w:eastAsia="仿宋" w:cs="仿宋"/>
                <w:b/>
                <w:bCs/>
                <w:szCs w:val="24"/>
              </w:rPr>
            </w:pPr>
            <w:r>
              <w:rPr>
                <w:rFonts w:hint="eastAsia" w:ascii="仿宋" w:hAnsi="仿宋" w:eastAsia="仿宋" w:cs="仿宋"/>
                <w:b/>
                <w:bCs/>
                <w:szCs w:val="24"/>
              </w:rPr>
              <w:t>评分因素</w:t>
            </w:r>
          </w:p>
        </w:tc>
        <w:tc>
          <w:tcPr>
            <w:tcW w:w="4802" w:type="dxa"/>
            <w:tcBorders>
              <w:top w:val="single" w:color="auto" w:sz="4" w:space="0"/>
              <w:left w:val="nil"/>
              <w:bottom w:val="single" w:color="auto" w:sz="4" w:space="0"/>
              <w:right w:val="single" w:color="auto" w:sz="4" w:space="0"/>
            </w:tcBorders>
            <w:shd w:val="clear" w:color="auto" w:fill="auto"/>
            <w:vAlign w:val="center"/>
          </w:tcPr>
          <w:p w14:paraId="042E26C5">
            <w:pPr>
              <w:widowControl/>
              <w:jc w:val="center"/>
              <w:rPr>
                <w:rFonts w:ascii="仿宋" w:hAnsi="仿宋" w:eastAsia="仿宋" w:cs="仿宋"/>
                <w:b/>
                <w:bCs/>
                <w:szCs w:val="24"/>
              </w:rPr>
            </w:pPr>
            <w:r>
              <w:rPr>
                <w:rFonts w:hint="eastAsia" w:ascii="仿宋" w:hAnsi="仿宋" w:eastAsia="仿宋" w:cs="仿宋"/>
                <w:b/>
                <w:bCs/>
                <w:szCs w:val="24"/>
              </w:rPr>
              <w:t>评分标准</w:t>
            </w:r>
          </w:p>
        </w:tc>
        <w:tc>
          <w:tcPr>
            <w:tcW w:w="848" w:type="dxa"/>
            <w:tcBorders>
              <w:top w:val="single" w:color="auto" w:sz="4" w:space="0"/>
              <w:left w:val="nil"/>
              <w:bottom w:val="single" w:color="auto" w:sz="4" w:space="0"/>
              <w:right w:val="single" w:color="auto" w:sz="4" w:space="0"/>
            </w:tcBorders>
            <w:shd w:val="clear" w:color="auto" w:fill="auto"/>
            <w:vAlign w:val="center"/>
          </w:tcPr>
          <w:p w14:paraId="7992119B">
            <w:pPr>
              <w:widowControl/>
              <w:jc w:val="center"/>
              <w:rPr>
                <w:rFonts w:ascii="仿宋" w:hAnsi="仿宋" w:eastAsia="仿宋" w:cs="仿宋"/>
                <w:b/>
                <w:bCs/>
                <w:szCs w:val="24"/>
              </w:rPr>
            </w:pPr>
            <w:r>
              <w:rPr>
                <w:rFonts w:hint="eastAsia" w:ascii="仿宋" w:hAnsi="仿宋" w:eastAsia="仿宋" w:cs="仿宋"/>
                <w:b/>
                <w:bCs/>
                <w:szCs w:val="24"/>
              </w:rPr>
              <w:t>分值</w:t>
            </w:r>
          </w:p>
        </w:tc>
        <w:tc>
          <w:tcPr>
            <w:tcW w:w="935" w:type="dxa"/>
            <w:tcBorders>
              <w:top w:val="single" w:color="auto" w:sz="4" w:space="0"/>
              <w:left w:val="nil"/>
              <w:bottom w:val="single" w:color="auto" w:sz="4" w:space="0"/>
              <w:right w:val="single" w:color="auto" w:sz="4" w:space="0"/>
            </w:tcBorders>
            <w:shd w:val="clear" w:color="auto" w:fill="auto"/>
            <w:vAlign w:val="center"/>
          </w:tcPr>
          <w:p w14:paraId="73BA506E">
            <w:pPr>
              <w:widowControl/>
              <w:jc w:val="center"/>
              <w:rPr>
                <w:rFonts w:ascii="仿宋" w:hAnsi="仿宋" w:eastAsia="仿宋" w:cs="仿宋"/>
                <w:b/>
                <w:bCs/>
                <w:szCs w:val="24"/>
              </w:rPr>
            </w:pPr>
            <w:r>
              <w:rPr>
                <w:rFonts w:hint="eastAsia" w:ascii="仿宋" w:hAnsi="仿宋" w:eastAsia="仿宋" w:cs="仿宋"/>
                <w:b/>
                <w:bCs/>
                <w:szCs w:val="24"/>
              </w:rPr>
              <w:t>最低分</w:t>
            </w:r>
          </w:p>
        </w:tc>
        <w:tc>
          <w:tcPr>
            <w:tcW w:w="713" w:type="dxa"/>
            <w:tcBorders>
              <w:top w:val="single" w:color="auto" w:sz="4" w:space="0"/>
              <w:left w:val="nil"/>
              <w:bottom w:val="single" w:color="auto" w:sz="4" w:space="0"/>
              <w:right w:val="single" w:color="auto" w:sz="4" w:space="0"/>
            </w:tcBorders>
            <w:shd w:val="clear" w:color="auto" w:fill="auto"/>
            <w:vAlign w:val="center"/>
          </w:tcPr>
          <w:p w14:paraId="4DAC862B">
            <w:pPr>
              <w:widowControl/>
              <w:jc w:val="center"/>
              <w:rPr>
                <w:rFonts w:ascii="仿宋" w:hAnsi="仿宋" w:eastAsia="仿宋" w:cs="仿宋"/>
                <w:b/>
                <w:bCs/>
                <w:szCs w:val="24"/>
              </w:rPr>
            </w:pPr>
            <w:r>
              <w:rPr>
                <w:rFonts w:hint="eastAsia" w:ascii="仿宋" w:hAnsi="仿宋" w:eastAsia="仿宋" w:cs="仿宋"/>
                <w:b/>
                <w:bCs/>
                <w:szCs w:val="24"/>
              </w:rPr>
              <w:t>备注</w:t>
            </w:r>
          </w:p>
        </w:tc>
      </w:tr>
      <w:tr w14:paraId="3E7CD14F">
        <w:trPr>
          <w:trHeight w:val="1619"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5216478">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1</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D182218">
            <w:pPr>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项目需求理解及分析</w:t>
            </w:r>
          </w:p>
        </w:tc>
        <w:tc>
          <w:tcPr>
            <w:tcW w:w="4802" w:type="dxa"/>
            <w:tcBorders>
              <w:top w:val="nil"/>
              <w:left w:val="nil"/>
              <w:bottom w:val="single" w:color="auto" w:sz="4" w:space="0"/>
              <w:right w:val="single" w:color="auto" w:sz="4" w:space="0"/>
            </w:tcBorders>
            <w:shd w:val="clear" w:color="auto" w:fill="auto"/>
            <w:vAlign w:val="center"/>
          </w:tcPr>
          <w:p w14:paraId="71E0A5AB">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供应商根据采购需求，结合服务内容，针对司库系统建设进行需求理解，重难点分析，磋商小组根据供应商方案内容完整度、需求理解分析详细情况进行综合评分。</w:t>
            </w:r>
          </w:p>
          <w:p w14:paraId="52407EBE">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szCs w:val="24"/>
                <w:lang w:eastAsia="zh-CN"/>
              </w:rPr>
              <w:t>1.</w:t>
            </w:r>
            <w:r>
              <w:rPr>
                <w:rFonts w:hint="eastAsia" w:ascii="仿宋" w:hAnsi="仿宋" w:eastAsia="仿宋" w:cs="仿宋"/>
                <w:color w:val="000000"/>
                <w:szCs w:val="24"/>
                <w:lang w:eastAsia="zh-CN"/>
              </w:rPr>
              <w:t>对本次服务需求理解深刻、考察深入完善、针对性强、能够充分考虑司库系统建设重难点的，得10分；</w:t>
            </w:r>
          </w:p>
          <w:p w14:paraId="0F4B0EFA">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2.对本次服务需求理解较为深刻、考察完善但不够深入、针对性较强、对司库系统建设重难点分析较清晰的，得5分；</w:t>
            </w:r>
          </w:p>
          <w:p w14:paraId="4D8A3907">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3.对本次服务需求理解一般或考察不够完善或针对性不强或不能反映相关问题的，得2分；</w:t>
            </w:r>
          </w:p>
          <w:p w14:paraId="4ABAA1D3">
            <w:pPr>
              <w:keepNext w:val="0"/>
              <w:keepLines w:val="0"/>
              <w:pageBreakBefore w:val="0"/>
              <w:widowControl/>
              <w:shd w:val="clear" w:color="auto" w:fill="FFFFFF"/>
              <w:kinsoku/>
              <w:wordWrap/>
              <w:overflowPunct/>
              <w:topLinePunct w:val="0"/>
              <w:bidi w:val="0"/>
              <w:adjustRightInd/>
              <w:snapToGrid/>
              <w:spacing w:line="400" w:lineRule="exact"/>
              <w:rPr>
                <w:rFonts w:ascii="仿宋" w:hAnsi="仿宋" w:eastAsia="仿宋" w:cs="仿宋"/>
                <w:color w:val="000000"/>
                <w:szCs w:val="24"/>
              </w:rPr>
            </w:pPr>
            <w:r>
              <w:rPr>
                <w:rFonts w:hint="eastAsia" w:ascii="仿宋" w:hAnsi="仿宋" w:eastAsia="仿宋" w:cs="仿宋"/>
                <w:color w:val="000000"/>
                <w:szCs w:val="24"/>
              </w:rPr>
              <w:t>4.未提供不得分。</w:t>
            </w:r>
          </w:p>
        </w:tc>
        <w:tc>
          <w:tcPr>
            <w:tcW w:w="848" w:type="dxa"/>
            <w:tcBorders>
              <w:top w:val="nil"/>
              <w:left w:val="nil"/>
              <w:bottom w:val="single" w:color="auto" w:sz="4" w:space="0"/>
              <w:right w:val="single" w:color="auto" w:sz="4" w:space="0"/>
            </w:tcBorders>
            <w:shd w:val="clear" w:color="auto" w:fill="auto"/>
            <w:vAlign w:val="center"/>
          </w:tcPr>
          <w:p w14:paraId="74DF0526">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10</w:t>
            </w:r>
          </w:p>
        </w:tc>
        <w:tc>
          <w:tcPr>
            <w:tcW w:w="935" w:type="dxa"/>
            <w:tcBorders>
              <w:top w:val="nil"/>
              <w:left w:val="nil"/>
              <w:bottom w:val="single" w:color="auto" w:sz="4" w:space="0"/>
              <w:right w:val="single" w:color="auto" w:sz="4" w:space="0"/>
            </w:tcBorders>
            <w:shd w:val="clear" w:color="auto" w:fill="auto"/>
            <w:vAlign w:val="center"/>
          </w:tcPr>
          <w:p w14:paraId="2AD5796B">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0</w:t>
            </w:r>
          </w:p>
        </w:tc>
        <w:tc>
          <w:tcPr>
            <w:tcW w:w="713" w:type="dxa"/>
            <w:tcBorders>
              <w:top w:val="nil"/>
              <w:left w:val="nil"/>
              <w:bottom w:val="single" w:color="auto" w:sz="4" w:space="0"/>
              <w:right w:val="single" w:color="auto" w:sz="4" w:space="0"/>
            </w:tcBorders>
            <w:shd w:val="clear" w:color="auto" w:fill="auto"/>
            <w:vAlign w:val="center"/>
          </w:tcPr>
          <w:p w14:paraId="5A9FC607">
            <w:pPr>
              <w:widowControl/>
              <w:rPr>
                <w:rStyle w:val="41"/>
                <w:rFonts w:hint="default" w:ascii="仿宋" w:hAnsi="仿宋" w:eastAsia="仿宋" w:cs="仿宋"/>
                <w:color w:val="auto"/>
              </w:rPr>
            </w:pPr>
          </w:p>
        </w:tc>
      </w:tr>
      <w:tr w14:paraId="59F6B5B5">
        <w:trPr>
          <w:trHeight w:val="52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5576AA93">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2</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447AB24D">
            <w:pPr>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实施方案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32171934">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供应商提供针对本项目的实施方案，包括但不限于：项目工期建设方案、质量控制</w:t>
            </w:r>
            <w:r>
              <w:rPr>
                <w:rFonts w:hint="eastAsia" w:ascii="仿宋" w:hAnsi="仿宋" w:eastAsia="仿宋" w:cs="仿宋"/>
                <w:szCs w:val="24"/>
                <w:lang w:eastAsia="zh-CN"/>
              </w:rPr>
              <w:t>计划</w:t>
            </w:r>
            <w:r>
              <w:rPr>
                <w:rFonts w:hint="eastAsia" w:ascii="仿宋" w:hAnsi="仿宋" w:eastAsia="仿宋" w:cs="仿宋"/>
                <w:color w:val="000000"/>
                <w:szCs w:val="24"/>
                <w:lang w:eastAsia="zh-CN"/>
              </w:rPr>
              <w:t>、质量保证措施、阶段工作和关键节点保障措施、服务保障体系、系统安装调试、测试方案、验收方案、运行维护管理制度、项目执行团队的人员配置等内容。</w:t>
            </w:r>
          </w:p>
          <w:p w14:paraId="3B2EA294">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1.方案完整、可行性高、科学规范、安全性强，能充分满足采购人要求的，得15分；</w:t>
            </w:r>
          </w:p>
          <w:p w14:paraId="071FD492">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2.方案较完整、可行性较高、安全性较强，能较充分满足采购人要求的，得10分；</w:t>
            </w:r>
          </w:p>
          <w:p w14:paraId="6B2A9F7B">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3.方案不完整，可行性一般、安全性一般，能基本满足采购人要求的，得5分；</w:t>
            </w:r>
          </w:p>
          <w:p w14:paraId="5D352599">
            <w:pPr>
              <w:keepNext w:val="0"/>
              <w:keepLines w:val="0"/>
              <w:pageBreakBefore w:val="0"/>
              <w:widowControl/>
              <w:shd w:val="clear" w:color="auto" w:fill="FFFFFF"/>
              <w:kinsoku/>
              <w:wordWrap/>
              <w:overflowPunct/>
              <w:topLinePunct w:val="0"/>
              <w:bidi w:val="0"/>
              <w:adjustRightInd/>
              <w:snapToGrid/>
              <w:spacing w:line="400" w:lineRule="exact"/>
              <w:rPr>
                <w:rFonts w:ascii="仿宋" w:hAnsi="仿宋" w:eastAsia="仿宋" w:cs="仿宋"/>
                <w:color w:val="000000"/>
                <w:szCs w:val="24"/>
              </w:rPr>
            </w:pPr>
            <w:r>
              <w:rPr>
                <w:rFonts w:hint="eastAsia" w:ascii="仿宋" w:hAnsi="仿宋" w:eastAsia="仿宋" w:cs="仿宋"/>
                <w:color w:val="000000"/>
                <w:szCs w:val="24"/>
              </w:rPr>
              <w:t>4.未提供不得分。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5AF0386B">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lang w:eastAsia="zh-CN"/>
              </w:rPr>
              <w:t>1</w:t>
            </w:r>
            <w:r>
              <w:rPr>
                <w:rFonts w:hint="eastAsia" w:ascii="仿宋" w:hAnsi="仿宋" w:eastAsia="仿宋" w:cs="仿宋"/>
                <w:color w:val="000000"/>
                <w:szCs w:val="24"/>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4CB158E8">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4AAC95AC">
            <w:pPr>
              <w:widowControl/>
              <w:rPr>
                <w:rStyle w:val="41"/>
                <w:rFonts w:hint="default" w:ascii="仿宋" w:hAnsi="仿宋" w:eastAsia="仿宋" w:cs="仿宋"/>
                <w:color w:val="auto"/>
              </w:rPr>
            </w:pPr>
          </w:p>
        </w:tc>
      </w:tr>
      <w:tr w14:paraId="747DCD26">
        <w:trPr>
          <w:trHeight w:val="48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68A5D2DE">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3</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C9780FD">
            <w:pPr>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应急服务方案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1B3C4ACC">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供应商提供本项目应急服务方案，包括但不限于应急准备内容、监测与预警、应急处置与总结改进等方面的内容。根据内容编制是否清晰、是否科学全面、与本项目的联系性进行综合评审：</w:t>
            </w:r>
          </w:p>
          <w:p w14:paraId="730E2243">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1.方案考虑全面，应急处理措施规范，能充分考虑司库系统建设应急情况的，得5分；</w:t>
            </w:r>
          </w:p>
          <w:p w14:paraId="0045605A">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2.方案考虑较全面，应急处理措施较规范，能考虑司库系统建设应急情况的，得3分；</w:t>
            </w:r>
          </w:p>
          <w:p w14:paraId="008E017D">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3.方案考虑不全面，应急处理措施规范程度不高，基本考虑了司库系统建设应急情况的，得1分；</w:t>
            </w:r>
          </w:p>
          <w:p w14:paraId="62DBD301">
            <w:pPr>
              <w:keepNext w:val="0"/>
              <w:keepLines w:val="0"/>
              <w:pageBreakBefore w:val="0"/>
              <w:widowControl/>
              <w:shd w:val="clear" w:color="auto" w:fill="FFFFFF"/>
              <w:kinsoku/>
              <w:wordWrap/>
              <w:overflowPunct/>
              <w:topLinePunct w:val="0"/>
              <w:bidi w:val="0"/>
              <w:adjustRightInd/>
              <w:snapToGrid/>
              <w:spacing w:line="400" w:lineRule="exact"/>
              <w:rPr>
                <w:rFonts w:ascii="仿宋" w:hAnsi="仿宋" w:eastAsia="仿宋" w:cs="仿宋"/>
                <w:color w:val="000000"/>
                <w:szCs w:val="24"/>
              </w:rPr>
            </w:pPr>
            <w:r>
              <w:rPr>
                <w:rFonts w:hint="eastAsia" w:ascii="仿宋" w:hAnsi="仿宋" w:eastAsia="仿宋" w:cs="仿宋"/>
                <w:color w:val="000000"/>
                <w:szCs w:val="24"/>
              </w:rPr>
              <w:t>4.未提供不得分。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263AB73A">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3593F32E">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07E4EDA7">
            <w:pPr>
              <w:widowControl/>
              <w:rPr>
                <w:rStyle w:val="41"/>
                <w:rFonts w:hint="default" w:ascii="仿宋" w:hAnsi="仿宋" w:eastAsia="仿宋" w:cs="仿宋"/>
                <w:color w:val="auto"/>
              </w:rPr>
            </w:pPr>
          </w:p>
        </w:tc>
      </w:tr>
      <w:tr w14:paraId="57A05D51">
        <w:trPr>
          <w:trHeight w:val="48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19340E76">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4</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7D1B8EAB">
            <w:pPr>
              <w:widowControl/>
              <w:autoSpaceDN w:val="0"/>
              <w:spacing w:after="0" w:line="44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培训方案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253D331A">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详细阐述本项目建成后针对采购人相关人员开展培训的计划方案，包括但不限于项目培训对象、培训方式、培训内容、培训计划和培训过程质量控制等内容。根据培训方案的完整性、合理性、针对性进行评分：</w:t>
            </w:r>
          </w:p>
          <w:p w14:paraId="37DE4563">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1.方案内容完整，培训内容全面，可行性高，得5分；</w:t>
            </w:r>
          </w:p>
          <w:p w14:paraId="6518B1BE">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2.方案内容较完整，培训内容较全面，可行性较高，得3分；</w:t>
            </w:r>
          </w:p>
          <w:p w14:paraId="7F67AA80">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3.方案内容不完整，培训内容较少，可行性不高得1分；</w:t>
            </w:r>
          </w:p>
          <w:p w14:paraId="4704E098">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4.未提供不得分。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2128F6DF">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3B937FB6">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24973386">
            <w:pPr>
              <w:widowControl/>
              <w:rPr>
                <w:rStyle w:val="41"/>
                <w:rFonts w:hint="default" w:ascii="仿宋" w:hAnsi="仿宋" w:eastAsia="仿宋" w:cs="仿宋"/>
                <w:color w:val="auto"/>
              </w:rPr>
            </w:pPr>
          </w:p>
        </w:tc>
      </w:tr>
      <w:tr w14:paraId="13F80519">
        <w:trPr>
          <w:trHeight w:val="52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3E28CAC3">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5</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DF7689E">
            <w:pPr>
              <w:widowControl/>
              <w:autoSpaceDN w:val="0"/>
              <w:spacing w:after="0" w:line="44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售后服务方案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57753DB4">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针对本项目提供售后服务方案，包括但不限于运维团队及分工、运维服务计划、运维服务管理及保障体系等，满足采购需求提供售后服务，具有明确的售后服务内容和响应时间，并提供具体的保障措施，保证后续技术支持和维护能力。</w:t>
            </w:r>
          </w:p>
          <w:p w14:paraId="47CD0718">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1.方案考虑全面，运维实施体系完善，可行性高，得10分；</w:t>
            </w:r>
          </w:p>
          <w:p w14:paraId="1F96025B">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2.方案考虑较全面，运维实施体系较完善，可行性较高，得5分；</w:t>
            </w:r>
          </w:p>
          <w:p w14:paraId="58E52058">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3.方案考虑不全面，运维实施体系建设情况一般，可实施性不高，得2分；</w:t>
            </w:r>
          </w:p>
          <w:p w14:paraId="6916AE27">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4.未提供不得分。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2623F45F">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10</w:t>
            </w:r>
          </w:p>
        </w:tc>
        <w:tc>
          <w:tcPr>
            <w:tcW w:w="935" w:type="dxa"/>
            <w:tcBorders>
              <w:top w:val="single" w:color="auto" w:sz="4" w:space="0"/>
              <w:left w:val="nil"/>
              <w:bottom w:val="single" w:color="auto" w:sz="4" w:space="0"/>
              <w:right w:val="single" w:color="auto" w:sz="4" w:space="0"/>
            </w:tcBorders>
            <w:shd w:val="clear" w:color="auto" w:fill="auto"/>
            <w:vAlign w:val="center"/>
          </w:tcPr>
          <w:p w14:paraId="4C62B10F">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012F7068">
            <w:pPr>
              <w:widowControl/>
              <w:rPr>
                <w:rStyle w:val="41"/>
                <w:rFonts w:hint="default" w:ascii="仿宋" w:hAnsi="仿宋" w:eastAsia="仿宋" w:cs="仿宋"/>
                <w:color w:val="auto"/>
              </w:rPr>
            </w:pPr>
          </w:p>
        </w:tc>
      </w:tr>
      <w:tr w14:paraId="0A3FED5D">
        <w:trPr>
          <w:trHeight w:val="364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CE85638">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6</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684061EB">
            <w:pPr>
              <w:widowControl/>
              <w:autoSpaceDN w:val="0"/>
              <w:spacing w:after="0" w:line="44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服务承诺</w:t>
            </w:r>
          </w:p>
        </w:tc>
        <w:tc>
          <w:tcPr>
            <w:tcW w:w="4802" w:type="dxa"/>
            <w:tcBorders>
              <w:top w:val="single" w:color="auto" w:sz="4" w:space="0"/>
              <w:left w:val="nil"/>
              <w:bottom w:val="single" w:color="auto" w:sz="4" w:space="0"/>
              <w:right w:val="single" w:color="auto" w:sz="4" w:space="0"/>
            </w:tcBorders>
            <w:shd w:val="clear" w:color="auto" w:fill="auto"/>
            <w:vAlign w:val="center"/>
          </w:tcPr>
          <w:p w14:paraId="08F96614">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（1）提供7×24小时本地化售后技术服务，电话热线服务；</w:t>
            </w:r>
          </w:p>
          <w:p w14:paraId="62CDC622">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（2）免费提供定期的司库系统安全巡检工作；</w:t>
            </w:r>
          </w:p>
          <w:p w14:paraId="0B370163">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（3）免费的系统升级及功能优化保障服务；</w:t>
            </w:r>
          </w:p>
          <w:p w14:paraId="583CF02E">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（4）提供软件原厂运维保障服务团队人员服务；</w:t>
            </w:r>
          </w:p>
          <w:p w14:paraId="34D6FDE9">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（5）针对实施内容提供技术培训服务等；</w:t>
            </w:r>
          </w:p>
          <w:p w14:paraId="36D7AE62">
            <w:pPr>
              <w:keepNext w:val="0"/>
              <w:keepLines w:val="0"/>
              <w:pageBreakBefore w:val="0"/>
              <w:widowControl/>
              <w:kinsoku/>
              <w:wordWrap/>
              <w:overflowPunct/>
              <w:topLinePunct w:val="0"/>
              <w:autoSpaceDN w:val="0"/>
              <w:bidi w:val="0"/>
              <w:adjustRightInd/>
              <w:snapToGrid/>
              <w:spacing w:after="0" w:line="400" w:lineRule="exact"/>
              <w:ind w:left="245" w:hanging="211" w:hangingChars="100"/>
              <w:textAlignment w:val="baseline"/>
              <w:rPr>
                <w:rFonts w:ascii="仿宋" w:hAnsi="仿宋" w:eastAsia="仿宋" w:cs="仿宋"/>
                <w:color w:val="000000"/>
                <w:szCs w:val="24"/>
                <w:lang w:eastAsia="zh-CN"/>
              </w:rPr>
            </w:pPr>
            <w:r>
              <w:rPr>
                <w:rFonts w:hint="eastAsia" w:ascii="仿宋" w:hAnsi="仿宋" w:eastAsia="仿宋" w:cs="仿宋"/>
                <w:b/>
                <w:bCs/>
                <w:szCs w:val="24"/>
                <w:lang w:eastAsia="zh-CN"/>
              </w:rPr>
              <w:t>注：提供承诺函加盖供应商公章，上述要求完全满足，得5分；每缺一项扣1分，扣完为止，未提供不得分。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0B49BE2C">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271145EC">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lang w:eastAsia="zh-CN"/>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5CB44174">
            <w:pPr>
              <w:widowControl/>
              <w:rPr>
                <w:rStyle w:val="41"/>
                <w:rFonts w:hint="default" w:ascii="仿宋" w:hAnsi="仿宋" w:eastAsia="仿宋" w:cs="仿宋"/>
                <w:color w:val="auto"/>
              </w:rPr>
            </w:pPr>
          </w:p>
        </w:tc>
      </w:tr>
    </w:tbl>
    <w:p w14:paraId="7A3CBB35">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eastAsia" w:ascii="仿宋" w:hAnsi="仿宋" w:eastAsia="仿宋"/>
          <w:b/>
          <w:sz w:val="28"/>
          <w:szCs w:val="28"/>
          <w:lang w:eastAsia="zh-CN"/>
        </w:rPr>
      </w:pPr>
      <w:r>
        <w:rPr>
          <w:rFonts w:hint="eastAsia" w:ascii="仿宋" w:hAnsi="仿宋" w:eastAsia="仿宋"/>
          <w:b/>
          <w:sz w:val="28"/>
          <w:szCs w:val="28"/>
          <w:lang w:val="en-US" w:eastAsia="zh-CN"/>
        </w:rPr>
        <w:t>4</w:t>
      </w:r>
      <w:r>
        <w:rPr>
          <w:rFonts w:hint="eastAsia" w:ascii="仿宋" w:hAnsi="仿宋" w:eastAsia="仿宋"/>
          <w:b/>
          <w:sz w:val="28"/>
          <w:szCs w:val="28"/>
          <w:lang w:eastAsia="zh-CN"/>
        </w:rPr>
        <w:t>、评标总得分计算方法：</w:t>
      </w:r>
    </w:p>
    <w:p w14:paraId="06E6C7A9">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评标总得分＝F1＋F2＋F3＋……＋Fn</w:t>
      </w:r>
    </w:p>
    <w:p w14:paraId="5E8644FB">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F1、F2……Fn分别为各项评分因素的汇总得分；</w:t>
      </w:r>
    </w:p>
    <w:p w14:paraId="10CE52C6">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注：</w:t>
      </w:r>
    </w:p>
    <w:p w14:paraId="564A2A14">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）以上打分均为整数，计算最终得分保留小数点后两位，第三位四舍五入。 </w:t>
      </w:r>
    </w:p>
    <w:p w14:paraId="7B0FA29F">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）商务评审得分及报价评审得分，评审小组成员打分应一致，技术评审得分应以评审小组各成员的打分平均值确定。</w:t>
      </w:r>
    </w:p>
    <w:p w14:paraId="22E68621">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ascii="仿宋" w:hAnsi="仿宋" w:eastAsia="仿宋"/>
          <w:b/>
          <w:sz w:val="28"/>
          <w:szCs w:val="28"/>
        </w:rPr>
      </w:pPr>
      <w:r>
        <w:rPr>
          <w:rFonts w:hint="eastAsia" w:ascii="仿宋" w:hAnsi="仿宋" w:eastAsia="仿宋"/>
          <w:b/>
          <w:sz w:val="28"/>
          <w:szCs w:val="28"/>
        </w:rPr>
        <w:t>六、签订合同</w:t>
      </w:r>
    </w:p>
    <w:p w14:paraId="44D8957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文件、成交供应商的响应文件及评审过程中的有关澄清文件、说明或者补正文件的内容等，均为签订合同的依据。</w:t>
      </w:r>
    </w:p>
    <w:p w14:paraId="023E9AF9">
      <w:pPr>
        <w:pStyle w:val="2"/>
        <w:keepNext w:val="0"/>
        <w:keepLines w:val="0"/>
        <w:pageBreakBefore w:val="0"/>
        <w:widowControl w:val="0"/>
        <w:kinsoku/>
        <w:wordWrap/>
        <w:overflowPunct/>
        <w:topLinePunct w:val="0"/>
        <w:autoSpaceDE/>
        <w:autoSpaceDN/>
        <w:bidi w:val="0"/>
        <w:adjustRightInd/>
        <w:spacing w:line="560" w:lineRule="exact"/>
        <w:ind w:left="0" w:leftChars="0"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2.以采购人与成交供应商协商签订的为准。</w:t>
      </w:r>
    </w:p>
    <w:p w14:paraId="386EED31">
      <w:pPr>
        <w:snapToGrid w:val="0"/>
        <w:spacing w:line="360" w:lineRule="auto"/>
        <w:rPr>
          <w:rFonts w:ascii="仿宋" w:hAnsi="仿宋" w:eastAsia="仿宋"/>
          <w:b/>
          <w:sz w:val="28"/>
          <w:szCs w:val="28"/>
        </w:rPr>
      </w:pPr>
    </w:p>
    <w:p w14:paraId="470014E6">
      <w:pPr>
        <w:rPr>
          <w:rFonts w:hint="eastAsia" w:ascii="仿宋" w:hAnsi="仿宋" w:eastAsia="仿宋"/>
          <w:b/>
          <w:sz w:val="32"/>
          <w:szCs w:val="32"/>
        </w:rPr>
      </w:pPr>
      <w:r>
        <w:rPr>
          <w:rFonts w:hint="eastAsia" w:ascii="仿宋" w:hAnsi="仿宋" w:eastAsia="仿宋"/>
          <w:b/>
          <w:sz w:val="32"/>
          <w:szCs w:val="32"/>
        </w:rPr>
        <w:br w:type="page"/>
      </w:r>
    </w:p>
    <w:p w14:paraId="2D066B0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b/>
          <w:sz w:val="32"/>
          <w:szCs w:val="32"/>
        </w:rPr>
      </w:pPr>
      <w:r>
        <w:rPr>
          <w:rFonts w:hint="eastAsia" w:ascii="仿宋" w:hAnsi="仿宋" w:eastAsia="仿宋"/>
          <w:b/>
          <w:sz w:val="32"/>
          <w:szCs w:val="32"/>
        </w:rPr>
        <w:t xml:space="preserve">第二部分 </w:t>
      </w:r>
      <w:r>
        <w:rPr>
          <w:rFonts w:hint="eastAsia" w:ascii="仿宋" w:hAnsi="仿宋" w:eastAsia="仿宋"/>
          <w:b/>
          <w:sz w:val="32"/>
          <w:szCs w:val="32"/>
          <w:lang w:eastAsia="zh-CN"/>
        </w:rPr>
        <w:t>竞争性磋商</w:t>
      </w:r>
      <w:r>
        <w:rPr>
          <w:rFonts w:hint="eastAsia" w:ascii="仿宋" w:hAnsi="仿宋" w:eastAsia="仿宋"/>
          <w:b/>
          <w:sz w:val="32"/>
          <w:szCs w:val="32"/>
        </w:rPr>
        <w:t>响应文件格式</w:t>
      </w:r>
    </w:p>
    <w:p w14:paraId="32F46A9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32"/>
          <w:szCs w:val="32"/>
        </w:rPr>
      </w:pPr>
    </w:p>
    <w:p w14:paraId="2B3948B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eastAsia" w:ascii="仿宋" w:hAnsi="仿宋" w:eastAsia="仿宋"/>
          <w:sz w:val="28"/>
          <w:szCs w:val="28"/>
        </w:rPr>
        <w:t>注：</w:t>
      </w:r>
    </w:p>
    <w:p w14:paraId="127BDC1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lang w:val="en-US" w:eastAsia="zh-CN"/>
        </w:rPr>
        <w:t>.</w:t>
      </w:r>
      <w:r>
        <w:rPr>
          <w:rFonts w:hint="eastAsia" w:ascii="仿宋" w:hAnsi="仿宋" w:eastAsia="仿宋"/>
          <w:sz w:val="28"/>
          <w:szCs w:val="28"/>
          <w:lang w:eastAsia="zh-CN"/>
        </w:rPr>
        <w:t>磋商</w:t>
      </w:r>
      <w:r>
        <w:rPr>
          <w:rFonts w:hint="eastAsia" w:ascii="仿宋" w:hAnsi="仿宋" w:eastAsia="仿宋"/>
          <w:sz w:val="28"/>
          <w:szCs w:val="28"/>
        </w:rPr>
        <w:t>供应商必须严格按照</w:t>
      </w:r>
      <w:r>
        <w:rPr>
          <w:rFonts w:hint="eastAsia" w:ascii="仿宋" w:hAnsi="仿宋" w:eastAsia="仿宋"/>
          <w:sz w:val="28"/>
          <w:szCs w:val="28"/>
          <w:lang w:eastAsia="zh-CN"/>
        </w:rPr>
        <w:t>磋商</w:t>
      </w:r>
      <w:r>
        <w:rPr>
          <w:rFonts w:hint="eastAsia" w:ascii="仿宋" w:hAnsi="仿宋" w:eastAsia="仿宋"/>
          <w:sz w:val="28"/>
          <w:szCs w:val="28"/>
        </w:rPr>
        <w:t>文件第三部分所提供的“</w:t>
      </w:r>
      <w:r>
        <w:rPr>
          <w:rFonts w:hint="eastAsia" w:ascii="仿宋" w:hAnsi="仿宋" w:eastAsia="仿宋"/>
          <w:sz w:val="28"/>
          <w:szCs w:val="28"/>
          <w:lang w:eastAsia="zh-CN"/>
        </w:rPr>
        <w:t>竞争性磋商</w:t>
      </w:r>
      <w:r>
        <w:rPr>
          <w:rFonts w:hint="eastAsia" w:ascii="仿宋" w:hAnsi="仿宋" w:eastAsia="仿宋"/>
          <w:sz w:val="28"/>
          <w:szCs w:val="28"/>
        </w:rPr>
        <w:t>响应文件格式”的</w:t>
      </w:r>
      <w:r>
        <w:rPr>
          <w:rFonts w:ascii="仿宋" w:hAnsi="仿宋" w:eastAsia="仿宋"/>
          <w:sz w:val="28"/>
          <w:szCs w:val="28"/>
        </w:rPr>
        <w:t xml:space="preserve">顺序和要求填写相关内容，并递交以下规定之表格以及有关资料。 </w:t>
      </w:r>
    </w:p>
    <w:p w14:paraId="7D30EE0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lang w:val="en-US" w:eastAsia="zh-CN"/>
        </w:rPr>
        <w:t>.</w:t>
      </w:r>
      <w:r>
        <w:rPr>
          <w:rFonts w:ascii="仿宋" w:hAnsi="仿宋" w:eastAsia="仿宋"/>
          <w:sz w:val="28"/>
          <w:szCs w:val="28"/>
        </w:rPr>
        <w:t>除明确允许供应商可以自行编写的外，供应商不得以“</w:t>
      </w:r>
      <w:r>
        <w:rPr>
          <w:rFonts w:hint="eastAsia" w:ascii="仿宋" w:hAnsi="仿宋" w:eastAsia="仿宋"/>
          <w:sz w:val="28"/>
          <w:szCs w:val="28"/>
          <w:lang w:eastAsia="zh-CN"/>
        </w:rPr>
        <w:t>竞争性磋商</w:t>
      </w:r>
      <w:r>
        <w:rPr>
          <w:rFonts w:ascii="仿宋" w:hAnsi="仿宋" w:eastAsia="仿宋"/>
          <w:sz w:val="28"/>
          <w:szCs w:val="28"/>
        </w:rPr>
        <w:t>响应文件格式”规定之外的方式填写相关内容。否则，供应商提供的</w:t>
      </w:r>
      <w:r>
        <w:rPr>
          <w:rFonts w:hint="eastAsia" w:ascii="仿宋" w:hAnsi="仿宋" w:eastAsia="仿宋"/>
          <w:sz w:val="28"/>
          <w:szCs w:val="28"/>
          <w:lang w:eastAsia="zh-CN"/>
        </w:rPr>
        <w:t>竞争性磋商</w:t>
      </w:r>
      <w:r>
        <w:rPr>
          <w:rFonts w:ascii="仿宋" w:hAnsi="仿宋" w:eastAsia="仿宋"/>
          <w:sz w:val="28"/>
          <w:szCs w:val="28"/>
        </w:rPr>
        <w:t xml:space="preserve">响应文件将作为无效响应处理。 </w:t>
      </w:r>
    </w:p>
    <w:p w14:paraId="404E3DE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lang w:val="en-US" w:eastAsia="zh-CN"/>
        </w:rPr>
        <w:t>.</w:t>
      </w:r>
      <w:r>
        <w:rPr>
          <w:rFonts w:ascii="仿宋" w:hAnsi="仿宋" w:eastAsia="仿宋"/>
          <w:sz w:val="28"/>
          <w:szCs w:val="28"/>
        </w:rPr>
        <w:t xml:space="preserve">对于没有格式要求部分的响应文件，由供应商自行编写。 </w:t>
      </w:r>
    </w:p>
    <w:p w14:paraId="6E09B70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lang w:val="en-US" w:eastAsia="zh-CN"/>
        </w:rPr>
        <w:t>.</w:t>
      </w:r>
      <w:r>
        <w:rPr>
          <w:rFonts w:ascii="仿宋" w:hAnsi="仿宋" w:eastAsia="仿宋"/>
          <w:sz w:val="28"/>
          <w:szCs w:val="28"/>
        </w:rPr>
        <w:t xml:space="preserve">供应商提交的文件将给予保密但不再退还。 </w:t>
      </w:r>
    </w:p>
    <w:p w14:paraId="1BE34CB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lang w:val="en-US" w:eastAsia="zh-CN"/>
        </w:rPr>
        <w:t>.</w:t>
      </w:r>
      <w:r>
        <w:rPr>
          <w:rFonts w:ascii="仿宋" w:hAnsi="仿宋" w:eastAsia="仿宋"/>
          <w:sz w:val="28"/>
          <w:szCs w:val="28"/>
        </w:rPr>
        <w:t>投标文件的正、副本均须用装订线在 A</w:t>
      </w:r>
      <w:r>
        <w:rPr>
          <w:rFonts w:hint="default" w:ascii="Times New Roman" w:hAnsi="Times New Roman" w:eastAsia="仿宋" w:cs="Times New Roman"/>
          <w:sz w:val="28"/>
          <w:szCs w:val="28"/>
        </w:rPr>
        <w:t>4</w:t>
      </w:r>
      <w:r>
        <w:rPr>
          <w:rFonts w:ascii="仿宋" w:hAnsi="仿宋" w:eastAsia="仿宋"/>
          <w:sz w:val="28"/>
          <w:szCs w:val="28"/>
        </w:rPr>
        <w:t xml:space="preserve"> 纸竖向的左侧进行装订，装订须牢固。任何情况下，采购方对投标人采用活页等装订方式可能引致投标文件的拆散、缺失和换页等，都不承担责任。</w:t>
      </w:r>
    </w:p>
    <w:p w14:paraId="76FFD742">
      <w:pPr>
        <w:snapToGrid w:val="0"/>
        <w:spacing w:line="520" w:lineRule="exact"/>
        <w:jc w:val="left"/>
        <w:rPr>
          <w:rFonts w:ascii="仿宋" w:hAnsi="仿宋" w:eastAsia="仿宋"/>
          <w:sz w:val="28"/>
          <w:szCs w:val="28"/>
        </w:rPr>
      </w:pPr>
    </w:p>
    <w:p w14:paraId="58A83EAB">
      <w:pPr>
        <w:snapToGrid w:val="0"/>
        <w:spacing w:line="520" w:lineRule="exact"/>
        <w:jc w:val="left"/>
        <w:rPr>
          <w:rFonts w:ascii="仿宋" w:hAnsi="仿宋" w:eastAsia="仿宋"/>
          <w:sz w:val="28"/>
          <w:szCs w:val="28"/>
        </w:rPr>
      </w:pPr>
    </w:p>
    <w:p w14:paraId="08D9FF13">
      <w:pPr>
        <w:snapToGrid w:val="0"/>
        <w:spacing w:line="520" w:lineRule="exact"/>
        <w:jc w:val="left"/>
        <w:rPr>
          <w:rFonts w:ascii="仿宋" w:hAnsi="仿宋" w:eastAsia="仿宋"/>
          <w:sz w:val="28"/>
          <w:szCs w:val="28"/>
        </w:rPr>
      </w:pPr>
    </w:p>
    <w:p w14:paraId="570E08B3">
      <w:pPr>
        <w:snapToGrid w:val="0"/>
        <w:spacing w:line="520" w:lineRule="exact"/>
        <w:jc w:val="left"/>
        <w:rPr>
          <w:rFonts w:ascii="仿宋" w:hAnsi="仿宋" w:eastAsia="仿宋"/>
          <w:sz w:val="28"/>
          <w:szCs w:val="28"/>
        </w:rPr>
      </w:pPr>
    </w:p>
    <w:p w14:paraId="6C1380D1">
      <w:pPr>
        <w:snapToGrid w:val="0"/>
        <w:spacing w:line="520" w:lineRule="exact"/>
        <w:jc w:val="left"/>
        <w:rPr>
          <w:rFonts w:ascii="仿宋" w:hAnsi="仿宋" w:eastAsia="仿宋"/>
          <w:sz w:val="28"/>
          <w:szCs w:val="28"/>
        </w:rPr>
      </w:pPr>
    </w:p>
    <w:p w14:paraId="0480575B">
      <w:pPr>
        <w:snapToGrid w:val="0"/>
        <w:spacing w:line="520" w:lineRule="exact"/>
        <w:jc w:val="left"/>
        <w:rPr>
          <w:rFonts w:ascii="仿宋" w:hAnsi="仿宋" w:eastAsia="仿宋"/>
          <w:sz w:val="28"/>
          <w:szCs w:val="28"/>
        </w:rPr>
      </w:pPr>
    </w:p>
    <w:p w14:paraId="37A8C72C">
      <w:pPr>
        <w:snapToGrid w:val="0"/>
        <w:spacing w:line="520" w:lineRule="exact"/>
        <w:jc w:val="left"/>
        <w:rPr>
          <w:rFonts w:ascii="仿宋" w:hAnsi="仿宋" w:eastAsia="仿宋"/>
          <w:sz w:val="28"/>
          <w:szCs w:val="28"/>
        </w:rPr>
      </w:pPr>
    </w:p>
    <w:p w14:paraId="1007B00B">
      <w:pPr>
        <w:snapToGrid w:val="0"/>
        <w:spacing w:line="520" w:lineRule="exact"/>
        <w:jc w:val="left"/>
        <w:rPr>
          <w:rFonts w:ascii="仿宋" w:hAnsi="仿宋" w:eastAsia="仿宋"/>
          <w:sz w:val="28"/>
          <w:szCs w:val="28"/>
        </w:rPr>
      </w:pPr>
    </w:p>
    <w:p w14:paraId="23BB43F2">
      <w:pPr>
        <w:snapToGrid w:val="0"/>
        <w:spacing w:line="520" w:lineRule="exact"/>
        <w:jc w:val="left"/>
        <w:rPr>
          <w:rFonts w:ascii="仿宋" w:hAnsi="仿宋" w:eastAsia="仿宋"/>
          <w:sz w:val="28"/>
          <w:szCs w:val="28"/>
        </w:rPr>
      </w:pPr>
    </w:p>
    <w:p w14:paraId="5FB8E09D">
      <w:pPr>
        <w:snapToGrid w:val="0"/>
        <w:spacing w:line="520" w:lineRule="exact"/>
        <w:jc w:val="left"/>
        <w:rPr>
          <w:rFonts w:ascii="仿宋" w:hAnsi="仿宋" w:eastAsia="仿宋"/>
          <w:sz w:val="28"/>
          <w:szCs w:val="28"/>
        </w:rPr>
      </w:pPr>
    </w:p>
    <w:p w14:paraId="444673FB">
      <w:pPr>
        <w:snapToGrid w:val="0"/>
        <w:spacing w:line="520" w:lineRule="exact"/>
        <w:jc w:val="left"/>
        <w:rPr>
          <w:rFonts w:ascii="仿宋" w:hAnsi="仿宋" w:eastAsia="仿宋"/>
          <w:sz w:val="28"/>
          <w:szCs w:val="28"/>
        </w:rPr>
      </w:pPr>
    </w:p>
    <w:p w14:paraId="0F24CA53">
      <w:pPr>
        <w:snapToGrid w:val="0"/>
        <w:spacing w:line="520" w:lineRule="exact"/>
        <w:jc w:val="left"/>
        <w:rPr>
          <w:rFonts w:ascii="仿宋" w:hAnsi="仿宋" w:eastAsia="仿宋"/>
          <w:sz w:val="28"/>
          <w:szCs w:val="28"/>
        </w:rPr>
      </w:pPr>
    </w:p>
    <w:p w14:paraId="7BB6D120">
      <w:pPr>
        <w:snapToGrid w:val="0"/>
        <w:spacing w:line="520" w:lineRule="exact"/>
        <w:jc w:val="left"/>
        <w:rPr>
          <w:rFonts w:ascii="仿宋" w:hAnsi="仿宋" w:eastAsia="仿宋"/>
          <w:sz w:val="32"/>
          <w:szCs w:val="32"/>
        </w:rPr>
      </w:pPr>
    </w:p>
    <w:p w14:paraId="3BCA5E60">
      <w:pPr>
        <w:snapToGrid w:val="0"/>
        <w:spacing w:line="520" w:lineRule="exact"/>
        <w:jc w:val="left"/>
        <w:rPr>
          <w:rFonts w:ascii="仿宋" w:hAnsi="仿宋" w:eastAsia="仿宋"/>
          <w:sz w:val="32"/>
          <w:szCs w:val="32"/>
        </w:rPr>
      </w:pPr>
    </w:p>
    <w:p w14:paraId="6FD46A28">
      <w:pPr>
        <w:snapToGrid w:val="0"/>
        <w:spacing w:line="360" w:lineRule="auto"/>
        <w:jc w:val="center"/>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响应文件</w:t>
      </w:r>
    </w:p>
    <w:p w14:paraId="2DFCC3C5">
      <w:pPr>
        <w:snapToGrid w:val="0"/>
        <w:spacing w:line="360" w:lineRule="auto"/>
        <w:jc w:val="center"/>
        <w:rPr>
          <w:rFonts w:ascii="仿宋" w:hAnsi="仿宋" w:eastAsia="仿宋"/>
          <w:b/>
          <w:sz w:val="32"/>
          <w:szCs w:val="32"/>
        </w:rPr>
      </w:pPr>
      <w:r>
        <w:rPr>
          <w:rFonts w:hint="eastAsia" w:ascii="仿宋" w:hAnsi="仿宋" w:eastAsia="仿宋"/>
          <w:b/>
          <w:sz w:val="32"/>
          <w:szCs w:val="32"/>
        </w:rPr>
        <w:t>（封面）</w:t>
      </w:r>
    </w:p>
    <w:p w14:paraId="5A3977E0">
      <w:pPr>
        <w:snapToGrid w:val="0"/>
        <w:spacing w:line="520" w:lineRule="exact"/>
        <w:jc w:val="left"/>
        <w:rPr>
          <w:rFonts w:ascii="仿宋" w:hAnsi="仿宋" w:eastAsia="仿宋"/>
          <w:b/>
          <w:sz w:val="32"/>
          <w:szCs w:val="32"/>
        </w:rPr>
      </w:pPr>
    </w:p>
    <w:p w14:paraId="770CA393">
      <w:pPr>
        <w:snapToGrid w:val="0"/>
        <w:spacing w:line="520" w:lineRule="exact"/>
        <w:jc w:val="left"/>
        <w:rPr>
          <w:rFonts w:ascii="仿宋" w:hAnsi="仿宋" w:eastAsia="仿宋"/>
          <w:b/>
          <w:sz w:val="32"/>
          <w:szCs w:val="32"/>
        </w:rPr>
      </w:pPr>
    </w:p>
    <w:p w14:paraId="4842382E">
      <w:pPr>
        <w:snapToGrid w:val="0"/>
        <w:spacing w:line="520" w:lineRule="exact"/>
        <w:jc w:val="center"/>
        <w:rPr>
          <w:rFonts w:ascii="仿宋" w:hAnsi="仿宋" w:eastAsia="仿宋"/>
          <w:b/>
          <w:sz w:val="32"/>
          <w:szCs w:val="32"/>
        </w:rPr>
      </w:pPr>
      <w:r>
        <w:rPr>
          <w:rFonts w:hint="eastAsia" w:ascii="仿宋" w:hAnsi="仿宋" w:eastAsia="仿宋"/>
          <w:b/>
          <w:sz w:val="32"/>
          <w:szCs w:val="32"/>
        </w:rPr>
        <w:t>项目名称：</w:t>
      </w:r>
      <w:r>
        <w:rPr>
          <w:rFonts w:hint="eastAsia" w:ascii="仿宋" w:hAnsi="仿宋" w:eastAsia="仿宋"/>
          <w:b/>
          <w:sz w:val="32"/>
          <w:szCs w:val="32"/>
          <w:u w:val="single"/>
        </w:rPr>
        <w:t>贵阳市农业投资发展集团有限公司</w:t>
      </w:r>
      <w:r>
        <w:rPr>
          <w:rFonts w:hint="eastAsia" w:ascii="仿宋" w:hAnsi="仿宋" w:eastAsia="仿宋"/>
          <w:b/>
          <w:sz w:val="32"/>
          <w:szCs w:val="32"/>
          <w:u w:val="single"/>
          <w:lang w:val="en-US" w:eastAsia="zh-CN"/>
        </w:rPr>
        <w:t>XXXXXXX</w:t>
      </w:r>
      <w:r>
        <w:rPr>
          <w:rFonts w:hint="eastAsia" w:ascii="仿宋" w:hAnsi="仿宋" w:eastAsia="仿宋"/>
          <w:b/>
          <w:sz w:val="32"/>
          <w:szCs w:val="32"/>
          <w:u w:val="single"/>
        </w:rPr>
        <w:t>项目</w:t>
      </w:r>
    </w:p>
    <w:p w14:paraId="04273DD8">
      <w:pPr>
        <w:snapToGrid w:val="0"/>
        <w:spacing w:line="520" w:lineRule="exact"/>
        <w:jc w:val="left"/>
        <w:rPr>
          <w:rFonts w:ascii="仿宋" w:hAnsi="仿宋" w:eastAsia="仿宋"/>
          <w:b/>
          <w:sz w:val="32"/>
          <w:szCs w:val="32"/>
        </w:rPr>
      </w:pPr>
    </w:p>
    <w:p w14:paraId="4B17A40E">
      <w:pPr>
        <w:snapToGrid w:val="0"/>
        <w:spacing w:line="520" w:lineRule="exact"/>
        <w:jc w:val="left"/>
        <w:rPr>
          <w:rFonts w:ascii="仿宋" w:hAnsi="仿宋" w:eastAsia="仿宋"/>
          <w:b/>
          <w:sz w:val="32"/>
          <w:szCs w:val="32"/>
        </w:rPr>
      </w:pPr>
    </w:p>
    <w:p w14:paraId="6CF9871E">
      <w:pPr>
        <w:snapToGrid w:val="0"/>
        <w:spacing w:line="520" w:lineRule="exact"/>
        <w:jc w:val="center"/>
        <w:rPr>
          <w:rFonts w:ascii="仿宋" w:hAnsi="仿宋" w:eastAsia="仿宋"/>
          <w:b/>
          <w:sz w:val="32"/>
          <w:szCs w:val="32"/>
        </w:rPr>
      </w:pPr>
      <w:r>
        <w:rPr>
          <w:rFonts w:hint="eastAsia" w:ascii="仿宋" w:hAnsi="仿宋" w:eastAsia="仿宋"/>
          <w:b/>
          <w:sz w:val="32"/>
          <w:szCs w:val="32"/>
        </w:rPr>
        <w:t>（正本</w:t>
      </w:r>
      <w:r>
        <w:rPr>
          <w:rFonts w:ascii="仿宋" w:hAnsi="仿宋" w:eastAsia="仿宋"/>
          <w:b/>
          <w:sz w:val="32"/>
          <w:szCs w:val="32"/>
        </w:rPr>
        <w:t>/</w:t>
      </w:r>
      <w:r>
        <w:rPr>
          <w:rFonts w:hint="eastAsia" w:ascii="仿宋" w:hAnsi="仿宋" w:eastAsia="仿宋"/>
          <w:b/>
          <w:sz w:val="32"/>
          <w:szCs w:val="32"/>
        </w:rPr>
        <w:t>副本）</w:t>
      </w:r>
    </w:p>
    <w:p w14:paraId="3E2634B6">
      <w:pPr>
        <w:snapToGrid w:val="0"/>
        <w:spacing w:line="520" w:lineRule="exact"/>
        <w:jc w:val="left"/>
        <w:rPr>
          <w:rFonts w:ascii="仿宋" w:hAnsi="仿宋" w:eastAsia="仿宋"/>
          <w:b/>
          <w:sz w:val="32"/>
          <w:szCs w:val="32"/>
        </w:rPr>
      </w:pPr>
    </w:p>
    <w:p w14:paraId="70C55880">
      <w:pPr>
        <w:snapToGrid w:val="0"/>
        <w:spacing w:line="520" w:lineRule="exact"/>
        <w:jc w:val="left"/>
        <w:rPr>
          <w:rFonts w:ascii="仿宋" w:hAnsi="仿宋" w:eastAsia="仿宋"/>
          <w:b/>
          <w:sz w:val="32"/>
          <w:szCs w:val="32"/>
        </w:rPr>
      </w:pPr>
    </w:p>
    <w:p w14:paraId="4AB87837">
      <w:pPr>
        <w:snapToGrid w:val="0"/>
        <w:spacing w:line="520" w:lineRule="exact"/>
        <w:jc w:val="left"/>
        <w:rPr>
          <w:rFonts w:ascii="仿宋" w:hAnsi="仿宋" w:eastAsia="仿宋"/>
          <w:b/>
          <w:sz w:val="32"/>
          <w:szCs w:val="32"/>
        </w:rPr>
      </w:pPr>
    </w:p>
    <w:p w14:paraId="18E0AD89">
      <w:pPr>
        <w:snapToGrid w:val="0"/>
        <w:spacing w:line="520" w:lineRule="exact"/>
        <w:jc w:val="left"/>
        <w:rPr>
          <w:rFonts w:ascii="仿宋" w:hAnsi="仿宋" w:eastAsia="仿宋"/>
          <w:b/>
          <w:sz w:val="32"/>
          <w:szCs w:val="32"/>
        </w:rPr>
      </w:pPr>
    </w:p>
    <w:p w14:paraId="2EFB544B">
      <w:pPr>
        <w:snapToGrid w:val="0"/>
        <w:spacing w:line="520" w:lineRule="exact"/>
        <w:jc w:val="left"/>
        <w:rPr>
          <w:rFonts w:ascii="仿宋" w:hAnsi="仿宋" w:eastAsia="仿宋"/>
          <w:b/>
          <w:sz w:val="32"/>
          <w:szCs w:val="32"/>
        </w:rPr>
      </w:pPr>
    </w:p>
    <w:p w14:paraId="6883F263">
      <w:pPr>
        <w:snapToGrid w:val="0"/>
        <w:spacing w:line="520" w:lineRule="exact"/>
        <w:jc w:val="left"/>
        <w:rPr>
          <w:rFonts w:ascii="仿宋" w:hAnsi="仿宋" w:eastAsia="仿宋"/>
          <w:b/>
          <w:sz w:val="32"/>
          <w:szCs w:val="32"/>
        </w:rPr>
      </w:pPr>
    </w:p>
    <w:p w14:paraId="05E7B408">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供应商名称 ：</w:t>
      </w:r>
      <w:r>
        <w:rPr>
          <w:rFonts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p>
    <w:p w14:paraId="58399857">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法定代表人姓名：</w:t>
      </w:r>
      <w:r>
        <w:rPr>
          <w:rFonts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32"/>
          <w:szCs w:val="32"/>
        </w:rPr>
        <w:t xml:space="preserve">手机： </w:t>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rPr>
        <w:t xml:space="preserve"> </w:t>
      </w:r>
    </w:p>
    <w:p w14:paraId="0A0F6987">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地址：</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p>
    <w:p w14:paraId="6320C01F">
      <w:pPr>
        <w:snapToGrid w:val="0"/>
        <w:spacing w:line="360" w:lineRule="auto"/>
        <w:jc w:val="left"/>
        <w:rPr>
          <w:rFonts w:ascii="仿宋" w:hAnsi="仿宋" w:eastAsia="仿宋"/>
          <w:b/>
          <w:sz w:val="32"/>
          <w:szCs w:val="32"/>
        </w:rPr>
      </w:pPr>
      <w:r>
        <w:rPr>
          <w:rFonts w:hint="eastAsia" w:ascii="仿宋" w:hAnsi="仿宋" w:eastAsia="仿宋"/>
          <w:b/>
          <w:sz w:val="32"/>
          <w:szCs w:val="32"/>
        </w:rPr>
        <w:t>电话：</w:t>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rPr>
        <w:t xml:space="preserve"> </w:t>
      </w:r>
    </w:p>
    <w:p w14:paraId="7594786E">
      <w:pPr>
        <w:snapToGrid w:val="0"/>
        <w:spacing w:line="360" w:lineRule="auto"/>
        <w:jc w:val="left"/>
        <w:rPr>
          <w:rFonts w:ascii="仿宋" w:hAnsi="仿宋" w:eastAsia="仿宋"/>
          <w:b/>
          <w:sz w:val="28"/>
          <w:szCs w:val="28"/>
        </w:rPr>
      </w:pPr>
      <w:r>
        <w:rPr>
          <w:rFonts w:hint="eastAsia" w:ascii="仿宋" w:hAnsi="仿宋" w:eastAsia="仿宋"/>
          <w:b/>
          <w:sz w:val="32"/>
          <w:szCs w:val="32"/>
        </w:rPr>
        <w:t>授权代表(签字)：</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32"/>
          <w:szCs w:val="32"/>
        </w:rPr>
        <w:t>手机：</w:t>
      </w:r>
      <w:r>
        <w:rPr>
          <w:rFonts w:ascii="仿宋" w:hAnsi="仿宋" w:eastAsia="仿宋"/>
          <w:b/>
          <w:sz w:val="32"/>
          <w:szCs w:val="32"/>
          <w:u w:val="single"/>
        </w:rPr>
        <w:t xml:space="preserve"> </w:t>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70A590D1">
      <w:pPr>
        <w:snapToGrid w:val="0"/>
        <w:spacing w:line="360" w:lineRule="auto"/>
        <w:jc w:val="left"/>
        <w:rPr>
          <w:rFonts w:ascii="仿宋" w:hAnsi="仿宋" w:eastAsia="仿宋"/>
          <w:b/>
          <w:sz w:val="28"/>
          <w:szCs w:val="28"/>
        </w:rPr>
      </w:pPr>
    </w:p>
    <w:p w14:paraId="72E2D9F7">
      <w:pPr>
        <w:snapToGrid w:val="0"/>
        <w:spacing w:line="360" w:lineRule="auto"/>
        <w:jc w:val="left"/>
        <w:rPr>
          <w:rFonts w:ascii="仿宋" w:hAnsi="仿宋" w:eastAsia="仿宋"/>
          <w:b/>
          <w:sz w:val="28"/>
          <w:szCs w:val="28"/>
        </w:rPr>
      </w:pPr>
    </w:p>
    <w:p w14:paraId="02EAE3CD">
      <w:pPr>
        <w:snapToGrid w:val="0"/>
        <w:spacing w:line="360" w:lineRule="auto"/>
        <w:jc w:val="center"/>
        <w:rPr>
          <w:rFonts w:hint="eastAsia" w:ascii="仿宋" w:hAnsi="仿宋" w:eastAsia="仿宋"/>
          <w:b/>
          <w:sz w:val="32"/>
          <w:szCs w:val="32"/>
          <w:lang w:val="en-US" w:eastAsia="zh-CN"/>
        </w:rPr>
      </w:pPr>
      <w:r>
        <w:rPr>
          <w:rFonts w:hint="eastAsia" w:ascii="仿宋" w:hAnsi="仿宋" w:eastAsia="仿宋"/>
          <w:b/>
          <w:sz w:val="32"/>
          <w:szCs w:val="32"/>
        </w:rPr>
        <w:t>日期 ：</w:t>
      </w:r>
      <w:r>
        <w:rPr>
          <w:rFonts w:hint="eastAsia" w:ascii="仿宋" w:hAnsi="仿宋" w:eastAsia="仿宋"/>
          <w:b/>
          <w:sz w:val="32"/>
          <w:szCs w:val="32"/>
          <w:lang w:val="en-US" w:eastAsia="zh-CN"/>
        </w:rPr>
        <w:t xml:space="preserve">   </w:t>
      </w:r>
      <w:r>
        <w:rPr>
          <w:rFonts w:ascii="仿宋" w:hAnsi="仿宋" w:eastAsia="仿宋"/>
          <w:b/>
          <w:sz w:val="32"/>
          <w:szCs w:val="32"/>
        </w:rPr>
        <w:t xml:space="preserve"> </w:t>
      </w:r>
      <w:r>
        <w:rPr>
          <w:rFonts w:hint="eastAsia" w:ascii="仿宋" w:hAnsi="仿宋" w:eastAsia="仿宋"/>
          <w:b/>
          <w:sz w:val="32"/>
          <w:szCs w:val="32"/>
        </w:rPr>
        <w:t xml:space="preserve">年    月   </w:t>
      </w:r>
      <w:r>
        <w:rPr>
          <w:rFonts w:hint="eastAsia" w:ascii="仿宋" w:hAnsi="仿宋" w:eastAsia="仿宋"/>
          <w:b/>
          <w:sz w:val="32"/>
          <w:szCs w:val="32"/>
          <w:lang w:val="en-US" w:eastAsia="zh-CN"/>
        </w:rPr>
        <w:t>日</w:t>
      </w:r>
    </w:p>
    <w:p w14:paraId="19AD2299">
      <w:pPr>
        <w:rPr>
          <w:rFonts w:hint="eastAsia" w:ascii="仿宋" w:hAnsi="仿宋" w:eastAsia="仿宋"/>
          <w:b/>
          <w:sz w:val="32"/>
          <w:szCs w:val="32"/>
        </w:rPr>
      </w:pPr>
    </w:p>
    <w:p w14:paraId="5EC9C275">
      <w:pPr>
        <w:ind w:left="2348"/>
        <w:rPr>
          <w:rFonts w:hint="eastAsia" w:ascii="仿宋" w:hAnsi="仿宋" w:eastAsia="仿宋"/>
          <w:b/>
          <w:sz w:val="32"/>
          <w:szCs w:val="32"/>
        </w:rPr>
      </w:pPr>
    </w:p>
    <w:p w14:paraId="1B4705CC">
      <w:pPr>
        <w:ind w:left="2348"/>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响应文件目录</w:t>
      </w:r>
    </w:p>
    <w:p w14:paraId="3615A0C8">
      <w:pPr>
        <w:pStyle w:val="5"/>
        <w:spacing w:before="13"/>
        <w:rPr>
          <w:rFonts w:ascii="仿宋" w:hAnsi="仿宋" w:eastAsia="仿宋"/>
          <w:b/>
          <w:sz w:val="28"/>
          <w:szCs w:val="28"/>
        </w:rPr>
      </w:pPr>
    </w:p>
    <w:tbl>
      <w:tblPr>
        <w:tblStyle w:val="35"/>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5C5E34D1">
        <w:trPr>
          <w:trHeight w:val="606" w:hRule="exact"/>
        </w:trPr>
        <w:tc>
          <w:tcPr>
            <w:tcW w:w="843" w:type="dxa"/>
          </w:tcPr>
          <w:p w14:paraId="53E2AE8F">
            <w:pPr>
              <w:pStyle w:val="36"/>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14:paraId="2395FAEB">
            <w:pPr>
              <w:pStyle w:val="36"/>
              <w:spacing w:before="1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竞争性磋商报价</w:t>
            </w:r>
            <w:r>
              <w:rPr>
                <w:rFonts w:ascii="仿宋" w:hAnsi="仿宋" w:eastAsia="仿宋"/>
                <w:sz w:val="28"/>
                <w:szCs w:val="28"/>
                <w:lang w:eastAsia="zh-CN"/>
              </w:rPr>
              <w:t>函……………………………………………</w:t>
            </w:r>
          </w:p>
        </w:tc>
        <w:tc>
          <w:tcPr>
            <w:tcW w:w="541" w:type="dxa"/>
          </w:tcPr>
          <w:p w14:paraId="65C564EC">
            <w:pPr>
              <w:pStyle w:val="36"/>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68F3B649">
        <w:trPr>
          <w:trHeight w:val="696" w:hRule="exact"/>
        </w:trPr>
        <w:tc>
          <w:tcPr>
            <w:tcW w:w="843" w:type="dxa"/>
          </w:tcPr>
          <w:p w14:paraId="6A0B5A8A">
            <w:pPr>
              <w:pStyle w:val="36"/>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14:paraId="6D400D47">
            <w:pPr>
              <w:pStyle w:val="36"/>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3790BA70">
            <w:pPr>
              <w:pStyle w:val="36"/>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65BCAB53">
        <w:trPr>
          <w:trHeight w:val="696" w:hRule="exact"/>
        </w:trPr>
        <w:tc>
          <w:tcPr>
            <w:tcW w:w="843" w:type="dxa"/>
          </w:tcPr>
          <w:p w14:paraId="4E176D73">
            <w:pPr>
              <w:pStyle w:val="36"/>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14:paraId="2C9845C1">
            <w:pPr>
              <w:pStyle w:val="36"/>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法定代表人身份证明</w:t>
            </w:r>
            <w:r>
              <w:rPr>
                <w:rFonts w:ascii="仿宋" w:hAnsi="仿宋" w:eastAsia="仿宋"/>
                <w:sz w:val="28"/>
                <w:szCs w:val="28"/>
                <w:lang w:eastAsia="zh-CN"/>
              </w:rPr>
              <w:t>…………………………………………</w:t>
            </w:r>
          </w:p>
        </w:tc>
        <w:tc>
          <w:tcPr>
            <w:tcW w:w="541" w:type="dxa"/>
          </w:tcPr>
          <w:p w14:paraId="5F137292">
            <w:pPr>
              <w:pStyle w:val="36"/>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94D21FA">
        <w:trPr>
          <w:trHeight w:val="696" w:hRule="exact"/>
        </w:trPr>
        <w:tc>
          <w:tcPr>
            <w:tcW w:w="843" w:type="dxa"/>
          </w:tcPr>
          <w:p w14:paraId="535BCAB4">
            <w:pPr>
              <w:pStyle w:val="36"/>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14:paraId="4789301C">
            <w:pPr>
              <w:pStyle w:val="36"/>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14:paraId="4127CEFA">
            <w:pPr>
              <w:pStyle w:val="36"/>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047F2F87">
        <w:trPr>
          <w:trHeight w:val="696" w:hRule="exact"/>
        </w:trPr>
        <w:tc>
          <w:tcPr>
            <w:tcW w:w="843" w:type="dxa"/>
          </w:tcPr>
          <w:p w14:paraId="1E456B21">
            <w:pPr>
              <w:pStyle w:val="36"/>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14:paraId="56D89964">
            <w:pPr>
              <w:pStyle w:val="36"/>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法人营业执照、</w:t>
            </w:r>
            <w:r>
              <w:rPr>
                <w:rFonts w:hint="eastAsia" w:ascii="仿宋" w:hAnsi="仿宋" w:eastAsia="仿宋"/>
                <w:sz w:val="28"/>
                <w:szCs w:val="28"/>
                <w:lang w:val="en-US" w:eastAsia="zh-CN"/>
              </w:rPr>
              <w:t>金融许可证</w:t>
            </w:r>
            <w:r>
              <w:rPr>
                <w:rFonts w:hint="eastAsia" w:ascii="仿宋" w:hAnsi="仿宋" w:eastAsia="仿宋"/>
                <w:sz w:val="28"/>
                <w:szCs w:val="28"/>
                <w:lang w:eastAsia="zh-CN"/>
              </w:rPr>
              <w:t>等资格证明文</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332C7D89">
            <w:pPr>
              <w:pStyle w:val="36"/>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481A452">
        <w:trPr>
          <w:trHeight w:val="696" w:hRule="exact"/>
        </w:trPr>
        <w:tc>
          <w:tcPr>
            <w:tcW w:w="843" w:type="dxa"/>
            <w:vAlign w:val="top"/>
          </w:tcPr>
          <w:p w14:paraId="2ABAC7AF">
            <w:pPr>
              <w:pStyle w:val="36"/>
              <w:spacing w:before="104" w:line="360" w:lineRule="auto"/>
              <w:ind w:left="35" w:leftChars="0"/>
              <w:rPr>
                <w:rFonts w:hint="eastAsia" w:ascii="仿宋" w:hAnsi="仿宋" w:eastAsia="仿宋"/>
                <w:sz w:val="28"/>
                <w:szCs w:val="28"/>
                <w:lang w:eastAsia="zh-CN"/>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vAlign w:val="top"/>
          </w:tcPr>
          <w:p w14:paraId="1429DB34">
            <w:pPr>
              <w:pStyle w:val="36"/>
              <w:spacing w:before="104" w:line="360" w:lineRule="auto"/>
              <w:ind w:left="31" w:leftChars="0"/>
              <w:rPr>
                <w:rFonts w:hint="eastAsia" w:ascii="仿宋" w:hAnsi="仿宋" w:eastAsia="仿宋"/>
                <w:sz w:val="28"/>
                <w:szCs w:val="28"/>
                <w:lang w:eastAsia="zh-CN"/>
              </w:rPr>
            </w:pPr>
            <w:r>
              <w:rPr>
                <w:rFonts w:hint="eastAsia" w:ascii="仿宋" w:hAnsi="仿宋" w:eastAsia="仿宋"/>
                <w:sz w:val="28"/>
                <w:szCs w:val="28"/>
                <w:lang w:val="en-US" w:eastAsia="zh-CN"/>
              </w:rPr>
              <w:t>企业业绩</w:t>
            </w:r>
            <w:r>
              <w:rPr>
                <w:rFonts w:ascii="仿宋" w:hAnsi="仿宋" w:eastAsia="仿宋"/>
                <w:sz w:val="28"/>
                <w:szCs w:val="28"/>
                <w:lang w:eastAsia="zh-CN"/>
              </w:rPr>
              <w:t>………………………………………………………</w:t>
            </w:r>
          </w:p>
        </w:tc>
        <w:tc>
          <w:tcPr>
            <w:tcW w:w="541" w:type="dxa"/>
          </w:tcPr>
          <w:p w14:paraId="092EC4E5">
            <w:pPr>
              <w:pStyle w:val="36"/>
              <w:spacing w:before="104" w:line="360" w:lineRule="auto"/>
              <w:ind w:right="35"/>
              <w:jc w:val="right"/>
              <w:rPr>
                <w:rFonts w:hint="eastAsia" w:ascii="仿宋" w:hAnsi="仿宋" w:eastAsia="仿宋"/>
                <w:sz w:val="28"/>
                <w:szCs w:val="28"/>
                <w:lang w:val="en-US" w:eastAsia="zh-CN"/>
              </w:rPr>
            </w:pPr>
            <w:r>
              <w:rPr>
                <w:rFonts w:hint="eastAsia" w:ascii="仿宋" w:hAnsi="仿宋" w:eastAsia="仿宋"/>
                <w:sz w:val="28"/>
                <w:szCs w:val="28"/>
                <w:lang w:val="en-US" w:eastAsia="zh-CN"/>
              </w:rPr>
              <w:t>页</w:t>
            </w:r>
          </w:p>
          <w:p w14:paraId="22697F43">
            <w:pPr>
              <w:pStyle w:val="36"/>
              <w:spacing w:before="104" w:line="360" w:lineRule="auto"/>
              <w:ind w:right="35"/>
              <w:jc w:val="right"/>
              <w:rPr>
                <w:rFonts w:ascii="仿宋" w:hAnsi="仿宋" w:eastAsia="仿宋"/>
                <w:sz w:val="28"/>
                <w:szCs w:val="28"/>
              </w:rPr>
            </w:pPr>
          </w:p>
        </w:tc>
      </w:tr>
      <w:tr w14:paraId="35142BB2">
        <w:trPr>
          <w:trHeight w:val="696" w:hRule="exact"/>
        </w:trPr>
        <w:tc>
          <w:tcPr>
            <w:tcW w:w="843" w:type="dxa"/>
          </w:tcPr>
          <w:p w14:paraId="1DC48C12">
            <w:pPr>
              <w:pStyle w:val="36"/>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14:paraId="527D7F2F">
            <w:pPr>
              <w:pStyle w:val="36"/>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技术文件</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11993FBD">
            <w:pPr>
              <w:pStyle w:val="36"/>
              <w:spacing w:before="110" w:line="360" w:lineRule="auto"/>
              <w:ind w:right="35"/>
              <w:jc w:val="right"/>
              <w:rPr>
                <w:rFonts w:ascii="仿宋" w:hAnsi="仿宋" w:eastAsia="仿宋"/>
                <w:sz w:val="28"/>
                <w:szCs w:val="28"/>
              </w:rPr>
            </w:pPr>
            <w:r>
              <w:rPr>
                <w:rFonts w:ascii="仿宋" w:hAnsi="仿宋" w:eastAsia="仿宋"/>
                <w:sz w:val="28"/>
                <w:szCs w:val="28"/>
              </w:rPr>
              <w:t>页</w:t>
            </w:r>
          </w:p>
        </w:tc>
      </w:tr>
      <w:tr w14:paraId="487FF257">
        <w:trPr>
          <w:trHeight w:val="696" w:hRule="exact"/>
        </w:trPr>
        <w:tc>
          <w:tcPr>
            <w:tcW w:w="843" w:type="dxa"/>
          </w:tcPr>
          <w:p w14:paraId="7638CB32">
            <w:pPr>
              <w:pStyle w:val="36"/>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ascii="仿宋" w:hAnsi="仿宋" w:eastAsia="仿宋"/>
                <w:sz w:val="28"/>
                <w:szCs w:val="28"/>
              </w:rPr>
              <w:t>)</w:t>
            </w:r>
          </w:p>
        </w:tc>
        <w:tc>
          <w:tcPr>
            <w:tcW w:w="7733" w:type="dxa"/>
          </w:tcPr>
          <w:p w14:paraId="33502A70">
            <w:pPr>
              <w:pStyle w:val="36"/>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lang w:eastAsia="zh-CN"/>
              </w:rPr>
              <w:t>…………………</w:t>
            </w:r>
            <w:r>
              <w:rPr>
                <w:rFonts w:ascii="仿宋" w:hAnsi="仿宋" w:eastAsia="仿宋"/>
                <w:sz w:val="28"/>
                <w:szCs w:val="28"/>
              </w:rPr>
              <w:t>…</w:t>
            </w:r>
            <w:r>
              <w:rPr>
                <w:rFonts w:ascii="仿宋" w:hAnsi="仿宋" w:eastAsia="仿宋"/>
                <w:sz w:val="28"/>
                <w:szCs w:val="28"/>
                <w:lang w:eastAsia="zh-CN"/>
              </w:rPr>
              <w:t>………………………………</w:t>
            </w:r>
            <w:r>
              <w:rPr>
                <w:rFonts w:ascii="仿宋" w:hAnsi="仿宋" w:eastAsia="仿宋"/>
                <w:sz w:val="28"/>
                <w:szCs w:val="28"/>
              </w:rPr>
              <w:t>…</w:t>
            </w:r>
          </w:p>
        </w:tc>
        <w:tc>
          <w:tcPr>
            <w:tcW w:w="541" w:type="dxa"/>
          </w:tcPr>
          <w:p w14:paraId="10449CDA">
            <w:pPr>
              <w:pStyle w:val="36"/>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547AD613">
        <w:trPr>
          <w:trHeight w:val="696" w:hRule="exact"/>
        </w:trPr>
        <w:tc>
          <w:tcPr>
            <w:tcW w:w="843" w:type="dxa"/>
          </w:tcPr>
          <w:p w14:paraId="1393B030">
            <w:pPr>
              <w:pStyle w:val="36"/>
              <w:spacing w:before="110" w:line="360" w:lineRule="auto"/>
              <w:ind w:left="35"/>
              <w:rPr>
                <w:rFonts w:ascii="仿宋" w:hAnsi="仿宋" w:eastAsia="仿宋"/>
                <w:sz w:val="28"/>
                <w:szCs w:val="28"/>
              </w:rPr>
            </w:pPr>
          </w:p>
        </w:tc>
        <w:tc>
          <w:tcPr>
            <w:tcW w:w="7733" w:type="dxa"/>
          </w:tcPr>
          <w:p w14:paraId="38B36E44">
            <w:pPr>
              <w:pStyle w:val="36"/>
              <w:spacing w:before="110" w:line="360" w:lineRule="auto"/>
              <w:ind w:left="31"/>
              <w:rPr>
                <w:rFonts w:hint="eastAsia" w:ascii="仿宋" w:hAnsi="仿宋" w:eastAsia="仿宋"/>
                <w:sz w:val="28"/>
                <w:szCs w:val="28"/>
                <w:lang w:eastAsia="zh-CN"/>
              </w:rPr>
            </w:pPr>
          </w:p>
        </w:tc>
        <w:tc>
          <w:tcPr>
            <w:tcW w:w="541" w:type="dxa"/>
          </w:tcPr>
          <w:p w14:paraId="3853A9BF">
            <w:pPr>
              <w:pStyle w:val="36"/>
              <w:spacing w:before="110" w:line="360" w:lineRule="auto"/>
              <w:ind w:right="35"/>
              <w:jc w:val="right"/>
              <w:rPr>
                <w:rFonts w:ascii="仿宋" w:hAnsi="仿宋" w:eastAsia="仿宋"/>
                <w:sz w:val="28"/>
                <w:szCs w:val="28"/>
              </w:rPr>
            </w:pPr>
          </w:p>
        </w:tc>
      </w:tr>
    </w:tbl>
    <w:p w14:paraId="23C07EB6">
      <w:pPr>
        <w:snapToGrid w:val="0"/>
        <w:spacing w:line="520" w:lineRule="exact"/>
        <w:jc w:val="left"/>
        <w:rPr>
          <w:rFonts w:ascii="仿宋" w:hAnsi="仿宋" w:eastAsia="仿宋"/>
          <w:sz w:val="28"/>
          <w:szCs w:val="28"/>
        </w:rPr>
      </w:pPr>
    </w:p>
    <w:p w14:paraId="765F3CE1">
      <w:pPr>
        <w:snapToGrid w:val="0"/>
        <w:spacing w:line="520" w:lineRule="exact"/>
        <w:jc w:val="left"/>
        <w:rPr>
          <w:rFonts w:ascii="仿宋" w:hAnsi="仿宋" w:eastAsia="仿宋"/>
          <w:sz w:val="28"/>
          <w:szCs w:val="28"/>
        </w:rPr>
      </w:pPr>
    </w:p>
    <w:p w14:paraId="07A4136B">
      <w:pPr>
        <w:snapToGrid w:val="0"/>
        <w:spacing w:line="520" w:lineRule="exact"/>
        <w:jc w:val="left"/>
        <w:rPr>
          <w:rFonts w:ascii="仿宋" w:hAnsi="仿宋" w:eastAsia="仿宋"/>
          <w:sz w:val="28"/>
          <w:szCs w:val="28"/>
        </w:rPr>
      </w:pPr>
    </w:p>
    <w:p w14:paraId="72D7D384">
      <w:pPr>
        <w:snapToGrid w:val="0"/>
        <w:spacing w:line="520" w:lineRule="exact"/>
        <w:jc w:val="left"/>
        <w:rPr>
          <w:rFonts w:ascii="仿宋" w:hAnsi="仿宋" w:eastAsia="仿宋"/>
          <w:sz w:val="28"/>
          <w:szCs w:val="28"/>
        </w:rPr>
      </w:pPr>
    </w:p>
    <w:p w14:paraId="58E3F06D">
      <w:pPr>
        <w:snapToGrid w:val="0"/>
        <w:spacing w:line="520" w:lineRule="exact"/>
        <w:jc w:val="left"/>
        <w:rPr>
          <w:rFonts w:ascii="仿宋" w:hAnsi="仿宋" w:eastAsia="仿宋"/>
          <w:sz w:val="28"/>
          <w:szCs w:val="28"/>
        </w:rPr>
      </w:pPr>
    </w:p>
    <w:p w14:paraId="377D86C7">
      <w:pPr>
        <w:snapToGrid w:val="0"/>
        <w:spacing w:line="520" w:lineRule="exact"/>
        <w:jc w:val="left"/>
        <w:rPr>
          <w:rFonts w:ascii="仿宋" w:hAnsi="仿宋" w:eastAsia="仿宋"/>
          <w:sz w:val="28"/>
          <w:szCs w:val="28"/>
        </w:rPr>
      </w:pPr>
    </w:p>
    <w:p w14:paraId="181DBBA8">
      <w:pPr>
        <w:snapToGrid w:val="0"/>
        <w:spacing w:line="600" w:lineRule="exact"/>
        <w:jc w:val="left"/>
        <w:rPr>
          <w:rFonts w:ascii="仿宋" w:hAnsi="仿宋" w:eastAsia="仿宋"/>
          <w:sz w:val="28"/>
          <w:szCs w:val="28"/>
        </w:rPr>
      </w:pPr>
    </w:p>
    <w:p w14:paraId="2E684F95">
      <w:pPr>
        <w:snapToGrid w:val="0"/>
        <w:spacing w:line="600" w:lineRule="exact"/>
        <w:ind w:firstLine="600"/>
        <w:jc w:val="center"/>
        <w:rPr>
          <w:rFonts w:ascii="仿宋" w:hAnsi="仿宋" w:eastAsia="仿宋"/>
          <w:b/>
          <w:sz w:val="28"/>
          <w:szCs w:val="28"/>
        </w:rPr>
      </w:pPr>
    </w:p>
    <w:p w14:paraId="5BBE25EC">
      <w:pPr>
        <w:snapToGrid w:val="0"/>
        <w:spacing w:line="600" w:lineRule="exact"/>
        <w:ind w:firstLine="600"/>
        <w:jc w:val="center"/>
        <w:rPr>
          <w:rFonts w:ascii="仿宋" w:hAnsi="仿宋" w:eastAsia="仿宋"/>
          <w:b/>
          <w:sz w:val="28"/>
          <w:szCs w:val="28"/>
        </w:rPr>
      </w:pPr>
    </w:p>
    <w:p w14:paraId="6B000CB7">
      <w:pPr>
        <w:snapToGrid w:val="0"/>
        <w:spacing w:line="600" w:lineRule="exact"/>
        <w:jc w:val="both"/>
        <w:rPr>
          <w:rFonts w:ascii="仿宋" w:hAnsi="仿宋" w:eastAsia="仿宋"/>
          <w:b/>
          <w:sz w:val="28"/>
          <w:szCs w:val="28"/>
        </w:rPr>
      </w:pPr>
    </w:p>
    <w:p w14:paraId="24EF7E3F">
      <w:pPr>
        <w:snapToGrid w:val="0"/>
        <w:spacing w:line="600" w:lineRule="exact"/>
        <w:ind w:firstLine="600"/>
        <w:jc w:val="center"/>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报价函</w:t>
      </w:r>
    </w:p>
    <w:p w14:paraId="410D9840">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CN"/>
        </w:rPr>
        <w:t>农垦</w:t>
      </w:r>
      <w:r>
        <w:rPr>
          <w:rFonts w:hint="eastAsia" w:ascii="仿宋" w:hAnsi="仿宋" w:eastAsia="仿宋"/>
          <w:sz w:val="28"/>
          <w:szCs w:val="28"/>
          <w:u w:val="single"/>
        </w:rPr>
        <w:t>投资发展集团有限公司</w:t>
      </w:r>
    </w:p>
    <w:p w14:paraId="464F734A">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ascii="仿宋" w:hAnsi="仿宋" w:eastAsia="仿宋"/>
          <w:sz w:val="28"/>
          <w:szCs w:val="28"/>
        </w:rPr>
        <w:t>我方收到并研究了贵单位的</w:t>
      </w:r>
      <w:r>
        <w:rPr>
          <w:rFonts w:hint="eastAsia" w:ascii="仿宋" w:hAnsi="仿宋" w:eastAsia="仿宋"/>
          <w:sz w:val="28"/>
          <w:szCs w:val="28"/>
          <w:lang w:eastAsia="zh-CN"/>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w:t>
      </w:r>
      <w:r>
        <w:rPr>
          <w:rFonts w:hint="eastAsia" w:ascii="仿宋" w:hAnsi="仿宋" w:eastAsia="仿宋"/>
          <w:sz w:val="28"/>
          <w:szCs w:val="28"/>
          <w:lang w:eastAsia="zh-CN"/>
        </w:rPr>
        <w:t>磋商</w:t>
      </w:r>
      <w:r>
        <w:rPr>
          <w:rFonts w:hint="eastAsia" w:ascii="仿宋" w:hAnsi="仿宋" w:eastAsia="仿宋"/>
          <w:sz w:val="28"/>
          <w:szCs w:val="28"/>
        </w:rPr>
        <w:t>文件</w:t>
      </w:r>
      <w:r>
        <w:rPr>
          <w:rFonts w:ascii="仿宋" w:hAnsi="仿宋" w:eastAsia="仿宋"/>
          <w:sz w:val="28"/>
          <w:szCs w:val="28"/>
        </w:rPr>
        <w:t>规定的内容，承担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lang w:eastAsia="zh-CN"/>
        </w:rPr>
        <w:t>磋商</w:t>
      </w:r>
      <w:r>
        <w:rPr>
          <w:rFonts w:hint="eastAsia" w:ascii="仿宋" w:hAnsi="仿宋" w:eastAsia="仿宋"/>
          <w:sz w:val="28"/>
          <w:szCs w:val="28"/>
        </w:rPr>
        <w:t>响应人</w:t>
      </w:r>
      <w:r>
        <w:rPr>
          <w:rFonts w:ascii="仿宋" w:hAnsi="仿宋" w:eastAsia="仿宋"/>
          <w:sz w:val="28"/>
          <w:szCs w:val="28"/>
        </w:rPr>
        <w:t>的责任和义务。应由承包者承担的风险，我方在</w:t>
      </w:r>
      <w:r>
        <w:rPr>
          <w:rFonts w:hint="eastAsia" w:ascii="仿宋" w:hAnsi="仿宋" w:eastAsia="仿宋"/>
          <w:sz w:val="28"/>
          <w:szCs w:val="28"/>
        </w:rPr>
        <w:t>响应报价</w:t>
      </w:r>
      <w:r>
        <w:rPr>
          <w:rFonts w:ascii="仿宋" w:hAnsi="仿宋" w:eastAsia="仿宋"/>
          <w:sz w:val="28"/>
          <w:szCs w:val="28"/>
        </w:rPr>
        <w:t>中已列入费用。</w:t>
      </w:r>
    </w:p>
    <w:p w14:paraId="2D7FFC5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bookmarkStart w:id="0" w:name="_Hlk508377867"/>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p>
    <w:bookmarkEnd w:id="0"/>
    <w:p w14:paraId="4160934E">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．如果我方成为最终成交人，将按照合同约定的日期开始本项目采购范围内工作内容的服务。我方同意本报价函在</w:t>
      </w:r>
      <w:r>
        <w:rPr>
          <w:rFonts w:hint="eastAsia" w:ascii="仿宋" w:hAnsi="仿宋" w:eastAsia="仿宋"/>
          <w:sz w:val="28"/>
          <w:szCs w:val="28"/>
          <w:lang w:eastAsia="zh-CN"/>
        </w:rPr>
        <w:t>磋商</w:t>
      </w:r>
      <w:r>
        <w:rPr>
          <w:rFonts w:hint="eastAsia" w:ascii="仿宋" w:hAnsi="仿宋" w:eastAsia="仿宋"/>
          <w:sz w:val="28"/>
          <w:szCs w:val="28"/>
        </w:rPr>
        <w:t>文件规定的提交响应文件截止时间后，对我方具有约束力，且随时准备接受你方发出的成交通知。</w:t>
      </w:r>
    </w:p>
    <w:p w14:paraId="1AB98371">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14:paraId="6C134B6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．在签署协议书之前，本报价函，包括其所有附属文件，将构成双方之间具有约束力的合同文件。</w:t>
      </w:r>
    </w:p>
    <w:p w14:paraId="03043EB8">
      <w:pPr>
        <w:snapToGrid w:val="0"/>
        <w:spacing w:line="600" w:lineRule="exact"/>
        <w:ind w:firstLine="600"/>
        <w:jc w:val="right"/>
        <w:rPr>
          <w:rFonts w:ascii="仿宋" w:hAnsi="仿宋" w:eastAsia="仿宋"/>
          <w:sz w:val="28"/>
          <w:szCs w:val="28"/>
        </w:rPr>
      </w:pPr>
    </w:p>
    <w:p w14:paraId="43B1AA21">
      <w:pPr>
        <w:snapToGrid w:val="0"/>
        <w:spacing w:line="600" w:lineRule="exact"/>
        <w:ind w:firstLine="600"/>
        <w:jc w:val="right"/>
        <w:rPr>
          <w:rFonts w:ascii="仿宋" w:hAnsi="仿宋" w:eastAsia="仿宋"/>
          <w:sz w:val="28"/>
          <w:szCs w:val="28"/>
        </w:rPr>
      </w:pPr>
    </w:p>
    <w:p w14:paraId="0BDF5BEA">
      <w:pPr>
        <w:spacing w:line="360" w:lineRule="auto"/>
        <w:ind w:right="720"/>
        <w:jc w:val="right"/>
        <w:rPr>
          <w:rFonts w:ascii="仿宋" w:hAnsi="仿宋" w:eastAsia="仿宋"/>
          <w:bCs/>
          <w:sz w:val="28"/>
          <w:szCs w:val="28"/>
        </w:rPr>
      </w:pPr>
    </w:p>
    <w:p w14:paraId="13E414BE">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59067F89">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4EA354C4">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5DA5BFEA">
      <w:pPr>
        <w:snapToGrid w:val="0"/>
        <w:spacing w:line="600" w:lineRule="exact"/>
        <w:ind w:firstLine="600"/>
        <w:jc w:val="center"/>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响应承诺函</w:t>
      </w:r>
    </w:p>
    <w:p w14:paraId="1A96988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我公司慎重作出以下承诺 ：</w:t>
      </w:r>
    </w:p>
    <w:p w14:paraId="49DC62C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168FDEF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（被或未被）责令停业的；</w:t>
      </w:r>
    </w:p>
    <w:p w14:paraId="172ED3E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（被或未被）暂停或取消执业资格的；</w:t>
      </w:r>
    </w:p>
    <w:p w14:paraId="275EB0B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）财产</w:t>
      </w:r>
      <w:r>
        <w:rPr>
          <w:rFonts w:ascii="仿宋" w:hAnsi="仿宋" w:eastAsia="仿宋"/>
          <w:sz w:val="28"/>
          <w:szCs w:val="28"/>
          <w:u w:val="single"/>
        </w:rPr>
        <w:t xml:space="preserve">       </w:t>
      </w:r>
      <w:r>
        <w:rPr>
          <w:rFonts w:hint="eastAsia" w:ascii="仿宋" w:hAnsi="仿宋" w:eastAsia="仿宋"/>
          <w:sz w:val="28"/>
          <w:szCs w:val="28"/>
        </w:rPr>
        <w:t>（被或未被）接管或冻结的；</w:t>
      </w:r>
    </w:p>
    <w:p w14:paraId="51FC6DB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）在响应过程中</w:t>
      </w:r>
      <w:r>
        <w:rPr>
          <w:rFonts w:hint="eastAsia" w:ascii="仿宋" w:hAnsi="仿宋" w:eastAsia="仿宋"/>
          <w:sz w:val="28"/>
          <w:szCs w:val="28"/>
          <w:u w:val="single"/>
        </w:rPr>
        <w:t xml:space="preserve">        </w:t>
      </w:r>
      <w:r>
        <w:rPr>
          <w:rFonts w:hint="eastAsia" w:ascii="仿宋" w:hAnsi="仿宋" w:eastAsia="仿宋"/>
          <w:sz w:val="28"/>
          <w:szCs w:val="28"/>
        </w:rPr>
        <w:t>（有或没有）弄虚作假、行贿或者其他违法违规行为。</w:t>
      </w:r>
    </w:p>
    <w:p w14:paraId="6BB47BD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0D5C225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3A520D35">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14:paraId="77094D5F">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我单位是自己参加</w:t>
      </w:r>
      <w:r>
        <w:rPr>
          <w:rFonts w:hint="eastAsia" w:ascii="仿宋" w:hAnsi="仿宋" w:eastAsia="仿宋"/>
          <w:sz w:val="28"/>
          <w:szCs w:val="28"/>
          <w:lang w:eastAsia="zh-CN"/>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2229AEC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如我单位参与</w:t>
      </w:r>
      <w:r>
        <w:rPr>
          <w:rFonts w:hint="eastAsia" w:ascii="仿宋" w:hAnsi="仿宋" w:eastAsia="仿宋"/>
          <w:sz w:val="28"/>
          <w:szCs w:val="28"/>
          <w:lang w:eastAsia="zh-CN"/>
        </w:rPr>
        <w:t>磋商</w:t>
      </w:r>
      <w:r>
        <w:rPr>
          <w:rFonts w:hint="eastAsia" w:ascii="仿宋" w:hAnsi="仿宋" w:eastAsia="仿宋"/>
          <w:sz w:val="28"/>
          <w:szCs w:val="28"/>
        </w:rPr>
        <w:t>的相关资料有弄虚作假情况，我单位将自动放弃成交人资格。</w:t>
      </w:r>
    </w:p>
    <w:p w14:paraId="795B768A">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val="en-US" w:eastAsia="zh-CN"/>
        </w:rPr>
        <w:t>.</w:t>
      </w:r>
      <w:r>
        <w:rPr>
          <w:rFonts w:hint="eastAsia" w:ascii="仿宋" w:hAnsi="仿宋" w:eastAsia="仿宋"/>
          <w:sz w:val="28"/>
          <w:szCs w:val="28"/>
        </w:rPr>
        <w:t>我单位完全响应</w:t>
      </w:r>
      <w:r>
        <w:rPr>
          <w:rFonts w:hint="eastAsia" w:ascii="仿宋" w:hAnsi="仿宋" w:eastAsia="仿宋"/>
          <w:sz w:val="28"/>
          <w:szCs w:val="28"/>
          <w:lang w:eastAsia="zh-CN"/>
        </w:rPr>
        <w:t>磋商</w:t>
      </w:r>
      <w:r>
        <w:rPr>
          <w:rFonts w:hint="eastAsia" w:ascii="仿宋" w:hAnsi="仿宋" w:eastAsia="仿宋"/>
          <w:sz w:val="28"/>
          <w:szCs w:val="28"/>
        </w:rPr>
        <w:t>文件要求。</w:t>
      </w:r>
    </w:p>
    <w:p w14:paraId="67068C5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14:paraId="1CFE541F">
      <w:pPr>
        <w:snapToGrid w:val="0"/>
        <w:spacing w:line="600" w:lineRule="exact"/>
        <w:jc w:val="left"/>
        <w:rPr>
          <w:rFonts w:ascii="仿宋" w:hAnsi="仿宋" w:eastAsia="仿宋"/>
          <w:sz w:val="28"/>
          <w:szCs w:val="28"/>
        </w:rPr>
      </w:pPr>
    </w:p>
    <w:p w14:paraId="1B0F8496">
      <w:pPr>
        <w:snapToGrid w:val="0"/>
        <w:spacing w:line="600" w:lineRule="exact"/>
        <w:ind w:firstLine="600"/>
        <w:jc w:val="left"/>
        <w:rPr>
          <w:rFonts w:ascii="仿宋" w:hAnsi="仿宋" w:eastAsia="仿宋"/>
          <w:sz w:val="28"/>
          <w:szCs w:val="28"/>
        </w:rPr>
      </w:pPr>
    </w:p>
    <w:p w14:paraId="244788F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2116332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18A0A704">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72A8C722">
      <w:pPr>
        <w:snapToGrid w:val="0"/>
        <w:spacing w:line="600" w:lineRule="exact"/>
        <w:ind w:firstLine="600"/>
        <w:jc w:val="center"/>
        <w:rPr>
          <w:rFonts w:ascii="仿宋" w:hAnsi="仿宋" w:eastAsia="仿宋"/>
          <w:b/>
          <w:sz w:val="32"/>
          <w:szCs w:val="32"/>
        </w:rPr>
      </w:pPr>
      <w:r>
        <w:rPr>
          <w:rFonts w:ascii="仿宋" w:hAnsi="仿宋" w:eastAsia="仿宋"/>
          <w:b/>
          <w:sz w:val="32"/>
          <w:szCs w:val="32"/>
        </w:rPr>
        <w:t>法定代表人身份证明</w:t>
      </w:r>
    </w:p>
    <w:p w14:paraId="5F3DE70C">
      <w:pPr>
        <w:snapToGrid w:val="0"/>
        <w:spacing w:line="600" w:lineRule="exact"/>
        <w:rPr>
          <w:rFonts w:ascii="仿宋" w:hAnsi="仿宋" w:eastAsia="仿宋"/>
          <w:b/>
          <w:sz w:val="28"/>
          <w:szCs w:val="28"/>
        </w:rPr>
      </w:pPr>
    </w:p>
    <w:p w14:paraId="52A0004D">
      <w:pPr>
        <w:snapToGrid w:val="0"/>
        <w:spacing w:line="600" w:lineRule="exact"/>
        <w:ind w:firstLine="600"/>
        <w:jc w:val="center"/>
        <w:rPr>
          <w:rFonts w:ascii="仿宋" w:hAnsi="仿宋" w:eastAsia="仿宋"/>
          <w:b/>
          <w:sz w:val="28"/>
          <w:szCs w:val="28"/>
        </w:rPr>
      </w:pPr>
    </w:p>
    <w:p w14:paraId="01D17221">
      <w:pPr>
        <w:spacing w:line="360" w:lineRule="auto"/>
        <w:jc w:val="left"/>
        <w:rPr>
          <w:rFonts w:ascii="仿宋" w:hAnsi="仿宋" w:eastAsia="仿宋"/>
          <w:bCs/>
          <w:sz w:val="28"/>
          <w:szCs w:val="28"/>
        </w:rPr>
      </w:pPr>
      <w:r>
        <w:rPr>
          <w:rFonts w:ascii="仿宋" w:hAnsi="仿宋" w:eastAsia="仿宋"/>
          <w:bCs/>
          <w:sz w:val="28"/>
          <w:szCs w:val="28"/>
        </w:rPr>
        <w:t>供应商名称：</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4C0E58F4">
      <w:pPr>
        <w:spacing w:line="360" w:lineRule="auto"/>
        <w:jc w:val="left"/>
        <w:rPr>
          <w:rFonts w:ascii="仿宋" w:hAnsi="仿宋" w:eastAsia="仿宋"/>
          <w:bCs/>
          <w:sz w:val="28"/>
          <w:szCs w:val="28"/>
        </w:rPr>
      </w:pPr>
      <w:r>
        <w:rPr>
          <w:rFonts w:ascii="仿宋" w:hAnsi="仿宋" w:eastAsia="仿宋"/>
          <w:bCs/>
          <w:sz w:val="28"/>
          <w:szCs w:val="28"/>
        </w:rPr>
        <w:t>单位性质：</w:t>
      </w:r>
      <w:r>
        <w:rPr>
          <w:rFonts w:hint="eastAsia" w:ascii="仿宋" w:hAnsi="仿宋" w:eastAsia="仿宋"/>
          <w:bCs/>
          <w:sz w:val="28"/>
          <w:szCs w:val="28"/>
          <w:u w:val="single"/>
        </w:rPr>
        <w:t xml:space="preserve">                                          </w:t>
      </w:r>
      <w:r>
        <w:rPr>
          <w:rFonts w:ascii="仿宋" w:hAnsi="仿宋" w:eastAsia="仿宋"/>
          <w:bCs/>
          <w:sz w:val="28"/>
          <w:szCs w:val="28"/>
        </w:rPr>
        <w:t xml:space="preserve">                             地址：</w:t>
      </w:r>
      <w:r>
        <w:rPr>
          <w:rFonts w:hint="eastAsia" w:ascii="仿宋" w:hAnsi="仿宋" w:eastAsia="仿宋"/>
          <w:bCs/>
          <w:sz w:val="28"/>
          <w:szCs w:val="28"/>
          <w:u w:val="single"/>
        </w:rPr>
        <w:t xml:space="preserve">                                              </w:t>
      </w:r>
      <w:r>
        <w:rPr>
          <w:rFonts w:ascii="仿宋" w:hAnsi="仿宋" w:eastAsia="仿宋"/>
          <w:bCs/>
          <w:sz w:val="28"/>
          <w:szCs w:val="28"/>
        </w:rPr>
        <w:t xml:space="preserve">                             成立时间：</w:t>
      </w:r>
      <w:r>
        <w:rPr>
          <w:rFonts w:hint="eastAsia"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7347648F">
      <w:pPr>
        <w:spacing w:line="360" w:lineRule="auto"/>
        <w:jc w:val="left"/>
        <w:rPr>
          <w:rFonts w:ascii="仿宋" w:hAnsi="仿宋" w:eastAsia="仿宋"/>
          <w:bCs/>
          <w:sz w:val="28"/>
          <w:szCs w:val="28"/>
        </w:rPr>
      </w:pPr>
      <w:r>
        <w:rPr>
          <w:rFonts w:ascii="仿宋" w:hAnsi="仿宋" w:eastAsia="仿宋"/>
          <w:bCs/>
          <w:sz w:val="28"/>
          <w:szCs w:val="28"/>
        </w:rPr>
        <w:t>经营期限：</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2AF5B061">
      <w:pPr>
        <w:spacing w:line="360" w:lineRule="auto"/>
        <w:jc w:val="left"/>
        <w:rPr>
          <w:rFonts w:ascii="仿宋" w:hAnsi="仿宋" w:eastAsia="仿宋"/>
          <w:bCs/>
          <w:sz w:val="28"/>
          <w:szCs w:val="28"/>
        </w:rPr>
      </w:pPr>
      <w:r>
        <w:rPr>
          <w:rFonts w:ascii="仿宋" w:hAnsi="仿宋" w:eastAsia="仿宋"/>
          <w:bCs/>
          <w:sz w:val="28"/>
          <w:szCs w:val="28"/>
        </w:rPr>
        <w:t>姓名：</w:t>
      </w:r>
      <w:r>
        <w:rPr>
          <w:rFonts w:hint="eastAsia" w:ascii="仿宋" w:hAnsi="仿宋" w:eastAsia="仿宋"/>
          <w:bCs/>
          <w:sz w:val="28"/>
          <w:szCs w:val="28"/>
          <w:u w:val="single"/>
        </w:rPr>
        <w:t xml:space="preserve">              </w:t>
      </w:r>
      <w:r>
        <w:rPr>
          <w:rFonts w:ascii="仿宋" w:hAnsi="仿宋" w:eastAsia="仿宋"/>
          <w:bCs/>
          <w:sz w:val="28"/>
          <w:szCs w:val="28"/>
        </w:rPr>
        <w:t xml:space="preserve"> 性别：</w:t>
      </w:r>
      <w:r>
        <w:rPr>
          <w:rFonts w:hint="eastAsia" w:ascii="仿宋" w:hAnsi="仿宋" w:eastAsia="仿宋"/>
          <w:bCs/>
          <w:sz w:val="28"/>
          <w:szCs w:val="28"/>
          <w:u w:val="single"/>
        </w:rPr>
        <w:t xml:space="preserve">           </w:t>
      </w:r>
      <w:r>
        <w:rPr>
          <w:rFonts w:ascii="仿宋" w:hAnsi="仿宋" w:eastAsia="仿宋"/>
          <w:bCs/>
          <w:sz w:val="28"/>
          <w:szCs w:val="28"/>
        </w:rPr>
        <w:t>年龄：</w:t>
      </w:r>
      <w:r>
        <w:rPr>
          <w:rFonts w:hint="eastAsia" w:ascii="仿宋" w:hAnsi="仿宋" w:eastAsia="仿宋"/>
          <w:bCs/>
          <w:sz w:val="28"/>
          <w:szCs w:val="28"/>
          <w:u w:val="single"/>
        </w:rPr>
        <w:t xml:space="preserve">        </w:t>
      </w:r>
      <w:r>
        <w:rPr>
          <w:rFonts w:ascii="仿宋" w:hAnsi="仿宋" w:eastAsia="仿宋"/>
          <w:bCs/>
          <w:sz w:val="28"/>
          <w:szCs w:val="28"/>
        </w:rPr>
        <w:t>职务：</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00167F27">
      <w:pPr>
        <w:spacing w:line="360" w:lineRule="auto"/>
        <w:jc w:val="left"/>
        <w:rPr>
          <w:rFonts w:ascii="仿宋" w:hAnsi="仿宋" w:eastAsia="仿宋"/>
          <w:bCs/>
          <w:sz w:val="28"/>
          <w:szCs w:val="28"/>
        </w:rPr>
      </w:pPr>
      <w:r>
        <w:rPr>
          <w:rFonts w:ascii="仿宋" w:hAnsi="仿宋" w:eastAsia="仿宋"/>
          <w:bCs/>
          <w:sz w:val="28"/>
          <w:szCs w:val="28"/>
        </w:rPr>
        <w:t>系</w:t>
      </w:r>
      <w:r>
        <w:rPr>
          <w:rFonts w:hint="eastAsia" w:ascii="仿宋" w:hAnsi="仿宋" w:eastAsia="仿宋"/>
          <w:bCs/>
          <w:sz w:val="28"/>
          <w:szCs w:val="28"/>
          <w:u w:val="single"/>
        </w:rPr>
        <w:t xml:space="preserve">                                       </w:t>
      </w:r>
      <w:r>
        <w:rPr>
          <w:rFonts w:ascii="仿宋" w:hAnsi="仿宋" w:eastAsia="仿宋"/>
          <w:bCs/>
          <w:sz w:val="28"/>
          <w:szCs w:val="28"/>
        </w:rPr>
        <w:t xml:space="preserve"> （供应商名称）的法定代表人。 </w:t>
      </w:r>
    </w:p>
    <w:p w14:paraId="706CF459">
      <w:pPr>
        <w:spacing w:line="360" w:lineRule="auto"/>
        <w:ind w:firstLine="560" w:firstLineChars="200"/>
        <w:jc w:val="left"/>
        <w:rPr>
          <w:rFonts w:ascii="仿宋" w:hAnsi="仿宋" w:eastAsia="仿宋"/>
          <w:bCs/>
          <w:sz w:val="28"/>
          <w:szCs w:val="28"/>
        </w:rPr>
      </w:pPr>
      <w:r>
        <w:rPr>
          <w:rFonts w:ascii="仿宋" w:hAnsi="仿宋" w:eastAsia="仿宋"/>
          <w:bCs/>
          <w:sz w:val="28"/>
          <w:szCs w:val="28"/>
        </w:rPr>
        <w:t xml:space="preserve">特此证明。 </w:t>
      </w:r>
    </w:p>
    <w:p w14:paraId="474C1BEA">
      <w:pPr>
        <w:spacing w:line="360" w:lineRule="auto"/>
        <w:jc w:val="left"/>
        <w:rPr>
          <w:rFonts w:ascii="仿宋" w:hAnsi="仿宋" w:eastAsia="仿宋"/>
          <w:bCs/>
          <w:sz w:val="28"/>
          <w:szCs w:val="28"/>
        </w:rPr>
      </w:pPr>
    </w:p>
    <w:p w14:paraId="4D02E0FA">
      <w:pPr>
        <w:spacing w:line="460" w:lineRule="exact"/>
        <w:rPr>
          <w:rFonts w:ascii="楷体" w:hAnsi="楷体" w:eastAsia="楷体"/>
          <w:bCs/>
          <w:sz w:val="24"/>
          <w:szCs w:val="24"/>
        </w:rPr>
      </w:pPr>
      <w:r>
        <w:rPr>
          <w:rFonts w:ascii="楷体" w:hAnsi="楷体" w:eastAsia="楷体"/>
          <w:bCs/>
          <w:sz w:val="24"/>
          <w:szCs w:val="24"/>
        </w:rPr>
        <w:t>注：此处所述“法定代表人”须与供应商“营业执照”上的内容一致。</w:t>
      </w:r>
    </w:p>
    <w:p w14:paraId="2A805E4D">
      <w:pPr>
        <w:snapToGrid w:val="0"/>
        <w:spacing w:line="600" w:lineRule="exact"/>
        <w:ind w:firstLine="600"/>
        <w:jc w:val="right"/>
        <w:rPr>
          <w:rFonts w:ascii="仿宋" w:hAnsi="仿宋" w:eastAsia="仿宋"/>
          <w:sz w:val="28"/>
          <w:szCs w:val="28"/>
        </w:rPr>
      </w:pPr>
    </w:p>
    <w:p w14:paraId="71B137F7">
      <w:pPr>
        <w:snapToGrid w:val="0"/>
        <w:spacing w:line="600" w:lineRule="exact"/>
        <w:ind w:firstLine="600"/>
        <w:jc w:val="right"/>
        <w:rPr>
          <w:rFonts w:ascii="仿宋" w:hAnsi="仿宋" w:eastAsia="仿宋"/>
          <w:sz w:val="28"/>
          <w:szCs w:val="28"/>
        </w:rPr>
      </w:pPr>
    </w:p>
    <w:p w14:paraId="7C866BF4">
      <w:pPr>
        <w:snapToGrid w:val="0"/>
        <w:spacing w:line="600" w:lineRule="exact"/>
        <w:ind w:firstLine="600"/>
        <w:jc w:val="right"/>
        <w:rPr>
          <w:rFonts w:ascii="仿宋" w:hAnsi="仿宋" w:eastAsia="仿宋"/>
          <w:sz w:val="28"/>
          <w:szCs w:val="28"/>
        </w:rPr>
      </w:pPr>
    </w:p>
    <w:p w14:paraId="3F13F1B3">
      <w:pPr>
        <w:snapToGrid w:val="0"/>
        <w:spacing w:line="600" w:lineRule="exact"/>
        <w:ind w:firstLine="600"/>
        <w:jc w:val="right"/>
        <w:rPr>
          <w:rFonts w:ascii="仿宋" w:hAnsi="仿宋" w:eastAsia="仿宋"/>
          <w:sz w:val="28"/>
          <w:szCs w:val="28"/>
        </w:rPr>
      </w:pPr>
    </w:p>
    <w:p w14:paraId="0632EB4A">
      <w:pPr>
        <w:snapToGrid w:val="0"/>
        <w:spacing w:line="600" w:lineRule="exact"/>
        <w:ind w:firstLine="600"/>
        <w:jc w:val="right"/>
        <w:rPr>
          <w:rFonts w:ascii="仿宋" w:hAnsi="仿宋" w:eastAsia="仿宋"/>
          <w:sz w:val="28"/>
          <w:szCs w:val="28"/>
        </w:rPr>
      </w:pPr>
    </w:p>
    <w:p w14:paraId="68B9429A">
      <w:pPr>
        <w:snapToGrid w:val="0"/>
        <w:spacing w:line="600" w:lineRule="exact"/>
        <w:ind w:firstLine="600"/>
        <w:jc w:val="right"/>
        <w:rPr>
          <w:rFonts w:ascii="仿宋" w:hAnsi="仿宋" w:eastAsia="仿宋"/>
          <w:sz w:val="28"/>
          <w:szCs w:val="28"/>
        </w:rPr>
      </w:pPr>
    </w:p>
    <w:p w14:paraId="081A139F">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EFDFC1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32C31FF">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7D4A60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68C86C7">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14:paraId="1AA7961F">
      <w:pPr>
        <w:snapToGrid w:val="0"/>
        <w:spacing w:line="360" w:lineRule="auto"/>
        <w:ind w:firstLine="600"/>
        <w:jc w:val="center"/>
        <w:rPr>
          <w:rFonts w:ascii="仿宋" w:hAnsi="仿宋" w:eastAsia="仿宋"/>
          <w:b/>
          <w:sz w:val="32"/>
          <w:szCs w:val="32"/>
        </w:rPr>
      </w:pPr>
      <w:r>
        <w:rPr>
          <w:rFonts w:hint="eastAsia" w:ascii="仿宋" w:hAnsi="仿宋" w:eastAsia="仿宋"/>
          <w:b/>
          <w:sz w:val="32"/>
          <w:szCs w:val="32"/>
        </w:rPr>
        <w:t>法定代表人授权书</w:t>
      </w:r>
    </w:p>
    <w:p w14:paraId="4CBE4290">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贵阳市农业投资发展集团有限公司</w:t>
      </w:r>
    </w:p>
    <w:p w14:paraId="72BFABBB">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 xml:space="preserve">的法定代表人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 代表本公司参加贵单位组织的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w:t>
      </w:r>
      <w:r>
        <w:rPr>
          <w:rFonts w:hint="eastAsia" w:ascii="仿宋" w:hAnsi="仿宋" w:eastAsia="仿宋"/>
          <w:bCs/>
          <w:sz w:val="28"/>
          <w:szCs w:val="28"/>
          <w:lang w:eastAsia="zh-CN"/>
        </w:rPr>
        <w:t>磋商</w:t>
      </w:r>
      <w:r>
        <w:rPr>
          <w:rFonts w:ascii="仿宋" w:hAnsi="仿宋" w:eastAsia="仿宋"/>
          <w:bCs/>
          <w:sz w:val="28"/>
          <w:szCs w:val="28"/>
        </w:rPr>
        <w:t>过程的一切事宜，包括但不限于签署、澄清、说明、补正、递交、撤回、修改</w:t>
      </w:r>
      <w:r>
        <w:rPr>
          <w:rFonts w:hint="eastAsia" w:ascii="仿宋" w:hAnsi="仿宋" w:eastAsia="仿宋"/>
          <w:bCs/>
          <w:sz w:val="28"/>
          <w:szCs w:val="28"/>
          <w:lang w:eastAsia="zh-CN"/>
        </w:rPr>
        <w:t>竞争性磋商</w:t>
      </w:r>
      <w:r>
        <w:rPr>
          <w:rFonts w:ascii="仿宋" w:hAnsi="仿宋" w:eastAsia="仿宋"/>
          <w:bCs/>
          <w:sz w:val="28"/>
          <w:szCs w:val="28"/>
        </w:rPr>
        <w:t>响应文件及</w:t>
      </w:r>
      <w:r>
        <w:rPr>
          <w:rFonts w:hint="eastAsia" w:ascii="仿宋" w:hAnsi="仿宋" w:eastAsia="仿宋"/>
          <w:bCs/>
          <w:sz w:val="28"/>
          <w:szCs w:val="28"/>
          <w:lang w:eastAsia="zh-CN"/>
        </w:rPr>
        <w:t>磋商</w:t>
      </w:r>
      <w:r>
        <w:rPr>
          <w:rFonts w:ascii="仿宋" w:hAnsi="仿宋" w:eastAsia="仿宋"/>
          <w:bCs/>
          <w:sz w:val="28"/>
          <w:szCs w:val="28"/>
        </w:rPr>
        <w:t>、签约等 。授权代表在</w:t>
      </w:r>
      <w:r>
        <w:rPr>
          <w:rFonts w:hint="eastAsia" w:ascii="仿宋" w:hAnsi="仿宋" w:eastAsia="仿宋"/>
          <w:bCs/>
          <w:sz w:val="28"/>
          <w:szCs w:val="28"/>
          <w:lang w:eastAsia="zh-CN"/>
        </w:rPr>
        <w:t>磋商</w:t>
      </w:r>
      <w:r>
        <w:rPr>
          <w:rFonts w:ascii="仿宋" w:hAnsi="仿宋" w:eastAsia="仿宋"/>
          <w:bCs/>
          <w:sz w:val="28"/>
          <w:szCs w:val="28"/>
        </w:rPr>
        <w:t xml:space="preserve">过程中所签署的一切文件和处理与之有关的一切事务，本公司均予以认可并对此承担责任。  </w:t>
      </w:r>
    </w:p>
    <w:p w14:paraId="5ADFCF45">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5FD16AC0">
      <w:pPr>
        <w:spacing w:line="460" w:lineRule="exact"/>
        <w:jc w:val="left"/>
        <w:rPr>
          <w:rFonts w:ascii="仿宋" w:hAnsi="仿宋" w:eastAsia="仿宋"/>
          <w:bCs/>
          <w:sz w:val="28"/>
          <w:szCs w:val="28"/>
        </w:rPr>
      </w:pPr>
    </w:p>
    <w:p w14:paraId="3C5A1E23">
      <w:pPr>
        <w:spacing w:line="460" w:lineRule="exact"/>
        <w:jc w:val="left"/>
        <w:rPr>
          <w:rFonts w:ascii="仿宋" w:hAnsi="仿宋" w:eastAsia="仿宋"/>
          <w:bCs/>
          <w:sz w:val="28"/>
          <w:szCs w:val="28"/>
        </w:rPr>
      </w:pPr>
    </w:p>
    <w:p w14:paraId="1AC6D620">
      <w:pPr>
        <w:spacing w:line="460" w:lineRule="exact"/>
        <w:jc w:val="left"/>
        <w:rPr>
          <w:rFonts w:ascii="仿宋" w:hAnsi="仿宋" w:eastAsia="仿宋"/>
          <w:bCs/>
          <w:sz w:val="28"/>
          <w:szCs w:val="28"/>
        </w:rPr>
      </w:pPr>
    </w:p>
    <w:p w14:paraId="56A6B96B">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37A5997D">
      <w:pPr>
        <w:spacing w:line="460" w:lineRule="exact"/>
        <w:jc w:val="left"/>
        <w:rPr>
          <w:rFonts w:ascii="仿宋" w:hAnsi="仿宋" w:eastAsia="仿宋"/>
          <w:bCs/>
          <w:sz w:val="28"/>
          <w:szCs w:val="28"/>
        </w:rPr>
      </w:pPr>
      <w:r>
        <w:rPr>
          <w:rFonts w:ascii="仿宋" w:hAnsi="仿宋" w:eastAsia="仿宋"/>
          <w:bCs/>
          <w:sz w:val="28"/>
          <w:szCs w:val="28"/>
        </w:rPr>
        <w:t>法定代表人姓名：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07458AFA">
      <w:pPr>
        <w:spacing w:line="460" w:lineRule="exact"/>
        <w:jc w:val="left"/>
        <w:rPr>
          <w:rFonts w:ascii="仿宋" w:hAnsi="仿宋" w:eastAsia="仿宋"/>
          <w:bCs/>
          <w:sz w:val="28"/>
          <w:szCs w:val="28"/>
        </w:rPr>
      </w:pPr>
      <w:r>
        <w:rPr>
          <w:rFonts w:ascii="仿宋" w:hAnsi="仿宋" w:eastAsia="仿宋"/>
          <w:bCs/>
          <w:sz w:val="28"/>
          <w:szCs w:val="28"/>
        </w:rPr>
        <w:t>法定代表人身份证号码：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0A718A95">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67D1F552">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560A4DF6">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0CEFB0AB">
      <w:pPr>
        <w:spacing w:line="460" w:lineRule="exact"/>
        <w:jc w:val="left"/>
        <w:rPr>
          <w:rFonts w:ascii="仿宋" w:hAnsi="仿宋" w:eastAsia="仿宋"/>
          <w:bCs/>
          <w:sz w:val="28"/>
          <w:szCs w:val="28"/>
        </w:rPr>
      </w:pPr>
    </w:p>
    <w:p w14:paraId="0E504B69">
      <w:pPr>
        <w:spacing w:line="460" w:lineRule="exact"/>
        <w:jc w:val="left"/>
        <w:rPr>
          <w:rFonts w:ascii="仿宋" w:hAnsi="仿宋" w:eastAsia="仿宋"/>
          <w:bCs/>
          <w:sz w:val="28"/>
          <w:szCs w:val="28"/>
        </w:rPr>
      </w:pPr>
    </w:p>
    <w:p w14:paraId="786C95CD">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13B7533">
      <w:pPr>
        <w:spacing w:line="460" w:lineRule="exact"/>
        <w:jc w:val="left"/>
        <w:rPr>
          <w:rFonts w:ascii="仿宋" w:hAnsi="仿宋" w:eastAsia="仿宋"/>
          <w:bCs/>
          <w:sz w:val="28"/>
          <w:szCs w:val="28"/>
        </w:rPr>
      </w:pPr>
    </w:p>
    <w:p w14:paraId="72C939A3">
      <w:pPr>
        <w:spacing w:line="460" w:lineRule="exact"/>
        <w:jc w:val="left"/>
        <w:rPr>
          <w:rFonts w:ascii="仿宋" w:hAnsi="仿宋" w:eastAsia="仿宋"/>
          <w:bCs/>
          <w:sz w:val="28"/>
          <w:szCs w:val="28"/>
        </w:rPr>
      </w:pPr>
    </w:p>
    <w:p w14:paraId="4310D637">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65ADF84">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AE5CF2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D096E5D">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AC24750">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3726CE72">
      <w:pPr>
        <w:snapToGrid w:val="0"/>
        <w:spacing w:line="360" w:lineRule="auto"/>
        <w:ind w:firstLine="600"/>
        <w:jc w:val="center"/>
        <w:rPr>
          <w:rFonts w:ascii="仿宋" w:hAnsi="仿宋" w:eastAsia="仿宋"/>
          <w:b/>
          <w:sz w:val="28"/>
          <w:szCs w:val="28"/>
        </w:rPr>
      </w:pPr>
    </w:p>
    <w:p w14:paraId="6FBE9BE6">
      <w:pPr>
        <w:snapToGrid w:val="0"/>
        <w:spacing w:before="240" w:line="360" w:lineRule="auto"/>
        <w:ind w:firstLine="6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法人营业执照等资格证明文件</w:t>
      </w:r>
    </w:p>
    <w:p w14:paraId="72B7B633">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贵阳市农业投资发展集团有限公司</w:t>
      </w:r>
      <w:r>
        <w:rPr>
          <w:rFonts w:ascii="仿宋" w:hAnsi="仿宋" w:eastAsia="仿宋"/>
          <w:bCs/>
          <w:sz w:val="28"/>
          <w:szCs w:val="28"/>
        </w:rPr>
        <w:t xml:space="preserve"> </w:t>
      </w:r>
    </w:p>
    <w:p w14:paraId="0DF28664">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5976E409">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签发机关名称）签发的我方税务登记证副本复印件，该证件已经年检，真实有效。 </w:t>
      </w:r>
    </w:p>
    <w:p w14:paraId="34E830EE">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u w:val="single"/>
        </w:rPr>
        <w:t>（</w:t>
      </w:r>
      <w:r>
        <w:rPr>
          <w:rFonts w:ascii="仿宋" w:hAnsi="仿宋" w:eastAsia="仿宋"/>
          <w:bCs/>
          <w:sz w:val="28"/>
          <w:szCs w:val="28"/>
        </w:rPr>
        <w:t xml:space="preserve">签发机关名称）签发的我方组织机构代码证副本复印件，该证件已经年检，真实有效。 </w:t>
      </w:r>
    </w:p>
    <w:p w14:paraId="1018CD60">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2F71CF3D">
      <w:pPr>
        <w:spacing w:line="460" w:lineRule="exact"/>
        <w:rPr>
          <w:rFonts w:ascii="仿宋" w:hAnsi="仿宋" w:eastAsia="仿宋"/>
          <w:bCs/>
          <w:sz w:val="28"/>
          <w:szCs w:val="28"/>
        </w:rPr>
      </w:pPr>
    </w:p>
    <w:p w14:paraId="7ECF92AE">
      <w:pPr>
        <w:spacing w:line="460" w:lineRule="exact"/>
        <w:rPr>
          <w:rFonts w:ascii="仿宋" w:hAnsi="仿宋" w:eastAsia="仿宋"/>
          <w:bCs/>
          <w:sz w:val="28"/>
          <w:szCs w:val="28"/>
        </w:rPr>
      </w:pPr>
    </w:p>
    <w:p w14:paraId="5A7AEC8E">
      <w:pPr>
        <w:spacing w:line="460" w:lineRule="exact"/>
        <w:rPr>
          <w:rFonts w:ascii="仿宋" w:hAnsi="仿宋" w:eastAsia="仿宋"/>
          <w:bCs/>
          <w:sz w:val="28"/>
          <w:szCs w:val="28"/>
        </w:rPr>
      </w:pPr>
    </w:p>
    <w:p w14:paraId="37C77E96">
      <w:pPr>
        <w:spacing w:line="460" w:lineRule="exact"/>
        <w:rPr>
          <w:rFonts w:ascii="仿宋" w:hAnsi="仿宋" w:eastAsia="仿宋"/>
          <w:bCs/>
          <w:sz w:val="28"/>
          <w:szCs w:val="28"/>
        </w:rPr>
      </w:pPr>
    </w:p>
    <w:p w14:paraId="6BF2075E">
      <w:pPr>
        <w:spacing w:line="460" w:lineRule="exact"/>
        <w:rPr>
          <w:rFonts w:ascii="仿宋" w:hAnsi="仿宋" w:eastAsia="仿宋"/>
          <w:bCs/>
          <w:sz w:val="28"/>
          <w:szCs w:val="28"/>
        </w:rPr>
      </w:pPr>
    </w:p>
    <w:p w14:paraId="1A5D8F30">
      <w:pPr>
        <w:spacing w:line="460" w:lineRule="exact"/>
        <w:rPr>
          <w:rFonts w:ascii="仿宋" w:hAnsi="仿宋" w:eastAsia="仿宋"/>
          <w:bCs/>
          <w:sz w:val="28"/>
          <w:szCs w:val="28"/>
        </w:rPr>
      </w:pPr>
      <w:r>
        <w:rPr>
          <w:rFonts w:ascii="楷体" w:hAnsi="楷体" w:eastAsia="楷体"/>
          <w:bCs/>
          <w:sz w:val="24"/>
          <w:szCs w:val="24"/>
        </w:rPr>
        <w:t>（注：法人营业执照、税务登记证、组织机构代码证等相关证明文件需复印包括能说明经年检合格的内容，加盖公章并注明复印件与原件一致。）</w:t>
      </w:r>
      <w:r>
        <w:rPr>
          <w:rFonts w:ascii="仿宋" w:hAnsi="仿宋" w:eastAsia="仿宋"/>
          <w:bCs/>
          <w:sz w:val="28"/>
          <w:szCs w:val="28"/>
        </w:rPr>
        <w:t xml:space="preserve"> </w:t>
      </w:r>
    </w:p>
    <w:p w14:paraId="6380C321">
      <w:pPr>
        <w:spacing w:line="460" w:lineRule="exact"/>
        <w:rPr>
          <w:rFonts w:ascii="仿宋" w:hAnsi="仿宋" w:eastAsia="仿宋"/>
          <w:bCs/>
          <w:sz w:val="28"/>
          <w:szCs w:val="28"/>
        </w:rPr>
      </w:pPr>
    </w:p>
    <w:p w14:paraId="5251D8F4">
      <w:pPr>
        <w:spacing w:line="460" w:lineRule="exact"/>
        <w:rPr>
          <w:rFonts w:ascii="仿宋" w:hAnsi="仿宋" w:eastAsia="仿宋"/>
          <w:bCs/>
          <w:sz w:val="28"/>
          <w:szCs w:val="28"/>
        </w:rPr>
      </w:pPr>
    </w:p>
    <w:p w14:paraId="06D7C615">
      <w:pPr>
        <w:spacing w:line="460" w:lineRule="exact"/>
        <w:rPr>
          <w:rFonts w:ascii="仿宋" w:hAnsi="仿宋" w:eastAsia="仿宋"/>
          <w:bCs/>
          <w:sz w:val="28"/>
          <w:szCs w:val="28"/>
        </w:rPr>
      </w:pPr>
    </w:p>
    <w:p w14:paraId="4E43D570">
      <w:pPr>
        <w:spacing w:line="460" w:lineRule="exact"/>
        <w:rPr>
          <w:rFonts w:ascii="仿宋" w:hAnsi="仿宋" w:eastAsia="仿宋"/>
          <w:bCs/>
          <w:sz w:val="28"/>
          <w:szCs w:val="28"/>
        </w:rPr>
      </w:pPr>
    </w:p>
    <w:p w14:paraId="0D5FE1C9">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52BD70BE">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229ADC76">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36AB8996">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196272E">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478A09F3">
      <w:pPr>
        <w:snapToGrid w:val="0"/>
        <w:spacing w:line="600" w:lineRule="exact"/>
        <w:ind w:firstLine="600"/>
        <w:jc w:val="center"/>
        <w:rPr>
          <w:rFonts w:ascii="仿宋" w:hAnsi="仿宋" w:eastAsia="仿宋"/>
          <w:b/>
          <w:sz w:val="28"/>
          <w:szCs w:val="28"/>
        </w:rPr>
      </w:pPr>
    </w:p>
    <w:p w14:paraId="3AFCE5F2">
      <w:pPr>
        <w:snapToGrid w:val="0"/>
        <w:spacing w:line="600" w:lineRule="exact"/>
        <w:ind w:firstLine="600"/>
        <w:jc w:val="center"/>
        <w:rPr>
          <w:rFonts w:ascii="仿宋" w:hAnsi="仿宋" w:eastAsia="仿宋"/>
          <w:b/>
          <w:sz w:val="28"/>
          <w:szCs w:val="28"/>
        </w:rPr>
      </w:pPr>
    </w:p>
    <w:p w14:paraId="12D73ABE">
      <w:pPr>
        <w:spacing w:line="460" w:lineRule="exact"/>
        <w:rPr>
          <w:rFonts w:ascii="仿宋" w:hAnsi="仿宋" w:eastAsia="仿宋"/>
          <w:b/>
          <w:bCs/>
          <w:sz w:val="28"/>
          <w:szCs w:val="28"/>
        </w:rPr>
        <w:sectPr>
          <w:headerReference r:id="rId3" w:type="default"/>
          <w:footerReference r:id="rId4" w:type="default"/>
          <w:pgSz w:w="11900" w:h="16840"/>
          <w:pgMar w:top="1120" w:right="1260" w:bottom="1400" w:left="1280" w:header="879" w:footer="1203" w:gutter="0"/>
          <w:pgNumType w:start="1"/>
          <w:cols w:space="720" w:num="1"/>
        </w:sectPr>
      </w:pPr>
    </w:p>
    <w:p w14:paraId="353B0210">
      <w:pPr>
        <w:snapToGrid w:val="0"/>
        <w:spacing w:line="360" w:lineRule="auto"/>
        <w:ind w:firstLine="600"/>
        <w:jc w:val="center"/>
        <w:rPr>
          <w:rFonts w:asciiTheme="minorEastAsia" w:hAnsiTheme="minorEastAsia" w:eastAsiaTheme="minorEastAsia" w:cstheme="minorEastAsia"/>
          <w:b/>
          <w:sz w:val="32"/>
          <w:szCs w:val="32"/>
        </w:rPr>
      </w:pPr>
      <w:r>
        <w:rPr>
          <w:rFonts w:hint="eastAsia" w:ascii="仿宋" w:hAnsi="仿宋" w:eastAsia="仿宋"/>
          <w:b/>
          <w:sz w:val="32"/>
          <w:szCs w:val="32"/>
          <w:lang w:val="en-US" w:eastAsia="zh-CN"/>
        </w:rPr>
        <w:t>企业</w:t>
      </w:r>
      <w:r>
        <w:rPr>
          <w:rFonts w:hint="eastAsia" w:ascii="仿宋" w:hAnsi="仿宋" w:eastAsia="仿宋"/>
          <w:b/>
          <w:sz w:val="32"/>
          <w:szCs w:val="32"/>
        </w:rPr>
        <w:t>业绩</w:t>
      </w:r>
    </w:p>
    <w:tbl>
      <w:tblPr>
        <w:tblStyle w:val="1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53"/>
        <w:gridCol w:w="1980"/>
        <w:gridCol w:w="2220"/>
        <w:gridCol w:w="1365"/>
        <w:gridCol w:w="930"/>
      </w:tblGrid>
      <w:tr w14:paraId="743A46B0">
        <w:trPr>
          <w:trHeight w:val="227" w:hRule="atLeast"/>
        </w:trPr>
        <w:tc>
          <w:tcPr>
            <w:tcW w:w="959" w:type="dxa"/>
            <w:vAlign w:val="center"/>
          </w:tcPr>
          <w:p w14:paraId="33CAFB3A">
            <w:pPr>
              <w:pStyle w:val="5"/>
              <w:spacing w:line="600" w:lineRule="exact"/>
              <w:jc w:val="center"/>
              <w:rPr>
                <w:rFonts w:hint="eastAsia" w:ascii="仿宋" w:hAnsi="仿宋" w:eastAsia="仿宋" w:cs="仿宋"/>
              </w:rPr>
            </w:pPr>
            <w:r>
              <w:rPr>
                <w:rFonts w:hint="eastAsia" w:ascii="仿宋" w:hAnsi="仿宋" w:eastAsia="仿宋" w:cs="仿宋"/>
              </w:rPr>
              <w:t>序号</w:t>
            </w:r>
          </w:p>
        </w:tc>
        <w:tc>
          <w:tcPr>
            <w:tcW w:w="1653" w:type="dxa"/>
            <w:vAlign w:val="center"/>
          </w:tcPr>
          <w:p w14:paraId="0D14AAA1">
            <w:pPr>
              <w:pStyle w:val="5"/>
              <w:spacing w:line="600" w:lineRule="exact"/>
              <w:jc w:val="center"/>
              <w:rPr>
                <w:rFonts w:hint="eastAsia" w:ascii="仿宋" w:hAnsi="仿宋" w:eastAsia="仿宋" w:cs="仿宋"/>
              </w:rPr>
            </w:pPr>
            <w:r>
              <w:rPr>
                <w:rFonts w:hint="eastAsia" w:ascii="仿宋" w:hAnsi="仿宋" w:eastAsia="仿宋" w:cs="仿宋"/>
              </w:rPr>
              <w:t>项目名称</w:t>
            </w:r>
          </w:p>
        </w:tc>
        <w:tc>
          <w:tcPr>
            <w:tcW w:w="1980" w:type="dxa"/>
            <w:vAlign w:val="center"/>
          </w:tcPr>
          <w:p w14:paraId="6CE28BB2">
            <w:pPr>
              <w:pStyle w:val="5"/>
              <w:spacing w:line="600" w:lineRule="exact"/>
              <w:jc w:val="center"/>
              <w:rPr>
                <w:rFonts w:hint="eastAsia" w:ascii="仿宋" w:hAnsi="仿宋" w:eastAsia="仿宋" w:cs="仿宋"/>
              </w:rPr>
            </w:pPr>
            <w:r>
              <w:rPr>
                <w:rFonts w:hint="eastAsia" w:ascii="仿宋" w:hAnsi="仿宋" w:eastAsia="仿宋" w:cs="仿宋"/>
              </w:rPr>
              <w:t>项目业主名称</w:t>
            </w:r>
          </w:p>
        </w:tc>
        <w:tc>
          <w:tcPr>
            <w:tcW w:w="2220" w:type="dxa"/>
            <w:vAlign w:val="center"/>
          </w:tcPr>
          <w:p w14:paraId="4A16281F">
            <w:pPr>
              <w:pStyle w:val="5"/>
              <w:spacing w:line="600" w:lineRule="exact"/>
              <w:jc w:val="center"/>
              <w:rPr>
                <w:rFonts w:hint="eastAsia" w:ascii="仿宋" w:hAnsi="仿宋" w:eastAsia="仿宋" w:cs="仿宋"/>
                <w:lang w:eastAsia="zh-CN"/>
              </w:rPr>
            </w:pPr>
            <w:r>
              <w:rPr>
                <w:rFonts w:hint="eastAsia" w:ascii="仿宋" w:hAnsi="仿宋" w:eastAsia="仿宋" w:cs="仿宋"/>
                <w:lang w:eastAsia="zh-CN"/>
              </w:rPr>
              <w:t>合同签订日期</w:t>
            </w:r>
          </w:p>
        </w:tc>
        <w:tc>
          <w:tcPr>
            <w:tcW w:w="1365" w:type="dxa"/>
            <w:vAlign w:val="center"/>
          </w:tcPr>
          <w:p w14:paraId="4F0DFBDC">
            <w:pPr>
              <w:pStyle w:val="5"/>
              <w:spacing w:line="600" w:lineRule="exact"/>
              <w:jc w:val="center"/>
              <w:rPr>
                <w:rFonts w:hint="eastAsia" w:ascii="仿宋" w:hAnsi="仿宋" w:eastAsia="仿宋" w:cs="仿宋"/>
              </w:rPr>
            </w:pPr>
            <w:r>
              <w:rPr>
                <w:rFonts w:hint="eastAsia" w:ascii="仿宋" w:hAnsi="仿宋" w:eastAsia="仿宋" w:cs="仿宋"/>
              </w:rPr>
              <w:t>合同金额</w:t>
            </w:r>
          </w:p>
        </w:tc>
        <w:tc>
          <w:tcPr>
            <w:tcW w:w="930" w:type="dxa"/>
            <w:vAlign w:val="center"/>
          </w:tcPr>
          <w:p w14:paraId="66841584">
            <w:pPr>
              <w:pStyle w:val="5"/>
              <w:spacing w:line="600" w:lineRule="exact"/>
              <w:jc w:val="center"/>
              <w:rPr>
                <w:rFonts w:hint="eastAsia" w:ascii="仿宋" w:hAnsi="仿宋" w:eastAsia="仿宋" w:cs="仿宋"/>
              </w:rPr>
            </w:pPr>
            <w:r>
              <w:rPr>
                <w:rFonts w:hint="eastAsia" w:ascii="仿宋" w:hAnsi="仿宋" w:eastAsia="仿宋" w:cs="仿宋"/>
              </w:rPr>
              <w:t>备注</w:t>
            </w:r>
          </w:p>
        </w:tc>
      </w:tr>
      <w:tr w14:paraId="0BA4446F">
        <w:trPr>
          <w:trHeight w:val="227" w:hRule="atLeast"/>
        </w:trPr>
        <w:tc>
          <w:tcPr>
            <w:tcW w:w="959" w:type="dxa"/>
            <w:vAlign w:val="center"/>
          </w:tcPr>
          <w:p w14:paraId="7AB6B0B1">
            <w:pPr>
              <w:pStyle w:val="5"/>
              <w:spacing w:line="600" w:lineRule="exact"/>
              <w:jc w:val="center"/>
              <w:rPr>
                <w:rFonts w:hint="eastAsia" w:ascii="仿宋" w:hAnsi="仿宋" w:eastAsia="仿宋" w:cs="仿宋"/>
              </w:rPr>
            </w:pPr>
            <w:r>
              <w:rPr>
                <w:rFonts w:hint="eastAsia" w:ascii="仿宋" w:hAnsi="仿宋" w:eastAsia="仿宋" w:cs="仿宋"/>
              </w:rPr>
              <w:t>1</w:t>
            </w:r>
          </w:p>
        </w:tc>
        <w:tc>
          <w:tcPr>
            <w:tcW w:w="1653" w:type="dxa"/>
          </w:tcPr>
          <w:p w14:paraId="4DA55F93">
            <w:pPr>
              <w:pStyle w:val="5"/>
              <w:spacing w:line="600" w:lineRule="exact"/>
              <w:rPr>
                <w:rFonts w:hint="eastAsia" w:ascii="仿宋" w:hAnsi="仿宋" w:eastAsia="仿宋" w:cs="仿宋"/>
              </w:rPr>
            </w:pPr>
          </w:p>
        </w:tc>
        <w:tc>
          <w:tcPr>
            <w:tcW w:w="1980" w:type="dxa"/>
          </w:tcPr>
          <w:p w14:paraId="5C506C2F">
            <w:pPr>
              <w:pStyle w:val="5"/>
              <w:spacing w:line="600" w:lineRule="exact"/>
              <w:rPr>
                <w:rFonts w:hint="eastAsia" w:ascii="仿宋" w:hAnsi="仿宋" w:eastAsia="仿宋" w:cs="仿宋"/>
              </w:rPr>
            </w:pPr>
          </w:p>
        </w:tc>
        <w:tc>
          <w:tcPr>
            <w:tcW w:w="2220" w:type="dxa"/>
          </w:tcPr>
          <w:p w14:paraId="1453227D">
            <w:pPr>
              <w:pStyle w:val="5"/>
              <w:spacing w:line="600" w:lineRule="exact"/>
              <w:rPr>
                <w:rFonts w:hint="eastAsia" w:ascii="仿宋" w:hAnsi="仿宋" w:eastAsia="仿宋" w:cs="仿宋"/>
              </w:rPr>
            </w:pPr>
          </w:p>
        </w:tc>
        <w:tc>
          <w:tcPr>
            <w:tcW w:w="1365" w:type="dxa"/>
          </w:tcPr>
          <w:p w14:paraId="545EDFF7">
            <w:pPr>
              <w:pStyle w:val="5"/>
              <w:spacing w:line="600" w:lineRule="exact"/>
              <w:rPr>
                <w:rFonts w:hint="eastAsia" w:ascii="仿宋" w:hAnsi="仿宋" w:eastAsia="仿宋" w:cs="仿宋"/>
              </w:rPr>
            </w:pPr>
          </w:p>
        </w:tc>
        <w:tc>
          <w:tcPr>
            <w:tcW w:w="930" w:type="dxa"/>
          </w:tcPr>
          <w:p w14:paraId="56C2D64E">
            <w:pPr>
              <w:pStyle w:val="5"/>
              <w:spacing w:line="600" w:lineRule="exact"/>
              <w:rPr>
                <w:rFonts w:hint="eastAsia" w:ascii="仿宋" w:hAnsi="仿宋" w:eastAsia="仿宋" w:cs="仿宋"/>
              </w:rPr>
            </w:pPr>
          </w:p>
        </w:tc>
      </w:tr>
      <w:tr w14:paraId="232035F2">
        <w:trPr>
          <w:trHeight w:val="227" w:hRule="atLeast"/>
        </w:trPr>
        <w:tc>
          <w:tcPr>
            <w:tcW w:w="959" w:type="dxa"/>
            <w:vAlign w:val="center"/>
          </w:tcPr>
          <w:p w14:paraId="37E1FE7D">
            <w:pPr>
              <w:pStyle w:val="5"/>
              <w:spacing w:line="600" w:lineRule="exact"/>
              <w:jc w:val="center"/>
              <w:rPr>
                <w:rFonts w:hint="eastAsia" w:ascii="仿宋" w:hAnsi="仿宋" w:eastAsia="仿宋" w:cs="仿宋"/>
              </w:rPr>
            </w:pPr>
            <w:r>
              <w:rPr>
                <w:rFonts w:hint="eastAsia" w:ascii="仿宋" w:hAnsi="仿宋" w:eastAsia="仿宋" w:cs="仿宋"/>
              </w:rPr>
              <w:t>2</w:t>
            </w:r>
          </w:p>
        </w:tc>
        <w:tc>
          <w:tcPr>
            <w:tcW w:w="1653" w:type="dxa"/>
          </w:tcPr>
          <w:p w14:paraId="73ECC2AB">
            <w:pPr>
              <w:pStyle w:val="5"/>
              <w:spacing w:line="600" w:lineRule="exact"/>
              <w:rPr>
                <w:rFonts w:hint="eastAsia" w:ascii="仿宋" w:hAnsi="仿宋" w:eastAsia="仿宋" w:cs="仿宋"/>
              </w:rPr>
            </w:pPr>
          </w:p>
        </w:tc>
        <w:tc>
          <w:tcPr>
            <w:tcW w:w="1980" w:type="dxa"/>
          </w:tcPr>
          <w:p w14:paraId="5CF52257">
            <w:pPr>
              <w:pStyle w:val="5"/>
              <w:spacing w:line="600" w:lineRule="exact"/>
              <w:rPr>
                <w:rFonts w:hint="eastAsia" w:ascii="仿宋" w:hAnsi="仿宋" w:eastAsia="仿宋" w:cs="仿宋"/>
              </w:rPr>
            </w:pPr>
          </w:p>
        </w:tc>
        <w:tc>
          <w:tcPr>
            <w:tcW w:w="2220" w:type="dxa"/>
          </w:tcPr>
          <w:p w14:paraId="433345FD">
            <w:pPr>
              <w:pStyle w:val="5"/>
              <w:spacing w:line="600" w:lineRule="exact"/>
              <w:rPr>
                <w:rFonts w:hint="eastAsia" w:ascii="仿宋" w:hAnsi="仿宋" w:eastAsia="仿宋" w:cs="仿宋"/>
              </w:rPr>
            </w:pPr>
          </w:p>
        </w:tc>
        <w:tc>
          <w:tcPr>
            <w:tcW w:w="1365" w:type="dxa"/>
          </w:tcPr>
          <w:p w14:paraId="2110C158">
            <w:pPr>
              <w:pStyle w:val="5"/>
              <w:spacing w:line="600" w:lineRule="exact"/>
              <w:rPr>
                <w:rFonts w:hint="eastAsia" w:ascii="仿宋" w:hAnsi="仿宋" w:eastAsia="仿宋" w:cs="仿宋"/>
              </w:rPr>
            </w:pPr>
          </w:p>
        </w:tc>
        <w:tc>
          <w:tcPr>
            <w:tcW w:w="930" w:type="dxa"/>
          </w:tcPr>
          <w:p w14:paraId="1AD61CEB">
            <w:pPr>
              <w:pStyle w:val="5"/>
              <w:spacing w:line="600" w:lineRule="exact"/>
              <w:rPr>
                <w:rFonts w:hint="eastAsia" w:ascii="仿宋" w:hAnsi="仿宋" w:eastAsia="仿宋" w:cs="仿宋"/>
              </w:rPr>
            </w:pPr>
          </w:p>
        </w:tc>
      </w:tr>
      <w:tr w14:paraId="7E88574A">
        <w:trPr>
          <w:trHeight w:val="227" w:hRule="atLeast"/>
        </w:trPr>
        <w:tc>
          <w:tcPr>
            <w:tcW w:w="959" w:type="dxa"/>
            <w:vAlign w:val="center"/>
          </w:tcPr>
          <w:p w14:paraId="25C23ED6">
            <w:pPr>
              <w:pStyle w:val="5"/>
              <w:spacing w:line="600" w:lineRule="exact"/>
              <w:jc w:val="center"/>
              <w:rPr>
                <w:rFonts w:hint="eastAsia" w:ascii="仿宋" w:hAnsi="仿宋" w:eastAsia="仿宋" w:cs="仿宋"/>
              </w:rPr>
            </w:pPr>
            <w:r>
              <w:rPr>
                <w:rFonts w:hint="eastAsia" w:ascii="仿宋" w:hAnsi="仿宋" w:eastAsia="仿宋" w:cs="仿宋"/>
              </w:rPr>
              <w:t>3</w:t>
            </w:r>
          </w:p>
        </w:tc>
        <w:tc>
          <w:tcPr>
            <w:tcW w:w="1653" w:type="dxa"/>
          </w:tcPr>
          <w:p w14:paraId="27F15AE1">
            <w:pPr>
              <w:pStyle w:val="5"/>
              <w:spacing w:line="600" w:lineRule="exact"/>
              <w:rPr>
                <w:rFonts w:hint="eastAsia" w:ascii="仿宋" w:hAnsi="仿宋" w:eastAsia="仿宋" w:cs="仿宋"/>
              </w:rPr>
            </w:pPr>
          </w:p>
        </w:tc>
        <w:tc>
          <w:tcPr>
            <w:tcW w:w="1980" w:type="dxa"/>
          </w:tcPr>
          <w:p w14:paraId="713839FC">
            <w:pPr>
              <w:pStyle w:val="5"/>
              <w:spacing w:line="600" w:lineRule="exact"/>
              <w:rPr>
                <w:rFonts w:hint="eastAsia" w:ascii="仿宋" w:hAnsi="仿宋" w:eastAsia="仿宋" w:cs="仿宋"/>
              </w:rPr>
            </w:pPr>
          </w:p>
        </w:tc>
        <w:tc>
          <w:tcPr>
            <w:tcW w:w="2220" w:type="dxa"/>
          </w:tcPr>
          <w:p w14:paraId="151566FE">
            <w:pPr>
              <w:pStyle w:val="5"/>
              <w:spacing w:line="600" w:lineRule="exact"/>
              <w:rPr>
                <w:rFonts w:hint="eastAsia" w:ascii="仿宋" w:hAnsi="仿宋" w:eastAsia="仿宋" w:cs="仿宋"/>
              </w:rPr>
            </w:pPr>
          </w:p>
        </w:tc>
        <w:tc>
          <w:tcPr>
            <w:tcW w:w="1365" w:type="dxa"/>
          </w:tcPr>
          <w:p w14:paraId="711CEE12">
            <w:pPr>
              <w:pStyle w:val="5"/>
              <w:spacing w:line="600" w:lineRule="exact"/>
              <w:rPr>
                <w:rFonts w:hint="eastAsia" w:ascii="仿宋" w:hAnsi="仿宋" w:eastAsia="仿宋" w:cs="仿宋"/>
              </w:rPr>
            </w:pPr>
          </w:p>
        </w:tc>
        <w:tc>
          <w:tcPr>
            <w:tcW w:w="930" w:type="dxa"/>
          </w:tcPr>
          <w:p w14:paraId="7DE61389">
            <w:pPr>
              <w:pStyle w:val="5"/>
              <w:spacing w:line="600" w:lineRule="exact"/>
              <w:rPr>
                <w:rFonts w:hint="eastAsia" w:ascii="仿宋" w:hAnsi="仿宋" w:eastAsia="仿宋" w:cs="仿宋"/>
              </w:rPr>
            </w:pPr>
          </w:p>
        </w:tc>
      </w:tr>
      <w:tr w14:paraId="4F01AE31">
        <w:trPr>
          <w:trHeight w:val="227" w:hRule="atLeast"/>
        </w:trPr>
        <w:tc>
          <w:tcPr>
            <w:tcW w:w="959" w:type="dxa"/>
            <w:vAlign w:val="center"/>
          </w:tcPr>
          <w:p w14:paraId="4F89C112">
            <w:pPr>
              <w:pStyle w:val="5"/>
              <w:spacing w:line="600" w:lineRule="exact"/>
              <w:jc w:val="center"/>
              <w:rPr>
                <w:rFonts w:hint="eastAsia" w:ascii="仿宋" w:hAnsi="仿宋" w:eastAsia="仿宋" w:cs="仿宋"/>
              </w:rPr>
            </w:pPr>
            <w:r>
              <w:rPr>
                <w:rFonts w:hint="eastAsia" w:ascii="仿宋" w:hAnsi="仿宋" w:eastAsia="仿宋" w:cs="仿宋"/>
              </w:rPr>
              <w:t>.....</w:t>
            </w:r>
          </w:p>
        </w:tc>
        <w:tc>
          <w:tcPr>
            <w:tcW w:w="1653" w:type="dxa"/>
          </w:tcPr>
          <w:p w14:paraId="72C0ADDF">
            <w:pPr>
              <w:pStyle w:val="5"/>
              <w:spacing w:line="600" w:lineRule="exact"/>
              <w:rPr>
                <w:rFonts w:hint="eastAsia" w:ascii="仿宋" w:hAnsi="仿宋" w:eastAsia="仿宋" w:cs="仿宋"/>
              </w:rPr>
            </w:pPr>
          </w:p>
        </w:tc>
        <w:tc>
          <w:tcPr>
            <w:tcW w:w="1980" w:type="dxa"/>
          </w:tcPr>
          <w:p w14:paraId="64DB3826">
            <w:pPr>
              <w:pStyle w:val="5"/>
              <w:spacing w:line="600" w:lineRule="exact"/>
              <w:rPr>
                <w:rFonts w:hint="eastAsia" w:ascii="仿宋" w:hAnsi="仿宋" w:eastAsia="仿宋" w:cs="仿宋"/>
              </w:rPr>
            </w:pPr>
          </w:p>
        </w:tc>
        <w:tc>
          <w:tcPr>
            <w:tcW w:w="2220" w:type="dxa"/>
          </w:tcPr>
          <w:p w14:paraId="4905F879">
            <w:pPr>
              <w:pStyle w:val="5"/>
              <w:spacing w:line="600" w:lineRule="exact"/>
              <w:rPr>
                <w:rFonts w:hint="eastAsia" w:ascii="仿宋" w:hAnsi="仿宋" w:eastAsia="仿宋" w:cs="仿宋"/>
              </w:rPr>
            </w:pPr>
          </w:p>
        </w:tc>
        <w:tc>
          <w:tcPr>
            <w:tcW w:w="1365" w:type="dxa"/>
          </w:tcPr>
          <w:p w14:paraId="051A1EAA">
            <w:pPr>
              <w:pStyle w:val="5"/>
              <w:spacing w:line="600" w:lineRule="exact"/>
              <w:rPr>
                <w:rFonts w:hint="eastAsia" w:ascii="仿宋" w:hAnsi="仿宋" w:eastAsia="仿宋" w:cs="仿宋"/>
              </w:rPr>
            </w:pPr>
          </w:p>
        </w:tc>
        <w:tc>
          <w:tcPr>
            <w:tcW w:w="930" w:type="dxa"/>
          </w:tcPr>
          <w:p w14:paraId="56171807">
            <w:pPr>
              <w:pStyle w:val="5"/>
              <w:spacing w:line="600" w:lineRule="exact"/>
              <w:rPr>
                <w:rFonts w:hint="eastAsia" w:ascii="仿宋" w:hAnsi="仿宋" w:eastAsia="仿宋" w:cs="仿宋"/>
              </w:rPr>
            </w:pPr>
          </w:p>
        </w:tc>
      </w:tr>
      <w:tr w14:paraId="15E0D018">
        <w:trPr>
          <w:trHeight w:val="227" w:hRule="atLeast"/>
        </w:trPr>
        <w:tc>
          <w:tcPr>
            <w:tcW w:w="959" w:type="dxa"/>
            <w:vAlign w:val="center"/>
          </w:tcPr>
          <w:p w14:paraId="0E846BFD">
            <w:pPr>
              <w:pStyle w:val="5"/>
              <w:spacing w:line="600" w:lineRule="exact"/>
              <w:jc w:val="center"/>
              <w:rPr>
                <w:rFonts w:hint="eastAsia" w:ascii="仿宋" w:hAnsi="仿宋" w:eastAsia="仿宋" w:cs="仿宋"/>
              </w:rPr>
            </w:pPr>
          </w:p>
        </w:tc>
        <w:tc>
          <w:tcPr>
            <w:tcW w:w="1653" w:type="dxa"/>
          </w:tcPr>
          <w:p w14:paraId="092F88C1">
            <w:pPr>
              <w:pStyle w:val="5"/>
              <w:spacing w:line="600" w:lineRule="exact"/>
              <w:rPr>
                <w:rFonts w:hint="eastAsia" w:ascii="仿宋" w:hAnsi="仿宋" w:eastAsia="仿宋" w:cs="仿宋"/>
              </w:rPr>
            </w:pPr>
          </w:p>
        </w:tc>
        <w:tc>
          <w:tcPr>
            <w:tcW w:w="1980" w:type="dxa"/>
          </w:tcPr>
          <w:p w14:paraId="7F9DFE4B">
            <w:pPr>
              <w:pStyle w:val="5"/>
              <w:spacing w:line="600" w:lineRule="exact"/>
              <w:rPr>
                <w:rFonts w:hint="eastAsia" w:ascii="仿宋" w:hAnsi="仿宋" w:eastAsia="仿宋" w:cs="仿宋"/>
              </w:rPr>
            </w:pPr>
          </w:p>
        </w:tc>
        <w:tc>
          <w:tcPr>
            <w:tcW w:w="2220" w:type="dxa"/>
          </w:tcPr>
          <w:p w14:paraId="6B318D90">
            <w:pPr>
              <w:pStyle w:val="5"/>
              <w:spacing w:line="600" w:lineRule="exact"/>
              <w:rPr>
                <w:rFonts w:hint="eastAsia" w:ascii="仿宋" w:hAnsi="仿宋" w:eastAsia="仿宋" w:cs="仿宋"/>
              </w:rPr>
            </w:pPr>
          </w:p>
        </w:tc>
        <w:tc>
          <w:tcPr>
            <w:tcW w:w="1365" w:type="dxa"/>
          </w:tcPr>
          <w:p w14:paraId="6710B2FD">
            <w:pPr>
              <w:pStyle w:val="5"/>
              <w:spacing w:line="600" w:lineRule="exact"/>
              <w:rPr>
                <w:rFonts w:hint="eastAsia" w:ascii="仿宋" w:hAnsi="仿宋" w:eastAsia="仿宋" w:cs="仿宋"/>
              </w:rPr>
            </w:pPr>
          </w:p>
        </w:tc>
        <w:tc>
          <w:tcPr>
            <w:tcW w:w="930" w:type="dxa"/>
          </w:tcPr>
          <w:p w14:paraId="06AF807C">
            <w:pPr>
              <w:pStyle w:val="5"/>
              <w:spacing w:line="600" w:lineRule="exact"/>
              <w:rPr>
                <w:rFonts w:hint="eastAsia" w:ascii="仿宋" w:hAnsi="仿宋" w:eastAsia="仿宋" w:cs="仿宋"/>
              </w:rPr>
            </w:pPr>
          </w:p>
        </w:tc>
      </w:tr>
    </w:tbl>
    <w:p w14:paraId="331EB30B">
      <w:pPr>
        <w:pStyle w:val="12"/>
        <w:ind w:left="0" w:leftChars="0" w:firstLine="0" w:firstLineChars="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注：在本表后可按照评分办法要求，提供业绩证明材料。</w:t>
      </w:r>
    </w:p>
    <w:p w14:paraId="3BC77AB3">
      <w:pPr>
        <w:rPr>
          <w:rFonts w:asciiTheme="minorEastAsia" w:hAnsiTheme="minorEastAsia" w:eastAsiaTheme="minorEastAsia" w:cstheme="minorEastAsia"/>
          <w:lang w:eastAsia="zh-CN"/>
        </w:rPr>
      </w:pPr>
    </w:p>
    <w:p w14:paraId="613C11CE">
      <w:pPr>
        <w:spacing w:line="460" w:lineRule="exact"/>
        <w:jc w:val="center"/>
        <w:rPr>
          <w:rFonts w:ascii="仿宋" w:hAnsi="仿宋" w:eastAsia="仿宋"/>
          <w:b/>
          <w:bCs/>
          <w:sz w:val="28"/>
          <w:szCs w:val="28"/>
        </w:rPr>
      </w:pPr>
    </w:p>
    <w:p w14:paraId="729AF4B6">
      <w:pPr>
        <w:pStyle w:val="2"/>
        <w:rPr>
          <w:rFonts w:ascii="仿宋" w:hAnsi="仿宋" w:eastAsia="仿宋"/>
          <w:b/>
          <w:bCs/>
          <w:sz w:val="28"/>
          <w:szCs w:val="28"/>
        </w:rPr>
      </w:pPr>
    </w:p>
    <w:p w14:paraId="4CF5DBC5">
      <w:pPr>
        <w:rPr>
          <w:rFonts w:ascii="仿宋" w:hAnsi="仿宋" w:eastAsia="仿宋"/>
          <w:b/>
          <w:bCs/>
          <w:sz w:val="28"/>
          <w:szCs w:val="28"/>
        </w:rPr>
      </w:pPr>
    </w:p>
    <w:p w14:paraId="173F26CC">
      <w:pPr>
        <w:pStyle w:val="2"/>
        <w:rPr>
          <w:rFonts w:ascii="仿宋" w:hAnsi="仿宋" w:eastAsia="仿宋"/>
          <w:b/>
          <w:bCs/>
          <w:sz w:val="28"/>
          <w:szCs w:val="28"/>
        </w:rPr>
      </w:pPr>
    </w:p>
    <w:p w14:paraId="4E64EE13">
      <w:pPr>
        <w:rPr>
          <w:rFonts w:ascii="仿宋" w:hAnsi="仿宋" w:eastAsia="仿宋"/>
          <w:b/>
          <w:bCs/>
          <w:sz w:val="28"/>
          <w:szCs w:val="28"/>
        </w:rPr>
      </w:pPr>
    </w:p>
    <w:p w14:paraId="58973822">
      <w:pPr>
        <w:pStyle w:val="2"/>
        <w:rPr>
          <w:rFonts w:ascii="仿宋" w:hAnsi="仿宋" w:eastAsia="仿宋"/>
          <w:b/>
          <w:bCs/>
          <w:sz w:val="28"/>
          <w:szCs w:val="28"/>
        </w:rPr>
      </w:pPr>
    </w:p>
    <w:p w14:paraId="64167228">
      <w:pPr>
        <w:rPr>
          <w:rFonts w:ascii="仿宋" w:hAnsi="仿宋" w:eastAsia="仿宋"/>
          <w:b/>
          <w:bCs/>
          <w:sz w:val="28"/>
          <w:szCs w:val="28"/>
        </w:rPr>
      </w:pPr>
    </w:p>
    <w:p w14:paraId="14919F33">
      <w:pPr>
        <w:pStyle w:val="2"/>
        <w:rPr>
          <w:rFonts w:ascii="仿宋" w:hAnsi="仿宋" w:eastAsia="仿宋"/>
          <w:b/>
          <w:bCs/>
          <w:sz w:val="28"/>
          <w:szCs w:val="28"/>
        </w:rPr>
      </w:pPr>
    </w:p>
    <w:p w14:paraId="4BFA0CA2">
      <w:pPr>
        <w:rPr>
          <w:rFonts w:ascii="仿宋" w:hAnsi="仿宋" w:eastAsia="仿宋"/>
          <w:b/>
          <w:bCs/>
          <w:sz w:val="28"/>
          <w:szCs w:val="28"/>
        </w:rPr>
      </w:pPr>
    </w:p>
    <w:p w14:paraId="7A05267E">
      <w:pPr>
        <w:pStyle w:val="2"/>
        <w:rPr>
          <w:rFonts w:ascii="仿宋" w:hAnsi="仿宋" w:eastAsia="仿宋"/>
          <w:b/>
          <w:bCs/>
          <w:sz w:val="28"/>
          <w:szCs w:val="28"/>
        </w:rPr>
      </w:pPr>
    </w:p>
    <w:p w14:paraId="2B8AA43B">
      <w:pPr>
        <w:rPr>
          <w:rFonts w:ascii="仿宋" w:hAnsi="仿宋" w:eastAsia="仿宋"/>
          <w:b/>
          <w:bCs/>
          <w:sz w:val="28"/>
          <w:szCs w:val="28"/>
        </w:rPr>
      </w:pPr>
    </w:p>
    <w:p w14:paraId="62BB02F7">
      <w:pPr>
        <w:pStyle w:val="2"/>
        <w:rPr>
          <w:rFonts w:ascii="仿宋" w:hAnsi="仿宋" w:eastAsia="仿宋"/>
          <w:b/>
          <w:bCs/>
          <w:sz w:val="28"/>
          <w:szCs w:val="28"/>
        </w:rPr>
      </w:pPr>
    </w:p>
    <w:p w14:paraId="1E659003">
      <w:pPr>
        <w:snapToGrid w:val="0"/>
        <w:spacing w:line="360" w:lineRule="auto"/>
        <w:ind w:firstLine="600"/>
        <w:jc w:val="center"/>
        <w:rPr>
          <w:rFonts w:hint="eastAsia" w:ascii="仿宋" w:hAnsi="仿宋" w:eastAsia="仿宋"/>
          <w:b/>
          <w:sz w:val="32"/>
          <w:szCs w:val="32"/>
          <w:lang w:val="en-US" w:eastAsia="zh-CN"/>
        </w:rPr>
      </w:pPr>
    </w:p>
    <w:p w14:paraId="1324669D">
      <w:pPr>
        <w:snapToGrid w:val="0"/>
        <w:spacing w:line="360" w:lineRule="auto"/>
        <w:ind w:firstLine="600"/>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技术文件</w:t>
      </w:r>
    </w:p>
    <w:p w14:paraId="76814D01">
      <w:pPr>
        <w:snapToGrid w:val="0"/>
        <w:spacing w:line="360" w:lineRule="auto"/>
        <w:ind w:firstLine="600"/>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（格式自拟）</w:t>
      </w:r>
    </w:p>
    <w:p w14:paraId="1B12A1F8">
      <w:pPr>
        <w:rPr>
          <w:rFonts w:ascii="仿宋" w:hAnsi="仿宋" w:eastAsia="仿宋"/>
          <w:b/>
          <w:bCs/>
          <w:sz w:val="28"/>
          <w:szCs w:val="28"/>
        </w:rPr>
      </w:pPr>
    </w:p>
    <w:p w14:paraId="7B6E9A98">
      <w:pPr>
        <w:pStyle w:val="2"/>
        <w:rPr>
          <w:rFonts w:ascii="仿宋" w:hAnsi="仿宋" w:eastAsia="仿宋"/>
          <w:b/>
          <w:bCs/>
          <w:sz w:val="28"/>
          <w:szCs w:val="28"/>
        </w:rPr>
      </w:pPr>
    </w:p>
    <w:p w14:paraId="6461D91E">
      <w:pPr>
        <w:rPr>
          <w:rFonts w:ascii="仿宋" w:hAnsi="仿宋" w:eastAsia="仿宋"/>
          <w:b/>
          <w:bCs/>
          <w:sz w:val="28"/>
          <w:szCs w:val="28"/>
        </w:rPr>
      </w:pPr>
    </w:p>
    <w:p w14:paraId="2FDC814F">
      <w:pPr>
        <w:pStyle w:val="2"/>
        <w:rPr>
          <w:rFonts w:ascii="仿宋" w:hAnsi="仿宋" w:eastAsia="仿宋"/>
          <w:b/>
          <w:bCs/>
          <w:sz w:val="28"/>
          <w:szCs w:val="28"/>
        </w:rPr>
      </w:pPr>
    </w:p>
    <w:p w14:paraId="340149D9">
      <w:pPr>
        <w:rPr>
          <w:rFonts w:ascii="仿宋" w:hAnsi="仿宋" w:eastAsia="仿宋"/>
          <w:b/>
          <w:bCs/>
          <w:sz w:val="28"/>
          <w:szCs w:val="28"/>
        </w:rPr>
      </w:pPr>
    </w:p>
    <w:p w14:paraId="52B7F905">
      <w:pPr>
        <w:pStyle w:val="2"/>
        <w:rPr>
          <w:rFonts w:ascii="仿宋" w:hAnsi="仿宋" w:eastAsia="仿宋"/>
          <w:b/>
          <w:bCs/>
          <w:sz w:val="28"/>
          <w:szCs w:val="28"/>
        </w:rPr>
      </w:pPr>
    </w:p>
    <w:p w14:paraId="0B29AAAB">
      <w:pPr>
        <w:rPr>
          <w:rFonts w:ascii="仿宋" w:hAnsi="仿宋" w:eastAsia="仿宋"/>
          <w:b/>
          <w:bCs/>
          <w:sz w:val="28"/>
          <w:szCs w:val="28"/>
        </w:rPr>
      </w:pPr>
    </w:p>
    <w:p w14:paraId="358C0C87">
      <w:pPr>
        <w:pStyle w:val="2"/>
        <w:rPr>
          <w:rFonts w:ascii="仿宋" w:hAnsi="仿宋" w:eastAsia="仿宋"/>
          <w:b/>
          <w:bCs/>
          <w:sz w:val="28"/>
          <w:szCs w:val="28"/>
        </w:rPr>
      </w:pPr>
    </w:p>
    <w:p w14:paraId="5330C449">
      <w:pPr>
        <w:rPr>
          <w:rFonts w:ascii="仿宋" w:hAnsi="仿宋" w:eastAsia="仿宋"/>
          <w:b/>
          <w:bCs/>
          <w:sz w:val="28"/>
          <w:szCs w:val="28"/>
        </w:rPr>
      </w:pPr>
    </w:p>
    <w:p w14:paraId="2D348B30">
      <w:pPr>
        <w:pStyle w:val="2"/>
        <w:rPr>
          <w:rFonts w:ascii="仿宋" w:hAnsi="仿宋" w:eastAsia="仿宋"/>
          <w:b/>
          <w:bCs/>
          <w:sz w:val="28"/>
          <w:szCs w:val="28"/>
        </w:rPr>
      </w:pPr>
    </w:p>
    <w:p w14:paraId="21005C52">
      <w:pPr>
        <w:rPr>
          <w:rFonts w:ascii="仿宋" w:hAnsi="仿宋" w:eastAsia="仿宋"/>
          <w:b/>
          <w:bCs/>
          <w:sz w:val="28"/>
          <w:szCs w:val="28"/>
        </w:rPr>
      </w:pPr>
    </w:p>
    <w:p w14:paraId="4A2C03CC">
      <w:pPr>
        <w:pStyle w:val="2"/>
        <w:rPr>
          <w:rFonts w:ascii="仿宋" w:hAnsi="仿宋" w:eastAsia="仿宋"/>
          <w:b/>
          <w:bCs/>
          <w:sz w:val="28"/>
          <w:szCs w:val="28"/>
        </w:rPr>
      </w:pPr>
    </w:p>
    <w:p w14:paraId="3838C334">
      <w:pPr>
        <w:rPr>
          <w:rFonts w:ascii="仿宋" w:hAnsi="仿宋" w:eastAsia="仿宋"/>
          <w:b/>
          <w:bCs/>
          <w:sz w:val="28"/>
          <w:szCs w:val="28"/>
        </w:rPr>
      </w:pPr>
    </w:p>
    <w:p w14:paraId="6E8BCC47">
      <w:pPr>
        <w:pStyle w:val="2"/>
        <w:rPr>
          <w:rFonts w:ascii="仿宋" w:hAnsi="仿宋" w:eastAsia="仿宋"/>
          <w:b/>
          <w:bCs/>
          <w:sz w:val="28"/>
          <w:szCs w:val="28"/>
        </w:rPr>
      </w:pPr>
    </w:p>
    <w:p w14:paraId="7A79B26D">
      <w:pPr>
        <w:rPr>
          <w:rFonts w:ascii="仿宋" w:hAnsi="仿宋" w:eastAsia="仿宋"/>
          <w:b/>
          <w:bCs/>
          <w:sz w:val="28"/>
          <w:szCs w:val="28"/>
        </w:rPr>
      </w:pPr>
    </w:p>
    <w:p w14:paraId="1AA3C2CA">
      <w:pPr>
        <w:pStyle w:val="2"/>
        <w:rPr>
          <w:rFonts w:ascii="仿宋" w:hAnsi="仿宋" w:eastAsia="仿宋"/>
          <w:b/>
          <w:bCs/>
          <w:sz w:val="28"/>
          <w:szCs w:val="28"/>
        </w:rPr>
      </w:pPr>
    </w:p>
    <w:p w14:paraId="23735130">
      <w:pPr>
        <w:rPr>
          <w:rFonts w:ascii="仿宋" w:hAnsi="仿宋" w:eastAsia="仿宋"/>
          <w:b/>
          <w:bCs/>
          <w:sz w:val="28"/>
          <w:szCs w:val="28"/>
        </w:rPr>
      </w:pPr>
    </w:p>
    <w:p w14:paraId="477C3636">
      <w:pPr>
        <w:pStyle w:val="2"/>
        <w:rPr>
          <w:rFonts w:ascii="仿宋" w:hAnsi="仿宋" w:eastAsia="仿宋"/>
          <w:b/>
          <w:bCs/>
          <w:sz w:val="28"/>
          <w:szCs w:val="28"/>
        </w:rPr>
      </w:pPr>
    </w:p>
    <w:p w14:paraId="31D93F10"/>
    <w:p w14:paraId="67D5D610">
      <w:pPr>
        <w:pStyle w:val="2"/>
        <w:rPr>
          <w:rFonts w:ascii="仿宋" w:hAnsi="仿宋" w:eastAsia="仿宋"/>
          <w:b/>
          <w:bCs/>
          <w:sz w:val="28"/>
          <w:szCs w:val="28"/>
        </w:rPr>
      </w:pPr>
    </w:p>
    <w:p w14:paraId="2F88C5CA"/>
    <w:p w14:paraId="3A948650">
      <w:pPr>
        <w:spacing w:line="460" w:lineRule="exact"/>
        <w:jc w:val="center"/>
        <w:rPr>
          <w:rFonts w:ascii="仿宋" w:hAnsi="仿宋" w:eastAsia="仿宋"/>
          <w:b/>
          <w:bCs/>
          <w:sz w:val="32"/>
          <w:szCs w:val="32"/>
        </w:rPr>
      </w:pPr>
      <w:r>
        <w:rPr>
          <w:rFonts w:ascii="仿宋" w:hAnsi="仿宋" w:eastAsia="仿宋"/>
          <w:b/>
          <w:bCs/>
          <w:sz w:val="32"/>
          <w:szCs w:val="32"/>
        </w:rPr>
        <w:t>其它材料</w:t>
      </w:r>
    </w:p>
    <w:p w14:paraId="4E7A93F2">
      <w:pPr>
        <w:spacing w:line="460" w:lineRule="exac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介绍及认为应提交或可以证明其能力或业绩的其他材料（ 格式自</w:t>
      </w:r>
    </w:p>
    <w:p w14:paraId="29D2A2CA">
      <w:pPr>
        <w:snapToGrid w:val="0"/>
        <w:spacing w:line="600" w:lineRule="exact"/>
        <w:ind w:right="480"/>
        <w:rPr>
          <w:rFonts w:ascii="仿宋" w:hAnsi="仿宋" w:eastAsia="仿宋"/>
          <w:sz w:val="28"/>
          <w:szCs w:val="28"/>
        </w:rPr>
      </w:pPr>
      <w:r>
        <w:rPr>
          <w:rFonts w:ascii="仿宋" w:hAnsi="仿宋" w:eastAsia="仿宋"/>
          <w:bCs/>
          <w:sz w:val="28"/>
          <w:szCs w:val="28"/>
        </w:rPr>
        <w:t>拟）</w:t>
      </w:r>
    </w:p>
    <w:sectPr>
      <w:footerReference r:id="rId5"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embedRegular r:id="rId1" w:fontKey="{0C258441-7021-DFCF-3F8C-1A69CAD543EE}"/>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DEE2FCDF-5BD7-928B-3F8C-1A69FD935216}"/>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方正小标宋简体">
    <w:panose1 w:val="03000509000000000000"/>
    <w:charset w:val="86"/>
    <w:family w:val="auto"/>
    <w:pitch w:val="default"/>
    <w:sig w:usb0="00000001" w:usb1="080E0000" w:usb2="00000000" w:usb3="00000000" w:csb0="00040000" w:csb1="00000000"/>
    <w:embedRegular r:id="rId3" w:fontKey="{C45F4B80-DA91-A43B-3F8C-1A69559379B7}"/>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071"/>
      <w:docPartObj>
        <w:docPartGallery w:val="autotext"/>
      </w:docPartObj>
    </w:sdtPr>
    <w:sdtContent>
      <w:p w14:paraId="3EE5A9F8">
        <w:pPr>
          <w:pStyle w:val="11"/>
          <w:jc w:val="center"/>
        </w:pPr>
        <w:r>
          <w:fldChar w:fldCharType="begin"/>
        </w:r>
        <w:r>
          <w:instrText xml:space="preserve"> PAGE   \* MERGEFORMAT </w:instrText>
        </w:r>
        <w:r>
          <w:fldChar w:fldCharType="separate"/>
        </w:r>
        <w:r>
          <w:rPr>
            <w:lang w:val="zh-CN"/>
          </w:rPr>
          <w:t>14</w:t>
        </w:r>
        <w:r>
          <w:rPr>
            <w:lang w:val="zh-CN"/>
          </w:rPr>
          <w:fldChar w:fldCharType="end"/>
        </w:r>
      </w:p>
    </w:sdtContent>
  </w:sdt>
  <w:p w14:paraId="68AB893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7C16">
    <w:pPr>
      <w:pStyle w:val="11"/>
      <w:jc w:val="center"/>
    </w:pPr>
    <w:r>
      <w:fldChar w:fldCharType="begin"/>
    </w:r>
    <w:r>
      <w:instrText xml:space="preserve"> PAGE   \* MERGEFORMAT </w:instrText>
    </w:r>
    <w:r>
      <w:fldChar w:fldCharType="separate"/>
    </w:r>
    <w:r>
      <w:rPr>
        <w:lang w:val="zh-CN"/>
      </w:rPr>
      <w:t>17</w:t>
    </w:r>
    <w:r>
      <w:rPr>
        <w:lang w:val="zh-CN"/>
      </w:rPr>
      <w:fldChar w:fldCharType="end"/>
    </w:r>
  </w:p>
  <w:p w14:paraId="4728374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7D32">
    <w:pPr>
      <w:pBdr>
        <w:top w:val="double" w:color="auto" w:sz="2"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E9A20"/>
    <w:multiLevelType w:val="singleLevel"/>
    <w:tmpl w:val="318E9A20"/>
    <w:lvl w:ilvl="0" w:tentative="0">
      <w:start w:val="3"/>
      <w:numFmt w:val="chineseCounting"/>
      <w:suff w:val="nothing"/>
      <w:lvlText w:val="（%1）"/>
      <w:lvlJc w:val="left"/>
      <w:rPr>
        <w:rFonts w:hint="eastAsia"/>
      </w:rPr>
    </w:lvl>
  </w:abstractNum>
  <w:abstractNum w:abstractNumId="1">
    <w:nsid w:val="50D33742"/>
    <w:multiLevelType w:val="singleLevel"/>
    <w:tmpl w:val="50D337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89"/>
    <w:rsid w:val="00002247"/>
    <w:rsid w:val="000036D2"/>
    <w:rsid w:val="00006A73"/>
    <w:rsid w:val="000074EC"/>
    <w:rsid w:val="000106D4"/>
    <w:rsid w:val="0001355C"/>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2AE4"/>
    <w:rsid w:val="000939C5"/>
    <w:rsid w:val="000943B8"/>
    <w:rsid w:val="0009598F"/>
    <w:rsid w:val="0009745B"/>
    <w:rsid w:val="00097934"/>
    <w:rsid w:val="000A40DE"/>
    <w:rsid w:val="000A56A2"/>
    <w:rsid w:val="000A7987"/>
    <w:rsid w:val="000B27FB"/>
    <w:rsid w:val="000B2C5C"/>
    <w:rsid w:val="000B3870"/>
    <w:rsid w:val="000B3D97"/>
    <w:rsid w:val="000C2914"/>
    <w:rsid w:val="000C2D12"/>
    <w:rsid w:val="000C2E9D"/>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065B6"/>
    <w:rsid w:val="00111053"/>
    <w:rsid w:val="00111642"/>
    <w:rsid w:val="00113BF8"/>
    <w:rsid w:val="00113E31"/>
    <w:rsid w:val="00122C69"/>
    <w:rsid w:val="00125713"/>
    <w:rsid w:val="00126ED1"/>
    <w:rsid w:val="001276D2"/>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1B90"/>
    <w:rsid w:val="001A2347"/>
    <w:rsid w:val="001A296A"/>
    <w:rsid w:val="001B20CC"/>
    <w:rsid w:val="001B3415"/>
    <w:rsid w:val="001B5C27"/>
    <w:rsid w:val="001B72DF"/>
    <w:rsid w:val="001B7BF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ACA"/>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768"/>
    <w:rsid w:val="00413EE2"/>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19D6"/>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2022C"/>
    <w:rsid w:val="00621045"/>
    <w:rsid w:val="00621D78"/>
    <w:rsid w:val="00623850"/>
    <w:rsid w:val="0062430E"/>
    <w:rsid w:val="00626087"/>
    <w:rsid w:val="0063174E"/>
    <w:rsid w:val="006347E7"/>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FA9"/>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4C75"/>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2707"/>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D1132"/>
    <w:rsid w:val="00BD1F75"/>
    <w:rsid w:val="00BD2AC2"/>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869BA"/>
    <w:rsid w:val="00D86BA1"/>
    <w:rsid w:val="00D909C1"/>
    <w:rsid w:val="00D9637F"/>
    <w:rsid w:val="00D97D19"/>
    <w:rsid w:val="00DA0582"/>
    <w:rsid w:val="00DA19C1"/>
    <w:rsid w:val="00DA3359"/>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F077F"/>
    <w:rsid w:val="00DF0C16"/>
    <w:rsid w:val="00DF14BB"/>
    <w:rsid w:val="00DF1DC8"/>
    <w:rsid w:val="00DF5D2B"/>
    <w:rsid w:val="00E013DA"/>
    <w:rsid w:val="00E01D03"/>
    <w:rsid w:val="00E02FB5"/>
    <w:rsid w:val="00E031CE"/>
    <w:rsid w:val="00E10880"/>
    <w:rsid w:val="00E143B9"/>
    <w:rsid w:val="00E14956"/>
    <w:rsid w:val="00E16138"/>
    <w:rsid w:val="00E209DA"/>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77A81"/>
    <w:rsid w:val="00F816BA"/>
    <w:rsid w:val="00F93507"/>
    <w:rsid w:val="00F9389A"/>
    <w:rsid w:val="00F94130"/>
    <w:rsid w:val="00F9633D"/>
    <w:rsid w:val="00F97665"/>
    <w:rsid w:val="00FA0030"/>
    <w:rsid w:val="00FA1C6F"/>
    <w:rsid w:val="00FA1C87"/>
    <w:rsid w:val="00FA3BDD"/>
    <w:rsid w:val="00FA4A85"/>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103164E"/>
    <w:rsid w:val="0136417B"/>
    <w:rsid w:val="01675739"/>
    <w:rsid w:val="017C6D0A"/>
    <w:rsid w:val="02CC49C1"/>
    <w:rsid w:val="030748BB"/>
    <w:rsid w:val="034026E5"/>
    <w:rsid w:val="036D4CFA"/>
    <w:rsid w:val="03BA4D5E"/>
    <w:rsid w:val="04D255BF"/>
    <w:rsid w:val="055E32F7"/>
    <w:rsid w:val="058E7EB0"/>
    <w:rsid w:val="05955B7C"/>
    <w:rsid w:val="0596018D"/>
    <w:rsid w:val="05D47115"/>
    <w:rsid w:val="05EF21A1"/>
    <w:rsid w:val="064249C6"/>
    <w:rsid w:val="075524D7"/>
    <w:rsid w:val="0757624F"/>
    <w:rsid w:val="07660241"/>
    <w:rsid w:val="07690A0B"/>
    <w:rsid w:val="07BE62CF"/>
    <w:rsid w:val="07CE3B6C"/>
    <w:rsid w:val="083D5445"/>
    <w:rsid w:val="085B3B1D"/>
    <w:rsid w:val="08A90D2D"/>
    <w:rsid w:val="08E27D9B"/>
    <w:rsid w:val="08FB3033"/>
    <w:rsid w:val="0911242E"/>
    <w:rsid w:val="091F2D9D"/>
    <w:rsid w:val="09304FAA"/>
    <w:rsid w:val="0932487E"/>
    <w:rsid w:val="09BC05EC"/>
    <w:rsid w:val="0A1B5312"/>
    <w:rsid w:val="0A2F38BD"/>
    <w:rsid w:val="0A454A85"/>
    <w:rsid w:val="0AC61847"/>
    <w:rsid w:val="0B925AA8"/>
    <w:rsid w:val="0BB21CA6"/>
    <w:rsid w:val="0BB92D4D"/>
    <w:rsid w:val="0C197F77"/>
    <w:rsid w:val="0C4843B9"/>
    <w:rsid w:val="0CBD0903"/>
    <w:rsid w:val="0CC25F19"/>
    <w:rsid w:val="0D7A67F4"/>
    <w:rsid w:val="0D7F305A"/>
    <w:rsid w:val="0DB02216"/>
    <w:rsid w:val="0DE545B5"/>
    <w:rsid w:val="0E356BBF"/>
    <w:rsid w:val="0E4868F2"/>
    <w:rsid w:val="0F8F7EEC"/>
    <w:rsid w:val="0F957915"/>
    <w:rsid w:val="0FF26B15"/>
    <w:rsid w:val="10B77D5F"/>
    <w:rsid w:val="10C2298C"/>
    <w:rsid w:val="110E5BD1"/>
    <w:rsid w:val="119D0D03"/>
    <w:rsid w:val="123F1DBA"/>
    <w:rsid w:val="12B66520"/>
    <w:rsid w:val="13426006"/>
    <w:rsid w:val="137F7DA4"/>
    <w:rsid w:val="14435ECB"/>
    <w:rsid w:val="14926B19"/>
    <w:rsid w:val="1494463F"/>
    <w:rsid w:val="14ED3D4F"/>
    <w:rsid w:val="14F96B98"/>
    <w:rsid w:val="15311E8E"/>
    <w:rsid w:val="154A2F50"/>
    <w:rsid w:val="15510782"/>
    <w:rsid w:val="15700B8E"/>
    <w:rsid w:val="15BD7BC5"/>
    <w:rsid w:val="15EA2209"/>
    <w:rsid w:val="164B51D1"/>
    <w:rsid w:val="17667DE9"/>
    <w:rsid w:val="176C0B48"/>
    <w:rsid w:val="177249E0"/>
    <w:rsid w:val="17872239"/>
    <w:rsid w:val="189D1475"/>
    <w:rsid w:val="18AE37F5"/>
    <w:rsid w:val="18E611E1"/>
    <w:rsid w:val="19E75211"/>
    <w:rsid w:val="1AA9696A"/>
    <w:rsid w:val="1AEC6857"/>
    <w:rsid w:val="1B283D33"/>
    <w:rsid w:val="1B375D24"/>
    <w:rsid w:val="1B4641B9"/>
    <w:rsid w:val="1B8C2514"/>
    <w:rsid w:val="1BF754B3"/>
    <w:rsid w:val="1BFF6654"/>
    <w:rsid w:val="1C0227D6"/>
    <w:rsid w:val="1C5D17BA"/>
    <w:rsid w:val="1C744D56"/>
    <w:rsid w:val="1CAE64BA"/>
    <w:rsid w:val="1CDA364E"/>
    <w:rsid w:val="1DDA6E3B"/>
    <w:rsid w:val="1E6C5BED"/>
    <w:rsid w:val="1E9F255E"/>
    <w:rsid w:val="1EFA3C38"/>
    <w:rsid w:val="1F3D3B25"/>
    <w:rsid w:val="1F792252"/>
    <w:rsid w:val="1FB21E1D"/>
    <w:rsid w:val="1FE12702"/>
    <w:rsid w:val="20234AC9"/>
    <w:rsid w:val="20373B08"/>
    <w:rsid w:val="20523600"/>
    <w:rsid w:val="207812B9"/>
    <w:rsid w:val="20AC2D10"/>
    <w:rsid w:val="20E06E5E"/>
    <w:rsid w:val="212B632B"/>
    <w:rsid w:val="21690C01"/>
    <w:rsid w:val="216929AF"/>
    <w:rsid w:val="22D421C7"/>
    <w:rsid w:val="23F84B49"/>
    <w:rsid w:val="242F6132"/>
    <w:rsid w:val="24455956"/>
    <w:rsid w:val="24DB3BC4"/>
    <w:rsid w:val="24FB5D89"/>
    <w:rsid w:val="25137802"/>
    <w:rsid w:val="258C3110"/>
    <w:rsid w:val="25B83F05"/>
    <w:rsid w:val="260929B3"/>
    <w:rsid w:val="26413EFB"/>
    <w:rsid w:val="268442D5"/>
    <w:rsid w:val="26E34FB2"/>
    <w:rsid w:val="270C62B7"/>
    <w:rsid w:val="27174C5C"/>
    <w:rsid w:val="271E423C"/>
    <w:rsid w:val="273B3040"/>
    <w:rsid w:val="275814FC"/>
    <w:rsid w:val="27814EF7"/>
    <w:rsid w:val="27F60D15"/>
    <w:rsid w:val="285F68BA"/>
    <w:rsid w:val="28AD1D1C"/>
    <w:rsid w:val="28D21782"/>
    <w:rsid w:val="2939710B"/>
    <w:rsid w:val="29514455"/>
    <w:rsid w:val="29567CBD"/>
    <w:rsid w:val="295757E3"/>
    <w:rsid w:val="299B02AB"/>
    <w:rsid w:val="2A5906FD"/>
    <w:rsid w:val="2A7F4FF2"/>
    <w:rsid w:val="2AA1140C"/>
    <w:rsid w:val="2AAD1B5F"/>
    <w:rsid w:val="2B7B3A0B"/>
    <w:rsid w:val="2C02237E"/>
    <w:rsid w:val="2C167BD8"/>
    <w:rsid w:val="2C210A56"/>
    <w:rsid w:val="2C2A71DF"/>
    <w:rsid w:val="2C83526D"/>
    <w:rsid w:val="2CB05936"/>
    <w:rsid w:val="2CBA0563"/>
    <w:rsid w:val="2CD51841"/>
    <w:rsid w:val="2CEA52EC"/>
    <w:rsid w:val="2D393B7E"/>
    <w:rsid w:val="2D620F8F"/>
    <w:rsid w:val="2DCF003E"/>
    <w:rsid w:val="2DE25FC3"/>
    <w:rsid w:val="2DF47AA5"/>
    <w:rsid w:val="2E7F3BD6"/>
    <w:rsid w:val="2F1F6DA3"/>
    <w:rsid w:val="2FBA6381"/>
    <w:rsid w:val="2FBB2F70"/>
    <w:rsid w:val="2FDE0A0C"/>
    <w:rsid w:val="2FEA115F"/>
    <w:rsid w:val="30C4724F"/>
    <w:rsid w:val="31172428"/>
    <w:rsid w:val="311D0F11"/>
    <w:rsid w:val="31376626"/>
    <w:rsid w:val="316118F5"/>
    <w:rsid w:val="319B6BB5"/>
    <w:rsid w:val="31B23EFF"/>
    <w:rsid w:val="31BD2FCF"/>
    <w:rsid w:val="31C75BFC"/>
    <w:rsid w:val="31F44517"/>
    <w:rsid w:val="32BC3287"/>
    <w:rsid w:val="32E26A66"/>
    <w:rsid w:val="332B3F69"/>
    <w:rsid w:val="33C8566C"/>
    <w:rsid w:val="33D13E9B"/>
    <w:rsid w:val="34232E92"/>
    <w:rsid w:val="342B1D46"/>
    <w:rsid w:val="34592D57"/>
    <w:rsid w:val="34F77B28"/>
    <w:rsid w:val="354C2609"/>
    <w:rsid w:val="358636D8"/>
    <w:rsid w:val="35C16E06"/>
    <w:rsid w:val="35F04FF6"/>
    <w:rsid w:val="361C36AD"/>
    <w:rsid w:val="362C0724"/>
    <w:rsid w:val="363B7262"/>
    <w:rsid w:val="36AC716F"/>
    <w:rsid w:val="36CC5A63"/>
    <w:rsid w:val="36D50BA0"/>
    <w:rsid w:val="3709636F"/>
    <w:rsid w:val="37D83F93"/>
    <w:rsid w:val="37E312B6"/>
    <w:rsid w:val="3805122C"/>
    <w:rsid w:val="381059C0"/>
    <w:rsid w:val="382D0783"/>
    <w:rsid w:val="383A69FC"/>
    <w:rsid w:val="38877E93"/>
    <w:rsid w:val="38B13162"/>
    <w:rsid w:val="38CA4224"/>
    <w:rsid w:val="38CF5396"/>
    <w:rsid w:val="3982065B"/>
    <w:rsid w:val="39C90037"/>
    <w:rsid w:val="39CB2002"/>
    <w:rsid w:val="39E3559D"/>
    <w:rsid w:val="3A0B68A2"/>
    <w:rsid w:val="3A3C2EFF"/>
    <w:rsid w:val="3A4E08BC"/>
    <w:rsid w:val="3A830B2E"/>
    <w:rsid w:val="3A8B0C83"/>
    <w:rsid w:val="3ACD3B57"/>
    <w:rsid w:val="3AE570F3"/>
    <w:rsid w:val="3B2319C9"/>
    <w:rsid w:val="3B3B4F65"/>
    <w:rsid w:val="3B547DED"/>
    <w:rsid w:val="3C3E2F5F"/>
    <w:rsid w:val="3C920BB5"/>
    <w:rsid w:val="3CEF24AB"/>
    <w:rsid w:val="3D255ECD"/>
    <w:rsid w:val="3D285477"/>
    <w:rsid w:val="3DAF5796"/>
    <w:rsid w:val="3DB64D77"/>
    <w:rsid w:val="3DF31B27"/>
    <w:rsid w:val="3E171CB9"/>
    <w:rsid w:val="3E1C5AA1"/>
    <w:rsid w:val="3E546A69"/>
    <w:rsid w:val="3F0D6C18"/>
    <w:rsid w:val="3F4F7231"/>
    <w:rsid w:val="3F6015FC"/>
    <w:rsid w:val="3FD62534"/>
    <w:rsid w:val="3FFF0C57"/>
    <w:rsid w:val="400B75FC"/>
    <w:rsid w:val="40291830"/>
    <w:rsid w:val="40335B7B"/>
    <w:rsid w:val="404228F2"/>
    <w:rsid w:val="4057639D"/>
    <w:rsid w:val="407F58F4"/>
    <w:rsid w:val="408353E4"/>
    <w:rsid w:val="40F462E2"/>
    <w:rsid w:val="41076015"/>
    <w:rsid w:val="41B8730F"/>
    <w:rsid w:val="422D6C77"/>
    <w:rsid w:val="42831BF8"/>
    <w:rsid w:val="42FF2D1C"/>
    <w:rsid w:val="431247FD"/>
    <w:rsid w:val="435E60AC"/>
    <w:rsid w:val="438020AF"/>
    <w:rsid w:val="44251A4F"/>
    <w:rsid w:val="44705C7F"/>
    <w:rsid w:val="44B02F84"/>
    <w:rsid w:val="44C20CBC"/>
    <w:rsid w:val="45091C30"/>
    <w:rsid w:val="45B20519"/>
    <w:rsid w:val="45C955FE"/>
    <w:rsid w:val="45F424BE"/>
    <w:rsid w:val="469A3487"/>
    <w:rsid w:val="46F32B98"/>
    <w:rsid w:val="47563DDB"/>
    <w:rsid w:val="47E81FD1"/>
    <w:rsid w:val="47EF15B1"/>
    <w:rsid w:val="484418FD"/>
    <w:rsid w:val="48741AB6"/>
    <w:rsid w:val="487B1097"/>
    <w:rsid w:val="48A26623"/>
    <w:rsid w:val="49BF4FB3"/>
    <w:rsid w:val="4A8809CA"/>
    <w:rsid w:val="4AA03036"/>
    <w:rsid w:val="4B2E0642"/>
    <w:rsid w:val="4BCD7E5B"/>
    <w:rsid w:val="4BCF42FE"/>
    <w:rsid w:val="4BF929FE"/>
    <w:rsid w:val="4C3C5FC3"/>
    <w:rsid w:val="4C7E1155"/>
    <w:rsid w:val="4D265A75"/>
    <w:rsid w:val="4DC4703C"/>
    <w:rsid w:val="4DD74FC1"/>
    <w:rsid w:val="4DDD3C5A"/>
    <w:rsid w:val="4E9E788D"/>
    <w:rsid w:val="4EC8490A"/>
    <w:rsid w:val="4F3C3431"/>
    <w:rsid w:val="4F9009A8"/>
    <w:rsid w:val="50633C92"/>
    <w:rsid w:val="50642410"/>
    <w:rsid w:val="50CD6207"/>
    <w:rsid w:val="51477D68"/>
    <w:rsid w:val="51B55619"/>
    <w:rsid w:val="51C4760A"/>
    <w:rsid w:val="520039D2"/>
    <w:rsid w:val="52552958"/>
    <w:rsid w:val="52952D55"/>
    <w:rsid w:val="54273E81"/>
    <w:rsid w:val="54281936"/>
    <w:rsid w:val="544E765F"/>
    <w:rsid w:val="54D538DD"/>
    <w:rsid w:val="552D64D4"/>
    <w:rsid w:val="55672065"/>
    <w:rsid w:val="55967510"/>
    <w:rsid w:val="56024BA5"/>
    <w:rsid w:val="5630526E"/>
    <w:rsid w:val="563D5BDD"/>
    <w:rsid w:val="5641747C"/>
    <w:rsid w:val="56C65BD3"/>
    <w:rsid w:val="56D227CA"/>
    <w:rsid w:val="570D55B0"/>
    <w:rsid w:val="57827D4C"/>
    <w:rsid w:val="57A83FE9"/>
    <w:rsid w:val="580A1AEF"/>
    <w:rsid w:val="58E356F5"/>
    <w:rsid w:val="5939268C"/>
    <w:rsid w:val="59561490"/>
    <w:rsid w:val="596D67DA"/>
    <w:rsid w:val="5B372BFB"/>
    <w:rsid w:val="5B3C6463"/>
    <w:rsid w:val="5B8878FB"/>
    <w:rsid w:val="5BE07B38"/>
    <w:rsid w:val="5C237623"/>
    <w:rsid w:val="5C481690"/>
    <w:rsid w:val="5C593045"/>
    <w:rsid w:val="5CE366FE"/>
    <w:rsid w:val="5D683540"/>
    <w:rsid w:val="5D6D0B56"/>
    <w:rsid w:val="5DAA1DAA"/>
    <w:rsid w:val="5DAA7FFC"/>
    <w:rsid w:val="5DB91FED"/>
    <w:rsid w:val="5DDD2E6C"/>
    <w:rsid w:val="5DED1C97"/>
    <w:rsid w:val="5EBB51CE"/>
    <w:rsid w:val="5EDF3CD6"/>
    <w:rsid w:val="5EEB0BB9"/>
    <w:rsid w:val="5FF23595"/>
    <w:rsid w:val="600F4147"/>
    <w:rsid w:val="602776E2"/>
    <w:rsid w:val="60566219"/>
    <w:rsid w:val="6057789C"/>
    <w:rsid w:val="605F4B24"/>
    <w:rsid w:val="608763D3"/>
    <w:rsid w:val="60D61108"/>
    <w:rsid w:val="611B4D6D"/>
    <w:rsid w:val="61565DA5"/>
    <w:rsid w:val="61970898"/>
    <w:rsid w:val="61BC02FE"/>
    <w:rsid w:val="62053A53"/>
    <w:rsid w:val="621E68C3"/>
    <w:rsid w:val="622163B3"/>
    <w:rsid w:val="6223037D"/>
    <w:rsid w:val="6239194F"/>
    <w:rsid w:val="62816E52"/>
    <w:rsid w:val="62AF1C11"/>
    <w:rsid w:val="62D6719E"/>
    <w:rsid w:val="62F15D85"/>
    <w:rsid w:val="63101E99"/>
    <w:rsid w:val="63387E58"/>
    <w:rsid w:val="635C3B47"/>
    <w:rsid w:val="63844E4C"/>
    <w:rsid w:val="638E5A46"/>
    <w:rsid w:val="63A92B04"/>
    <w:rsid w:val="64326D74"/>
    <w:rsid w:val="645461ED"/>
    <w:rsid w:val="645760BC"/>
    <w:rsid w:val="64AD03D2"/>
    <w:rsid w:val="64FF0C2E"/>
    <w:rsid w:val="657607C4"/>
    <w:rsid w:val="65A71CD3"/>
    <w:rsid w:val="663D12E2"/>
    <w:rsid w:val="66417024"/>
    <w:rsid w:val="664E546B"/>
    <w:rsid w:val="669655E9"/>
    <w:rsid w:val="67670D0C"/>
    <w:rsid w:val="677671A1"/>
    <w:rsid w:val="677E1BB2"/>
    <w:rsid w:val="67EB7247"/>
    <w:rsid w:val="67FE2483"/>
    <w:rsid w:val="68142C42"/>
    <w:rsid w:val="683E7CBF"/>
    <w:rsid w:val="68680898"/>
    <w:rsid w:val="68A555D3"/>
    <w:rsid w:val="68CC57FA"/>
    <w:rsid w:val="69012A9A"/>
    <w:rsid w:val="6917406C"/>
    <w:rsid w:val="69362744"/>
    <w:rsid w:val="694B76BF"/>
    <w:rsid w:val="695B03FD"/>
    <w:rsid w:val="699E02E9"/>
    <w:rsid w:val="69F10D61"/>
    <w:rsid w:val="69FC78AF"/>
    <w:rsid w:val="6A130CD7"/>
    <w:rsid w:val="6A143AC3"/>
    <w:rsid w:val="6A1862EE"/>
    <w:rsid w:val="6A615EE7"/>
    <w:rsid w:val="6B0074AE"/>
    <w:rsid w:val="6BFA214F"/>
    <w:rsid w:val="6C53185F"/>
    <w:rsid w:val="6C6121CE"/>
    <w:rsid w:val="6C657EEA"/>
    <w:rsid w:val="6C991968"/>
    <w:rsid w:val="6CB70040"/>
    <w:rsid w:val="6DB427D1"/>
    <w:rsid w:val="6DBD7F58"/>
    <w:rsid w:val="6E5F098F"/>
    <w:rsid w:val="6E8757F0"/>
    <w:rsid w:val="6ECE341F"/>
    <w:rsid w:val="6EDD18B4"/>
    <w:rsid w:val="6F54601A"/>
    <w:rsid w:val="6FA67EF8"/>
    <w:rsid w:val="6FC14D32"/>
    <w:rsid w:val="700F0193"/>
    <w:rsid w:val="702A0B29"/>
    <w:rsid w:val="7040034C"/>
    <w:rsid w:val="704B11CB"/>
    <w:rsid w:val="70A83187"/>
    <w:rsid w:val="70CE5958"/>
    <w:rsid w:val="713C0B14"/>
    <w:rsid w:val="713C6D66"/>
    <w:rsid w:val="717B6263"/>
    <w:rsid w:val="731D6723"/>
    <w:rsid w:val="73245D03"/>
    <w:rsid w:val="732E5CC1"/>
    <w:rsid w:val="735E1215"/>
    <w:rsid w:val="73E6120B"/>
    <w:rsid w:val="73F052B6"/>
    <w:rsid w:val="74031DBD"/>
    <w:rsid w:val="7423420D"/>
    <w:rsid w:val="744523D5"/>
    <w:rsid w:val="7452064E"/>
    <w:rsid w:val="75D27948"/>
    <w:rsid w:val="75D43A11"/>
    <w:rsid w:val="75F57C88"/>
    <w:rsid w:val="76500BBD"/>
    <w:rsid w:val="765E152C"/>
    <w:rsid w:val="76816F81"/>
    <w:rsid w:val="775A1CF3"/>
    <w:rsid w:val="777C4360"/>
    <w:rsid w:val="77846B1B"/>
    <w:rsid w:val="785E0999"/>
    <w:rsid w:val="786F17CF"/>
    <w:rsid w:val="788A6608"/>
    <w:rsid w:val="78AA0A59"/>
    <w:rsid w:val="78D6184E"/>
    <w:rsid w:val="79305402"/>
    <w:rsid w:val="793B5B55"/>
    <w:rsid w:val="79613CA3"/>
    <w:rsid w:val="796E7CD8"/>
    <w:rsid w:val="79D52F41"/>
    <w:rsid w:val="79EB37FE"/>
    <w:rsid w:val="7A5213A8"/>
    <w:rsid w:val="7ABD4419"/>
    <w:rsid w:val="7B845591"/>
    <w:rsid w:val="7BA14395"/>
    <w:rsid w:val="7BDF0A19"/>
    <w:rsid w:val="7C701FB9"/>
    <w:rsid w:val="7C7750F6"/>
    <w:rsid w:val="7C8D4919"/>
    <w:rsid w:val="7CAB2FF1"/>
    <w:rsid w:val="7D553689"/>
    <w:rsid w:val="7D8E26F7"/>
    <w:rsid w:val="7E327526"/>
    <w:rsid w:val="7E576F8D"/>
    <w:rsid w:val="7E837D82"/>
    <w:rsid w:val="7ED92098"/>
    <w:rsid w:val="7EE8052D"/>
    <w:rsid w:val="7F4514DB"/>
    <w:rsid w:val="7FBB79EF"/>
    <w:rsid w:val="FFABC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31"/>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26"/>
    <w:unhideWhenUsed/>
    <w:qFormat/>
    <w:uiPriority w:val="0"/>
    <w:pPr>
      <w:ind w:firstLine="420"/>
    </w:pPr>
  </w:style>
  <w:style w:type="paragraph" w:styleId="4">
    <w:name w:val="annotation text"/>
    <w:basedOn w:val="1"/>
    <w:link w:val="38"/>
    <w:semiHidden/>
    <w:unhideWhenUsed/>
    <w:qFormat/>
    <w:uiPriority w:val="99"/>
    <w:pPr>
      <w:jc w:val="left"/>
    </w:pPr>
  </w:style>
  <w:style w:type="paragraph" w:styleId="5">
    <w:name w:val="Body Text"/>
    <w:basedOn w:val="1"/>
    <w:next w:val="6"/>
    <w:link w:val="29"/>
    <w:semiHidden/>
    <w:unhideWhenUsed/>
    <w:qFormat/>
    <w:uiPriority w:val="99"/>
    <w:pPr>
      <w:spacing w:after="120"/>
    </w:pPr>
  </w:style>
  <w:style w:type="paragraph" w:customStyle="1" w:styleId="6">
    <w:name w:val="_Style 2"/>
    <w:next w:val="1"/>
    <w:unhideWhenUsed/>
    <w:qFormat/>
    <w:uiPriority w:val="0"/>
    <w:pPr>
      <w:wordWrap w:val="0"/>
      <w:spacing w:after="160" w:line="278" w:lineRule="auto"/>
    </w:pPr>
    <w:rPr>
      <w:rFonts w:hint="eastAsia" w:ascii="Times New Roman" w:hAnsi="Times New Roman" w:eastAsia="Times New Roman" w:cs="Times New Roman"/>
      <w:sz w:val="32"/>
      <w:lang w:val="en-US" w:eastAsia="zh-CN" w:bidi="ar-SA"/>
    </w:rPr>
  </w:style>
  <w:style w:type="paragraph" w:styleId="7">
    <w:name w:val="Body Text Indent"/>
    <w:basedOn w:val="1"/>
    <w:unhideWhenUsed/>
    <w:qFormat/>
    <w:uiPriority w:val="0"/>
    <w:pPr>
      <w:spacing w:after="120"/>
      <w:ind w:left="420" w:leftChars="200"/>
    </w:pPr>
    <w:rPr>
      <w:rFonts w:ascii="宋体" w:hAnsi="宋体" w:cs="Times New Roman"/>
      <w:sz w:val="22"/>
    </w:rPr>
  </w:style>
  <w:style w:type="paragraph" w:styleId="8">
    <w:name w:val="Plain Text"/>
    <w:basedOn w:val="1"/>
    <w:link w:val="27"/>
    <w:qFormat/>
    <w:uiPriority w:val="0"/>
    <w:rPr>
      <w:rFonts w:ascii="宋体" w:hAnsi="Courier New"/>
      <w:szCs w:val="20"/>
    </w:rPr>
  </w:style>
  <w:style w:type="paragraph" w:styleId="9">
    <w:name w:val="Date"/>
    <w:basedOn w:val="1"/>
    <w:next w:val="1"/>
    <w:link w:val="23"/>
    <w:semiHidden/>
    <w:unhideWhenUsed/>
    <w:qFormat/>
    <w:uiPriority w:val="99"/>
  </w:style>
  <w:style w:type="paragraph" w:styleId="10">
    <w:name w:val="Balloon Text"/>
    <w:basedOn w:val="1"/>
    <w:link w:val="40"/>
    <w:semiHidden/>
    <w:unhideWhenUsed/>
    <w:qFormat/>
    <w:uiPriority w:val="99"/>
    <w:rPr>
      <w:sz w:val="18"/>
      <w:szCs w:val="18"/>
    </w:rPr>
  </w:style>
  <w:style w:type="paragraph" w:styleId="11">
    <w:name w:val="footer"/>
    <w:basedOn w:val="1"/>
    <w:next w:val="12"/>
    <w:link w:val="22"/>
    <w:unhideWhenUsed/>
    <w:qFormat/>
    <w:uiPriority w:val="99"/>
    <w:pPr>
      <w:tabs>
        <w:tab w:val="center" w:pos="4153"/>
        <w:tab w:val="right" w:pos="8306"/>
      </w:tabs>
      <w:snapToGrid w:val="0"/>
      <w:jc w:val="left"/>
    </w:pPr>
    <w:rPr>
      <w:sz w:val="18"/>
      <w:szCs w:val="18"/>
    </w:rPr>
  </w:style>
  <w:style w:type="paragraph" w:customStyle="1" w:styleId="12">
    <w:name w:val="彩色列表 - 强调文字颜色 11"/>
    <w:basedOn w:val="1"/>
    <w:next w:val="1"/>
    <w:qFormat/>
    <w:uiPriority w:val="0"/>
    <w:pPr>
      <w:ind w:firstLine="420" w:firstLineChars="200"/>
    </w:pPr>
    <w:rPr>
      <w:rFonts w:ascii="Calibri" w:hAnsi="Calibri"/>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4"/>
    <w:next w:val="4"/>
    <w:link w:val="39"/>
    <w:semiHidden/>
    <w:unhideWhenUsed/>
    <w:qFormat/>
    <w:uiPriority w:val="99"/>
    <w:rPr>
      <w:b/>
      <w:bCs/>
    </w:rPr>
  </w:style>
  <w:style w:type="paragraph" w:styleId="15">
    <w:name w:val="Body Text First Indent"/>
    <w:basedOn w:val="5"/>
    <w:link w:val="30"/>
    <w:qFormat/>
    <w:uiPriority w:val="0"/>
    <w:pPr>
      <w:ind w:firstLine="420" w:firstLineChars="100"/>
    </w:pPr>
    <w:rPr>
      <w:rFonts w:ascii="Times New Roman" w:hAnsi="Times New Roman"/>
      <w:szCs w:val="24"/>
    </w:rPr>
  </w:style>
  <w:style w:type="paragraph" w:styleId="16">
    <w:name w:val="Body Text First Indent 2"/>
    <w:basedOn w:val="7"/>
    <w:unhideWhenUsed/>
    <w:qFormat/>
    <w:uiPriority w:val="0"/>
    <w:pPr>
      <w:ind w:firstLine="420" w:firstLineChars="200"/>
    </w:pPr>
    <w:rPr>
      <w:sz w:val="24"/>
    </w:r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页眉 字符"/>
    <w:link w:val="13"/>
    <w:qFormat/>
    <w:uiPriority w:val="99"/>
    <w:rPr>
      <w:kern w:val="2"/>
      <w:sz w:val="18"/>
      <w:szCs w:val="18"/>
    </w:rPr>
  </w:style>
  <w:style w:type="character" w:customStyle="1" w:styleId="22">
    <w:name w:val="页脚 字符"/>
    <w:link w:val="11"/>
    <w:qFormat/>
    <w:uiPriority w:val="99"/>
    <w:rPr>
      <w:kern w:val="2"/>
      <w:sz w:val="18"/>
      <w:szCs w:val="18"/>
    </w:rPr>
  </w:style>
  <w:style w:type="character" w:customStyle="1" w:styleId="23">
    <w:name w:val="日期 字符"/>
    <w:link w:val="9"/>
    <w:semiHidden/>
    <w:qFormat/>
    <w:uiPriority w:val="99"/>
    <w:rPr>
      <w:kern w:val="2"/>
      <w:sz w:val="21"/>
      <w:szCs w:val="22"/>
    </w:rPr>
  </w:style>
  <w:style w:type="paragraph" w:customStyle="1" w:styleId="24">
    <w:name w:val="样式 正文（首行缩进两字） + 宋体 小四"/>
    <w:basedOn w:val="2"/>
    <w:autoRedefine/>
    <w:qFormat/>
    <w:uiPriority w:val="0"/>
    <w:pPr>
      <w:spacing w:line="460" w:lineRule="exact"/>
      <w:ind w:firstLine="470" w:firstLineChars="196"/>
      <w:jc w:val="left"/>
    </w:pPr>
    <w:rPr>
      <w:rFonts w:ascii="宋体" w:hAnsi="宋体"/>
      <w:sz w:val="24"/>
      <w:szCs w:val="24"/>
      <w:u w:val="single"/>
    </w:rPr>
  </w:style>
  <w:style w:type="character" w:customStyle="1" w:styleId="25">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6">
    <w:name w:val="正文缩进 字符"/>
    <w:link w:val="2"/>
    <w:qFormat/>
    <w:uiPriority w:val="0"/>
    <w:rPr>
      <w:kern w:val="2"/>
      <w:sz w:val="21"/>
      <w:szCs w:val="22"/>
    </w:rPr>
  </w:style>
  <w:style w:type="character" w:customStyle="1" w:styleId="27">
    <w:name w:val="纯文本 字符"/>
    <w:link w:val="8"/>
    <w:qFormat/>
    <w:uiPriority w:val="0"/>
    <w:rPr>
      <w:rFonts w:ascii="宋体" w:hAnsi="Courier New"/>
      <w:kern w:val="2"/>
      <w:sz w:val="21"/>
    </w:rPr>
  </w:style>
  <w:style w:type="paragraph" w:customStyle="1" w:styleId="28">
    <w:name w:val="默认段落字体 Para Char Char Char"/>
    <w:basedOn w:val="1"/>
    <w:qFormat/>
    <w:uiPriority w:val="0"/>
    <w:rPr>
      <w:rFonts w:ascii="Times New Roman" w:hAnsi="Times New Roman"/>
      <w:szCs w:val="24"/>
    </w:rPr>
  </w:style>
  <w:style w:type="character" w:customStyle="1" w:styleId="29">
    <w:name w:val="正文文本 字符"/>
    <w:link w:val="5"/>
    <w:semiHidden/>
    <w:qFormat/>
    <w:uiPriority w:val="99"/>
    <w:rPr>
      <w:kern w:val="2"/>
      <w:sz w:val="21"/>
      <w:szCs w:val="22"/>
    </w:rPr>
  </w:style>
  <w:style w:type="character" w:customStyle="1" w:styleId="30">
    <w:name w:val="正文文本首行缩进 字符"/>
    <w:link w:val="15"/>
    <w:qFormat/>
    <w:uiPriority w:val="0"/>
    <w:rPr>
      <w:rFonts w:ascii="Times New Roman" w:hAnsi="Times New Roman"/>
      <w:kern w:val="2"/>
      <w:sz w:val="21"/>
      <w:szCs w:val="24"/>
    </w:rPr>
  </w:style>
  <w:style w:type="character" w:customStyle="1" w:styleId="31">
    <w:name w:val="标题 2 字符"/>
    <w:link w:val="3"/>
    <w:qFormat/>
    <w:uiPriority w:val="0"/>
    <w:rPr>
      <w:rFonts w:ascii="新宋体" w:hAnsi="Cambria" w:eastAsia="新宋体"/>
      <w:b/>
      <w:bCs/>
      <w:kern w:val="2"/>
      <w:sz w:val="32"/>
      <w:szCs w:val="32"/>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纯文本 Char1"/>
    <w:basedOn w:val="19"/>
    <w:qFormat/>
    <w:uiPriority w:val="0"/>
    <w:rPr>
      <w:rFonts w:ascii="宋体" w:hAnsi="Courier New" w:eastAsia="宋体" w:cs="Courier New"/>
      <w:kern w:val="2"/>
      <w:sz w:val="21"/>
      <w:szCs w:val="21"/>
      <w:lang w:val="en-US" w:eastAsia="zh-CN" w:bidi="ar-SA"/>
    </w:rPr>
  </w:style>
  <w:style w:type="paragraph" w:styleId="34">
    <w:name w:val="List Paragraph"/>
    <w:basedOn w:val="1"/>
    <w:qFormat/>
    <w:uiPriority w:val="34"/>
    <w:pPr>
      <w:ind w:firstLine="420" w:firstLineChars="200"/>
    </w:pPr>
  </w:style>
  <w:style w:type="table" w:customStyle="1" w:styleId="35">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6">
    <w:name w:val="Table Paragraph"/>
    <w:basedOn w:val="1"/>
    <w:qFormat/>
    <w:uiPriority w:val="1"/>
    <w:pPr>
      <w:jc w:val="left"/>
    </w:pPr>
    <w:rPr>
      <w:rFonts w:ascii="宋体" w:hAnsi="宋体" w:cs="宋体"/>
      <w:kern w:val="0"/>
      <w:sz w:val="22"/>
      <w:lang w:eastAsia="en-US"/>
    </w:rPr>
  </w:style>
  <w:style w:type="paragraph" w:customStyle="1" w:styleId="37">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8">
    <w:name w:val="批注文字 字符"/>
    <w:basedOn w:val="19"/>
    <w:link w:val="4"/>
    <w:semiHidden/>
    <w:qFormat/>
    <w:uiPriority w:val="99"/>
    <w:rPr>
      <w:kern w:val="2"/>
      <w:sz w:val="21"/>
      <w:szCs w:val="22"/>
    </w:rPr>
  </w:style>
  <w:style w:type="character" w:customStyle="1" w:styleId="39">
    <w:name w:val="批注主题 字符"/>
    <w:basedOn w:val="38"/>
    <w:link w:val="14"/>
    <w:semiHidden/>
    <w:qFormat/>
    <w:uiPriority w:val="99"/>
    <w:rPr>
      <w:b/>
      <w:bCs/>
      <w:kern w:val="2"/>
      <w:sz w:val="21"/>
      <w:szCs w:val="22"/>
    </w:rPr>
  </w:style>
  <w:style w:type="character" w:customStyle="1" w:styleId="40">
    <w:name w:val="批注框文本 字符"/>
    <w:basedOn w:val="19"/>
    <w:link w:val="10"/>
    <w:semiHidden/>
    <w:qFormat/>
    <w:uiPriority w:val="99"/>
    <w:rPr>
      <w:kern w:val="2"/>
      <w:sz w:val="18"/>
      <w:szCs w:val="18"/>
    </w:rPr>
  </w:style>
  <w:style w:type="character" w:customStyle="1" w:styleId="41">
    <w:name w:val="fontstyle01"/>
    <w:basedOn w:val="1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94FC4DE2-B6C5-429C-9685-C23A1EABE69C}">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4999</Words>
  <Characters>5136</Characters>
  <Lines>54</Lines>
  <Paragraphs>15</Paragraphs>
  <TotalTime>0</TotalTime>
  <ScaleCrop>false</ScaleCrop>
  <LinksUpToDate>false</LinksUpToDate>
  <CharactersWithSpaces>5208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2018-03-13T12:20:00Z</dcterms:created>
  <dc:creator>Administrator</dc:creator>
  <cp:lastModifiedBy>Jmy</cp:lastModifiedBy>
  <cp:lastPrinted>2025-03-18T11:05:00Z</cp:lastPrinted>
  <dcterms:modified xsi:type="dcterms:W3CDTF">2025-11-17T10:45:19Z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eyJoZGlkIjoiYjM0NjgyYzg4N2Q4ZGE4NmE5YTE0MzljN2RiZjI1Y2QiLCJ1c2VySWQiOiI3MDM1MzI2NDAifQ==</vt:lpwstr>
  </property>
  <property fmtid="{D5CDD505-2E9C-101B-9397-08002B2CF9AE}" pid="3" name="KSOProductBuildVer">
    <vt:lpwstr>2052-12.1.22553.22553</vt:lpwstr>
  </property>
  <property fmtid="{D5CDD505-2E9C-101B-9397-08002B2CF9AE}" pid="4" name="ICV">
    <vt:lpwstr>3BEA2AF6985654D53F8C1A69E2862AC0_43</vt:lpwstr>
  </property>
</Properties>
</file>