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098E5">
      <w:pPr>
        <w:pStyle w:val="2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righ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贵州省现代种业集团有限公司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eastAsia="zh-CN"/>
        </w:rPr>
        <w:t>仓储物流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服务单位采购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成交结果公示</w:t>
      </w:r>
    </w:p>
    <w:p w14:paraId="092E6B73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76E0B087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贵州省现代种业集团有限公司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仓储物流服务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单位采购项目已完成评审，现将本次采购成交结果公示如下：</w:t>
      </w:r>
    </w:p>
    <w:p w14:paraId="787162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项目名称：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贵州省现代种业集团有限公司</w:t>
      </w: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仓储物流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服务单位采购</w:t>
      </w:r>
    </w:p>
    <w:p w14:paraId="0B3EDDA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成交供应商：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贵州鹏腾韵达物流有限责任公司</w:t>
      </w:r>
    </w:p>
    <w:p w14:paraId="32F3086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三、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成交金额：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  <w:t>仓储服务费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u w:val="none"/>
          <w:lang w:val="en-US" w:eastAsia="zh-CN"/>
        </w:rPr>
        <w:t>22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  <w:t>元/平方米/月，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装卸费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  <w:t>2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0元/吨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val="en-US" w:eastAsia="zh-CN"/>
        </w:rPr>
        <w:t>物流费</w:t>
      </w:r>
      <w:r>
        <w:rPr>
          <w:rFonts w:hint="default" w:ascii="仿宋_GB2312" w:hAnsi="仿宋" w:eastAsia="仿宋_GB2312"/>
          <w:color w:val="auto"/>
          <w:sz w:val="32"/>
          <w:szCs w:val="32"/>
          <w:highlight w:val="none"/>
        </w:rPr>
        <w:t>以附件为准。</w:t>
      </w:r>
    </w:p>
    <w:p w14:paraId="70209D02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服务内容：</w:t>
      </w:r>
    </w:p>
    <w:p w14:paraId="577C24B7"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 w:firstLine="640" w:firstLineChars="200"/>
        <w:jc w:val="both"/>
        <w:textAlignment w:val="auto"/>
        <w:rPr>
          <w:rFonts w:hint="default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" w:eastAsia="仿宋_GB2312" w:cstheme="minorBidi"/>
          <w:color w:val="auto"/>
          <w:kern w:val="2"/>
          <w:sz w:val="32"/>
          <w:szCs w:val="32"/>
          <w:highlight w:val="none"/>
          <w:lang w:val="en-US" w:eastAsia="zh-CN" w:bidi="ar-SA"/>
        </w:rPr>
        <w:t>仓储服务及物流运输服务</w:t>
      </w:r>
    </w:p>
    <w:p w14:paraId="0D9E9A74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五、采购方式：</w:t>
      </w:r>
      <w:r>
        <w:rPr>
          <w:rFonts w:hint="eastAsia" w:ascii="仿宋" w:hAnsi="仿宋" w:eastAsia="仿宋" w:cs="Times New Roman"/>
          <w:b w:val="0"/>
          <w:bCs w:val="0"/>
          <w:kern w:val="2"/>
          <w:sz w:val="32"/>
          <w:szCs w:val="32"/>
          <w:lang w:val="en-US" w:eastAsia="zh-CN" w:bidi="ar-SA"/>
        </w:rPr>
        <w:t>竞争性磋商</w:t>
      </w:r>
    </w:p>
    <w:p w14:paraId="7B4B3B61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公示期限</w:t>
      </w:r>
    </w:p>
    <w:p w14:paraId="7FB44250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本公示自发布之日起 3 个工作日。如对本次成交结果有异议，请在公示期内以书面形式（需加盖单位公章，注明联系人和联系方式）向采购单位提出，逾期将不予受理。</w:t>
      </w:r>
    </w:p>
    <w:p w14:paraId="6570D57A">
      <w:pPr>
        <w:pStyle w:val="3"/>
        <w:keepNext w:val="0"/>
        <w:keepLines w:val="0"/>
        <w:pageBreakBefore w:val="0"/>
        <w:widowControl/>
        <w:suppressLineNumbers w:val="0"/>
        <w:pBdr>
          <w:bottom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、联系方式</w:t>
      </w:r>
    </w:p>
    <w:p w14:paraId="7A15345A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采购单位：贵州省现代种业集团有限公司</w:t>
      </w:r>
    </w:p>
    <w:p w14:paraId="7BE72A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地址：贵阳市观山湖区金融城二期 C4 栋 5 层</w:t>
      </w:r>
    </w:p>
    <w:p w14:paraId="436833E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联系人：杜倩芸</w:t>
      </w:r>
    </w:p>
    <w:p w14:paraId="0BE8E37B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联系电话：17784185337</w:t>
      </w:r>
    </w:p>
    <w:p w14:paraId="0B6173D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698772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4BA4B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2025年10月27日</w:t>
      </w:r>
    </w:p>
    <w:p w14:paraId="4B1433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31B11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5D1C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6"/>
        <w:tblW w:w="730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60"/>
        <w:gridCol w:w="1245"/>
        <w:gridCol w:w="1004"/>
        <w:gridCol w:w="1855"/>
        <w:gridCol w:w="517"/>
      </w:tblGrid>
      <w:tr w14:paraId="5295ACD1">
        <w:trPr>
          <w:trHeight w:val="408" w:hRule="atLeast"/>
          <w:jc w:val="center"/>
        </w:trPr>
        <w:tc>
          <w:tcPr>
            <w:tcW w:w="73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4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 1：种子物流（贵州省区域外往返贵州省内仓库）价格区间</w:t>
            </w:r>
          </w:p>
        </w:tc>
      </w:tr>
      <w:tr w14:paraId="3A44A436">
        <w:trPr>
          <w:trHeight w:val="318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53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物流形式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1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车型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3A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起运点</w:t>
            </w:r>
          </w:p>
        </w:tc>
        <w:tc>
          <w:tcPr>
            <w:tcW w:w="10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95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价格（元）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A2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收货点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9C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2D62798A">
        <w:trPr>
          <w:trHeight w:val="288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4B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C24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18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2AA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48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A5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2D08D22A">
        <w:trPr>
          <w:trHeight w:val="318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AC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1C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3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甲方指定仓库</w:t>
            </w: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F7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400/吨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965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四川成都市龙泉驿区</w:t>
            </w:r>
          </w:p>
        </w:tc>
        <w:tc>
          <w:tcPr>
            <w:tcW w:w="5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C4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52CC48E9">
        <w:trPr>
          <w:trHeight w:val="576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25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整车运输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2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5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3200/车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BE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86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2329107D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5E8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2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AD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43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3600/车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5FC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1A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062FA8CE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B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7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6.8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09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51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75E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64A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68AA04DF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A1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E2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9.6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A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514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5500/车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1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778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7F8748C5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E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91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13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630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2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7000/车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96F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F0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73EE2FA">
        <w:trPr>
          <w:trHeight w:val="318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EB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0A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F3E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F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420/吨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B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四川成都市新都区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5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4CD38058">
        <w:trPr>
          <w:trHeight w:val="864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55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整车运输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C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05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1FA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3300/车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1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70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5E70AEDD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35B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C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F8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6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3700/车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6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C9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453BEC19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CB5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1E5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6.8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A5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4100/车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9D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1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6B49BD62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F77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AD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9.6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C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3CA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5600/车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E8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7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497C124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B57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0B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13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F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CB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7100/车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B0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E21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4135618A">
        <w:trPr>
          <w:trHeight w:val="318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8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05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1E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8AD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500/吨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5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湖北省荆州市荆州区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3C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48D0B93D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D1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3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3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C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4200/车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A1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C4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04DD5826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2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AE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8C8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4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4600/车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A1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35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F9CF870">
        <w:trPr>
          <w:trHeight w:val="864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83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整车运输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1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6.8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9FF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5F4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5200/车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80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1B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2A481DFF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60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91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9.6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FEA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E81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6900/车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16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2F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BDB16B6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89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5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13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2C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0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9100/车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AF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85B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08F7D16">
        <w:trPr>
          <w:trHeight w:val="318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C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59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8F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98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600/吨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B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江西省抚州市南城县森丰物流园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B4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3B2DB97B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6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7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6C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BE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4300/车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4D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B5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4AC3E91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72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CD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CB5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F0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4800/车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3C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47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52AF7720">
        <w:trPr>
          <w:trHeight w:val="864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42E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整车运输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4B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6.8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30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98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5400/车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97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05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52370C3B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65A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9.6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F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BD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7300/车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187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5E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2F2245D2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9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57F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13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FA2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95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9300/车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36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29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3F73FC38">
        <w:trPr>
          <w:trHeight w:val="318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0C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1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67D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C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450/吨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四川省绵阳市涪城区，科技城新区（神龙）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D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073D6BD8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8FC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39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6C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22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3500/车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D1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33F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485ED51E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88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6B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7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77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4000/车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7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2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6C09C3D7">
        <w:trPr>
          <w:trHeight w:val="864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B3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整车运输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A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6.8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1AA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F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4800/车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1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BC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7984EE8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D26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8F6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9.6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F3C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7C2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5900/车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03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C1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0B4A6C97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F39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70D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13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50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4B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7600/车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13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566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1E0AE150">
        <w:trPr>
          <w:trHeight w:val="288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924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0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DA2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C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320/吨</w:t>
            </w:r>
          </w:p>
        </w:tc>
        <w:tc>
          <w:tcPr>
            <w:tcW w:w="18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FB4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重庆市大足区龙水工业园区北一路18号盛馨种业</w:t>
            </w: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CA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0EAF3FC0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9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01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4.2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9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BE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3200/车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AB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3A4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2600E46E">
        <w:trPr>
          <w:trHeight w:val="1728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6CD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A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5.2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C2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CC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3200/车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DB5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B0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36D9D357">
        <w:trPr>
          <w:trHeight w:val="864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86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整车运输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70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6.8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FB1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90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3600/车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D1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E3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066E29A0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94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2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9.6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5DC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61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3900/车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576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08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  <w:tr w14:paraId="3C7DBAF4">
        <w:trPr>
          <w:trHeight w:val="864" w:hRule="atLeast"/>
          <w:jc w:val="center"/>
        </w:trPr>
        <w:tc>
          <w:tcPr>
            <w:tcW w:w="11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5E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C95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13 米平板/高栏/厢式货车</w:t>
            </w:r>
          </w:p>
        </w:tc>
        <w:tc>
          <w:tcPr>
            <w:tcW w:w="12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DBF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10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27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6300/车</w:t>
            </w:r>
          </w:p>
        </w:tc>
        <w:tc>
          <w:tcPr>
            <w:tcW w:w="18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91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  <w:tc>
          <w:tcPr>
            <w:tcW w:w="5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F38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pacing w:val="-17"/>
                <w:sz w:val="21"/>
                <w:szCs w:val="21"/>
                <w:u w:val="none"/>
              </w:rPr>
            </w:pPr>
          </w:p>
        </w:tc>
      </w:tr>
    </w:tbl>
    <w:p w14:paraId="7F07C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</w:p>
    <w:tbl>
      <w:tblPr>
        <w:tblStyle w:val="6"/>
        <w:tblW w:w="74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8"/>
        <w:gridCol w:w="1140"/>
        <w:gridCol w:w="959"/>
        <w:gridCol w:w="959"/>
        <w:gridCol w:w="1196"/>
        <w:gridCol w:w="1287"/>
        <w:gridCol w:w="1097"/>
      </w:tblGrid>
      <w:tr w14:paraId="4CA7A776">
        <w:trPr>
          <w:trHeight w:val="602" w:hRule="atLeast"/>
          <w:jc w:val="center"/>
        </w:trPr>
        <w:tc>
          <w:tcPr>
            <w:tcW w:w="74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4D8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 2：种子物流（贵州省区域内往返仓库）价格区间</w:t>
            </w:r>
          </w:p>
        </w:tc>
      </w:tr>
      <w:tr w14:paraId="16A9B876">
        <w:trPr>
          <w:trHeight w:val="69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A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1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所属事项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A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物流形式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4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收货点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1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去向报价（元/吨）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FE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来向报价（元/吨）</w:t>
            </w:r>
          </w:p>
        </w:tc>
        <w:tc>
          <w:tcPr>
            <w:tcW w:w="10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5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5C17770B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6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28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CF9EB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59B4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F2AB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1FFD5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227C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5A426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0698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D94B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48565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6F84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1EA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7563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3CA84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637B6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7A0AE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6957060</wp:posOffset>
                  </wp:positionV>
                  <wp:extent cx="152400" cy="346710"/>
                  <wp:effectExtent l="0" t="0" r="0" b="381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34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种子物流 (贵州省 内运输)</w:t>
            </w:r>
          </w:p>
        </w:tc>
        <w:tc>
          <w:tcPr>
            <w:tcW w:w="9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1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零担运输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A2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龙里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E7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E2F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E32AB9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B7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F6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7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F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A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90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B23158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9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D1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AFA2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31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惠水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8D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E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C19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0805CB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87F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9EF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F4D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2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修文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25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CD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B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B6EB76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BA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FD83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6CC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C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平坝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2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1E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10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9DF5DA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34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7C99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E088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贵定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6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E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690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435720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8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A202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3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息烽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B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06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A80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FB45DE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8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936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F8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C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98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6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E9B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9F29F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DB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BD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E9E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13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5D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B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27D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40202D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43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6B3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FAA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49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都匀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B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44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42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6B3EF0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E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00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D3A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4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8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8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645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2DFDE8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9B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18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21EC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AA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安顺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92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79E07D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3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15C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9BB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85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黔西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BF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A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4F3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5821C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3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6CE3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BB8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5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普定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1E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6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761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741800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49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C6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25E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46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5E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C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F78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C01CE7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6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A27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D4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织金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2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AD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CA2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58EB20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D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33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A0F9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DD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瓮安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C8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99D5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A37A0A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E8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9E3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CC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B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E4D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F801F9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C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995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75D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塘边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740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23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7E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3FCADC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8C4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780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A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独山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F7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1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AE60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ED4CD4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3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5BE6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DA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DF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罗甸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53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3F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0CC176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5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F52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C14C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76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紫云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5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13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76C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EFC128">
        <w:trPr>
          <w:trHeight w:val="30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B5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B4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F0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8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三都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FE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F9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619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5A962A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72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ECC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EC3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7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AB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C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4C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3A11F1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6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B3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D81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A8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关岭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1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C0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5EB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CA4385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F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92E8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451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E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平塘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91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3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D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81BECD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6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B5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6B4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1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六枝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04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06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D93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49E472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05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36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ED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E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凯里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6D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C3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AAE6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01D6DF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1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8C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082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A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2D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745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4BE146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2BCF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B52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E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B7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CA1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0EFE37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6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F704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FE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9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普底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D8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E7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97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C26FED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D5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4B80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C0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89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BF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4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703629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30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1A53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989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F0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9B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CD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913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9FB75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7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32A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FB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94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大方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9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CD9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3C955A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9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0AD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720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3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纳雍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0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B76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FD027B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43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87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734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遵义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5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6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26C2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0A7CE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4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BAC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543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43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3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350B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AFA306C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E4A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A8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99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晴隆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D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4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967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C411CF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1A6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53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4D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湄潭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D6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5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AE3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64A9BC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98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02D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8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27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74EA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7258FA6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3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7F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237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7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毕节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71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3B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172EEE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CE9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60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F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金沙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9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6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D7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0E16B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5E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49F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5BA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F4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榕江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C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2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DD48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DD4967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3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368D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17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镇远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8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F6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24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4B0F7A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85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94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A511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1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仁怀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C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EF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8F3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3753B1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1C0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B72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A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贞丰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91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9E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0D9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AE5CCB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FC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32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007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D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荔波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C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CC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EFD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AA39D2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03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F36A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6B3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B7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剑河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F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4AE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6A2762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C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A7CF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B5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7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望谟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B4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E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93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1CE194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C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2A0F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3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0F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绥阳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D5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DEDF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53474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494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A80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D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石阡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AC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7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D11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40A104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8B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676D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09D5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桐梓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40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2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8FC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932CF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65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085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16A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8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52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7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BE48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CD66F8F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9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660F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6FA3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6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1A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6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0B8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41CF0A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9A4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75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0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普安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5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2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250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533B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985D31C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4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E30B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93D1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六盘水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A3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A34E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B578B5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4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C2C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E3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F6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2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6F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6C90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9821A5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51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A7D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AA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87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册亨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9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92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736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81DCC6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911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A90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0A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赫章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E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CE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8C3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17FC01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F1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98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404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2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02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40B4CD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7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5272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2A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镇雄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44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0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3B3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732AC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49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1BBD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726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5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岑巩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B8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F2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8CC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741F78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BF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169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D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正安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B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3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AC28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2524A8E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D3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76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8F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ED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思南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1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C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A90D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D18EA9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9A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FB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29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AC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江口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0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C8B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3E8E29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3C4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8B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0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FF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569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EB650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C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E97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838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5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盘州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11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5D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A8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02B33B2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E3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0FC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7B2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68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天柱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8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2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BA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4815F7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5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A9C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BAC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C1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黎平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B3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AC1F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42D43B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BC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EAC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6585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C9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德江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CA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BCD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66BB2E">
        <w:trPr>
          <w:trHeight w:val="300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F6F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85B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B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安龙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E4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A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23BB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987B3D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54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90DE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B5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D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习水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1C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1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B61D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9EF2F5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6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B22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5A0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0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兴义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D1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E0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34BC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12EA1C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1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2A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6705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A6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B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6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31B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BC4AEC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4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40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7C8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7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47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E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42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7FB8C8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1A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DBF8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C22B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6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铜仁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F8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B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702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97F3EC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3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65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8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81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锦屏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F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0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681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BC0426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C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E5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6FAE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8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A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A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BF6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50DB51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6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EC9F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AED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沿河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3D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74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DF99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700D74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6FD1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B50A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46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务川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0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B5A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9DB1B1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8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7CD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CD6D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3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松桃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B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49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512C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0F9D71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D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89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AB3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2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赤水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06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98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BA4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10C2F74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7A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215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F0A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9C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白云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3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6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7380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2C338E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02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98E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72B5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2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南明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2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7B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94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AC7BE14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82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238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564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FB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花溪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55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7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D65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977631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D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BCE4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4B2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E4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观山湖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D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C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4BB9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4EFED3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2C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9FE5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5B40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A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乌当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1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7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13F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BA09B6">
        <w:trPr>
          <w:trHeight w:val="288" w:hRule="atLeast"/>
          <w:jc w:val="center"/>
        </w:trPr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1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3B7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6F47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6B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云岩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9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D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0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ACB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2F3269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tLeast"/>
        <w:textAlignment w:val="auto"/>
        <w:rPr>
          <w:rFonts w:hint="eastAsia" w:ascii="仿宋_GB2312" w:hAnsi="仿宋_GB2312" w:eastAsia="仿宋_GB2312" w:cs="仿宋_GB2312"/>
          <w:spacing w:val="-17"/>
          <w:sz w:val="32"/>
          <w:szCs w:val="32"/>
          <w:lang w:val="en-US" w:eastAsia="zh-CN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小标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C46B4E"/>
    <w:rsid w:val="0B4B1C27"/>
    <w:rsid w:val="0E88682E"/>
    <w:rsid w:val="0F2C0526"/>
    <w:rsid w:val="15F224AC"/>
    <w:rsid w:val="18B43F14"/>
    <w:rsid w:val="190176BB"/>
    <w:rsid w:val="1A7F369B"/>
    <w:rsid w:val="1B0921EA"/>
    <w:rsid w:val="1CCC69B1"/>
    <w:rsid w:val="1E28404A"/>
    <w:rsid w:val="1EA438E1"/>
    <w:rsid w:val="21425423"/>
    <w:rsid w:val="26991969"/>
    <w:rsid w:val="293A391F"/>
    <w:rsid w:val="2D6F75A0"/>
    <w:rsid w:val="2D9C1F07"/>
    <w:rsid w:val="32990513"/>
    <w:rsid w:val="41691827"/>
    <w:rsid w:val="41F145CF"/>
    <w:rsid w:val="44C46B4E"/>
    <w:rsid w:val="483D40CA"/>
    <w:rsid w:val="4FBB285B"/>
    <w:rsid w:val="51AD3632"/>
    <w:rsid w:val="52B007B9"/>
    <w:rsid w:val="59C51DAA"/>
    <w:rsid w:val="5C6F4632"/>
    <w:rsid w:val="63122B97"/>
    <w:rsid w:val="637C06F5"/>
    <w:rsid w:val="63BB16D7"/>
    <w:rsid w:val="65165F77"/>
    <w:rsid w:val="65F304E7"/>
    <w:rsid w:val="669870E7"/>
    <w:rsid w:val="68500530"/>
    <w:rsid w:val="768D428E"/>
    <w:rsid w:val="76EF353D"/>
    <w:rsid w:val="782627E7"/>
    <w:rsid w:val="7B2E0DBF"/>
    <w:rsid w:val="7FB6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able of authorities"/>
    <w:basedOn w:val="1"/>
    <w:next w:val="1"/>
    <w:qFormat/>
    <w:uiPriority w:val="0"/>
    <w:pPr>
      <w:ind w:left="420" w:leftChars="200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font21"/>
    <w:basedOn w:val="7"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1015</Words>
  <Characters>1226</Characters>
  <Lines>0</Lines>
  <Paragraphs>0</Paragraphs>
  <TotalTime>12</TotalTime>
  <ScaleCrop>false</ScaleCrop>
  <LinksUpToDate>false</LinksUpToDate>
  <CharactersWithSpaces>1264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2025-07-31T12:07:00Z</dcterms:created>
  <dc:creator>HA HA HA！ </dc:creator>
  <cp:lastModifiedBy>Jmy</cp:lastModifiedBy>
  <dcterms:modified xsi:type="dcterms:W3CDTF">2025-10-27T15:21:00Z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8FB65DBE8E487F185C1DFF68B1B753E7_43</vt:lpwstr>
  </property>
  <property fmtid="{D5CDD505-2E9C-101B-9397-08002B2CF9AE}" pid="4" name="KSOTemplateDocerSaveRecord">
    <vt:lpwstr>eyJoZGlkIjoiMjk2ZTcyNmEwMzY0NTBjNDgwOTgxZjc1MDQxZTY5MTkiLCJ1c2VySWQiOiIzNDA3NzUwNzMifQ==</vt:lpwstr>
  </property>
</Properties>
</file>