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FD424">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bookmarkStart w:id="0" w:name="_GoBack"/>
      <w:bookmarkEnd w:id="0"/>
      <w:r>
        <w:rPr>
          <w:rFonts w:hint="eastAsia" w:ascii="方正小标宋简体" w:hAnsi="方正小标宋简体" w:eastAsia="方正小标宋简体" w:cs="方正小标宋简体"/>
          <w:b/>
          <w:bCs/>
          <w:i w:val="0"/>
          <w:iCs w:val="0"/>
          <w:caps w:val="0"/>
          <w:color w:val="000000"/>
          <w:spacing w:val="0"/>
          <w:sz w:val="44"/>
          <w:szCs w:val="44"/>
          <w:shd w:val="clear" w:fill="FFFFFF"/>
        </w:rPr>
        <w:t>贵州省现代种业集团有限公司</w:t>
      </w:r>
    </w:p>
    <w:p w14:paraId="4A32A3F4">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lang w:val="en-US" w:eastAsia="zh-CN"/>
        </w:rPr>
        <w:t>仓储物流服务</w:t>
      </w:r>
      <w:r>
        <w:rPr>
          <w:rFonts w:hint="eastAsia" w:ascii="方正小标宋简体" w:hAnsi="方正小标宋简体" w:eastAsia="方正小标宋简体" w:cs="方正小标宋简体"/>
          <w:b/>
          <w:bCs/>
          <w:i w:val="0"/>
          <w:iCs w:val="0"/>
          <w:caps w:val="0"/>
          <w:color w:val="000000"/>
          <w:spacing w:val="0"/>
          <w:sz w:val="44"/>
          <w:szCs w:val="44"/>
          <w:shd w:val="clear" w:fill="FFFFFF"/>
        </w:rPr>
        <w:t>采购</w:t>
      </w:r>
    </w:p>
    <w:p w14:paraId="1982D890">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竞</w:t>
      </w:r>
    </w:p>
    <w:p w14:paraId="76EF015E">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争</w:t>
      </w:r>
    </w:p>
    <w:p w14:paraId="133B9EEC">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性</w:t>
      </w:r>
    </w:p>
    <w:p w14:paraId="78BCD359">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磋</w:t>
      </w:r>
    </w:p>
    <w:p w14:paraId="32C8DB05">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商</w:t>
      </w:r>
    </w:p>
    <w:p w14:paraId="0ADF7845">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shd w:val="clear" w:fill="FFFFFF"/>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文</w:t>
      </w:r>
    </w:p>
    <w:p w14:paraId="495D63E7">
      <w:pPr>
        <w:pStyle w:val="2"/>
        <w:keepNext w:val="0"/>
        <w:keepLines w:val="0"/>
        <w:widowControl/>
        <w:suppressLineNumbers w:val="0"/>
        <w:pBdr>
          <w:bottom w:val="none" w:color="auto" w:sz="0" w:space="0"/>
        </w:pBdr>
        <w:shd w:val="clear" w:fill="FFFFFF"/>
        <w:ind w:left="0" w:right="0" w:firstLine="0"/>
        <w:jc w:val="center"/>
        <w:rPr>
          <w:rFonts w:hint="eastAsia" w:ascii="方正小标宋简体" w:hAnsi="方正小标宋简体" w:eastAsia="方正小标宋简体" w:cs="方正小标宋简体"/>
          <w:b/>
          <w:bCs/>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sz w:val="44"/>
          <w:szCs w:val="44"/>
          <w:shd w:val="clear" w:fill="FFFFFF"/>
        </w:rPr>
        <w:t>件</w:t>
      </w:r>
    </w:p>
    <w:p w14:paraId="208F434C"/>
    <w:p w14:paraId="66A6671A"/>
    <w:p w14:paraId="028B3E34"/>
    <w:p w14:paraId="73BDCF5F"/>
    <w:p w14:paraId="177B2938"/>
    <w:p w14:paraId="6049385B"/>
    <w:p w14:paraId="2A9E5AFE"/>
    <w:p w14:paraId="74946233"/>
    <w:p w14:paraId="1FB076C0"/>
    <w:p w14:paraId="12CD89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rPr>
        <w:sectPr>
          <w:pgSz w:w="11906" w:h="16838"/>
          <w:pgMar w:top="1440" w:right="1800" w:bottom="1440" w:left="1800" w:header="851" w:footer="992" w:gutter="0"/>
          <w:pgNumType w:fmt="numberInDash"/>
          <w:cols w:space="425" w:num="1"/>
          <w:docGrid w:type="lines" w:linePitch="312" w:charSpace="0"/>
        </w:sectPr>
      </w:pPr>
    </w:p>
    <w:p w14:paraId="18EECB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贵州省现代种业集团有限公司（以下简称 “采购人”）就</w:t>
      </w:r>
      <w:r>
        <w:rPr>
          <w:rFonts w:hint="eastAsia" w:ascii="仿宋_GB2312" w:hAnsi="仿宋_GB2312" w:eastAsia="仿宋_GB2312" w:cs="仿宋_GB2312"/>
          <w:i w:val="0"/>
          <w:iCs w:val="0"/>
          <w:caps w:val="0"/>
          <w:spacing w:val="0"/>
          <w:sz w:val="32"/>
          <w:szCs w:val="32"/>
          <w:shd w:val="clear" w:fill="FFFFFF"/>
          <w:lang w:eastAsia="zh-CN"/>
        </w:rPr>
        <w:t>仓储物流</w:t>
      </w:r>
      <w:r>
        <w:rPr>
          <w:rFonts w:hint="eastAsia" w:ascii="仿宋_GB2312" w:hAnsi="仿宋_GB2312" w:eastAsia="仿宋_GB2312" w:cs="仿宋_GB2312"/>
          <w:i w:val="0"/>
          <w:iCs w:val="0"/>
          <w:caps w:val="0"/>
          <w:spacing w:val="0"/>
          <w:sz w:val="32"/>
          <w:szCs w:val="32"/>
          <w:shd w:val="clear" w:fill="FFFFFF"/>
        </w:rPr>
        <w:t>服务进行竞争性磋商采购，欢迎符合资格条件的供应商前来参与。</w:t>
      </w:r>
    </w:p>
    <w:p w14:paraId="2AE0FC8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spacing w:val="0"/>
          <w:sz w:val="32"/>
          <w:szCs w:val="32"/>
          <w:shd w:val="clear" w:fill="FFFFFF"/>
        </w:rPr>
      </w:pPr>
      <w:r>
        <w:rPr>
          <w:rFonts w:hint="eastAsia" w:ascii="黑体" w:hAnsi="黑体" w:eastAsia="黑体" w:cs="黑体"/>
          <w:i w:val="0"/>
          <w:iCs w:val="0"/>
          <w:caps w:val="0"/>
          <w:spacing w:val="0"/>
          <w:sz w:val="32"/>
          <w:szCs w:val="32"/>
          <w:shd w:val="clear" w:fill="FFFFFF"/>
        </w:rPr>
        <w:t>一、项目基本信息</w:t>
      </w:r>
    </w:p>
    <w:p w14:paraId="3B81CDBF">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项目名称：贵州省现代种业集团有限公司</w:t>
      </w:r>
      <w:r>
        <w:rPr>
          <w:rFonts w:hint="eastAsia" w:ascii="仿宋_GB2312" w:hAnsi="仿宋_GB2312" w:eastAsia="仿宋_GB2312" w:cs="仿宋_GB2312"/>
          <w:i w:val="0"/>
          <w:iCs w:val="0"/>
          <w:caps w:val="0"/>
          <w:spacing w:val="0"/>
          <w:sz w:val="32"/>
          <w:szCs w:val="32"/>
          <w:shd w:val="clear" w:fill="FFFFFF"/>
          <w:lang w:eastAsia="zh-CN"/>
        </w:rPr>
        <w:t>仓储物流</w:t>
      </w:r>
      <w:r>
        <w:rPr>
          <w:rFonts w:hint="eastAsia" w:ascii="仿宋_GB2312" w:hAnsi="仿宋_GB2312" w:eastAsia="仿宋_GB2312" w:cs="仿宋_GB2312"/>
          <w:i w:val="0"/>
          <w:iCs w:val="0"/>
          <w:caps w:val="0"/>
          <w:spacing w:val="0"/>
          <w:sz w:val="32"/>
          <w:szCs w:val="32"/>
          <w:shd w:val="clear" w:fill="FFFFFF"/>
        </w:rPr>
        <w:t>服务采购</w:t>
      </w:r>
    </w:p>
    <w:p w14:paraId="29493559">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采购人：贵州省现代种业集团有限公司</w:t>
      </w:r>
    </w:p>
    <w:p w14:paraId="67AE9E2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资金来源：企业自筹资金</w:t>
      </w:r>
    </w:p>
    <w:p w14:paraId="7319D8CF">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服务期限：以合同签订为准</w:t>
      </w:r>
    </w:p>
    <w:p w14:paraId="7CFF48D6">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采购方式：竞争性磋商</w:t>
      </w:r>
    </w:p>
    <w:p w14:paraId="6132A37F">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20" w:firstLineChars="0"/>
        <w:jc w:val="both"/>
        <w:textAlignment w:val="auto"/>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项目预算：</w:t>
      </w:r>
      <w:r>
        <w:rPr>
          <w:rFonts w:hint="eastAsia" w:ascii="仿宋" w:hAnsi="仿宋" w:eastAsia="仿宋" w:cs="Times New Roman"/>
          <w:kern w:val="2"/>
          <w:sz w:val="32"/>
          <w:szCs w:val="32"/>
          <w:lang w:val="en-US" w:eastAsia="zh-CN" w:bidi="ar-SA"/>
        </w:rPr>
        <w:t>235690元</w:t>
      </w:r>
    </w:p>
    <w:p w14:paraId="6E4AB2B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spacing w:val="0"/>
          <w:sz w:val="32"/>
          <w:szCs w:val="32"/>
          <w:shd w:val="clear" w:fill="FFFFFF"/>
        </w:rPr>
      </w:pPr>
      <w:r>
        <w:rPr>
          <w:rFonts w:hint="eastAsia" w:ascii="黑体" w:hAnsi="黑体" w:eastAsia="黑体" w:cs="黑体"/>
          <w:i w:val="0"/>
          <w:iCs w:val="0"/>
          <w:caps w:val="0"/>
          <w:spacing w:val="0"/>
          <w:sz w:val="32"/>
          <w:szCs w:val="32"/>
          <w:shd w:val="clear" w:fill="FFFFFF"/>
        </w:rPr>
        <w:t>二、服务内容及要求</w:t>
      </w:r>
    </w:p>
    <w:p w14:paraId="18A76A5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仓储服务：需在贵阳市拥有仓库，仓库面积不低于 250 平方米，可满足不低于500吨袋装货物存放需求；仓库需具备安全、通风干燥、放置托盘、防鼠等适宜种子存放的环境；承担货物定期盘点、仓储管理及出入库管理职责（注：种子从制种厂家发往贵阳为分批次发送，客户接收时间不定，往期发货期为每年 10 月至次年 1 月，退货期为 5 月至 7 月）。</w:t>
      </w:r>
    </w:p>
    <w:p w14:paraId="6135828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物流运输服务：需拥有覆盖贵州省内 88 个区县的网点及运输网络，可按订单要求确保货物及时、准确送达目的地；支持退货货物返仓并寄往制种厂家；费用承担规则：由贵阳仓库发送至贵州省内 88 个区县的货物物流费由客户承担，制种厂家发往贵阳仓库及贵阳仓库发出的退货货物物流费由种业集团承担。</w:t>
      </w:r>
    </w:p>
    <w:p w14:paraId="387D5F4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仿宋" w:hAnsi="仿宋" w:eastAsia="仿宋" w:cs="Times New Roman"/>
          <w:kern w:val="2"/>
          <w:sz w:val="32"/>
          <w:szCs w:val="32"/>
          <w:lang w:val="en-US" w:eastAsia="zh-CN" w:bidi="ar-SA"/>
        </w:rPr>
        <w:t>费用限制：仓储服务费不高于30 元/平方米/月，装卸费不高于25元/吨。</w:t>
      </w:r>
    </w:p>
    <w:p w14:paraId="5DB7EBC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spacing w:val="0"/>
          <w:sz w:val="32"/>
          <w:szCs w:val="32"/>
          <w:shd w:val="clear" w:fill="FFFFFF"/>
        </w:rPr>
      </w:pPr>
      <w:r>
        <w:rPr>
          <w:rFonts w:hint="eastAsia" w:ascii="黑体" w:hAnsi="黑体" w:eastAsia="黑体" w:cs="黑体"/>
          <w:i w:val="0"/>
          <w:iCs w:val="0"/>
          <w:caps w:val="0"/>
          <w:spacing w:val="0"/>
          <w:sz w:val="32"/>
          <w:szCs w:val="32"/>
          <w:shd w:val="clear" w:fill="FFFFFF"/>
          <w:lang w:val="en-US" w:eastAsia="zh-CN"/>
        </w:rPr>
        <w:t>三、供应商资格要求</w:t>
      </w:r>
    </w:p>
    <w:p w14:paraId="48E2AD4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1.基本资格条件</w:t>
      </w:r>
    </w:p>
    <w:p w14:paraId="56678BBE">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供应商须在中华人民共和国境内依法注册，具有独立承担民事责任的能力，具备有效的营业执照。</w:t>
      </w:r>
    </w:p>
    <w:p w14:paraId="1B107494">
      <w:pPr>
        <w:pStyle w:val="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具有健全的财务管理制度和履约能力，近3年内无重大违法违规记录、无失信被执行人信息。</w:t>
      </w:r>
    </w:p>
    <w:p w14:paraId="46F773D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Chars="0" w:right="0" w:righ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2.资格与能力要求</w:t>
      </w:r>
    </w:p>
    <w:p w14:paraId="5B52CFF1">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仓储能力：必须在贵阳市拥有自有或长期租赁（剩余租期不少于1年）的仓库资源，仓库实际使用面积不低于250平方米，并能提供产权证明或租赁合同作为依据。仓库环境需满足种子存储所需条件（需提供仓库产权证明或租赁协议、仓库环境说明材料）。</w:t>
      </w:r>
    </w:p>
    <w:p w14:paraId="2C352704">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物流能力：必须具备覆盖贵州省全部88个区县的运输配送网络，以确保种子能及时、准确地配送至各县区经销商，提供相应运输能力证明材料（如网点清单、运输车辆登记信息等）。</w:t>
      </w:r>
    </w:p>
    <w:p w14:paraId="59341B54">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相关经验：近三年，承担过类似规模的农产品、种业或大宗商品仓储物流服务项目。</w:t>
      </w:r>
    </w:p>
    <w:p w14:paraId="2AD0683A">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人员与设备：拥有与项目相匹配的仓储管理团队、操作人员及必要的装卸、运输设备，能够保障服务的专业性和连续性。</w:t>
      </w:r>
    </w:p>
    <w:p w14:paraId="16349B60">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能够承担本公告 “服务要求” 中约定的仓储装卸、代为收发货等全部职责。</w:t>
      </w:r>
    </w:p>
    <w:p w14:paraId="68912FD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四、磋商文件获取</w:t>
      </w:r>
    </w:p>
    <w:p w14:paraId="4AF2DFA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时间：</w:t>
      </w:r>
      <w:r>
        <w:rPr>
          <w:rFonts w:hint="eastAsia" w:ascii="仿宋" w:hAnsi="仿宋" w:eastAsia="仿宋" w:cs="Times New Roman"/>
          <w:kern w:val="2"/>
          <w:sz w:val="32"/>
          <w:szCs w:val="32"/>
          <w:highlight w:val="none"/>
          <w:lang w:val="en-US" w:eastAsia="zh-CN" w:bidi="ar-SA"/>
        </w:rPr>
        <w:t>2025年10月14日-2025年10月16日（限每日9:00-17:00）</w:t>
      </w:r>
    </w:p>
    <w:p w14:paraId="1C3CE69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方式：</w:t>
      </w:r>
    </w:p>
    <w:p w14:paraId="40E896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现场领取为贵阳市观山湖区金融城二期C4栋5层计划物控部；远程获取可邮寄或电邮（需提供单位授权函扫描件至指定邮箱）。</w:t>
      </w:r>
    </w:p>
    <w:p w14:paraId="76A5473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联系人：杜倩芸</w:t>
      </w:r>
    </w:p>
    <w:p w14:paraId="23B5AA5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电话：17784185337</w:t>
      </w:r>
    </w:p>
    <w:p w14:paraId="74F6E5D7">
      <w:pPr>
        <w:pStyle w:val="5"/>
        <w:keepNext w:val="0"/>
        <w:keepLines w:val="0"/>
        <w:pageBreakBefore w:val="0"/>
        <w:widowControl w:val="0"/>
        <w:kinsoku/>
        <w:wordWrap/>
        <w:overflowPunct/>
        <w:topLinePunct w:val="0"/>
        <w:autoSpaceDE/>
        <w:autoSpaceDN/>
        <w:bidi w:val="0"/>
        <w:adjustRightInd/>
        <w:ind w:left="0" w:leftChars="0" w:firstLine="640" w:firstLineChars="200"/>
        <w:jc w:val="both"/>
        <w:textAlignment w:val="auto"/>
        <w:rPr>
          <w:rFonts w:hint="eastAsia" w:ascii="仿宋_GB2312" w:hAnsi="仿宋_GB2312" w:eastAsia="仿宋_GB2312" w:cs="仿宋_GB2312"/>
          <w:i w:val="0"/>
          <w:iCs w:val="0"/>
          <w:caps w:val="0"/>
          <w:spacing w:val="0"/>
          <w:kern w:val="2"/>
          <w:sz w:val="32"/>
          <w:szCs w:val="32"/>
          <w:shd w:val="clear" w:fill="FFFFFF"/>
          <w:lang w:val="en-US" w:eastAsia="zh-CN" w:bidi="ar-SA"/>
        </w:rPr>
      </w:pPr>
      <w:r>
        <w:rPr>
          <w:rFonts w:hint="eastAsia" w:ascii="仿宋_GB2312" w:hAnsi="仿宋_GB2312" w:eastAsia="仿宋_GB2312" w:cs="仿宋_GB2312"/>
          <w:i w:val="0"/>
          <w:iCs w:val="0"/>
          <w:caps w:val="0"/>
          <w:spacing w:val="0"/>
          <w:kern w:val="2"/>
          <w:sz w:val="32"/>
          <w:szCs w:val="32"/>
          <w:shd w:val="clear" w:fill="FFFFFF"/>
          <w:lang w:val="en-US" w:eastAsia="zh-CN" w:bidi="ar-SA"/>
        </w:rPr>
        <w:t>微信号：snbb5337</w:t>
      </w:r>
    </w:p>
    <w:p w14:paraId="4A173E9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邮箱：</w:t>
      </w:r>
      <w:r>
        <w:rPr>
          <w:rFonts w:hint="eastAsia" w:ascii="仿宋_GB2312" w:hAnsi="仿宋_GB2312" w:eastAsia="仿宋_GB2312" w:cs="仿宋_GB2312"/>
          <w:i w:val="0"/>
          <w:iCs w:val="0"/>
          <w:caps w:val="0"/>
          <w:spacing w:val="0"/>
          <w:sz w:val="32"/>
          <w:szCs w:val="32"/>
          <w:shd w:val="clear" w:fill="FFFFFF"/>
          <w:lang w:val="en-US" w:eastAsia="zh-CN"/>
        </w:rPr>
        <w:fldChar w:fldCharType="begin"/>
      </w:r>
      <w:r>
        <w:rPr>
          <w:rFonts w:hint="eastAsia" w:ascii="仿宋_GB2312" w:hAnsi="仿宋_GB2312" w:eastAsia="仿宋_GB2312" w:cs="仿宋_GB2312"/>
          <w:i w:val="0"/>
          <w:iCs w:val="0"/>
          <w:caps w:val="0"/>
          <w:spacing w:val="0"/>
          <w:sz w:val="32"/>
          <w:szCs w:val="32"/>
          <w:shd w:val="clear" w:fill="FFFFFF"/>
          <w:lang w:val="en-US" w:eastAsia="zh-CN"/>
        </w:rPr>
        <w:instrText xml:space="preserve"> HYPERLINK "mailto:767510316@qq.com" </w:instrText>
      </w:r>
      <w:r>
        <w:rPr>
          <w:rFonts w:hint="eastAsia" w:ascii="仿宋_GB2312" w:hAnsi="仿宋_GB2312" w:eastAsia="仿宋_GB2312" w:cs="仿宋_GB2312"/>
          <w:i w:val="0"/>
          <w:iCs w:val="0"/>
          <w:caps w:val="0"/>
          <w:spacing w:val="0"/>
          <w:sz w:val="32"/>
          <w:szCs w:val="32"/>
          <w:shd w:val="clear" w:fill="FFFFFF"/>
          <w:lang w:val="en-US" w:eastAsia="zh-CN"/>
        </w:rPr>
        <w:fldChar w:fldCharType="separate"/>
      </w:r>
      <w:r>
        <w:rPr>
          <w:rStyle w:val="12"/>
          <w:rFonts w:hint="eastAsia" w:ascii="仿宋_GB2312" w:hAnsi="仿宋_GB2312" w:eastAsia="仿宋_GB2312" w:cs="仿宋_GB2312"/>
          <w:i w:val="0"/>
          <w:iCs w:val="0"/>
          <w:caps w:val="0"/>
          <w:spacing w:val="0"/>
          <w:sz w:val="32"/>
          <w:szCs w:val="32"/>
          <w:shd w:val="clear" w:fill="FFFFFF"/>
          <w:lang w:val="en-US" w:eastAsia="zh-CN"/>
        </w:rPr>
        <w:t>767510316@qq.com</w:t>
      </w:r>
      <w:r>
        <w:rPr>
          <w:rFonts w:hint="eastAsia" w:ascii="仿宋_GB2312" w:hAnsi="仿宋_GB2312" w:eastAsia="仿宋_GB2312" w:cs="仿宋_GB2312"/>
          <w:i w:val="0"/>
          <w:iCs w:val="0"/>
          <w:caps w:val="0"/>
          <w:spacing w:val="0"/>
          <w:sz w:val="32"/>
          <w:szCs w:val="32"/>
          <w:shd w:val="clear" w:fill="FFFFFF"/>
          <w:lang w:val="en-US" w:eastAsia="zh-CN"/>
        </w:rPr>
        <w:fldChar w:fldCharType="end"/>
      </w:r>
    </w:p>
    <w:p w14:paraId="50DE749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五、响应文件递交</w:t>
      </w:r>
    </w:p>
    <w:p w14:paraId="326423C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截止时间：2025年10月17日12:00（超时视为放弃）</w:t>
      </w:r>
    </w:p>
    <w:p w14:paraId="6CE7929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递交地点：贵阳市观山湖区金融城二期C4栋5层计划物控部</w:t>
      </w:r>
    </w:p>
    <w:p w14:paraId="61F5C2C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文件要求：</w:t>
      </w:r>
    </w:p>
    <w:p w14:paraId="4A56E5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仿宋_GB2312" w:hAnsi="仿宋_GB2312" w:eastAsia="仿宋_GB2312" w:cs="仿宋_GB2312"/>
          <w:i w:val="0"/>
          <w:iCs w:val="0"/>
          <w:caps w:val="0"/>
          <w:spacing w:val="0"/>
          <w:kern w:val="2"/>
          <w:sz w:val="32"/>
          <w:szCs w:val="32"/>
          <w:shd w:val="clear" w:fill="FFFFFF"/>
          <w:lang w:val="en-US" w:eastAsia="zh-CN" w:bidi="ar-SA"/>
        </w:rPr>
        <w:t>(1)</w:t>
      </w:r>
      <w:r>
        <w:rPr>
          <w:rFonts w:hint="eastAsia" w:ascii="仿宋_GB2312" w:hAnsi="仿宋_GB2312" w:eastAsia="仿宋_GB2312" w:cs="仿宋_GB2312"/>
          <w:i w:val="0"/>
          <w:iCs w:val="0"/>
          <w:caps w:val="0"/>
          <w:spacing w:val="0"/>
          <w:sz w:val="32"/>
          <w:szCs w:val="32"/>
          <w:shd w:val="clear" w:fill="FFFFFF"/>
          <w:lang w:val="en-US" w:eastAsia="zh-CN"/>
        </w:rPr>
        <w:t>密封并加盖公章；</w:t>
      </w:r>
    </w:p>
    <w:p w14:paraId="09216C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仿宋_GB2312" w:hAnsi="仿宋_GB2312" w:eastAsia="仿宋_GB2312" w:cs="仿宋_GB2312"/>
          <w:i w:val="0"/>
          <w:iCs w:val="0"/>
          <w:caps w:val="0"/>
          <w:spacing w:val="0"/>
          <w:kern w:val="2"/>
          <w:sz w:val="32"/>
          <w:szCs w:val="32"/>
          <w:shd w:val="clear" w:fill="FFFFFF"/>
          <w:lang w:val="en-US" w:eastAsia="zh-CN" w:bidi="ar-SA"/>
        </w:rPr>
        <w:t>(2)</w:t>
      </w:r>
      <w:r>
        <w:rPr>
          <w:rFonts w:hint="eastAsia" w:ascii="仿宋_GB2312" w:hAnsi="仿宋_GB2312" w:eastAsia="仿宋_GB2312" w:cs="仿宋_GB2312"/>
          <w:i w:val="0"/>
          <w:iCs w:val="0"/>
          <w:caps w:val="0"/>
          <w:spacing w:val="0"/>
          <w:sz w:val="32"/>
          <w:szCs w:val="32"/>
          <w:shd w:val="clear" w:fill="FFFFFF"/>
          <w:lang w:val="en-US" w:eastAsia="zh-CN"/>
        </w:rPr>
        <w:t>格式及内容：应包括但不限于响应函、法定代表人身份证明、授权委托书、资质证书（营业执照、道路运输经营许可证等）、近 3 年类似项目业绩清单及合同关键页、针对本项目的服务方案（需明确仓库位置及环境、运输网络覆盖情况、服务流程等）、报价函及明细表（报价需符合本公告 “服务要求” 中的费用限制）、售后服务承诺（含货物安全保障、应急处理机制等）及其他相关证明材料。</w:t>
      </w:r>
    </w:p>
    <w:p w14:paraId="5942C58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六、磋商程序</w:t>
      </w:r>
    </w:p>
    <w:p w14:paraId="3F3D80E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磋商小组：由相关专业人员组成，负责本次磋商的评审工作。</w:t>
      </w:r>
    </w:p>
    <w:p w14:paraId="36D5AF3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磋商：磋商小组将与各供应商分别进行磋商，就服务方案、服务质量、收费等方面进行沟通和澄清。</w:t>
      </w:r>
    </w:p>
    <w:p w14:paraId="4955491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响应文件的澄清、说明和补正：磋商小组在评审过程中，可要求供应商对响应文件中的疑问进行澄清、说明或补正，供应商应在规定时间内予以答复。</w:t>
      </w:r>
    </w:p>
    <w:p w14:paraId="20B9308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最终报价：磋商结束后，供应商应在磋商小组规定的时间内提交最终报价，最终报价不得高于其首次报价。</w:t>
      </w:r>
    </w:p>
    <w:p w14:paraId="796C97F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i w:val="0"/>
          <w:iCs w:val="0"/>
          <w:caps w:val="0"/>
          <w:spacing w:val="0"/>
          <w:sz w:val="32"/>
          <w:szCs w:val="32"/>
          <w:shd w:val="clear" w:fill="FFFFFF"/>
          <w:lang w:val="en-US" w:eastAsia="zh-CN"/>
        </w:rPr>
      </w:pPr>
      <w:r>
        <w:rPr>
          <w:rFonts w:hint="eastAsia" w:ascii="黑体" w:hAnsi="黑体" w:eastAsia="黑体" w:cs="黑体"/>
          <w:i w:val="0"/>
          <w:iCs w:val="0"/>
          <w:caps w:val="0"/>
          <w:spacing w:val="0"/>
          <w:sz w:val="32"/>
          <w:szCs w:val="32"/>
          <w:shd w:val="clear" w:fill="FFFFFF"/>
          <w:lang w:val="en-US" w:eastAsia="zh-CN"/>
        </w:rPr>
        <w:t>七、评审</w:t>
      </w:r>
    </w:p>
    <w:p w14:paraId="5B14E4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仿宋_GB2312" w:hAnsi="仿宋_GB2312" w:eastAsia="仿宋_GB2312" w:cs="仿宋_GB2312"/>
          <w:i w:val="0"/>
          <w:iCs w:val="0"/>
          <w:caps w:val="0"/>
          <w:spacing w:val="0"/>
          <w:sz w:val="32"/>
          <w:szCs w:val="32"/>
          <w:shd w:val="clear" w:fill="FFFFFF"/>
          <w:lang w:val="en-US" w:eastAsia="zh-CN"/>
        </w:rPr>
        <w:t>1.</w:t>
      </w:r>
      <w:r>
        <w:rPr>
          <w:rFonts w:hint="eastAsia" w:ascii="仿宋_GB2312" w:hAnsi="仿宋_GB2312" w:eastAsia="仿宋_GB2312" w:cs="仿宋_GB2312"/>
          <w:i w:val="0"/>
          <w:iCs w:val="0"/>
          <w:caps w:val="0"/>
          <w:spacing w:val="0"/>
          <w:sz w:val="32"/>
          <w:szCs w:val="32"/>
          <w:shd w:val="clear" w:fill="FFFFFF"/>
          <w:lang w:val="en-US" w:eastAsia="zh-CN"/>
        </w:rPr>
        <w:t>评审原则：遵循公平、公正、科学、择优的原则。</w:t>
      </w:r>
    </w:p>
    <w:p w14:paraId="55D334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default" w:ascii="仿宋_GB2312" w:hAnsi="仿宋_GB2312" w:eastAsia="仿宋_GB2312" w:cs="仿宋_GB2312"/>
          <w:i w:val="0"/>
          <w:iCs w:val="0"/>
          <w:caps w:val="0"/>
          <w:spacing w:val="0"/>
          <w:sz w:val="32"/>
          <w:szCs w:val="32"/>
          <w:shd w:val="clear" w:fill="FFFFFF"/>
          <w:lang w:val="en-US" w:eastAsia="zh-CN"/>
        </w:rPr>
        <w:t>2.</w:t>
      </w:r>
      <w:r>
        <w:rPr>
          <w:rFonts w:hint="eastAsia" w:ascii="仿宋_GB2312" w:hAnsi="仿宋_GB2312" w:eastAsia="仿宋_GB2312" w:cs="仿宋_GB2312"/>
          <w:i w:val="0"/>
          <w:iCs w:val="0"/>
          <w:caps w:val="0"/>
          <w:spacing w:val="0"/>
          <w:sz w:val="32"/>
          <w:szCs w:val="32"/>
          <w:shd w:val="clear" w:fill="FFFFFF"/>
          <w:lang w:val="en-US" w:eastAsia="zh-CN"/>
        </w:rPr>
        <w:t>评审办法：采用综合评分法。</w:t>
      </w:r>
    </w:p>
    <w:p w14:paraId="28E9AE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spacing w:val="0"/>
          <w:sz w:val="32"/>
          <w:szCs w:val="32"/>
          <w:shd w:val="clear" w:fill="FFFFFF"/>
          <w:lang w:val="en-US" w:eastAsia="zh-CN"/>
        </w:rPr>
        <w:t>3.评分标准（满分100分）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127"/>
        <w:gridCol w:w="1332"/>
        <w:gridCol w:w="5582"/>
      </w:tblGrid>
      <w:tr w14:paraId="5435D190">
        <w:trPr>
          <w:tblHeader/>
          <w:jc w:val="center"/>
        </w:trPr>
        <w:tc>
          <w:tcPr>
            <w:tcW w:w="2127" w:type="dxa"/>
            <w:shd w:val="clear" w:color="auto" w:fill="auto"/>
            <w:tcMar>
              <w:top w:w="120" w:type="dxa"/>
              <w:left w:w="0" w:type="dxa"/>
              <w:bottom w:w="120" w:type="dxa"/>
              <w:right w:w="192" w:type="dxa"/>
            </w:tcMar>
            <w:vAlign w:val="center"/>
          </w:tcPr>
          <w:p w14:paraId="138A5FD4">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评分因素</w:t>
            </w:r>
          </w:p>
        </w:tc>
        <w:tc>
          <w:tcPr>
            <w:tcW w:w="1332" w:type="dxa"/>
            <w:shd w:val="clear" w:color="auto" w:fill="auto"/>
            <w:tcMar>
              <w:top w:w="120" w:type="dxa"/>
              <w:left w:w="192" w:type="dxa"/>
              <w:bottom w:w="120" w:type="dxa"/>
              <w:right w:w="192" w:type="dxa"/>
            </w:tcMar>
            <w:vAlign w:val="center"/>
          </w:tcPr>
          <w:p w14:paraId="298B0260">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权重</w:t>
            </w:r>
          </w:p>
        </w:tc>
        <w:tc>
          <w:tcPr>
            <w:tcW w:w="5582" w:type="dxa"/>
            <w:shd w:val="clear" w:color="auto" w:fill="auto"/>
            <w:tcMar>
              <w:top w:w="120" w:type="dxa"/>
              <w:left w:w="192" w:type="dxa"/>
              <w:bottom w:w="120" w:type="dxa"/>
              <w:right w:w="192" w:type="dxa"/>
            </w:tcMar>
            <w:vAlign w:val="center"/>
          </w:tcPr>
          <w:p w14:paraId="6E407426">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评分标准</w:t>
            </w:r>
          </w:p>
        </w:tc>
      </w:tr>
      <w:tr w14:paraId="4F4FA0D2">
        <w:trPr>
          <w:jc w:val="center"/>
        </w:trPr>
        <w:tc>
          <w:tcPr>
            <w:tcW w:w="2127" w:type="dxa"/>
            <w:shd w:val="clear" w:color="auto" w:fill="auto"/>
            <w:tcMar>
              <w:top w:w="120" w:type="dxa"/>
              <w:left w:w="0" w:type="dxa"/>
              <w:bottom w:w="120" w:type="dxa"/>
              <w:right w:w="192" w:type="dxa"/>
            </w:tcMar>
            <w:vAlign w:val="center"/>
          </w:tcPr>
          <w:p w14:paraId="38D623DB">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Style w:val="11"/>
                <w:rFonts w:hint="eastAsia" w:ascii="仿宋_GB2312" w:hAnsi="仿宋_GB2312" w:eastAsia="仿宋_GB2312" w:cs="仿宋_GB2312"/>
                <w:b/>
                <w:bCs/>
                <w:kern w:val="0"/>
                <w:sz w:val="21"/>
                <w:szCs w:val="21"/>
                <w:lang w:val="en-US" w:eastAsia="zh-CN" w:bidi="ar"/>
              </w:rPr>
              <w:t>技术部分</w:t>
            </w:r>
          </w:p>
        </w:tc>
        <w:tc>
          <w:tcPr>
            <w:tcW w:w="1332" w:type="dxa"/>
            <w:shd w:val="clear" w:color="auto" w:fill="auto"/>
            <w:tcMar>
              <w:top w:w="120" w:type="dxa"/>
              <w:left w:w="192" w:type="dxa"/>
              <w:bottom w:w="120" w:type="dxa"/>
              <w:right w:w="192" w:type="dxa"/>
            </w:tcMar>
            <w:vAlign w:val="center"/>
          </w:tcPr>
          <w:p w14:paraId="6283F85F">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Style w:val="11"/>
                <w:rFonts w:hint="eastAsia" w:ascii="仿宋_GB2312" w:hAnsi="仿宋_GB2312" w:eastAsia="仿宋_GB2312" w:cs="仿宋_GB2312"/>
                <w:b/>
                <w:bCs/>
                <w:kern w:val="0"/>
                <w:sz w:val="21"/>
                <w:szCs w:val="21"/>
                <w:lang w:val="en-US" w:eastAsia="zh-CN" w:bidi="ar"/>
              </w:rPr>
              <w:t>50分</w:t>
            </w:r>
          </w:p>
        </w:tc>
        <w:tc>
          <w:tcPr>
            <w:tcW w:w="5582" w:type="dxa"/>
            <w:shd w:val="clear" w:color="auto" w:fill="auto"/>
            <w:tcMar>
              <w:top w:w="120" w:type="dxa"/>
              <w:left w:w="192" w:type="dxa"/>
              <w:bottom w:w="120" w:type="dxa"/>
              <w:right w:w="0" w:type="dxa"/>
            </w:tcMar>
            <w:vAlign w:val="center"/>
          </w:tcPr>
          <w:p w14:paraId="628C4411">
            <w:pPr>
              <w:jc w:val="center"/>
              <w:rPr>
                <w:rFonts w:hint="eastAsia" w:ascii="仿宋_GB2312" w:hAnsi="仿宋_GB2312" w:eastAsia="仿宋_GB2312" w:cs="仿宋_GB2312"/>
                <w:sz w:val="21"/>
                <w:szCs w:val="21"/>
              </w:rPr>
            </w:pPr>
          </w:p>
        </w:tc>
      </w:tr>
      <w:tr w14:paraId="6AE90B55">
        <w:trPr>
          <w:jc w:val="center"/>
        </w:trPr>
        <w:tc>
          <w:tcPr>
            <w:tcW w:w="2127" w:type="dxa"/>
            <w:shd w:val="clear" w:color="auto" w:fill="auto"/>
            <w:tcMar>
              <w:top w:w="120" w:type="dxa"/>
              <w:left w:w="0" w:type="dxa"/>
              <w:bottom w:w="120" w:type="dxa"/>
              <w:right w:w="192" w:type="dxa"/>
            </w:tcMar>
            <w:vAlign w:val="center"/>
          </w:tcPr>
          <w:p w14:paraId="37C24B2D">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仓储管理方案</w:t>
            </w:r>
          </w:p>
        </w:tc>
        <w:tc>
          <w:tcPr>
            <w:tcW w:w="1332" w:type="dxa"/>
            <w:shd w:val="clear" w:color="auto" w:fill="auto"/>
            <w:tcMar>
              <w:top w:w="120" w:type="dxa"/>
              <w:left w:w="192" w:type="dxa"/>
              <w:bottom w:w="120" w:type="dxa"/>
              <w:right w:w="192" w:type="dxa"/>
            </w:tcMar>
            <w:vAlign w:val="center"/>
          </w:tcPr>
          <w:p w14:paraId="0FF165C6">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20分</w:t>
            </w:r>
          </w:p>
        </w:tc>
        <w:tc>
          <w:tcPr>
            <w:tcW w:w="5582" w:type="dxa"/>
            <w:shd w:val="clear" w:color="auto" w:fill="auto"/>
            <w:tcMar>
              <w:top w:w="120" w:type="dxa"/>
              <w:left w:w="192" w:type="dxa"/>
              <w:bottom w:w="120" w:type="dxa"/>
              <w:right w:w="0" w:type="dxa"/>
            </w:tcMar>
            <w:vAlign w:val="center"/>
          </w:tcPr>
          <w:p w14:paraId="27F6D808">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方案科学、合理、详尽，流程清晰，安全及环境控制措施得力，优得16-20分，良得11-15分，一般得5-10分。</w:t>
            </w:r>
          </w:p>
        </w:tc>
      </w:tr>
      <w:tr w14:paraId="56D0ADE9">
        <w:trPr>
          <w:jc w:val="center"/>
        </w:trPr>
        <w:tc>
          <w:tcPr>
            <w:tcW w:w="2127" w:type="dxa"/>
            <w:shd w:val="clear" w:color="auto" w:fill="auto"/>
            <w:tcMar>
              <w:top w:w="120" w:type="dxa"/>
              <w:left w:w="0" w:type="dxa"/>
              <w:bottom w:w="120" w:type="dxa"/>
              <w:right w:w="192" w:type="dxa"/>
            </w:tcMar>
            <w:vAlign w:val="center"/>
          </w:tcPr>
          <w:p w14:paraId="429A2786">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物流配送方案</w:t>
            </w:r>
          </w:p>
        </w:tc>
        <w:tc>
          <w:tcPr>
            <w:tcW w:w="1332" w:type="dxa"/>
            <w:shd w:val="clear" w:color="auto" w:fill="auto"/>
            <w:tcMar>
              <w:top w:w="120" w:type="dxa"/>
              <w:left w:w="192" w:type="dxa"/>
              <w:bottom w:w="120" w:type="dxa"/>
              <w:right w:w="192" w:type="dxa"/>
            </w:tcMar>
            <w:vAlign w:val="center"/>
          </w:tcPr>
          <w:p w14:paraId="1BD6A0A0">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20分</w:t>
            </w:r>
          </w:p>
        </w:tc>
        <w:tc>
          <w:tcPr>
            <w:tcW w:w="5582" w:type="dxa"/>
            <w:shd w:val="clear" w:color="auto" w:fill="auto"/>
            <w:tcMar>
              <w:top w:w="120" w:type="dxa"/>
              <w:left w:w="192" w:type="dxa"/>
              <w:bottom w:w="120" w:type="dxa"/>
              <w:right w:w="0" w:type="dxa"/>
            </w:tcMar>
            <w:vAlign w:val="center"/>
          </w:tcPr>
          <w:p w14:paraId="08CBD3FC">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配送网络覆盖、时效承诺、退货流程、异常处理方案完善，优得16-20分，良得11-15分，一般得5-10分。</w:t>
            </w:r>
          </w:p>
        </w:tc>
      </w:tr>
      <w:tr w14:paraId="1ACD8368">
        <w:trPr>
          <w:jc w:val="center"/>
        </w:trPr>
        <w:tc>
          <w:tcPr>
            <w:tcW w:w="2127" w:type="dxa"/>
            <w:shd w:val="clear" w:color="auto" w:fill="auto"/>
            <w:tcMar>
              <w:top w:w="120" w:type="dxa"/>
              <w:left w:w="0" w:type="dxa"/>
              <w:bottom w:w="120" w:type="dxa"/>
              <w:right w:w="192" w:type="dxa"/>
            </w:tcMar>
            <w:vAlign w:val="center"/>
          </w:tcPr>
          <w:p w14:paraId="3E63415A">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项目团队</w:t>
            </w:r>
          </w:p>
        </w:tc>
        <w:tc>
          <w:tcPr>
            <w:tcW w:w="1332" w:type="dxa"/>
            <w:shd w:val="clear" w:color="auto" w:fill="auto"/>
            <w:tcMar>
              <w:top w:w="120" w:type="dxa"/>
              <w:left w:w="192" w:type="dxa"/>
              <w:bottom w:w="120" w:type="dxa"/>
              <w:right w:w="192" w:type="dxa"/>
            </w:tcMar>
            <w:vAlign w:val="center"/>
          </w:tcPr>
          <w:p w14:paraId="09975AA4">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10分</w:t>
            </w:r>
          </w:p>
        </w:tc>
        <w:tc>
          <w:tcPr>
            <w:tcW w:w="5582" w:type="dxa"/>
            <w:shd w:val="clear" w:color="auto" w:fill="auto"/>
            <w:tcMar>
              <w:top w:w="120" w:type="dxa"/>
              <w:left w:w="192" w:type="dxa"/>
              <w:bottom w:w="120" w:type="dxa"/>
              <w:right w:w="0" w:type="dxa"/>
            </w:tcMar>
            <w:vAlign w:val="center"/>
          </w:tcPr>
          <w:p w14:paraId="1147E0ED">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团队结构合理，人员经验丰富，配备充足，优得8-10分，良得5-7分，一般得1-4分。</w:t>
            </w:r>
          </w:p>
        </w:tc>
      </w:tr>
      <w:tr w14:paraId="3A56D781">
        <w:trPr>
          <w:jc w:val="center"/>
        </w:trPr>
        <w:tc>
          <w:tcPr>
            <w:tcW w:w="2127" w:type="dxa"/>
            <w:shd w:val="clear" w:color="auto" w:fill="auto"/>
            <w:tcMar>
              <w:top w:w="120" w:type="dxa"/>
              <w:left w:w="0" w:type="dxa"/>
              <w:bottom w:w="120" w:type="dxa"/>
              <w:right w:w="192" w:type="dxa"/>
            </w:tcMar>
            <w:vAlign w:val="center"/>
          </w:tcPr>
          <w:p w14:paraId="2A689785">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Style w:val="11"/>
                <w:rFonts w:hint="eastAsia" w:ascii="仿宋_GB2312" w:hAnsi="仿宋_GB2312" w:eastAsia="仿宋_GB2312" w:cs="仿宋_GB2312"/>
                <w:b/>
                <w:bCs/>
                <w:kern w:val="0"/>
                <w:sz w:val="21"/>
                <w:szCs w:val="21"/>
                <w:lang w:val="en-US" w:eastAsia="zh-CN" w:bidi="ar"/>
              </w:rPr>
              <w:t>商务部分</w:t>
            </w:r>
          </w:p>
        </w:tc>
        <w:tc>
          <w:tcPr>
            <w:tcW w:w="1332" w:type="dxa"/>
            <w:shd w:val="clear" w:color="auto" w:fill="auto"/>
            <w:tcMar>
              <w:top w:w="120" w:type="dxa"/>
              <w:left w:w="192" w:type="dxa"/>
              <w:bottom w:w="120" w:type="dxa"/>
              <w:right w:w="192" w:type="dxa"/>
            </w:tcMar>
            <w:vAlign w:val="center"/>
          </w:tcPr>
          <w:p w14:paraId="5D72ED0A">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Style w:val="11"/>
                <w:rFonts w:hint="eastAsia" w:ascii="仿宋_GB2312" w:hAnsi="仿宋_GB2312" w:eastAsia="仿宋_GB2312" w:cs="仿宋_GB2312"/>
                <w:b/>
                <w:bCs/>
                <w:kern w:val="0"/>
                <w:sz w:val="21"/>
                <w:szCs w:val="21"/>
                <w:lang w:val="en-US" w:eastAsia="zh-CN" w:bidi="ar"/>
              </w:rPr>
              <w:t>20分</w:t>
            </w:r>
          </w:p>
        </w:tc>
        <w:tc>
          <w:tcPr>
            <w:tcW w:w="5582" w:type="dxa"/>
            <w:shd w:val="clear" w:color="auto" w:fill="auto"/>
            <w:tcMar>
              <w:top w:w="120" w:type="dxa"/>
              <w:left w:w="192" w:type="dxa"/>
              <w:bottom w:w="120" w:type="dxa"/>
              <w:right w:w="0" w:type="dxa"/>
            </w:tcMar>
            <w:vAlign w:val="center"/>
          </w:tcPr>
          <w:p w14:paraId="07603622">
            <w:pPr>
              <w:jc w:val="center"/>
              <w:rPr>
                <w:rFonts w:hint="eastAsia" w:ascii="仿宋_GB2312" w:hAnsi="仿宋_GB2312" w:eastAsia="仿宋_GB2312" w:cs="仿宋_GB2312"/>
                <w:sz w:val="21"/>
                <w:szCs w:val="21"/>
              </w:rPr>
            </w:pPr>
          </w:p>
        </w:tc>
      </w:tr>
      <w:tr w14:paraId="22350E4A">
        <w:trPr>
          <w:jc w:val="center"/>
        </w:trPr>
        <w:tc>
          <w:tcPr>
            <w:tcW w:w="2127" w:type="dxa"/>
            <w:shd w:val="clear" w:color="auto" w:fill="auto"/>
            <w:tcMar>
              <w:top w:w="120" w:type="dxa"/>
              <w:left w:w="0" w:type="dxa"/>
              <w:bottom w:w="120" w:type="dxa"/>
              <w:right w:w="192" w:type="dxa"/>
            </w:tcMar>
            <w:vAlign w:val="center"/>
          </w:tcPr>
          <w:p w14:paraId="5A9ACC49">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类似项目业绩</w:t>
            </w:r>
          </w:p>
        </w:tc>
        <w:tc>
          <w:tcPr>
            <w:tcW w:w="1332" w:type="dxa"/>
            <w:shd w:val="clear" w:color="auto" w:fill="auto"/>
            <w:tcMar>
              <w:top w:w="120" w:type="dxa"/>
              <w:left w:w="192" w:type="dxa"/>
              <w:bottom w:w="120" w:type="dxa"/>
              <w:right w:w="192" w:type="dxa"/>
            </w:tcMar>
            <w:vAlign w:val="center"/>
          </w:tcPr>
          <w:p w14:paraId="2718449C">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15分</w:t>
            </w:r>
          </w:p>
        </w:tc>
        <w:tc>
          <w:tcPr>
            <w:tcW w:w="5582" w:type="dxa"/>
            <w:shd w:val="clear" w:color="auto" w:fill="auto"/>
            <w:tcMar>
              <w:top w:w="120" w:type="dxa"/>
              <w:left w:w="192" w:type="dxa"/>
              <w:bottom w:w="120" w:type="dxa"/>
              <w:right w:w="0" w:type="dxa"/>
            </w:tcMar>
            <w:vAlign w:val="center"/>
          </w:tcPr>
          <w:p w14:paraId="17241B18">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每提供一个近三年类似项目合同得3分，本项最高15分。（需提供合同关键页证明）</w:t>
            </w:r>
          </w:p>
        </w:tc>
      </w:tr>
      <w:tr w14:paraId="120D5373">
        <w:trPr>
          <w:jc w:val="center"/>
        </w:trPr>
        <w:tc>
          <w:tcPr>
            <w:tcW w:w="2127" w:type="dxa"/>
            <w:shd w:val="clear" w:color="auto" w:fill="auto"/>
            <w:tcMar>
              <w:top w:w="120" w:type="dxa"/>
              <w:left w:w="0" w:type="dxa"/>
              <w:bottom w:w="120" w:type="dxa"/>
              <w:right w:w="192" w:type="dxa"/>
            </w:tcMar>
            <w:vAlign w:val="center"/>
          </w:tcPr>
          <w:p w14:paraId="340C0DBA">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售后服务与应急保障</w:t>
            </w:r>
          </w:p>
        </w:tc>
        <w:tc>
          <w:tcPr>
            <w:tcW w:w="1332" w:type="dxa"/>
            <w:shd w:val="clear" w:color="auto" w:fill="auto"/>
            <w:tcMar>
              <w:top w:w="120" w:type="dxa"/>
              <w:left w:w="192" w:type="dxa"/>
              <w:bottom w:w="120" w:type="dxa"/>
              <w:right w:w="192" w:type="dxa"/>
            </w:tcMar>
            <w:vAlign w:val="center"/>
          </w:tcPr>
          <w:p w14:paraId="41C21CB4">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5分</w:t>
            </w:r>
          </w:p>
        </w:tc>
        <w:tc>
          <w:tcPr>
            <w:tcW w:w="5582" w:type="dxa"/>
            <w:shd w:val="clear" w:color="auto" w:fill="auto"/>
            <w:tcMar>
              <w:top w:w="120" w:type="dxa"/>
              <w:left w:w="192" w:type="dxa"/>
              <w:bottom w:w="120" w:type="dxa"/>
              <w:right w:w="0" w:type="dxa"/>
            </w:tcMar>
            <w:vAlign w:val="center"/>
          </w:tcPr>
          <w:p w14:paraId="06EE4B1B">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承诺内容具体、可行，应急保障方案完善，优得5分，良得3-4分，一般得1-2分。</w:t>
            </w:r>
          </w:p>
        </w:tc>
      </w:tr>
      <w:tr w14:paraId="75719CB4">
        <w:trPr>
          <w:jc w:val="center"/>
        </w:trPr>
        <w:tc>
          <w:tcPr>
            <w:tcW w:w="2127" w:type="dxa"/>
            <w:shd w:val="clear" w:color="auto" w:fill="auto"/>
            <w:tcMar>
              <w:top w:w="120" w:type="dxa"/>
              <w:left w:w="0" w:type="dxa"/>
              <w:bottom w:w="120" w:type="dxa"/>
              <w:right w:w="192" w:type="dxa"/>
            </w:tcMar>
            <w:vAlign w:val="center"/>
          </w:tcPr>
          <w:p w14:paraId="197CAB0D">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Style w:val="11"/>
                <w:rFonts w:hint="eastAsia" w:ascii="仿宋_GB2312" w:hAnsi="仿宋_GB2312" w:eastAsia="仿宋_GB2312" w:cs="仿宋_GB2312"/>
                <w:b/>
                <w:bCs/>
                <w:kern w:val="0"/>
                <w:sz w:val="21"/>
                <w:szCs w:val="21"/>
                <w:lang w:val="en-US" w:eastAsia="zh-CN" w:bidi="ar"/>
              </w:rPr>
              <w:t>价格部分</w:t>
            </w:r>
          </w:p>
        </w:tc>
        <w:tc>
          <w:tcPr>
            <w:tcW w:w="1332" w:type="dxa"/>
            <w:shd w:val="clear" w:color="auto" w:fill="auto"/>
            <w:tcMar>
              <w:top w:w="120" w:type="dxa"/>
              <w:left w:w="192" w:type="dxa"/>
              <w:bottom w:w="120" w:type="dxa"/>
              <w:right w:w="192" w:type="dxa"/>
            </w:tcMar>
            <w:vAlign w:val="center"/>
          </w:tcPr>
          <w:p w14:paraId="1E5E3637">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Style w:val="11"/>
                <w:rFonts w:hint="eastAsia" w:ascii="仿宋_GB2312" w:hAnsi="仿宋_GB2312" w:eastAsia="仿宋_GB2312" w:cs="仿宋_GB2312"/>
                <w:b/>
                <w:bCs/>
                <w:kern w:val="0"/>
                <w:sz w:val="21"/>
                <w:szCs w:val="21"/>
                <w:lang w:val="en-US" w:eastAsia="zh-CN" w:bidi="ar"/>
              </w:rPr>
              <w:t>30分</w:t>
            </w:r>
          </w:p>
        </w:tc>
        <w:tc>
          <w:tcPr>
            <w:tcW w:w="5582" w:type="dxa"/>
            <w:shd w:val="clear" w:color="auto" w:fill="auto"/>
            <w:tcMar>
              <w:top w:w="120" w:type="dxa"/>
              <w:left w:w="192" w:type="dxa"/>
              <w:bottom w:w="120" w:type="dxa"/>
              <w:right w:w="0" w:type="dxa"/>
            </w:tcMar>
            <w:vAlign w:val="center"/>
          </w:tcPr>
          <w:p w14:paraId="031B7307">
            <w:pPr>
              <w:jc w:val="center"/>
              <w:rPr>
                <w:rFonts w:hint="eastAsia" w:ascii="仿宋_GB2312" w:hAnsi="仿宋_GB2312" w:eastAsia="仿宋_GB2312" w:cs="仿宋_GB2312"/>
                <w:sz w:val="21"/>
                <w:szCs w:val="21"/>
              </w:rPr>
            </w:pPr>
          </w:p>
        </w:tc>
      </w:tr>
      <w:tr w14:paraId="2DC8E4AD">
        <w:trPr>
          <w:jc w:val="center"/>
        </w:trPr>
        <w:tc>
          <w:tcPr>
            <w:tcW w:w="2127" w:type="dxa"/>
            <w:shd w:val="clear" w:color="auto" w:fill="auto"/>
            <w:tcMar>
              <w:top w:w="120" w:type="dxa"/>
              <w:left w:w="0" w:type="dxa"/>
              <w:bottom w:w="120" w:type="dxa"/>
              <w:right w:w="192" w:type="dxa"/>
            </w:tcMar>
            <w:vAlign w:val="center"/>
          </w:tcPr>
          <w:p w14:paraId="7C82173D">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报价</w:t>
            </w:r>
          </w:p>
        </w:tc>
        <w:tc>
          <w:tcPr>
            <w:tcW w:w="1332" w:type="dxa"/>
            <w:shd w:val="clear" w:color="auto" w:fill="auto"/>
            <w:tcMar>
              <w:top w:w="120" w:type="dxa"/>
              <w:left w:w="192" w:type="dxa"/>
              <w:bottom w:w="120" w:type="dxa"/>
              <w:right w:w="192" w:type="dxa"/>
            </w:tcMar>
            <w:vAlign w:val="center"/>
          </w:tcPr>
          <w:p w14:paraId="0A527809">
            <w:pPr>
              <w:keepNext w:val="0"/>
              <w:keepLines w:val="0"/>
              <w:widowControl/>
              <w:suppressLineNumbers w:val="0"/>
              <w:spacing w:line="30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30分</w:t>
            </w:r>
          </w:p>
        </w:tc>
        <w:tc>
          <w:tcPr>
            <w:tcW w:w="5582" w:type="dxa"/>
            <w:shd w:val="clear" w:color="auto" w:fill="auto"/>
            <w:tcMar>
              <w:top w:w="120" w:type="dxa"/>
              <w:left w:w="192" w:type="dxa"/>
              <w:bottom w:w="120" w:type="dxa"/>
              <w:right w:w="0" w:type="dxa"/>
            </w:tcMar>
            <w:vAlign w:val="center"/>
          </w:tcPr>
          <w:p w14:paraId="3A39720E">
            <w:pPr>
              <w:keepNext w:val="0"/>
              <w:keepLines w:val="0"/>
              <w:widowControl/>
              <w:suppressLineNumbers w:val="0"/>
              <w:spacing w:line="300" w:lineRule="atLeast"/>
              <w:jc w:val="both"/>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val="en-US" w:eastAsia="zh-CN" w:bidi="ar"/>
              </w:rPr>
              <w:t>满足磋商文件要求且最终报价最低的供应商的价格为基准价，其价格分为满分30分。其他供应商的价格分统一按照下列公式计算：报价得分=（基准价/最终报价）×30。</w:t>
            </w:r>
          </w:p>
        </w:tc>
      </w:tr>
    </w:tbl>
    <w:p w14:paraId="26162C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仿宋_GB2312" w:hAnsi="仿宋_GB2312" w:eastAsia="仿宋_GB2312" w:cs="仿宋_GB2312"/>
          <w:i w:val="0"/>
          <w:iCs w:val="0"/>
          <w:caps w:val="0"/>
          <w:spacing w:val="0"/>
          <w:sz w:val="32"/>
          <w:szCs w:val="32"/>
          <w:shd w:val="clear" w:fill="FFFFFF"/>
          <w:lang w:val="en-US" w:eastAsia="zh-CN"/>
        </w:rPr>
      </w:pPr>
    </w:p>
    <w:sectPr>
      <w:footerReference r:id="rId3" w:type="default"/>
      <w:pgSz w:w="11906" w:h="16838"/>
      <w:pgMar w:top="1440" w:right="1531"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A6142B9A-069A-678A-8BA6-EC685A6BEF1E}"/>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auto"/>
    <w:pitch w:val="default"/>
    <w:sig w:usb0="00000000" w:usb1="00000000" w:usb2="00000000" w:usb3="00000000" w:csb0="00040000" w:csb1="00000000"/>
    <w:embedRegular r:id="rId2" w:fontKey="{3479E8D2-92A3-9B1C-8BA6-EC687B98C84A}"/>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6CA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64B0E">
                          <w:pPr>
                            <w:pStyle w:val="6"/>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D64B0E">
                    <w:pPr>
                      <w:pStyle w:val="6"/>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47ACD"/>
    <w:multiLevelType w:val="singleLevel"/>
    <w:tmpl w:val="85A47ACD"/>
    <w:lvl w:ilvl="0" w:tentative="0">
      <w:start w:val="1"/>
      <w:numFmt w:val="decimal"/>
      <w:lvlText w:val="(%1)"/>
      <w:lvlJc w:val="left"/>
      <w:pPr>
        <w:ind w:left="425" w:hanging="425"/>
      </w:pPr>
      <w:rPr>
        <w:rFonts w:hint="default"/>
      </w:rPr>
    </w:lvl>
  </w:abstractNum>
  <w:abstractNum w:abstractNumId="1">
    <w:nsid w:val="DDBAE0AD"/>
    <w:multiLevelType w:val="singleLevel"/>
    <w:tmpl w:val="DDBAE0AD"/>
    <w:lvl w:ilvl="0" w:tentative="0">
      <w:start w:val="1"/>
      <w:numFmt w:val="decimal"/>
      <w:suff w:val="space"/>
      <w:lvlText w:val="%1."/>
      <w:lvlJc w:val="left"/>
      <w:pPr>
        <w:ind w:left="425" w:hanging="425"/>
      </w:pPr>
      <w:rPr>
        <w:rFonts w:hint="default"/>
      </w:rPr>
    </w:lvl>
  </w:abstractNum>
  <w:abstractNum w:abstractNumId="2">
    <w:nsid w:val="E98EC208"/>
    <w:multiLevelType w:val="singleLevel"/>
    <w:tmpl w:val="E98EC208"/>
    <w:lvl w:ilvl="0" w:tentative="0">
      <w:start w:val="1"/>
      <w:numFmt w:val="decimal"/>
      <w:lvlText w:val="(%1)"/>
      <w:lvlJc w:val="left"/>
      <w:pPr>
        <w:ind w:left="425" w:hanging="425"/>
      </w:pPr>
      <w:rPr>
        <w:rFonts w:hint="default"/>
      </w:rPr>
    </w:lvl>
  </w:abstractNum>
  <w:abstractNum w:abstractNumId="3">
    <w:nsid w:val="4630B271"/>
    <w:multiLevelType w:val="singleLevel"/>
    <w:tmpl w:val="4630B271"/>
    <w:lvl w:ilvl="0" w:tentative="0">
      <w:start w:val="1"/>
      <w:numFmt w:val="decimal"/>
      <w:suff w:val="space"/>
      <w:lvlText w:val="%1."/>
      <w:lvlJc w:val="left"/>
      <w:pPr>
        <w:ind w:left="425" w:hanging="425"/>
      </w:pPr>
      <w:rPr>
        <w:rFonts w:hint="default"/>
      </w:rPr>
    </w:lvl>
  </w:abstractNum>
  <w:abstractNum w:abstractNumId="4">
    <w:nsid w:val="72C22FF8"/>
    <w:multiLevelType w:val="singleLevel"/>
    <w:tmpl w:val="72C22FF8"/>
    <w:lvl w:ilvl="0" w:tentative="0">
      <w:start w:val="1"/>
      <w:numFmt w:val="decimal"/>
      <w:suff w:val="space"/>
      <w:lvlText w:val="%1."/>
      <w:lvlJc w:val="left"/>
      <w:pPr>
        <w:ind w:left="425" w:hanging="425"/>
      </w:pPr>
      <w:rPr>
        <w:rFonts w:hint="default"/>
      </w:rPr>
    </w:lvl>
  </w:abstractNum>
  <w:abstractNum w:abstractNumId="5">
    <w:nsid w:val="7EFBF2A4"/>
    <w:multiLevelType w:val="singleLevel"/>
    <w:tmpl w:val="7EFBF2A4"/>
    <w:lvl w:ilvl="0" w:tentative="0">
      <w:start w:val="1"/>
      <w:numFmt w:val="decimal"/>
      <w:suff w:val="space"/>
      <w:lvlText w:val="%1."/>
      <w:lvlJc w:val="left"/>
      <w:pPr>
        <w:ind w:left="425" w:hanging="425"/>
      </w:pPr>
      <w:rPr>
        <w:rFont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35C78"/>
    <w:rsid w:val="03B92752"/>
    <w:rsid w:val="0AA132EE"/>
    <w:rsid w:val="24003A9F"/>
    <w:rsid w:val="38B35C78"/>
    <w:rsid w:val="40372168"/>
    <w:rsid w:val="42141920"/>
    <w:rsid w:val="7B311A28"/>
    <w:rsid w:val="7FDB2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1099</Words>
  <Characters>1157</Characters>
  <Lines>0</Lines>
  <Paragraphs>0</Paragraphs>
  <TotalTime>6</TotalTime>
  <ScaleCrop>false</ScaleCrop>
  <LinksUpToDate>false</LinksUpToDate>
  <CharactersWithSpaces>1158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2025-08-11T14:08:00Z</dcterms:created>
  <dc:creator>HA HA HA！ </dc:creator>
  <cp:lastModifiedBy>Jmy</cp:lastModifiedBy>
  <dcterms:modified xsi:type="dcterms:W3CDTF">2025-10-13T15:13:15Z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74237503347AFD8E8BA6EC68F68693EA_43</vt:lpwstr>
  </property>
  <property fmtid="{D5CDD505-2E9C-101B-9397-08002B2CF9AE}" pid="4" name="KSOTemplateDocerSaveRecord">
    <vt:lpwstr>eyJoZGlkIjoiMjk2ZTcyNmEwMzY0NTBjNDgwOTgxZjc1MDQxZTY5MTkiLCJ1c2VySWQiOiIzNDA3NzUwNzMifQ==</vt:lpwstr>
  </property>
</Properties>
</file>