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sz w:val="28"/>
          <w:szCs w:val="28"/>
        </w:rPr>
      </w:pPr>
      <w:bookmarkStart w:id="3" w:name="_GoBack"/>
      <w:bookmarkEnd w:id="3"/>
    </w:p>
    <w:p>
      <w:pPr>
        <w:spacing w:line="720" w:lineRule="exact"/>
        <w:jc w:val="center"/>
        <w:rPr>
          <w:rFonts w:hint="eastAsia" w:ascii="仿宋" w:hAnsi="仿宋" w:eastAsia="仿宋"/>
          <w:b/>
          <w:sz w:val="28"/>
          <w:szCs w:val="28"/>
          <w:lang w:val="en-US" w:eastAsia="zh-CN"/>
        </w:rPr>
      </w:pPr>
      <w:r>
        <w:rPr>
          <w:rFonts w:hint="eastAsia" w:ascii="仿宋" w:hAnsi="仿宋" w:eastAsia="仿宋"/>
          <w:b/>
          <w:sz w:val="28"/>
          <w:szCs w:val="28"/>
          <w:lang w:val="en-US" w:eastAsia="zh-CN"/>
        </w:rPr>
        <w:t>贵阳三联农业科技发展有限公司主要负责人廖泽川、胡鑫磊同志经责审计及</w:t>
      </w:r>
      <w:r>
        <w:rPr>
          <w:rFonts w:hint="eastAsia" w:ascii="仿宋" w:hAnsi="仿宋" w:eastAsia="仿宋"/>
          <w:b/>
          <w:sz w:val="28"/>
          <w:szCs w:val="28"/>
        </w:rPr>
        <w:t>经营管理</w:t>
      </w:r>
      <w:r>
        <w:rPr>
          <w:rFonts w:hint="eastAsia" w:ascii="仿宋" w:hAnsi="仿宋" w:eastAsia="仿宋"/>
          <w:b/>
          <w:sz w:val="28"/>
          <w:szCs w:val="28"/>
          <w:lang w:val="en-US" w:eastAsia="zh-CN"/>
        </w:rPr>
        <w:t>专项</w:t>
      </w:r>
      <w:r>
        <w:rPr>
          <w:rFonts w:hint="eastAsia" w:ascii="仿宋" w:hAnsi="仿宋" w:eastAsia="仿宋"/>
          <w:b/>
          <w:sz w:val="28"/>
          <w:szCs w:val="28"/>
        </w:rPr>
        <w:t>审计</w:t>
      </w:r>
      <w:r>
        <w:rPr>
          <w:rFonts w:hint="eastAsia" w:ascii="仿宋" w:hAnsi="仿宋" w:eastAsia="仿宋"/>
          <w:b/>
          <w:sz w:val="28"/>
          <w:szCs w:val="28"/>
          <w:lang w:val="en-US" w:eastAsia="zh-CN"/>
        </w:rPr>
        <w:t>服务机构竞争性磋商采购项目</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ind w:firstLine="3654" w:firstLineChars="1300"/>
        <w:jc w:val="both"/>
        <w:rPr>
          <w:rFonts w:ascii="仿宋" w:hAnsi="仿宋" w:eastAsia="仿宋"/>
          <w:b/>
          <w:sz w:val="28"/>
          <w:szCs w:val="28"/>
        </w:rPr>
      </w:pPr>
      <w:r>
        <w:rPr>
          <w:rFonts w:hint="eastAsia" w:ascii="仿宋" w:hAnsi="仿宋" w:eastAsia="仿宋"/>
          <w:b/>
          <w:sz w:val="28"/>
          <w:szCs w:val="28"/>
        </w:rPr>
        <w:t>竞争性磋商文件</w:t>
      </w: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720" w:lineRule="exact"/>
        <w:jc w:val="center"/>
        <w:rPr>
          <w:rFonts w:ascii="仿宋" w:hAnsi="仿宋" w:eastAsia="仿宋"/>
          <w:b/>
          <w:sz w:val="28"/>
          <w:szCs w:val="28"/>
        </w:rPr>
      </w:pPr>
    </w:p>
    <w:p>
      <w:pPr>
        <w:spacing w:line="600" w:lineRule="exact"/>
        <w:jc w:val="center"/>
        <w:rPr>
          <w:rFonts w:ascii="仿宋" w:hAnsi="仿宋" w:eastAsia="仿宋"/>
          <w:sz w:val="28"/>
          <w:szCs w:val="28"/>
        </w:rPr>
      </w:pPr>
    </w:p>
    <w:p>
      <w:pPr>
        <w:spacing w:line="600" w:lineRule="exact"/>
        <w:jc w:val="center"/>
        <w:rPr>
          <w:rFonts w:ascii="仿宋" w:hAnsi="仿宋" w:eastAsia="仿宋"/>
          <w:b/>
          <w:sz w:val="28"/>
          <w:szCs w:val="28"/>
        </w:rPr>
      </w:pPr>
    </w:p>
    <w:p>
      <w:pPr>
        <w:spacing w:line="600" w:lineRule="exact"/>
        <w:jc w:val="left"/>
        <w:rPr>
          <w:rFonts w:ascii="仿宋" w:hAnsi="仿宋" w:eastAsia="仿宋"/>
          <w:b/>
          <w:sz w:val="28"/>
          <w:szCs w:val="28"/>
        </w:rPr>
      </w:pPr>
    </w:p>
    <w:p>
      <w:pPr>
        <w:spacing w:line="600" w:lineRule="exact"/>
        <w:jc w:val="center"/>
        <w:rPr>
          <w:rFonts w:ascii="仿宋" w:hAnsi="仿宋" w:eastAsia="仿宋"/>
          <w:sz w:val="28"/>
          <w:szCs w:val="28"/>
        </w:rPr>
      </w:pPr>
      <w:r>
        <w:rPr>
          <w:rFonts w:hint="eastAsia" w:ascii="仿宋" w:hAnsi="仿宋" w:eastAsia="仿宋"/>
          <w:sz w:val="28"/>
          <w:szCs w:val="28"/>
        </w:rPr>
        <w:t>采  购  人：贵阳市农业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p>
    <w:p>
      <w:pPr>
        <w:spacing w:line="600" w:lineRule="exact"/>
        <w:jc w:val="center"/>
        <w:rPr>
          <w:rFonts w:ascii="仿宋" w:hAnsi="仿宋" w:eastAsia="仿宋"/>
          <w:sz w:val="28"/>
          <w:szCs w:val="28"/>
        </w:rPr>
      </w:pPr>
    </w:p>
    <w:p>
      <w:pPr>
        <w:spacing w:line="600" w:lineRule="exact"/>
        <w:jc w:val="center"/>
        <w:rPr>
          <w:rFonts w:ascii="仿宋" w:hAnsi="仿宋" w:eastAsia="仿宋"/>
          <w:sz w:val="28"/>
          <w:szCs w:val="28"/>
        </w:rPr>
      </w:pPr>
      <w:r>
        <w:rPr>
          <w:rFonts w:hint="eastAsia" w:ascii="仿宋" w:hAnsi="仿宋" w:eastAsia="仿宋"/>
          <w:sz w:val="28"/>
          <w:szCs w:val="28"/>
        </w:rPr>
        <w:t>二〇</w:t>
      </w:r>
      <w:r>
        <w:rPr>
          <w:rFonts w:hint="eastAsia" w:ascii="仿宋" w:hAnsi="仿宋" w:eastAsia="仿宋"/>
          <w:sz w:val="28"/>
          <w:szCs w:val="28"/>
          <w:lang w:val="en-US" w:eastAsia="zh-Hans"/>
        </w:rPr>
        <w:t>二</w:t>
      </w:r>
      <w:r>
        <w:rPr>
          <w:rFonts w:hint="eastAsia" w:ascii="仿宋" w:hAnsi="仿宋" w:eastAsia="仿宋"/>
          <w:sz w:val="28"/>
          <w:szCs w:val="28"/>
          <w:lang w:val="en-US" w:eastAsia="zh-CN"/>
        </w:rPr>
        <w:t>五</w:t>
      </w:r>
      <w:r>
        <w:rPr>
          <w:rFonts w:hint="eastAsia" w:ascii="仿宋" w:hAnsi="仿宋" w:eastAsia="仿宋"/>
          <w:sz w:val="28"/>
          <w:szCs w:val="28"/>
        </w:rPr>
        <w:t>年</w:t>
      </w:r>
      <w:r>
        <w:rPr>
          <w:rFonts w:hint="eastAsia" w:ascii="仿宋" w:hAnsi="仿宋" w:eastAsia="仿宋"/>
          <w:sz w:val="28"/>
          <w:szCs w:val="28"/>
          <w:lang w:val="en-US" w:eastAsia="zh-CN"/>
        </w:rPr>
        <w:t>六</w:t>
      </w:r>
      <w:r>
        <w:rPr>
          <w:rFonts w:hint="eastAsia" w:ascii="仿宋" w:hAnsi="仿宋" w:eastAsia="仿宋"/>
          <w:sz w:val="28"/>
          <w:szCs w:val="28"/>
        </w:rPr>
        <w:t>月</w:t>
      </w:r>
    </w:p>
    <w:p>
      <w:pPr>
        <w:spacing w:line="600" w:lineRule="exact"/>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line="420" w:lineRule="exact"/>
        <w:ind w:firstLine="560" w:firstLineChars="200"/>
        <w:jc w:val="center"/>
        <w:rPr>
          <w:rFonts w:ascii="仿宋" w:hAnsi="仿宋" w:eastAsia="仿宋"/>
          <w:sz w:val="28"/>
          <w:szCs w:val="28"/>
        </w:rPr>
      </w:pPr>
    </w:p>
    <w:p>
      <w:pPr>
        <w:pStyle w:val="6"/>
        <w:spacing w:beforeLines="50" w:line="420" w:lineRule="exact"/>
        <w:rPr>
          <w:rFonts w:ascii="仿宋" w:hAnsi="仿宋" w:eastAsia="仿宋"/>
          <w:b/>
          <w:sz w:val="28"/>
          <w:szCs w:val="28"/>
        </w:rPr>
      </w:pPr>
    </w:p>
    <w:p>
      <w:pPr>
        <w:pStyle w:val="6"/>
        <w:spacing w:beforeLines="50" w:line="360" w:lineRule="auto"/>
        <w:ind w:firstLine="3359" w:firstLineChars="1195"/>
        <w:rPr>
          <w:rFonts w:ascii="仿宋" w:hAnsi="仿宋" w:eastAsia="仿宋"/>
          <w:b/>
          <w:sz w:val="28"/>
          <w:szCs w:val="28"/>
        </w:rPr>
      </w:pPr>
      <w:r>
        <w:rPr>
          <w:rFonts w:hint="eastAsia" w:ascii="仿宋" w:hAnsi="仿宋" w:eastAsia="仿宋"/>
          <w:b/>
          <w:sz w:val="28"/>
          <w:szCs w:val="28"/>
        </w:rPr>
        <w:t>竞争性磋商邀请函</w:t>
      </w:r>
    </w:p>
    <w:p>
      <w:pPr>
        <w:snapToGrid w:val="0"/>
        <w:spacing w:line="520" w:lineRule="exact"/>
        <w:ind w:firstLine="601"/>
        <w:jc w:val="left"/>
        <w:rPr>
          <w:rFonts w:ascii="仿宋" w:hAnsi="仿宋" w:eastAsia="仿宋"/>
          <w:sz w:val="28"/>
          <w:szCs w:val="28"/>
        </w:rPr>
      </w:pPr>
      <w:r>
        <w:rPr>
          <w:rFonts w:hint="eastAsia" w:ascii="仿宋" w:hAnsi="仿宋" w:eastAsia="仿宋"/>
          <w:color w:val="000000" w:themeColor="text1"/>
          <w:sz w:val="28"/>
          <w:szCs w:val="28"/>
          <w14:textFill>
            <w14:solidFill>
              <w14:schemeClr w14:val="tx1"/>
            </w14:solidFill>
          </w14:textFill>
        </w:rPr>
        <w:t>按照贵阳市农业</w:t>
      </w:r>
      <w:r>
        <w:rPr>
          <w:rFonts w:hint="eastAsia" w:ascii="仿宋" w:hAnsi="仿宋" w:eastAsia="仿宋"/>
          <w:color w:val="000000" w:themeColor="text1"/>
          <w:sz w:val="28"/>
          <w:szCs w:val="28"/>
          <w:lang w:val="en-US" w:eastAsia="zh-Hans"/>
          <w14:textFill>
            <w14:solidFill>
              <w14:schemeClr w14:val="tx1"/>
            </w14:solidFill>
          </w14:textFill>
        </w:rPr>
        <w:t>农垦</w:t>
      </w:r>
      <w:r>
        <w:rPr>
          <w:rFonts w:hint="eastAsia" w:ascii="仿宋" w:hAnsi="仿宋" w:eastAsia="仿宋"/>
          <w:color w:val="000000" w:themeColor="text1"/>
          <w:sz w:val="28"/>
          <w:szCs w:val="28"/>
          <w14:textFill>
            <w14:solidFill>
              <w14:schemeClr w14:val="tx1"/>
            </w14:solidFill>
          </w14:textFill>
        </w:rPr>
        <w:t>投资发展集团有限公司批准的《</w:t>
      </w:r>
      <w:r>
        <w:rPr>
          <w:rFonts w:hint="eastAsia" w:ascii="仿宋" w:hAnsi="仿宋" w:eastAsia="仿宋"/>
          <w:color w:val="000000" w:themeColor="text1"/>
          <w:sz w:val="28"/>
          <w:szCs w:val="28"/>
          <w:lang w:val="en-US" w:eastAsia="zh-CN"/>
          <w14:textFill>
            <w14:solidFill>
              <w14:schemeClr w14:val="tx1"/>
            </w14:solidFill>
          </w14:textFill>
        </w:rPr>
        <w:t>三联农科公司主要负责人</w:t>
      </w:r>
      <w:r>
        <w:rPr>
          <w:rFonts w:hint="eastAsia" w:ascii="仿宋" w:hAnsi="仿宋" w:eastAsia="仿宋"/>
          <w:color w:val="000000" w:themeColor="text1"/>
          <w:sz w:val="28"/>
          <w:szCs w:val="28"/>
          <w14:textFill>
            <w14:solidFill>
              <w14:schemeClr w14:val="tx1"/>
            </w14:solidFill>
          </w14:textFill>
        </w:rPr>
        <w:t>廖泽川</w:t>
      </w:r>
      <w:r>
        <w:rPr>
          <w:rFonts w:hint="eastAsia" w:ascii="仿宋" w:hAnsi="仿宋" w:eastAsia="仿宋"/>
          <w:color w:val="000000" w:themeColor="text1"/>
          <w:sz w:val="28"/>
          <w:szCs w:val="28"/>
          <w:lang w:eastAsia="zh-CN"/>
          <w14:textFill>
            <w14:solidFill>
              <w14:schemeClr w14:val="tx1"/>
            </w14:solidFill>
          </w14:textFill>
        </w:rPr>
        <w:t>、</w:t>
      </w:r>
      <w:r>
        <w:rPr>
          <w:rFonts w:hint="eastAsia" w:ascii="仿宋" w:hAnsi="仿宋" w:eastAsia="仿宋"/>
          <w:color w:val="000000" w:themeColor="text1"/>
          <w:sz w:val="28"/>
          <w:szCs w:val="28"/>
          <w:lang w:val="en-US" w:eastAsia="zh-CN"/>
          <w14:textFill>
            <w14:solidFill>
              <w14:schemeClr w14:val="tx1"/>
            </w14:solidFill>
          </w14:textFill>
        </w:rPr>
        <w:t>胡鑫磊同志经责</w:t>
      </w:r>
      <w:r>
        <w:rPr>
          <w:rFonts w:hint="eastAsia" w:ascii="仿宋" w:hAnsi="仿宋" w:eastAsia="仿宋"/>
          <w:color w:val="000000" w:themeColor="text1"/>
          <w:sz w:val="28"/>
          <w:szCs w:val="28"/>
          <w14:textFill>
            <w14:solidFill>
              <w14:schemeClr w14:val="tx1"/>
            </w14:solidFill>
          </w14:textFill>
        </w:rPr>
        <w:t>审计</w:t>
      </w:r>
      <w:r>
        <w:rPr>
          <w:rFonts w:hint="eastAsia" w:ascii="仿宋" w:hAnsi="仿宋" w:eastAsia="仿宋"/>
          <w:color w:val="000000" w:themeColor="text1"/>
          <w:sz w:val="28"/>
          <w:szCs w:val="28"/>
          <w:lang w:val="en-US" w:eastAsia="zh-CN"/>
          <w14:textFill>
            <w14:solidFill>
              <w14:schemeClr w14:val="tx1"/>
            </w14:solidFill>
          </w14:textFill>
        </w:rPr>
        <w:t>及</w:t>
      </w:r>
      <w:r>
        <w:rPr>
          <w:rFonts w:hint="eastAsia" w:ascii="仿宋" w:hAnsi="仿宋" w:eastAsia="仿宋"/>
          <w:color w:val="000000" w:themeColor="text1"/>
          <w:sz w:val="28"/>
          <w:szCs w:val="28"/>
          <w14:textFill>
            <w14:solidFill>
              <w14:schemeClr w14:val="tx1"/>
            </w14:solidFill>
          </w14:textFill>
        </w:rPr>
        <w:t>经营管理</w:t>
      </w:r>
      <w:r>
        <w:rPr>
          <w:rFonts w:hint="eastAsia" w:ascii="仿宋" w:hAnsi="仿宋" w:eastAsia="仿宋"/>
          <w:color w:val="000000" w:themeColor="text1"/>
          <w:sz w:val="28"/>
          <w:szCs w:val="28"/>
          <w:lang w:val="en-US" w:eastAsia="zh-CN"/>
          <w14:textFill>
            <w14:solidFill>
              <w14:schemeClr w14:val="tx1"/>
            </w14:solidFill>
          </w14:textFill>
        </w:rPr>
        <w:t>专项</w:t>
      </w:r>
      <w:r>
        <w:rPr>
          <w:rFonts w:hint="eastAsia" w:ascii="仿宋" w:hAnsi="仿宋" w:eastAsia="仿宋"/>
          <w:color w:val="000000" w:themeColor="text1"/>
          <w:sz w:val="28"/>
          <w:szCs w:val="28"/>
          <w14:textFill>
            <w14:solidFill>
              <w14:schemeClr w14:val="tx1"/>
            </w14:solidFill>
          </w14:textFill>
        </w:rPr>
        <w:t>审计服务机构</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采购方案</w:t>
      </w:r>
      <w:r>
        <w:rPr>
          <w:rFonts w:hint="eastAsia" w:ascii="仿宋" w:hAnsi="仿宋" w:eastAsia="仿宋"/>
          <w:sz w:val="28"/>
          <w:szCs w:val="28"/>
        </w:rPr>
        <w:t>》，拟对贵阳三联农业科技发展有限公司党委书记、执行董事廖泽川同志</w:t>
      </w:r>
      <w:r>
        <w:rPr>
          <w:rFonts w:hint="eastAsia" w:ascii="仿宋" w:hAnsi="仿宋" w:eastAsia="仿宋"/>
          <w:sz w:val="28"/>
          <w:szCs w:val="28"/>
          <w:lang w:val="en-US" w:eastAsia="zh-CN"/>
        </w:rPr>
        <w:t>开展</w:t>
      </w:r>
      <w:r>
        <w:rPr>
          <w:rFonts w:hint="eastAsia" w:ascii="仿宋" w:hAnsi="仿宋" w:eastAsia="仿宋"/>
          <w:sz w:val="28"/>
          <w:szCs w:val="28"/>
        </w:rPr>
        <w:t>任期经济责任审计</w:t>
      </w:r>
      <w:r>
        <w:rPr>
          <w:rFonts w:hint="eastAsia" w:ascii="仿宋" w:hAnsi="仿宋" w:eastAsia="仿宋"/>
          <w:sz w:val="28"/>
          <w:szCs w:val="28"/>
          <w:lang w:eastAsia="zh-CN"/>
        </w:rPr>
        <w:t>，</w:t>
      </w:r>
      <w:r>
        <w:rPr>
          <w:rFonts w:hint="eastAsia" w:ascii="仿宋" w:hAnsi="仿宋" w:eastAsia="仿宋"/>
          <w:sz w:val="28"/>
          <w:szCs w:val="28"/>
          <w:lang w:val="en-US" w:eastAsia="zh-CN"/>
        </w:rPr>
        <w:t>原党委副书记、总经理胡鑫磊同志开展</w:t>
      </w:r>
      <w:r>
        <w:rPr>
          <w:rFonts w:hint="eastAsia" w:ascii="仿宋" w:hAnsi="仿宋" w:eastAsia="仿宋"/>
          <w:sz w:val="28"/>
          <w:szCs w:val="28"/>
        </w:rPr>
        <w:t>离任</w:t>
      </w:r>
      <w:r>
        <w:rPr>
          <w:rFonts w:hint="eastAsia" w:ascii="仿宋" w:hAnsi="仿宋" w:eastAsia="仿宋"/>
          <w:sz w:val="28"/>
          <w:szCs w:val="28"/>
          <w:lang w:val="en-US" w:eastAsia="zh-CN"/>
        </w:rPr>
        <w:t>经责</w:t>
      </w:r>
      <w:r>
        <w:rPr>
          <w:rFonts w:hint="eastAsia" w:ascii="仿宋" w:hAnsi="仿宋" w:eastAsia="仿宋"/>
          <w:sz w:val="28"/>
          <w:szCs w:val="28"/>
        </w:rPr>
        <w:t>审计</w:t>
      </w:r>
      <w:r>
        <w:rPr>
          <w:rFonts w:hint="eastAsia" w:ascii="仿宋" w:hAnsi="仿宋" w:eastAsia="仿宋"/>
          <w:sz w:val="28"/>
          <w:szCs w:val="28"/>
          <w:lang w:val="en-US" w:eastAsia="zh-CN"/>
        </w:rPr>
        <w:t>及</w:t>
      </w:r>
      <w:r>
        <w:rPr>
          <w:rFonts w:hint="eastAsia" w:ascii="仿宋" w:hAnsi="仿宋" w:eastAsia="仿宋"/>
          <w:sz w:val="28"/>
          <w:szCs w:val="28"/>
        </w:rPr>
        <w:t>经营管理</w:t>
      </w:r>
      <w:r>
        <w:rPr>
          <w:rFonts w:hint="eastAsia" w:ascii="仿宋" w:hAnsi="仿宋" w:eastAsia="仿宋"/>
          <w:sz w:val="28"/>
          <w:szCs w:val="28"/>
          <w:lang w:val="en-US" w:eastAsia="zh-CN"/>
        </w:rPr>
        <w:t>专项</w:t>
      </w:r>
      <w:r>
        <w:rPr>
          <w:rFonts w:hint="eastAsia" w:ascii="仿宋" w:hAnsi="仿宋" w:eastAsia="仿宋"/>
          <w:sz w:val="28"/>
          <w:szCs w:val="28"/>
        </w:rPr>
        <w:t>审计</w:t>
      </w:r>
      <w:r>
        <w:rPr>
          <w:rFonts w:hint="eastAsia" w:ascii="仿宋" w:hAnsi="仿宋" w:eastAsia="仿宋"/>
          <w:color w:val="000000" w:themeColor="text1"/>
          <w:sz w:val="28"/>
          <w:szCs w:val="28"/>
          <w14:textFill>
            <w14:solidFill>
              <w14:schemeClr w14:val="tx1"/>
            </w14:solidFill>
          </w14:textFill>
        </w:rPr>
        <w:t>服务机构</w:t>
      </w:r>
      <w:r>
        <w:rPr>
          <w:rFonts w:hint="eastAsia" w:ascii="仿宋" w:hAnsi="仿宋" w:eastAsia="仿宋"/>
          <w:color w:val="000000" w:themeColor="text1"/>
          <w:sz w:val="28"/>
          <w:szCs w:val="28"/>
          <w:lang w:val="en-US" w:eastAsia="zh-CN"/>
          <w14:textFill>
            <w14:solidFill>
              <w14:schemeClr w14:val="tx1"/>
            </w14:solidFill>
          </w14:textFill>
        </w:rPr>
        <w:t>进行竞争性磋商采购</w:t>
      </w:r>
      <w:r>
        <w:rPr>
          <w:rFonts w:hint="eastAsia" w:ascii="仿宋" w:hAnsi="仿宋" w:eastAsia="仿宋"/>
          <w:sz w:val="28"/>
          <w:szCs w:val="28"/>
        </w:rPr>
        <w:t>，欢迎贵方参加。</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一、项目名称</w:t>
      </w:r>
    </w:p>
    <w:p>
      <w:pPr>
        <w:snapToGrid w:val="0"/>
        <w:spacing w:line="520" w:lineRule="exact"/>
        <w:ind w:firstLine="601"/>
        <w:jc w:val="left"/>
        <w:rPr>
          <w:rFonts w:hint="eastAsia" w:ascii="仿宋" w:hAnsi="仿宋" w:eastAsia="仿宋"/>
          <w:b w:val="0"/>
          <w:bCs/>
          <w:sz w:val="28"/>
          <w:szCs w:val="28"/>
          <w:lang w:val="en-US" w:eastAsia="zh-CN"/>
        </w:rPr>
      </w:pPr>
      <w:r>
        <w:rPr>
          <w:rFonts w:hint="eastAsia" w:ascii="仿宋" w:hAnsi="仿宋" w:eastAsia="仿宋"/>
          <w:b w:val="0"/>
          <w:bCs/>
          <w:sz w:val="28"/>
          <w:szCs w:val="28"/>
        </w:rPr>
        <w:t>贵阳三联农业科技发展有限公司</w:t>
      </w:r>
      <w:r>
        <w:rPr>
          <w:rFonts w:hint="eastAsia" w:ascii="仿宋" w:hAnsi="仿宋" w:eastAsia="仿宋"/>
          <w:b w:val="0"/>
          <w:bCs/>
          <w:sz w:val="28"/>
          <w:szCs w:val="28"/>
          <w:lang w:val="en-US" w:eastAsia="zh-CN"/>
        </w:rPr>
        <w:t>主要负责人廖泽川、胡鑫磊经责审计及</w:t>
      </w:r>
      <w:r>
        <w:rPr>
          <w:rFonts w:hint="eastAsia" w:ascii="仿宋" w:hAnsi="仿宋" w:eastAsia="仿宋"/>
          <w:b w:val="0"/>
          <w:bCs/>
          <w:sz w:val="28"/>
          <w:szCs w:val="28"/>
        </w:rPr>
        <w:t>经营管理</w:t>
      </w:r>
      <w:r>
        <w:rPr>
          <w:rFonts w:hint="eastAsia" w:ascii="仿宋" w:hAnsi="仿宋" w:eastAsia="仿宋"/>
          <w:b w:val="0"/>
          <w:bCs/>
          <w:sz w:val="28"/>
          <w:szCs w:val="28"/>
          <w:lang w:val="en-US" w:eastAsia="zh-CN"/>
        </w:rPr>
        <w:t>专项</w:t>
      </w:r>
      <w:r>
        <w:rPr>
          <w:rFonts w:hint="eastAsia" w:ascii="仿宋" w:hAnsi="仿宋" w:eastAsia="仿宋"/>
          <w:b w:val="0"/>
          <w:bCs/>
          <w:sz w:val="28"/>
          <w:szCs w:val="28"/>
        </w:rPr>
        <w:t>审计</w:t>
      </w:r>
      <w:r>
        <w:rPr>
          <w:rFonts w:hint="eastAsia" w:ascii="仿宋" w:hAnsi="仿宋" w:eastAsia="仿宋"/>
          <w:b w:val="0"/>
          <w:bCs/>
          <w:sz w:val="28"/>
          <w:szCs w:val="28"/>
          <w:lang w:val="en-US" w:eastAsia="zh-CN"/>
        </w:rPr>
        <w:t>服务机构竞争性磋商采购项目</w:t>
      </w:r>
    </w:p>
    <w:p>
      <w:pPr>
        <w:snapToGrid w:val="0"/>
        <w:spacing w:line="520" w:lineRule="exact"/>
        <w:ind w:firstLine="601"/>
        <w:jc w:val="left"/>
        <w:rPr>
          <w:rFonts w:ascii="仿宋" w:hAnsi="仿宋" w:eastAsia="仿宋"/>
          <w:sz w:val="28"/>
          <w:szCs w:val="28"/>
        </w:rPr>
      </w:pPr>
      <w:r>
        <w:rPr>
          <w:rFonts w:hint="eastAsia" w:ascii="仿宋" w:hAnsi="仿宋" w:eastAsia="仿宋"/>
          <w:b/>
          <w:sz w:val="28"/>
          <w:szCs w:val="28"/>
        </w:rPr>
        <w:t>二、项目预算</w:t>
      </w:r>
    </w:p>
    <w:p>
      <w:pPr>
        <w:snapToGrid w:val="0"/>
        <w:spacing w:line="520" w:lineRule="exact"/>
        <w:ind w:firstLine="601"/>
        <w:jc w:val="left"/>
        <w:rPr>
          <w:rFonts w:hint="eastAsia" w:ascii="仿宋" w:hAnsi="仿宋" w:eastAsia="仿宋"/>
          <w:sz w:val="28"/>
          <w:szCs w:val="28"/>
        </w:rPr>
      </w:pPr>
      <w:r>
        <w:rPr>
          <w:rFonts w:hint="eastAsia" w:ascii="仿宋" w:hAnsi="仿宋" w:eastAsia="仿宋"/>
          <w:sz w:val="28"/>
          <w:szCs w:val="28"/>
        </w:rPr>
        <w:t>采购总金额控制在</w:t>
      </w:r>
      <w:r>
        <w:rPr>
          <w:rFonts w:hint="eastAsia" w:ascii="仿宋" w:hAnsi="仿宋" w:eastAsia="仿宋"/>
          <w:sz w:val="28"/>
          <w:szCs w:val="28"/>
          <w:lang w:val="en-US" w:eastAsia="zh-CN"/>
        </w:rPr>
        <w:t>6</w:t>
      </w:r>
      <w:r>
        <w:rPr>
          <w:rFonts w:hint="eastAsia" w:ascii="仿宋" w:hAnsi="仿宋" w:eastAsia="仿宋"/>
          <w:sz w:val="28"/>
          <w:szCs w:val="28"/>
        </w:rPr>
        <w:t>万元以内（含</w:t>
      </w:r>
      <w:r>
        <w:rPr>
          <w:rFonts w:hint="eastAsia" w:ascii="仿宋" w:hAnsi="仿宋" w:eastAsia="仿宋"/>
          <w:sz w:val="28"/>
          <w:szCs w:val="28"/>
          <w:lang w:val="en-US" w:eastAsia="zh-CN"/>
        </w:rPr>
        <w:t>6</w:t>
      </w:r>
      <w:r>
        <w:rPr>
          <w:rFonts w:hint="eastAsia" w:ascii="仿宋" w:hAnsi="仿宋" w:eastAsia="仿宋"/>
          <w:sz w:val="28"/>
          <w:szCs w:val="28"/>
        </w:rPr>
        <w:t>万元）。</w:t>
      </w:r>
    </w:p>
    <w:p>
      <w:pPr>
        <w:snapToGrid w:val="0"/>
        <w:spacing w:line="520" w:lineRule="exact"/>
        <w:ind w:firstLine="601"/>
        <w:jc w:val="left"/>
        <w:rPr>
          <w:rFonts w:hint="eastAsia" w:ascii="仿宋" w:hAnsi="仿宋" w:eastAsia="仿宋"/>
          <w:sz w:val="28"/>
          <w:szCs w:val="28"/>
          <w:lang w:eastAsia="zh-CN"/>
        </w:rPr>
      </w:pPr>
      <w:r>
        <w:rPr>
          <w:rFonts w:hint="eastAsia" w:ascii="仿宋" w:hAnsi="仿宋" w:eastAsia="仿宋"/>
          <w:b/>
          <w:sz w:val="28"/>
          <w:szCs w:val="28"/>
        </w:rPr>
        <w:t>三、</w:t>
      </w:r>
      <w:r>
        <w:rPr>
          <w:rFonts w:hint="eastAsia" w:ascii="仿宋" w:hAnsi="仿宋" w:eastAsia="仿宋"/>
          <w:b/>
          <w:sz w:val="28"/>
          <w:szCs w:val="28"/>
          <w:lang w:val="en-US" w:eastAsia="zh-CN"/>
        </w:rPr>
        <w:t>项目概况</w:t>
      </w:r>
    </w:p>
    <w:p>
      <w:pPr>
        <w:snapToGrid w:val="0"/>
        <w:spacing w:line="520" w:lineRule="exact"/>
        <w:ind w:firstLine="560" w:firstLineChars="200"/>
        <w:jc w:val="left"/>
        <w:rPr>
          <w:rFonts w:hint="eastAsia" w:ascii="仿宋" w:hAnsi="仿宋" w:eastAsia="仿宋"/>
          <w:sz w:val="28"/>
          <w:szCs w:val="28"/>
          <w:lang w:val="en-US" w:eastAsia="zh-Hans"/>
        </w:rPr>
      </w:pPr>
      <w:bookmarkStart w:id="0" w:name="_Hlk103847663"/>
      <w:r>
        <w:rPr>
          <w:rFonts w:hint="eastAsia" w:ascii="仿宋" w:hAnsi="仿宋" w:eastAsia="仿宋"/>
          <w:sz w:val="28"/>
          <w:szCs w:val="28"/>
          <w:lang w:val="en-US" w:eastAsia="zh-Hans"/>
        </w:rPr>
        <w:t>贵阳三联农业科技发展有限公司是经贵阳市人民政府、市国资委批准于2000年12月25日成立，贵阳市农投集团全资一级子公司。注册资本金6000万元，截止2024年12月，三联公司资产总额141082.16万元，三联公司营收总额1209.58万元.</w:t>
      </w:r>
    </w:p>
    <w:p>
      <w:pPr>
        <w:snapToGrid w:val="0"/>
        <w:spacing w:line="520" w:lineRule="exact"/>
        <w:ind w:firstLine="560" w:firstLineChars="200"/>
        <w:jc w:val="left"/>
        <w:rPr>
          <w:rFonts w:hint="eastAsia" w:ascii="仿宋" w:hAnsi="仿宋" w:eastAsia="仿宋"/>
          <w:sz w:val="28"/>
          <w:szCs w:val="28"/>
          <w:lang w:val="en-US" w:eastAsia="zh-Hans"/>
        </w:rPr>
      </w:pPr>
      <w:r>
        <w:rPr>
          <w:rFonts w:hint="eastAsia" w:ascii="仿宋" w:hAnsi="仿宋" w:eastAsia="仿宋"/>
          <w:sz w:val="28"/>
          <w:szCs w:val="28"/>
          <w:lang w:val="en-US" w:eastAsia="zh-Hans"/>
        </w:rPr>
        <w:t>廖泽川同志在2021年10月29日至2025年6月30日期间担任贵阳三联农业科技发展有限公司党委书记、执行董事；</w:t>
      </w:r>
    </w:p>
    <w:p>
      <w:pPr>
        <w:snapToGrid w:val="0"/>
        <w:spacing w:line="520" w:lineRule="exact"/>
        <w:ind w:firstLine="560" w:firstLineChars="200"/>
        <w:jc w:val="left"/>
        <w:rPr>
          <w:rFonts w:hint="eastAsia" w:ascii="仿宋" w:hAnsi="仿宋" w:eastAsia="仿宋"/>
          <w:sz w:val="28"/>
          <w:szCs w:val="28"/>
          <w:lang w:val="en-US" w:eastAsia="zh-Hans"/>
        </w:rPr>
      </w:pPr>
      <w:r>
        <w:rPr>
          <w:rFonts w:hint="eastAsia" w:ascii="仿宋" w:hAnsi="仿宋" w:eastAsia="仿宋"/>
          <w:sz w:val="28"/>
          <w:szCs w:val="28"/>
          <w:lang w:val="en-US" w:eastAsia="zh-Hans"/>
        </w:rPr>
        <w:t>胡鑫磊同志在2022年5月19日至2024年10月15日期间担任贵阳三联农业科技发展有限公司原党委副书记、总经理；</w:t>
      </w:r>
    </w:p>
    <w:p>
      <w:pPr>
        <w:snapToGrid w:val="0"/>
        <w:spacing w:line="520" w:lineRule="exact"/>
        <w:ind w:firstLine="560" w:firstLineChars="200"/>
        <w:jc w:val="left"/>
        <w:rPr>
          <w:rFonts w:hint="eastAsia" w:ascii="仿宋" w:hAnsi="仿宋" w:eastAsia="仿宋"/>
          <w:sz w:val="28"/>
          <w:szCs w:val="28"/>
          <w:lang w:val="en-US" w:eastAsia="zh-Hans"/>
        </w:rPr>
      </w:pPr>
      <w:r>
        <w:rPr>
          <w:rFonts w:hint="eastAsia" w:ascii="仿宋" w:hAnsi="仿宋" w:eastAsia="仿宋"/>
          <w:sz w:val="28"/>
          <w:szCs w:val="28"/>
          <w:lang w:val="en-US" w:eastAsia="zh-Hans"/>
        </w:rPr>
        <w:t>现根据集团</w:t>
      </w:r>
      <w:r>
        <w:rPr>
          <w:rFonts w:hint="eastAsia" w:ascii="仿宋" w:hAnsi="仿宋" w:eastAsia="仿宋"/>
          <w:sz w:val="28"/>
          <w:szCs w:val="28"/>
          <w:lang w:val="en-US" w:eastAsia="zh-CN"/>
        </w:rPr>
        <w:t>公司</w:t>
      </w:r>
      <w:r>
        <w:rPr>
          <w:rFonts w:hint="eastAsia" w:ascii="仿宋" w:hAnsi="仿宋" w:eastAsia="仿宋"/>
          <w:sz w:val="28"/>
          <w:szCs w:val="28"/>
          <w:lang w:val="en-US" w:eastAsia="zh-Hans"/>
        </w:rPr>
        <w:t>2025年工作安排，按《贵阳市农业农垦投资发展集团有限公司经济责任审计办法》相关规定，集团</w:t>
      </w:r>
      <w:r>
        <w:rPr>
          <w:rFonts w:hint="eastAsia" w:ascii="仿宋" w:hAnsi="仿宋" w:eastAsia="仿宋"/>
          <w:sz w:val="28"/>
          <w:szCs w:val="28"/>
          <w:lang w:val="en-US" w:eastAsia="zh-CN"/>
        </w:rPr>
        <w:t>审计</w:t>
      </w:r>
      <w:r>
        <w:rPr>
          <w:rFonts w:hint="eastAsia" w:ascii="仿宋" w:hAnsi="仿宋" w:eastAsia="仿宋"/>
          <w:sz w:val="28"/>
          <w:szCs w:val="28"/>
          <w:lang w:val="en-US" w:eastAsia="zh-Hans"/>
        </w:rPr>
        <w:t>部拟采购一家会计师事务所对廖泽川</w:t>
      </w:r>
      <w:r>
        <w:rPr>
          <w:rFonts w:hint="eastAsia" w:ascii="仿宋" w:hAnsi="仿宋" w:eastAsia="仿宋"/>
          <w:sz w:val="28"/>
          <w:szCs w:val="28"/>
          <w:lang w:val="en-US" w:eastAsia="zh-CN"/>
        </w:rPr>
        <w:t>同志开展</w:t>
      </w:r>
      <w:r>
        <w:rPr>
          <w:rFonts w:hint="eastAsia" w:ascii="仿宋" w:hAnsi="仿宋" w:eastAsia="仿宋"/>
          <w:sz w:val="28"/>
          <w:szCs w:val="28"/>
          <w:lang w:val="en-US" w:eastAsia="zh-Hans"/>
        </w:rPr>
        <w:t>任期</w:t>
      </w:r>
      <w:r>
        <w:rPr>
          <w:rFonts w:hint="eastAsia" w:ascii="仿宋" w:hAnsi="仿宋" w:eastAsia="仿宋"/>
          <w:sz w:val="28"/>
          <w:szCs w:val="28"/>
          <w:lang w:val="en-US" w:eastAsia="zh-CN"/>
        </w:rPr>
        <w:t>经济责任审计</w:t>
      </w:r>
      <w:r>
        <w:rPr>
          <w:rFonts w:hint="eastAsia" w:ascii="仿宋" w:hAnsi="仿宋" w:eastAsia="仿宋"/>
          <w:sz w:val="28"/>
          <w:szCs w:val="28"/>
          <w:lang w:val="en-US" w:eastAsia="zh-Hans"/>
        </w:rPr>
        <w:t>、胡鑫磊同志开展离任</w:t>
      </w:r>
      <w:r>
        <w:rPr>
          <w:rFonts w:hint="eastAsia" w:ascii="仿宋" w:hAnsi="仿宋" w:eastAsia="仿宋"/>
          <w:sz w:val="28"/>
          <w:szCs w:val="28"/>
          <w:lang w:val="en-US" w:eastAsia="zh-CN"/>
        </w:rPr>
        <w:t>经济责任</w:t>
      </w:r>
      <w:r>
        <w:rPr>
          <w:rFonts w:hint="eastAsia" w:ascii="仿宋" w:hAnsi="仿宋" w:eastAsia="仿宋"/>
          <w:sz w:val="28"/>
          <w:szCs w:val="28"/>
          <w:lang w:val="en-US" w:eastAsia="zh-Hans"/>
        </w:rPr>
        <w:t>审计，同时对贵阳三联农业科技发展有限公司开展经营管理专项审计。</w:t>
      </w:r>
    </w:p>
    <w:bookmarkEnd w:id="0"/>
    <w:p>
      <w:pPr>
        <w:keepNext w:val="0"/>
        <w:keepLines w:val="0"/>
        <w:pageBreakBefore w:val="0"/>
        <w:widowControl w:val="0"/>
        <w:numPr>
          <w:ilvl w:val="0"/>
          <w:numId w:val="0"/>
        </w:numPr>
        <w:kinsoku/>
        <w:wordWrap/>
        <w:overflowPunct/>
        <w:topLinePunct w:val="0"/>
        <w:autoSpaceDE/>
        <w:autoSpaceDN/>
        <w:bidi w:val="0"/>
        <w:adjustRightInd/>
        <w:snapToGrid w:val="0"/>
        <w:spacing w:line="520" w:lineRule="exact"/>
        <w:ind w:firstLine="562" w:firstLineChars="200"/>
        <w:jc w:val="left"/>
        <w:textAlignment w:val="auto"/>
        <w:rPr>
          <w:rFonts w:hint="eastAsia" w:ascii="仿宋" w:hAnsi="仿宋" w:eastAsia="仿宋"/>
          <w:b/>
          <w:bCs/>
          <w:sz w:val="28"/>
          <w:szCs w:val="28"/>
          <w:lang w:val="en-US" w:eastAsia="zh-Hans"/>
        </w:rPr>
      </w:pPr>
      <w:r>
        <w:rPr>
          <w:rFonts w:hint="eastAsia" w:ascii="仿宋" w:hAnsi="仿宋" w:eastAsia="仿宋"/>
          <w:b/>
          <w:bCs/>
          <w:sz w:val="28"/>
          <w:szCs w:val="28"/>
          <w:lang w:val="en-US" w:eastAsia="zh-Hans"/>
        </w:rPr>
        <w:t>四</w:t>
      </w:r>
      <w:r>
        <w:rPr>
          <w:rFonts w:hint="default" w:ascii="仿宋" w:hAnsi="仿宋" w:eastAsia="仿宋"/>
          <w:b/>
          <w:bCs/>
          <w:sz w:val="28"/>
          <w:szCs w:val="28"/>
          <w:lang w:eastAsia="zh-Hans"/>
        </w:rPr>
        <w:t>、</w:t>
      </w:r>
      <w:r>
        <w:rPr>
          <w:rFonts w:hint="eastAsia" w:ascii="仿宋" w:hAnsi="仿宋" w:eastAsia="仿宋"/>
          <w:b/>
          <w:bCs/>
          <w:sz w:val="28"/>
          <w:szCs w:val="28"/>
          <w:lang w:val="en-US" w:eastAsia="zh-Hans"/>
        </w:rPr>
        <w:t>服务范围</w:t>
      </w:r>
    </w:p>
    <w:p>
      <w:pPr>
        <w:snapToGrid w:val="0"/>
        <w:spacing w:line="520" w:lineRule="exact"/>
        <w:ind w:firstLine="601"/>
        <w:jc w:val="left"/>
        <w:rPr>
          <w:rFonts w:hint="default" w:ascii="仿宋" w:hAnsi="仿宋" w:eastAsia="仿宋"/>
          <w:sz w:val="28"/>
          <w:szCs w:val="28"/>
          <w:lang w:val="en-US" w:eastAsia="zh-CN"/>
        </w:rPr>
      </w:pPr>
      <w:r>
        <w:rPr>
          <w:rFonts w:hint="eastAsia" w:ascii="仿宋" w:hAnsi="仿宋" w:eastAsia="仿宋"/>
          <w:sz w:val="28"/>
          <w:szCs w:val="28"/>
          <w:lang w:val="en-US" w:eastAsia="zh-CN"/>
        </w:rPr>
        <w:t>采购一家会计师事务所，协助集团审计部对贵阳三联农业科技发展有限公司主要负责人</w:t>
      </w:r>
      <w:r>
        <w:rPr>
          <w:rFonts w:hint="eastAsia" w:ascii="仿宋" w:hAnsi="仿宋" w:eastAsia="仿宋"/>
          <w:sz w:val="28"/>
          <w:szCs w:val="28"/>
          <w:lang w:val="en-US" w:eastAsia="zh-Hans"/>
        </w:rPr>
        <w:t>廖泽川</w:t>
      </w:r>
      <w:r>
        <w:rPr>
          <w:rFonts w:hint="eastAsia" w:ascii="仿宋" w:hAnsi="仿宋" w:eastAsia="仿宋"/>
          <w:sz w:val="28"/>
          <w:szCs w:val="28"/>
          <w:lang w:val="en-US" w:eastAsia="zh-CN"/>
        </w:rPr>
        <w:t>同志开展</w:t>
      </w:r>
      <w:r>
        <w:rPr>
          <w:rFonts w:hint="eastAsia" w:ascii="仿宋" w:hAnsi="仿宋" w:eastAsia="仿宋"/>
          <w:sz w:val="28"/>
          <w:szCs w:val="28"/>
          <w:lang w:val="en-US" w:eastAsia="zh-Hans"/>
        </w:rPr>
        <w:t>任期</w:t>
      </w:r>
      <w:r>
        <w:rPr>
          <w:rFonts w:hint="eastAsia" w:ascii="仿宋" w:hAnsi="仿宋" w:eastAsia="仿宋"/>
          <w:sz w:val="28"/>
          <w:szCs w:val="28"/>
          <w:lang w:val="en-US" w:eastAsia="zh-CN"/>
        </w:rPr>
        <w:t>经济责任审计</w:t>
      </w:r>
      <w:r>
        <w:rPr>
          <w:rFonts w:hint="eastAsia" w:ascii="仿宋" w:hAnsi="仿宋" w:eastAsia="仿宋"/>
          <w:sz w:val="28"/>
          <w:szCs w:val="28"/>
          <w:lang w:val="en-US" w:eastAsia="zh-Hans"/>
        </w:rPr>
        <w:t>、胡鑫磊同志开展离任</w:t>
      </w:r>
      <w:r>
        <w:rPr>
          <w:rFonts w:hint="eastAsia" w:ascii="仿宋" w:hAnsi="仿宋" w:eastAsia="仿宋"/>
          <w:sz w:val="28"/>
          <w:szCs w:val="28"/>
          <w:lang w:val="en-US" w:eastAsia="zh-CN"/>
        </w:rPr>
        <w:t>经济责任</w:t>
      </w:r>
      <w:r>
        <w:rPr>
          <w:rFonts w:hint="eastAsia" w:ascii="仿宋" w:hAnsi="仿宋" w:eastAsia="仿宋"/>
          <w:sz w:val="28"/>
          <w:szCs w:val="28"/>
          <w:lang w:val="en-US" w:eastAsia="zh-Hans"/>
        </w:rPr>
        <w:t>审计</w:t>
      </w:r>
      <w:r>
        <w:rPr>
          <w:rFonts w:hint="eastAsia" w:ascii="仿宋" w:hAnsi="仿宋" w:eastAsia="仿宋"/>
          <w:sz w:val="28"/>
          <w:szCs w:val="28"/>
          <w:lang w:val="en-US" w:eastAsia="zh-CN"/>
        </w:rPr>
        <w:t>及经营管理专项审计工作，按《党政主要领导干部和国有企事业单位主要领导人员经济责任审计规定》等相关规定具体实施审查取证工作，形成审计工作底稿，汇总审计发现问题，提出审计建议，形成审计报告，提交审计组复核，根据审计组意见进行修改完善，出具正式报告。</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lang w:val="en-US" w:eastAsia="zh-CN"/>
        </w:rPr>
        <w:t>五</w:t>
      </w:r>
      <w:r>
        <w:rPr>
          <w:rFonts w:hint="eastAsia" w:ascii="仿宋" w:hAnsi="仿宋" w:eastAsia="仿宋"/>
          <w:b/>
          <w:sz w:val="28"/>
          <w:szCs w:val="28"/>
        </w:rPr>
        <w:t>、供应商资格要求</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参加竞争性磋商的响应人，应具备以下资格</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（一）具有经济责任审计相关资质；独立承担民事责任的能力：提供营业执照、税务登记证、组织机构代码（或提供三证合一，或五证合一的统一社会信用代码证书副本）等证明文件（证件均复印加盖公章）。</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（二）参加本次采购活动前三年内，在经营活动中没有违法违规记录。</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（三）拟投入本项目的项目负责人具有注册会计师证书并全程参与本项目审计工作。</w:t>
      </w:r>
    </w:p>
    <w:p>
      <w:pPr>
        <w:snapToGrid w:val="0"/>
        <w:spacing w:line="520" w:lineRule="exact"/>
        <w:ind w:firstLine="601"/>
        <w:jc w:val="left"/>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（四）近三年内具有三个以上国有企业主要负责人经济责任审计及经营管理专项审计相关经验。</w:t>
      </w:r>
    </w:p>
    <w:p>
      <w:pPr>
        <w:snapToGrid w:val="0"/>
        <w:spacing w:line="520" w:lineRule="exact"/>
        <w:ind w:firstLine="601"/>
        <w:jc w:val="left"/>
        <w:rPr>
          <w:rFonts w:ascii="仿宋" w:hAnsi="仿宋" w:eastAsia="仿宋"/>
          <w:sz w:val="28"/>
          <w:szCs w:val="28"/>
        </w:rPr>
      </w:pPr>
      <w:r>
        <w:rPr>
          <w:rFonts w:hint="eastAsia" w:ascii="仿宋" w:hAnsi="仿宋" w:eastAsia="仿宋"/>
          <w:b/>
          <w:sz w:val="28"/>
          <w:szCs w:val="28"/>
          <w:lang w:val="en-US" w:eastAsia="zh-CN"/>
        </w:rPr>
        <w:t>六</w:t>
      </w:r>
      <w:r>
        <w:rPr>
          <w:rFonts w:hint="eastAsia" w:ascii="仿宋" w:hAnsi="仿宋" w:eastAsia="仿宋"/>
          <w:b/>
          <w:sz w:val="28"/>
          <w:szCs w:val="28"/>
        </w:rPr>
        <w:t>、竞争性磋商文件的获取</w:t>
      </w:r>
    </w:p>
    <w:p>
      <w:pPr>
        <w:snapToGrid w:val="0"/>
        <w:spacing w:line="560" w:lineRule="exact"/>
        <w:ind w:firstLine="601"/>
        <w:jc w:val="left"/>
        <w:rPr>
          <w:rFonts w:hint="eastAsia" w:ascii="仿宋" w:hAnsi="仿宋" w:eastAsia="仿宋"/>
          <w:sz w:val="28"/>
          <w:szCs w:val="28"/>
          <w:highlight w:val="none"/>
          <w:lang w:val="en-US" w:eastAsia="zh-CN"/>
        </w:rPr>
      </w:pPr>
      <w:r>
        <w:rPr>
          <w:rFonts w:hint="eastAsia" w:ascii="仿宋" w:hAnsi="仿宋" w:eastAsia="仿宋"/>
          <w:color w:val="000000" w:themeColor="text1"/>
          <w:sz w:val="28"/>
          <w:szCs w:val="28"/>
          <w14:textFill>
            <w14:solidFill>
              <w14:schemeClr w14:val="tx1"/>
            </w14:solidFill>
          </w14:textFill>
        </w:rPr>
        <w:t>本项目</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文件通过</w:t>
      </w:r>
      <w:r>
        <w:rPr>
          <w:rFonts w:hint="eastAsia" w:ascii="仿宋" w:hAnsi="仿宋" w:eastAsia="仿宋" w:cs="仿宋"/>
          <w:bCs/>
          <w:color w:val="000000" w:themeColor="text1"/>
          <w:sz w:val="28"/>
          <w:szCs w:val="28"/>
          <w14:textFill>
            <w14:solidFill>
              <w14:schemeClr w14:val="tx1"/>
            </w14:solidFill>
          </w14:textFill>
        </w:rPr>
        <w:t>贵阳市农业农垦投资发展集团有限公司</w:t>
      </w:r>
      <w:r>
        <w:rPr>
          <w:rFonts w:hint="eastAsia" w:ascii="仿宋" w:hAnsi="仿宋" w:eastAsia="仿宋"/>
          <w:color w:val="000000" w:themeColor="text1"/>
          <w:sz w:val="28"/>
          <w:szCs w:val="28"/>
          <w14:textFill>
            <w14:solidFill>
              <w14:schemeClr w14:val="tx1"/>
            </w14:solidFill>
          </w14:textFill>
        </w:rPr>
        <w:t>门户网站（</w:t>
      </w:r>
      <w:r>
        <w:rPr>
          <w:rFonts w:ascii="仿宋" w:hAnsi="仿宋" w:eastAsia="仿宋"/>
          <w:color w:val="000000" w:themeColor="text1"/>
          <w:sz w:val="28"/>
          <w:szCs w:val="28"/>
          <w14:textFill>
            <w14:solidFill>
              <w14:schemeClr w14:val="tx1"/>
            </w14:solidFill>
          </w14:textFill>
        </w:rPr>
        <w:t>https://gyntjt.com/</w:t>
      </w:r>
      <w:r>
        <w:rPr>
          <w:rFonts w:hint="eastAsia" w:ascii="仿宋" w:hAnsi="仿宋" w:eastAsia="仿宋"/>
          <w:color w:val="000000" w:themeColor="text1"/>
          <w:sz w:val="28"/>
          <w:szCs w:val="28"/>
          <w14:textFill>
            <w14:solidFill>
              <w14:schemeClr w14:val="tx1"/>
            </w14:solidFill>
          </w14:textFill>
        </w:rPr>
        <w:t>）发布，报价单位在收到本</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文件后，需及时反馈是否响应报价（报名反馈至nsb@gyntjt.com），并于报价时补签</w:t>
      </w:r>
      <w:r>
        <w:rPr>
          <w:rFonts w:hint="eastAsia" w:ascii="仿宋" w:hAnsi="仿宋" w:eastAsia="仿宋"/>
          <w:color w:val="000000" w:themeColor="text1"/>
          <w:sz w:val="28"/>
          <w:szCs w:val="28"/>
          <w:lang w:val="en-US" w:eastAsia="zh-CN"/>
          <w14:textFill>
            <w14:solidFill>
              <w14:schemeClr w14:val="tx1"/>
            </w14:solidFill>
          </w14:textFill>
        </w:rPr>
        <w:t>竞争性磋商</w:t>
      </w:r>
      <w:r>
        <w:rPr>
          <w:rFonts w:hint="eastAsia" w:ascii="仿宋" w:hAnsi="仿宋" w:eastAsia="仿宋"/>
          <w:color w:val="000000" w:themeColor="text1"/>
          <w:sz w:val="28"/>
          <w:szCs w:val="28"/>
          <w14:textFill>
            <w14:solidFill>
              <w14:schemeClr w14:val="tx1"/>
            </w14:solidFill>
          </w14:textFill>
        </w:rPr>
        <w:t>文件领取记录表。</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b/>
          <w:sz w:val="28"/>
          <w:szCs w:val="28"/>
          <w:highlight w:val="none"/>
          <w:lang w:val="en-US" w:eastAsia="zh-CN"/>
        </w:rPr>
        <w:t>七</w:t>
      </w:r>
      <w:r>
        <w:rPr>
          <w:rFonts w:hint="eastAsia" w:ascii="仿宋" w:hAnsi="仿宋" w:eastAsia="仿宋"/>
          <w:b/>
          <w:sz w:val="28"/>
          <w:szCs w:val="28"/>
          <w:highlight w:val="none"/>
        </w:rPr>
        <w:t>、响应文件的报送</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报送地点：贵阳市农业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CN"/>
        </w:rPr>
        <w:t>审计部</w:t>
      </w:r>
      <w:r>
        <w:rPr>
          <w:rFonts w:hint="eastAsia" w:ascii="仿宋" w:hAnsi="仿宋" w:eastAsia="仿宋"/>
          <w:sz w:val="28"/>
          <w:szCs w:val="28"/>
          <w:highlight w:val="none"/>
        </w:rPr>
        <w:t>）</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响应文件递交时间：20</w:t>
      </w:r>
      <w:r>
        <w:rPr>
          <w:rFonts w:hint="default" w:ascii="仿宋" w:hAnsi="仿宋" w:eastAsia="仿宋"/>
          <w:sz w:val="28"/>
          <w:szCs w:val="28"/>
          <w:highlight w:val="none"/>
        </w:rPr>
        <w:t>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上午</w:t>
      </w: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0之前（在规定时间内未递交竞争性磋商响应文件的视为放弃本次竞争性磋商）。</w:t>
      </w:r>
    </w:p>
    <w:p>
      <w:pPr>
        <w:snapToGrid w:val="0"/>
        <w:spacing w:line="520" w:lineRule="exact"/>
        <w:ind w:firstLine="601"/>
        <w:jc w:val="left"/>
        <w:rPr>
          <w:rFonts w:hint="eastAsia" w:ascii="仿宋" w:hAnsi="仿宋" w:eastAsia="仿宋"/>
          <w:sz w:val="28"/>
          <w:szCs w:val="28"/>
          <w:highlight w:val="none"/>
        </w:rPr>
      </w:pPr>
      <w:r>
        <w:rPr>
          <w:rFonts w:hint="eastAsia" w:ascii="仿宋" w:hAnsi="仿宋" w:eastAsia="仿宋"/>
          <w:sz w:val="28"/>
          <w:szCs w:val="28"/>
          <w:highlight w:val="none"/>
          <w:lang w:val="en-US" w:eastAsia="zh-CN"/>
        </w:rPr>
        <w:t>现场</w:t>
      </w:r>
      <w:r>
        <w:rPr>
          <w:rFonts w:hint="eastAsia" w:ascii="仿宋" w:hAnsi="仿宋" w:eastAsia="仿宋"/>
          <w:sz w:val="28"/>
          <w:szCs w:val="28"/>
          <w:highlight w:val="none"/>
        </w:rPr>
        <w:t>磋商日期：20</w:t>
      </w:r>
      <w:r>
        <w:rPr>
          <w:rFonts w:hint="default" w:ascii="仿宋" w:hAnsi="仿宋" w:eastAsia="仿宋"/>
          <w:sz w:val="28"/>
          <w:szCs w:val="28"/>
          <w:highlight w:val="none"/>
        </w:rPr>
        <w:t>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23</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上午10</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0。</w:t>
      </w:r>
    </w:p>
    <w:p>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lang w:val="en-US" w:eastAsia="zh-CN"/>
        </w:rPr>
        <w:t>八</w:t>
      </w:r>
      <w:r>
        <w:rPr>
          <w:rFonts w:hint="eastAsia" w:ascii="仿宋" w:hAnsi="仿宋" w:eastAsia="仿宋"/>
          <w:b/>
          <w:sz w:val="28"/>
          <w:szCs w:val="28"/>
          <w:highlight w:val="none"/>
        </w:rPr>
        <w:t>、联系方式</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采购人：贵阳市农业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地址：</w:t>
      </w:r>
      <w:r>
        <w:rPr>
          <w:rFonts w:ascii="仿宋" w:hAnsi="仿宋" w:eastAsia="仿宋"/>
          <w:sz w:val="28"/>
          <w:szCs w:val="28"/>
          <w:highlight w:val="none"/>
        </w:rPr>
        <w:t>观山湖区长岭北路与金朱东路交界处贵州金融城金融ONE</w:t>
      </w:r>
      <w:r>
        <w:rPr>
          <w:rFonts w:hint="eastAsia" w:ascii="仿宋" w:hAnsi="仿宋" w:eastAsia="仿宋"/>
          <w:sz w:val="28"/>
          <w:szCs w:val="28"/>
          <w:highlight w:val="none"/>
        </w:rPr>
        <w:t>17楼</w:t>
      </w:r>
    </w:p>
    <w:p>
      <w:pPr>
        <w:snapToGrid w:val="0"/>
        <w:spacing w:line="520" w:lineRule="exact"/>
        <w:ind w:firstLine="601"/>
        <w:jc w:val="left"/>
        <w:rPr>
          <w:rFonts w:hint="default" w:ascii="仿宋" w:hAnsi="仿宋" w:eastAsia="仿宋"/>
          <w:sz w:val="28"/>
          <w:szCs w:val="28"/>
          <w:highlight w:val="none"/>
          <w:lang w:val="en-US" w:eastAsia="zh-CN"/>
        </w:rPr>
      </w:pPr>
      <w:r>
        <w:rPr>
          <w:rFonts w:hint="eastAsia" w:ascii="仿宋" w:hAnsi="仿宋" w:eastAsia="仿宋"/>
          <w:sz w:val="28"/>
          <w:szCs w:val="28"/>
          <w:highlight w:val="none"/>
        </w:rPr>
        <w:t>联系人：</w:t>
      </w:r>
      <w:r>
        <w:rPr>
          <w:rFonts w:hint="eastAsia" w:ascii="仿宋" w:hAnsi="仿宋" w:eastAsia="仿宋"/>
          <w:color w:val="000000" w:themeColor="text1"/>
          <w:sz w:val="28"/>
          <w:szCs w:val="28"/>
          <w:lang w:val="en-US" w:eastAsia="zh-CN"/>
          <w14:textFill>
            <w14:solidFill>
              <w14:schemeClr w14:val="tx1"/>
            </w14:solidFill>
          </w14:textFill>
        </w:rPr>
        <w:t xml:space="preserve">朱宏梅                         </w:t>
      </w:r>
      <w:r>
        <w:rPr>
          <w:rFonts w:hint="eastAsia" w:ascii="仿宋" w:hAnsi="仿宋" w:eastAsia="仿宋"/>
          <w:sz w:val="28"/>
          <w:szCs w:val="28"/>
          <w:highlight w:val="none"/>
        </w:rPr>
        <w:t>联系电话：</w:t>
      </w:r>
      <w:r>
        <w:rPr>
          <w:rFonts w:hint="eastAsia" w:ascii="仿宋" w:hAnsi="仿宋" w:eastAsia="仿宋"/>
          <w:color w:val="000000" w:themeColor="text1"/>
          <w:sz w:val="28"/>
          <w:szCs w:val="28"/>
          <w:lang w:val="en-US" w:eastAsia="zh-CN"/>
          <w14:textFill>
            <w14:solidFill>
              <w14:schemeClr w14:val="tx1"/>
            </w14:solidFill>
          </w14:textFill>
        </w:rPr>
        <w:t>18685157174</w:t>
      </w:r>
    </w:p>
    <w:p>
      <w:pPr>
        <w:snapToGrid w:val="0"/>
        <w:spacing w:line="520" w:lineRule="exact"/>
        <w:ind w:firstLine="601"/>
        <w:jc w:val="left"/>
        <w:rPr>
          <w:rFonts w:ascii="仿宋" w:hAnsi="仿宋" w:eastAsia="仿宋"/>
          <w:sz w:val="28"/>
          <w:szCs w:val="28"/>
          <w:highlight w:val="none"/>
        </w:rPr>
      </w:pPr>
    </w:p>
    <w:p>
      <w:pPr>
        <w:snapToGrid w:val="0"/>
        <w:spacing w:line="520" w:lineRule="exact"/>
        <w:jc w:val="left"/>
        <w:rPr>
          <w:rFonts w:hint="eastAsia" w:ascii="仿宋" w:hAnsi="仿宋" w:eastAsia="仿宋"/>
          <w:sz w:val="28"/>
          <w:szCs w:val="28"/>
          <w:highlight w:val="none"/>
          <w:lang w:eastAsia="zh-CN"/>
        </w:rPr>
      </w:pPr>
    </w:p>
    <w:p>
      <w:pPr>
        <w:snapToGrid w:val="0"/>
        <w:spacing w:line="520" w:lineRule="exact"/>
        <w:jc w:val="left"/>
        <w:rPr>
          <w:rFonts w:hint="eastAsia" w:ascii="仿宋" w:hAnsi="仿宋" w:eastAsia="仿宋"/>
          <w:sz w:val="28"/>
          <w:szCs w:val="28"/>
          <w:highlight w:val="none"/>
          <w:lang w:eastAsia="zh-CN"/>
        </w:rPr>
      </w:pPr>
    </w:p>
    <w:p>
      <w:pPr>
        <w:pStyle w:val="6"/>
        <w:spacing w:line="380" w:lineRule="exact"/>
        <w:ind w:firstLine="560" w:firstLineChars="200"/>
        <w:jc w:val="center"/>
        <w:rPr>
          <w:rFonts w:ascii="仿宋" w:hAnsi="仿宋" w:eastAsia="仿宋"/>
          <w:sz w:val="28"/>
          <w:szCs w:val="28"/>
          <w:highlight w:val="none"/>
        </w:rPr>
      </w:pPr>
      <w:r>
        <w:rPr>
          <w:rFonts w:hint="eastAsia" w:ascii="仿宋" w:hAnsi="仿宋" w:eastAsia="仿宋"/>
          <w:sz w:val="28"/>
          <w:szCs w:val="28"/>
          <w:highlight w:val="none"/>
        </w:rPr>
        <w:t xml:space="preserve">                            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p>
    <w:p>
      <w:pPr>
        <w:pStyle w:val="6"/>
        <w:spacing w:after="240" w:line="360" w:lineRule="auto"/>
        <w:ind w:firstLine="560" w:firstLineChars="200"/>
        <w:jc w:val="center"/>
        <w:rPr>
          <w:rFonts w:ascii="仿宋" w:hAnsi="仿宋" w:eastAsia="仿宋"/>
          <w:b/>
          <w:sz w:val="28"/>
          <w:szCs w:val="28"/>
        </w:rPr>
      </w:pPr>
      <w:r>
        <w:rPr>
          <w:rFonts w:hint="eastAsia" w:ascii="仿宋" w:hAnsi="仿宋" w:eastAsia="仿宋"/>
          <w:sz w:val="28"/>
          <w:szCs w:val="28"/>
          <w:highlight w:val="none"/>
        </w:rPr>
        <w:t xml:space="preserve">                            二0</w:t>
      </w:r>
      <w:r>
        <w:rPr>
          <w:rFonts w:hint="eastAsia" w:ascii="仿宋" w:hAnsi="仿宋" w:eastAsia="仿宋"/>
          <w:sz w:val="28"/>
          <w:szCs w:val="28"/>
          <w:highlight w:val="none"/>
          <w:lang w:val="en-US" w:eastAsia="zh-Hans"/>
        </w:rPr>
        <w:t>二</w:t>
      </w:r>
      <w:r>
        <w:rPr>
          <w:rFonts w:hint="eastAsia" w:ascii="仿宋" w:hAnsi="仿宋" w:eastAsia="仿宋"/>
          <w:sz w:val="28"/>
          <w:szCs w:val="28"/>
          <w:highlight w:val="none"/>
          <w:lang w:val="en-US" w:eastAsia="zh-CN"/>
        </w:rPr>
        <w:t>五</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六</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十六</w:t>
      </w:r>
      <w:r>
        <w:rPr>
          <w:rFonts w:hint="eastAsia" w:ascii="仿宋" w:hAnsi="仿宋" w:eastAsia="仿宋"/>
          <w:sz w:val="28"/>
          <w:szCs w:val="28"/>
          <w:highlight w:val="none"/>
        </w:rPr>
        <w:t>日</w:t>
      </w:r>
      <w:r>
        <w:rPr>
          <w:rFonts w:ascii="仿宋" w:hAnsi="仿宋" w:eastAsia="仿宋"/>
          <w:sz w:val="28"/>
          <w:szCs w:val="28"/>
          <w:highlight w:val="none"/>
        </w:rPr>
        <w:br w:type="page"/>
      </w:r>
      <w:r>
        <w:rPr>
          <w:rFonts w:hint="eastAsia" w:ascii="仿宋" w:hAnsi="仿宋" w:eastAsia="仿宋"/>
          <w:b/>
          <w:sz w:val="28"/>
          <w:szCs w:val="28"/>
        </w:rPr>
        <w:t>第一部分 供应商须知</w:t>
      </w:r>
    </w:p>
    <w:p>
      <w:pPr>
        <w:snapToGrid w:val="0"/>
        <w:spacing w:line="360" w:lineRule="auto"/>
        <w:ind w:firstLine="601"/>
        <w:jc w:val="left"/>
        <w:rPr>
          <w:rFonts w:ascii="仿宋" w:hAnsi="仿宋" w:eastAsia="仿宋"/>
          <w:b/>
          <w:sz w:val="28"/>
          <w:szCs w:val="28"/>
        </w:rPr>
      </w:pPr>
      <w:r>
        <w:rPr>
          <w:rFonts w:hint="eastAsia" w:ascii="仿宋" w:hAnsi="仿宋" w:eastAsia="仿宋"/>
          <w:b/>
          <w:sz w:val="28"/>
          <w:szCs w:val="28"/>
        </w:rPr>
        <w:t>一、说明</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1．适用范围</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1.1本磋商文件仅适用于本次磋商邀请函中所述的采购项目。</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1.2本磋商文件有关条款由贵阳市农业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法务</w:t>
      </w:r>
      <w:r>
        <w:rPr>
          <w:rFonts w:hint="eastAsia" w:ascii="仿宋" w:hAnsi="仿宋" w:eastAsia="仿宋"/>
          <w:sz w:val="28"/>
          <w:szCs w:val="28"/>
        </w:rPr>
        <w:t>部负责解释。</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2．定义</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2.1“供应商”是指响应本文件要求、参加竞争性磋商的法人或者其他组织。</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2.2合格的“供应商”是指：满足前文所述供应商资格要求的法人或者其他组织。</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2.3“成交供应商”是指经法定程序确定并授予合同的响应人。</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2.4“响应文件”是指：供应商根据本文件要求，编制包含报价、技术和服务等所有内容的实质性响应文件。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3．合格的服务</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合格的服务是指：磋商响应人若成为本采购项目的最终成交供应商，必须</w:t>
      </w:r>
      <w:r>
        <w:rPr>
          <w:rFonts w:hint="eastAsia" w:ascii="仿宋" w:hAnsi="仿宋" w:eastAsia="仿宋"/>
          <w:sz w:val="28"/>
          <w:szCs w:val="28"/>
          <w:lang w:val="en-US" w:eastAsia="zh-Hans"/>
        </w:rPr>
        <w:t>按照响应文件</w:t>
      </w:r>
      <w:r>
        <w:rPr>
          <w:rFonts w:hint="eastAsia" w:ascii="仿宋" w:hAnsi="仿宋" w:eastAsia="仿宋"/>
          <w:sz w:val="28"/>
          <w:szCs w:val="28"/>
        </w:rPr>
        <w:t>委派具备胜任能力的</w:t>
      </w:r>
      <w:r>
        <w:rPr>
          <w:rFonts w:hint="eastAsia" w:ascii="仿宋" w:hAnsi="仿宋" w:eastAsia="仿宋"/>
          <w:sz w:val="28"/>
          <w:szCs w:val="28"/>
          <w:lang w:val="en-US" w:eastAsia="zh-CN"/>
        </w:rPr>
        <w:t>人员</w:t>
      </w:r>
      <w:r>
        <w:rPr>
          <w:rFonts w:hint="eastAsia" w:ascii="仿宋" w:hAnsi="仿宋" w:eastAsia="仿宋"/>
          <w:sz w:val="28"/>
          <w:szCs w:val="28"/>
        </w:rPr>
        <w:t>，根据采购人需求，及时提供符合行业标准和执业规范的服务。</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4．磋商费用的承担</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供应商应自行承担所有与准备和参加报价有关的全部费用。不论报价的结果如何，采购人均无义务和责任承担</w:t>
      </w:r>
      <w:r>
        <w:rPr>
          <w:rFonts w:hint="eastAsia" w:ascii="仿宋" w:hAnsi="仿宋" w:eastAsia="仿宋"/>
          <w:sz w:val="28"/>
          <w:szCs w:val="28"/>
          <w:lang w:val="en-US" w:eastAsia="zh-Hans"/>
        </w:rPr>
        <w:t>相关磋商</w:t>
      </w:r>
      <w:r>
        <w:rPr>
          <w:rFonts w:hint="eastAsia" w:ascii="仿宋" w:hAnsi="仿宋" w:eastAsia="仿宋"/>
          <w:sz w:val="28"/>
          <w:szCs w:val="28"/>
        </w:rPr>
        <w:t>费用。</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二、磋商文件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1．磋商文件的构成</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1.1磋商文件由下列文件以及在磋商过程中发出的修正和补充文件组成：</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1）磋商邀请函</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rPr>
        <w:t>2）供应商须知</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3）响应文件格式</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4）磋商项目用户需求书</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5）在磋商过程中由采购人发出的修正和补充文件等</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2．磋商文件的澄清</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文件的澄清是指采购人对磋商文件中的遗漏、词义表述不清或对比较复杂的事项进行说明，回答供应商提出的各种问题。任何要求对磋商文件进行澄清的潜在供应商，均应在提交响应文件截止前，以书面形式一次性向采购人全部提出，逾期不予受理。贵阳市农业</w:t>
      </w:r>
      <w:r>
        <w:rPr>
          <w:rFonts w:hint="eastAsia" w:ascii="仿宋" w:hAnsi="仿宋" w:eastAsia="仿宋"/>
          <w:sz w:val="28"/>
          <w:szCs w:val="28"/>
          <w:highlight w:val="none"/>
          <w:lang w:val="en-US" w:eastAsia="zh-Hans"/>
        </w:rPr>
        <w:t>农垦</w:t>
      </w:r>
      <w:r>
        <w:rPr>
          <w:rFonts w:hint="eastAsia" w:ascii="仿宋" w:hAnsi="仿宋" w:eastAsia="仿宋"/>
          <w:sz w:val="28"/>
          <w:szCs w:val="28"/>
          <w:highlight w:val="none"/>
        </w:rPr>
        <w:t>投资发展集团有限公司</w:t>
      </w:r>
      <w:r>
        <w:rPr>
          <w:rFonts w:hint="eastAsia" w:ascii="仿宋" w:hAnsi="仿宋" w:eastAsia="仿宋"/>
          <w:sz w:val="28"/>
          <w:szCs w:val="28"/>
          <w:highlight w:val="none"/>
          <w:lang w:val="en-US" w:eastAsia="zh-Hans"/>
        </w:rPr>
        <w:t>法务</w:t>
      </w:r>
      <w:r>
        <w:rPr>
          <w:rFonts w:hint="eastAsia" w:ascii="仿宋" w:hAnsi="仿宋" w:eastAsia="仿宋"/>
          <w:sz w:val="28"/>
          <w:szCs w:val="28"/>
          <w:highlight w:val="none"/>
        </w:rPr>
        <w:t>部收到对磋商文件的澄清要求，在提交响应文件截止前将以书面形式予以答复。该澄清的内容为磋商文件的组成部分。</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3．磋商文件的修改</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3.1磋商文件的修改是指采购人对磋商文件中出现的错误进行修订。</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3.2磋商文件的修改部分将以书面形式发给所有磋商文件收受人，该修改书将构成磋商文件的一部分，对供应商有约束力。供应商收到通知后应立即以邮件、传真或其他书面形式予以确认。</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3.3在磋商过程中，磋商文件如有实质性变动的，磋商小组应以书面形式通知所有参加磋商的供应商。</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供应商应认真阅读、并充分理解磋商文件的全部内容（包括所有的补充、修改内容、重要事项、格式、条款及要求等），按照磋商文件的要求编制磋商响应文件。磋商响应文件应当对磋商文件提出的实质性要求和条件做出响应。否则，其磋商响应文件将被拒绝。</w:t>
      </w:r>
    </w:p>
    <w:p>
      <w:pPr>
        <w:snapToGrid w:val="0"/>
        <w:spacing w:line="520" w:lineRule="exact"/>
        <w:ind w:firstLine="601"/>
        <w:jc w:val="left"/>
        <w:rPr>
          <w:rFonts w:ascii="仿宋" w:hAnsi="仿宋" w:eastAsia="仿宋"/>
          <w:b/>
          <w:sz w:val="28"/>
          <w:szCs w:val="28"/>
          <w:highlight w:val="none"/>
        </w:rPr>
      </w:pPr>
      <w:r>
        <w:rPr>
          <w:rFonts w:hint="eastAsia" w:ascii="仿宋" w:hAnsi="仿宋" w:eastAsia="仿宋"/>
          <w:b/>
          <w:sz w:val="28"/>
          <w:szCs w:val="28"/>
          <w:highlight w:val="none"/>
        </w:rPr>
        <w:t>三、磋商响应文件</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1．磋商响应文件的组成</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磋商响应文件须包括下列部分：</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竞争性磋商响应函</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竞争性磋商响应承诺函</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法定代表人</w:t>
      </w:r>
      <w:r>
        <w:rPr>
          <w:rFonts w:hint="eastAsia" w:ascii="仿宋" w:hAnsi="仿宋" w:eastAsia="仿宋"/>
          <w:sz w:val="28"/>
          <w:szCs w:val="28"/>
          <w:highlight w:val="none"/>
        </w:rPr>
        <w:t>授权书</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营业执照等资格证明文件书</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拟派人员情况表</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lang w:val="en-US" w:eastAsia="zh-CN"/>
        </w:rPr>
        <w:t>业绩情况</w:t>
      </w:r>
    </w:p>
    <w:p>
      <w:pPr>
        <w:pStyle w:val="30"/>
        <w:numPr>
          <w:ilvl w:val="0"/>
          <w:numId w:val="1"/>
        </w:numPr>
        <w:snapToGrid w:val="0"/>
        <w:spacing w:line="520" w:lineRule="exact"/>
        <w:ind w:firstLineChars="0"/>
        <w:jc w:val="left"/>
        <w:rPr>
          <w:rFonts w:ascii="仿宋" w:hAnsi="仿宋" w:eastAsia="仿宋"/>
          <w:sz w:val="28"/>
          <w:szCs w:val="28"/>
          <w:highlight w:val="none"/>
        </w:rPr>
      </w:pPr>
      <w:r>
        <w:rPr>
          <w:rFonts w:hint="eastAsia" w:ascii="仿宋" w:hAnsi="仿宋" w:eastAsia="仿宋"/>
          <w:sz w:val="28"/>
          <w:szCs w:val="28"/>
          <w:highlight w:val="none"/>
        </w:rPr>
        <w:t>服务方案</w:t>
      </w:r>
    </w:p>
    <w:p>
      <w:pPr>
        <w:pStyle w:val="30"/>
        <w:numPr>
          <w:ilvl w:val="0"/>
          <w:numId w:val="0"/>
        </w:numPr>
        <w:snapToGrid w:val="0"/>
        <w:spacing w:line="520" w:lineRule="exact"/>
        <w:ind w:left="601" w:leftChars="0"/>
        <w:jc w:val="left"/>
        <w:rPr>
          <w:rFonts w:hint="default" w:ascii="仿宋" w:hAnsi="仿宋" w:eastAsia="仿宋"/>
          <w:sz w:val="28"/>
          <w:szCs w:val="28"/>
          <w:highlight w:val="none"/>
          <w:lang w:val="en-US" w:eastAsia="zh-CN"/>
        </w:rPr>
      </w:pP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default" w:ascii="仿宋" w:hAnsi="仿宋" w:eastAsia="仿宋"/>
          <w:sz w:val="28"/>
          <w:szCs w:val="28"/>
          <w:highlight w:val="none"/>
        </w:rPr>
        <w:t>）</w:t>
      </w:r>
      <w:r>
        <w:rPr>
          <w:rFonts w:hint="eastAsia" w:ascii="仿宋" w:hAnsi="仿宋" w:eastAsia="仿宋"/>
          <w:sz w:val="28"/>
          <w:szCs w:val="28"/>
          <w:highlight w:val="none"/>
          <w:lang w:val="en-US" w:eastAsia="zh-CN"/>
        </w:rPr>
        <w:t>其他材料</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供应商须按顺序将磋商响应文件装订成册，并编写“磋商响应文件目录”；上述文件及表格为供应商必须提交的文件，各供应商可以根据实际情况增加内容，但不得擅自减少有关内容。</w:t>
      </w:r>
    </w:p>
    <w:p>
      <w:pPr>
        <w:snapToGrid w:val="0"/>
        <w:spacing w:line="520" w:lineRule="exact"/>
        <w:ind w:firstLine="700" w:firstLineChars="250"/>
        <w:jc w:val="left"/>
        <w:rPr>
          <w:rFonts w:ascii="仿宋" w:hAnsi="仿宋" w:eastAsia="仿宋"/>
          <w:sz w:val="28"/>
          <w:szCs w:val="28"/>
        </w:rPr>
      </w:pPr>
      <w:r>
        <w:rPr>
          <w:rFonts w:hint="eastAsia" w:ascii="仿宋" w:hAnsi="仿宋" w:eastAsia="仿宋"/>
          <w:sz w:val="28"/>
          <w:szCs w:val="28"/>
        </w:rPr>
        <w:t>2．磋商响应文件格式</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2.1供应商应按磋商文件中提供的磋商响应文件格式（见附件）提供相关材料。</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2.2响应文件必须按本文件的全部内容，包括所有的补充通知及附件进行编制。</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2.3如因供应商只填写和提供了本文件要求的部分内容和附件，而给磋商造成困难的，其可能导致的结果和责任由供应商自行承担。</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2.4磋商响应文件须由供应商法定代表人或经授权并对供应商有约束力的代表签字，授权代表须将以书面形式出具的“法定代表人授权委托”原件附在磋商响应文件正本中。</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3．报价</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3.1报价应</w:t>
      </w:r>
      <w:r>
        <w:rPr>
          <w:rFonts w:hint="eastAsia" w:ascii="仿宋" w:hAnsi="仿宋" w:eastAsia="仿宋"/>
          <w:sz w:val="28"/>
          <w:szCs w:val="28"/>
          <w:highlight w:val="none"/>
        </w:rPr>
        <w:t>在</w:t>
      </w:r>
      <w:r>
        <w:rPr>
          <w:rFonts w:hint="eastAsia" w:ascii="仿宋" w:hAnsi="仿宋" w:eastAsia="仿宋"/>
          <w:b/>
          <w:bCs/>
          <w:sz w:val="28"/>
          <w:szCs w:val="28"/>
          <w:highlight w:val="none"/>
        </w:rPr>
        <w:t>磋商文件附件的竞争性磋商响应函</w:t>
      </w:r>
      <w:r>
        <w:rPr>
          <w:rFonts w:hint="eastAsia" w:ascii="仿宋" w:hAnsi="仿宋" w:eastAsia="仿宋"/>
          <w:sz w:val="28"/>
          <w:szCs w:val="28"/>
          <w:highlight w:val="none"/>
        </w:rPr>
        <w:t>中</w:t>
      </w:r>
      <w:r>
        <w:rPr>
          <w:rFonts w:hint="eastAsia" w:ascii="仿宋" w:hAnsi="仿宋" w:eastAsia="仿宋"/>
          <w:sz w:val="28"/>
          <w:szCs w:val="28"/>
        </w:rPr>
        <w:t>填写本次磋商的投报总价。报价应已包括服务所需的全部费用。</w:t>
      </w:r>
    </w:p>
    <w:p>
      <w:pPr>
        <w:snapToGrid w:val="0"/>
        <w:spacing w:line="600" w:lineRule="exact"/>
        <w:ind w:firstLine="600"/>
        <w:jc w:val="left"/>
        <w:rPr>
          <w:rFonts w:ascii="仿宋" w:hAnsi="仿宋" w:eastAsia="仿宋"/>
          <w:b/>
          <w:bCs/>
          <w:color w:val="000000" w:themeColor="text1"/>
          <w:sz w:val="28"/>
          <w:szCs w:val="28"/>
          <w:highlight w:val="none"/>
          <w14:textFill>
            <w14:solidFill>
              <w14:schemeClr w14:val="tx1"/>
            </w14:solidFill>
          </w14:textFill>
        </w:rPr>
      </w:pPr>
      <w:r>
        <w:rPr>
          <w:rFonts w:hint="eastAsia" w:ascii="仿宋" w:hAnsi="仿宋" w:eastAsia="仿宋"/>
          <w:sz w:val="28"/>
          <w:szCs w:val="28"/>
        </w:rPr>
        <w:t>3.2商务、技术磋商结束后，本项目磋商小组将允许所有符合商务、服务要求的供应商对本次服务在规定的时间内给出最终报价，</w:t>
      </w:r>
      <w:r>
        <w:rPr>
          <w:rFonts w:hint="eastAsia" w:ascii="仿宋" w:hAnsi="仿宋" w:eastAsia="仿宋"/>
          <w:b/>
          <w:bCs/>
          <w:color w:val="000000" w:themeColor="text1"/>
          <w:sz w:val="28"/>
          <w:szCs w:val="28"/>
          <w:highlight w:val="none"/>
          <w14:textFill>
            <w14:solidFill>
              <w14:schemeClr w14:val="tx1"/>
            </w14:solidFill>
          </w14:textFill>
        </w:rPr>
        <w:t>该最终报价将作为确定成交商的主要依据。</w:t>
      </w:r>
    </w:p>
    <w:p>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u w:val="single"/>
        </w:rPr>
        <w:t>3.3项目预算已于磋商邀请函中公布，报价超出项目预算的响应文件将视为无效响应文件。</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4.磋商响应文件的密封和标记</w:t>
      </w:r>
    </w:p>
    <w:p>
      <w:pPr>
        <w:snapToGrid w:val="0"/>
        <w:spacing w:line="600" w:lineRule="exact"/>
        <w:ind w:firstLine="600"/>
        <w:jc w:val="left"/>
        <w:rPr>
          <w:rFonts w:ascii="仿宋" w:hAnsi="仿宋" w:eastAsia="仿宋"/>
          <w:sz w:val="28"/>
          <w:szCs w:val="28"/>
          <w:highlight w:val="none"/>
        </w:rPr>
      </w:pPr>
      <w:r>
        <w:rPr>
          <w:rFonts w:hint="eastAsia" w:ascii="仿宋" w:hAnsi="仿宋" w:eastAsia="仿宋"/>
          <w:sz w:val="28"/>
          <w:szCs w:val="28"/>
        </w:rPr>
        <w:t>4.1供应商应将磋商响应文件正本和副本密封，在密封袋上标明供应商名称、磋商项目名称，并注明“正本”或“副本”</w:t>
      </w:r>
      <w:r>
        <w:rPr>
          <w:rFonts w:hint="eastAsia" w:ascii="仿宋" w:hAnsi="仿宋" w:eastAsia="仿宋"/>
          <w:sz w:val="28"/>
          <w:szCs w:val="28"/>
          <w:highlight w:val="none"/>
        </w:rPr>
        <w:t>。</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4.2每一密封件封口上必须加盖供应商公章和授权代表签名。</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4.3如未按上述规定进行密封和标记，采购人对磋商响应文件的误投或提前拆封概不负责。</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5.递交磋商响应文件的时间、地点及截止时间</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所有磋商响应文件都必须按“竞争性磋商邀请函”中规定的递交磋商响应文件截止时间之前送至指定的地点。采购人拒绝接收在递交磋商响应文件截止时间后递交的磋商响应文件。</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四、磋商流程</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1.磋商小组</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采购人将根据本次采购服务的特点组建磋商小组。磋商小组负责对磋商响应文件进行审查、比较和与供应商磋商。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2.磋商及资料的澄清</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在磋商期间，供应商有责任按照磋商邀请函的规定指派专人参加磋商，并按照磋商小组的要求对其磋商响应文件内容作必要的澄清、说明或者更正。供应商在磋商过程中所做的各种承诺均应补充书面形式材料，并经法定代表人或其授权人签署，作为磋商响应文件的一部分，对供应商具有约束力。</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3.对磋商响应文件的评估和比较</w:t>
      </w:r>
    </w:p>
    <w:p>
      <w:pPr>
        <w:snapToGrid w:val="0"/>
        <w:spacing w:line="520" w:lineRule="exact"/>
        <w:ind w:firstLine="560" w:firstLineChars="200"/>
        <w:jc w:val="left"/>
        <w:rPr>
          <w:rFonts w:ascii="仿宋" w:hAnsi="仿宋" w:eastAsia="仿宋"/>
          <w:sz w:val="28"/>
          <w:szCs w:val="28"/>
        </w:rPr>
      </w:pPr>
      <w:r>
        <w:rPr>
          <w:rFonts w:hint="eastAsia" w:ascii="仿宋" w:hAnsi="仿宋" w:eastAsia="仿宋"/>
          <w:sz w:val="28"/>
          <w:szCs w:val="28"/>
        </w:rPr>
        <w:t>磋商小组将审查供应商的磋商资料是否符合磋商文件的资质要求和其他实质性要求，并对磋商资料进行初步评估和比较。</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4.磋商原则</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4.1磋商小组将以各响应人递交响应文件的时间，确定竞争性磋商顺序。</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4.2磋商小组首先审查供应商的资格，然后按磋商次序与合格供应商分别进行磋商。</w:t>
      </w:r>
    </w:p>
    <w:p>
      <w:pPr>
        <w:snapToGrid w:val="0"/>
        <w:spacing w:line="520" w:lineRule="exact"/>
        <w:ind w:firstLine="601"/>
        <w:jc w:val="left"/>
        <w:rPr>
          <w:rFonts w:ascii="仿宋" w:hAnsi="仿宋" w:eastAsia="仿宋"/>
          <w:sz w:val="28"/>
          <w:szCs w:val="28"/>
          <w:highlight w:val="none"/>
        </w:rPr>
      </w:pPr>
      <w:r>
        <w:rPr>
          <w:rFonts w:hint="eastAsia" w:ascii="仿宋" w:hAnsi="仿宋" w:eastAsia="仿宋"/>
          <w:sz w:val="28"/>
          <w:szCs w:val="28"/>
          <w:highlight w:val="none"/>
        </w:rPr>
        <w:t>4.3磋商评价内容：</w:t>
      </w:r>
    </w:p>
    <w:tbl>
      <w:tblPr>
        <w:tblStyle w:val="1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270"/>
        <w:gridCol w:w="1707"/>
        <w:gridCol w:w="851"/>
        <w:gridCol w:w="4961"/>
      </w:tblGrid>
      <w:tr>
        <w:tc>
          <w:tcPr>
            <w:tcW w:w="56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序号</w:t>
            </w:r>
          </w:p>
        </w:tc>
        <w:tc>
          <w:tcPr>
            <w:tcW w:w="1270"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项目</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分项内容</w:t>
            </w:r>
          </w:p>
        </w:tc>
        <w:tc>
          <w:tcPr>
            <w:tcW w:w="85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最高得分</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评分说明</w:t>
            </w:r>
          </w:p>
        </w:tc>
      </w:tr>
      <w:tr>
        <w:trPr>
          <w:trHeight w:val="706" w:hRule="atLeast"/>
        </w:trPr>
        <w:tc>
          <w:tcPr>
            <w:tcW w:w="567" w:type="dxa"/>
            <w:vMerge w:val="restart"/>
            <w:vAlign w:val="center"/>
          </w:tcPr>
          <w:p>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highlight w:val="none"/>
              </w:rPr>
              <w:t>1</w:t>
            </w:r>
          </w:p>
        </w:tc>
        <w:tc>
          <w:tcPr>
            <w:tcW w:w="1270" w:type="dxa"/>
            <w:vMerge w:val="restart"/>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拟派人员胜任能力</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rPr>
              <w:t>拟派项目服务人数</w:t>
            </w:r>
          </w:p>
        </w:tc>
        <w:tc>
          <w:tcPr>
            <w:tcW w:w="851"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5</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拟派项目组人数不少于3人，3人以下不得分，3人得1分，</w:t>
            </w:r>
            <w:r>
              <w:rPr>
                <w:rFonts w:hint="eastAsia" w:ascii="仿宋" w:hAnsi="仿宋" w:eastAsia="仿宋"/>
                <w:sz w:val="24"/>
                <w:szCs w:val="24"/>
                <w:highlight w:val="none"/>
              </w:rPr>
              <w:t>每增加1人加1分。</w:t>
            </w:r>
          </w:p>
        </w:tc>
      </w:tr>
      <w:tr>
        <w:trPr>
          <w:trHeight w:val="540" w:hRule="atLeast"/>
        </w:trPr>
        <w:tc>
          <w:tcPr>
            <w:tcW w:w="567" w:type="dxa"/>
            <w:vMerge w:val="continue"/>
            <w:vAlign w:val="center"/>
          </w:tcPr>
          <w:p>
            <w:pPr>
              <w:snapToGrid w:val="0"/>
              <w:jc w:val="center"/>
              <w:rPr>
                <w:rFonts w:hint="eastAsia" w:ascii="仿宋" w:hAnsi="仿宋" w:eastAsia="仿宋"/>
                <w:sz w:val="24"/>
                <w:szCs w:val="24"/>
                <w:highlight w:val="none"/>
                <w:lang w:val="en-US" w:eastAsia="zh-CN"/>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拟派</w:t>
            </w:r>
            <w:r>
              <w:rPr>
                <w:rFonts w:hint="eastAsia" w:ascii="仿宋" w:hAnsi="仿宋" w:eastAsia="仿宋"/>
                <w:sz w:val="24"/>
                <w:szCs w:val="24"/>
                <w:highlight w:val="none"/>
                <w:lang w:val="en-US" w:eastAsia="zh-CN"/>
              </w:rPr>
              <w:t>人员资质</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rPr>
              <w:t>项目负责人审计工作年限不得少于5年且取得CPA执业资格；除项目负责人外组员中每一人CPA或高级会计师得</w:t>
            </w:r>
            <w:r>
              <w:rPr>
                <w:rFonts w:ascii="仿宋" w:hAnsi="仿宋" w:eastAsia="仿宋"/>
                <w:sz w:val="24"/>
                <w:szCs w:val="24"/>
              </w:rPr>
              <w:t>2</w:t>
            </w:r>
            <w:r>
              <w:rPr>
                <w:rFonts w:hint="eastAsia" w:ascii="仿宋" w:hAnsi="仿宋" w:eastAsia="仿宋"/>
                <w:sz w:val="24"/>
                <w:szCs w:val="24"/>
              </w:rPr>
              <w:t>分，每一人中级会计师得1分。（同一人具备多门证书，只取最高分）</w:t>
            </w:r>
          </w:p>
        </w:tc>
      </w:tr>
      <w:tr>
        <w:trPr>
          <w:trHeight w:val="540" w:hRule="atLeast"/>
        </w:trPr>
        <w:tc>
          <w:tcPr>
            <w:tcW w:w="567" w:type="dxa"/>
            <w:vMerge w:val="continue"/>
            <w:vAlign w:val="center"/>
          </w:tcPr>
          <w:p>
            <w:pPr>
              <w:snapToGrid w:val="0"/>
              <w:jc w:val="center"/>
              <w:rPr>
                <w:rFonts w:ascii="仿宋" w:hAnsi="仿宋" w:eastAsia="仿宋"/>
                <w:sz w:val="24"/>
                <w:szCs w:val="24"/>
                <w:highlight w:val="none"/>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拟派</w:t>
            </w:r>
            <w:r>
              <w:rPr>
                <w:rFonts w:hint="eastAsia" w:ascii="仿宋" w:hAnsi="仿宋" w:eastAsia="仿宋"/>
                <w:sz w:val="24"/>
                <w:szCs w:val="24"/>
                <w:highlight w:val="none"/>
                <w:lang w:val="en-US" w:eastAsia="zh-CN"/>
              </w:rPr>
              <w:t>人员相关</w:t>
            </w:r>
            <w:r>
              <w:rPr>
                <w:rFonts w:hint="eastAsia" w:ascii="仿宋" w:hAnsi="仿宋" w:eastAsia="仿宋"/>
                <w:sz w:val="24"/>
                <w:szCs w:val="24"/>
                <w:highlight w:val="none"/>
              </w:rPr>
              <w:t>的</w:t>
            </w:r>
            <w:r>
              <w:rPr>
                <w:rFonts w:hint="eastAsia" w:ascii="仿宋" w:hAnsi="仿宋" w:eastAsia="仿宋"/>
                <w:sz w:val="24"/>
                <w:szCs w:val="24"/>
                <w:highlight w:val="none"/>
                <w:lang w:val="en-US" w:eastAsia="zh-CN"/>
              </w:rPr>
              <w:t>项目</w:t>
            </w:r>
            <w:r>
              <w:rPr>
                <w:rFonts w:hint="eastAsia" w:ascii="仿宋" w:hAnsi="仿宋" w:eastAsia="仿宋"/>
                <w:sz w:val="24"/>
                <w:szCs w:val="24"/>
                <w:highlight w:val="none"/>
              </w:rPr>
              <w:t>经验</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9</w:t>
            </w:r>
          </w:p>
        </w:tc>
        <w:tc>
          <w:tcPr>
            <w:tcW w:w="4961"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rPr>
              <w:t>项目组成员有</w:t>
            </w:r>
            <w:r>
              <w:rPr>
                <w:rFonts w:hint="eastAsia" w:ascii="仿宋" w:hAnsi="仿宋" w:eastAsia="仿宋"/>
                <w:sz w:val="24"/>
                <w:szCs w:val="24"/>
                <w:lang w:val="en-US" w:eastAsia="zh-CN"/>
              </w:rPr>
              <w:t>经济责任审计或经营管理审计</w:t>
            </w:r>
            <w:r>
              <w:rPr>
                <w:rFonts w:hint="eastAsia" w:ascii="仿宋" w:hAnsi="仿宋" w:eastAsia="仿宋"/>
                <w:sz w:val="24"/>
                <w:szCs w:val="24"/>
              </w:rPr>
              <w:t>相关项目经验的，每一项目经验得</w:t>
            </w:r>
            <w:r>
              <w:rPr>
                <w:rFonts w:ascii="仿宋" w:hAnsi="仿宋" w:eastAsia="仿宋"/>
                <w:sz w:val="24"/>
                <w:szCs w:val="24"/>
              </w:rPr>
              <w:t>3</w:t>
            </w:r>
            <w:r>
              <w:rPr>
                <w:rFonts w:hint="eastAsia" w:ascii="仿宋" w:hAnsi="仿宋" w:eastAsia="仿宋"/>
                <w:sz w:val="24"/>
                <w:szCs w:val="24"/>
              </w:rPr>
              <w:t>分</w:t>
            </w:r>
            <w:r>
              <w:rPr>
                <w:rFonts w:hint="eastAsia" w:ascii="仿宋" w:hAnsi="仿宋" w:eastAsia="仿宋"/>
                <w:sz w:val="24"/>
                <w:szCs w:val="24"/>
                <w:lang w:eastAsia="zh-CN"/>
              </w:rPr>
              <w:t>，</w:t>
            </w:r>
            <w:r>
              <w:rPr>
                <w:rFonts w:hint="eastAsia" w:ascii="仿宋" w:hAnsi="仿宋" w:eastAsia="仿宋"/>
                <w:sz w:val="24"/>
                <w:szCs w:val="24"/>
                <w:highlight w:val="none"/>
              </w:rPr>
              <w:t>需提供佐证资料</w:t>
            </w:r>
            <w:r>
              <w:rPr>
                <w:rFonts w:hint="eastAsia" w:ascii="仿宋" w:hAnsi="仿宋" w:eastAsia="仿宋"/>
                <w:sz w:val="24"/>
                <w:szCs w:val="24"/>
              </w:rPr>
              <w:t>（注册会计师签字报告）</w:t>
            </w:r>
            <w:r>
              <w:rPr>
                <w:rFonts w:hint="eastAsia" w:ascii="仿宋" w:hAnsi="仿宋" w:eastAsia="仿宋"/>
                <w:sz w:val="24"/>
                <w:szCs w:val="24"/>
                <w:highlight w:val="none"/>
                <w:lang w:eastAsia="zh-CN"/>
              </w:rPr>
              <w:t>。</w:t>
            </w:r>
          </w:p>
        </w:tc>
      </w:tr>
      <w:tr>
        <w:trPr>
          <w:trHeight w:val="195" w:hRule="atLeast"/>
        </w:trPr>
        <w:tc>
          <w:tcPr>
            <w:tcW w:w="56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2</w:t>
            </w:r>
          </w:p>
        </w:tc>
        <w:tc>
          <w:tcPr>
            <w:tcW w:w="1270"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以往业绩</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以往同类业务业绩</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6</w:t>
            </w:r>
          </w:p>
        </w:tc>
        <w:tc>
          <w:tcPr>
            <w:tcW w:w="4961"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rPr>
              <w:t>提供以往响应人</w:t>
            </w:r>
            <w:r>
              <w:rPr>
                <w:rFonts w:hint="eastAsia" w:ascii="仿宋" w:hAnsi="仿宋" w:eastAsia="仿宋"/>
                <w:sz w:val="24"/>
                <w:szCs w:val="24"/>
                <w:highlight w:val="none"/>
                <w:lang w:val="en-US" w:eastAsia="zh-CN"/>
              </w:rPr>
              <w:t>最近三年</w:t>
            </w:r>
            <w:r>
              <w:rPr>
                <w:rFonts w:hint="eastAsia" w:ascii="仿宋" w:hAnsi="仿宋" w:eastAsia="仿宋"/>
                <w:sz w:val="24"/>
                <w:szCs w:val="24"/>
                <w:highlight w:val="none"/>
              </w:rPr>
              <w:t>参与国有集团企业</w:t>
            </w:r>
            <w:r>
              <w:rPr>
                <w:rFonts w:hint="eastAsia" w:ascii="仿宋" w:hAnsi="仿宋" w:eastAsia="仿宋"/>
                <w:sz w:val="24"/>
                <w:szCs w:val="24"/>
                <w:highlight w:val="none"/>
                <w:lang w:val="en-US" w:eastAsia="zh-CN"/>
              </w:rPr>
              <w:t>离任经济责任审计业务业绩证明材料，每一项业绩得2分</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需提供合同关键页</w:t>
            </w:r>
            <w:r>
              <w:rPr>
                <w:rFonts w:hint="eastAsia" w:ascii="仿宋" w:hAnsi="仿宋" w:eastAsia="仿宋"/>
                <w:sz w:val="24"/>
                <w:szCs w:val="24"/>
                <w:highlight w:val="none"/>
                <w:lang w:eastAsia="zh-CN"/>
              </w:rPr>
              <w:t>）</w:t>
            </w:r>
          </w:p>
        </w:tc>
      </w:tr>
      <w:tr>
        <w:trPr>
          <w:trHeight w:val="90" w:hRule="atLeast"/>
        </w:trPr>
        <w:tc>
          <w:tcPr>
            <w:tcW w:w="567" w:type="dxa"/>
            <w:vMerge w:val="restart"/>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3</w:t>
            </w:r>
          </w:p>
        </w:tc>
        <w:tc>
          <w:tcPr>
            <w:tcW w:w="1270" w:type="dxa"/>
            <w:vMerge w:val="restart"/>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服务方案</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项目实施计划</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20</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rPr>
              <w:t>以整体项目</w:t>
            </w:r>
            <w:r>
              <w:rPr>
                <w:rFonts w:hint="eastAsia" w:ascii="仿宋" w:hAnsi="仿宋" w:eastAsia="仿宋"/>
                <w:sz w:val="24"/>
                <w:szCs w:val="24"/>
                <w:lang w:val="en-US" w:eastAsia="zh-CN"/>
              </w:rPr>
              <w:t>2个</w:t>
            </w:r>
            <w:r>
              <w:rPr>
                <w:rFonts w:hint="eastAsia" w:ascii="仿宋" w:hAnsi="仿宋" w:eastAsia="仿宋"/>
                <w:sz w:val="24"/>
                <w:szCs w:val="24"/>
              </w:rPr>
              <w:t>月为限，</w:t>
            </w:r>
            <w:r>
              <w:rPr>
                <w:rFonts w:hint="eastAsia" w:ascii="仿宋" w:hAnsi="仿宋" w:eastAsia="仿宋"/>
                <w:sz w:val="24"/>
                <w:szCs w:val="24"/>
                <w:lang w:val="en-US" w:eastAsia="zh-CN"/>
              </w:rPr>
              <w:t>拟定项目实施计划，评价</w:t>
            </w:r>
            <w:r>
              <w:rPr>
                <w:rFonts w:hint="eastAsia" w:ascii="仿宋" w:hAnsi="仿宋" w:eastAsia="仿宋"/>
                <w:sz w:val="24"/>
                <w:szCs w:val="24"/>
                <w:highlight w:val="none"/>
              </w:rPr>
              <w:t xml:space="preserve">项目实施计划的资源调配、时间安排的合理性及效率性，项目实施计划的可执行性。优秀 </w:t>
            </w:r>
            <w:r>
              <w:rPr>
                <w:rFonts w:hint="eastAsia" w:ascii="仿宋" w:hAnsi="仿宋" w:eastAsia="仿宋"/>
                <w:sz w:val="24"/>
                <w:szCs w:val="24"/>
                <w:highlight w:val="none"/>
                <w:lang w:val="en-US" w:eastAsia="zh-CN"/>
              </w:rPr>
              <w:t>15-20</w:t>
            </w:r>
            <w:r>
              <w:rPr>
                <w:rFonts w:hint="eastAsia" w:ascii="仿宋" w:hAnsi="仿宋" w:eastAsia="仿宋"/>
                <w:sz w:val="24"/>
                <w:szCs w:val="24"/>
                <w:highlight w:val="none"/>
              </w:rPr>
              <w:t xml:space="preserve"> 分；较好</w:t>
            </w:r>
            <w:r>
              <w:rPr>
                <w:rFonts w:hint="eastAsia" w:ascii="仿宋" w:hAnsi="仿宋" w:eastAsia="仿宋"/>
                <w:sz w:val="24"/>
                <w:szCs w:val="24"/>
                <w:highlight w:val="none"/>
                <w:lang w:val="en-US" w:eastAsia="zh-CN"/>
              </w:rPr>
              <w:t>10-15</w:t>
            </w:r>
            <w:r>
              <w:rPr>
                <w:rFonts w:hint="eastAsia" w:ascii="仿宋" w:hAnsi="仿宋" w:eastAsia="仿宋"/>
                <w:sz w:val="24"/>
                <w:szCs w:val="24"/>
                <w:highlight w:val="none"/>
              </w:rPr>
              <w:t>分；一般</w:t>
            </w:r>
            <w:r>
              <w:rPr>
                <w:rFonts w:hint="eastAsia" w:ascii="仿宋" w:hAnsi="仿宋" w:eastAsia="仿宋"/>
                <w:sz w:val="24"/>
                <w:szCs w:val="24"/>
                <w:highlight w:val="none"/>
                <w:lang w:val="en-US" w:eastAsia="zh-CN"/>
              </w:rPr>
              <w:t>5-10</w:t>
            </w:r>
            <w:r>
              <w:rPr>
                <w:rFonts w:hint="eastAsia" w:ascii="仿宋" w:hAnsi="仿宋" w:eastAsia="仿宋"/>
                <w:sz w:val="24"/>
                <w:szCs w:val="24"/>
                <w:highlight w:val="none"/>
              </w:rPr>
              <w:t xml:space="preserve"> 分；差 </w:t>
            </w:r>
            <w:r>
              <w:rPr>
                <w:rFonts w:hint="eastAsia" w:ascii="仿宋" w:hAnsi="仿宋" w:eastAsia="仿宋"/>
                <w:sz w:val="24"/>
                <w:szCs w:val="24"/>
                <w:highlight w:val="none"/>
                <w:lang w:val="en-US" w:eastAsia="zh-CN"/>
              </w:rPr>
              <w:t>0-5</w:t>
            </w:r>
            <w:r>
              <w:rPr>
                <w:rFonts w:hint="eastAsia" w:ascii="仿宋" w:hAnsi="仿宋" w:eastAsia="仿宋"/>
                <w:sz w:val="24"/>
                <w:szCs w:val="24"/>
                <w:highlight w:val="none"/>
              </w:rPr>
              <w:t xml:space="preserve"> 分。</w:t>
            </w:r>
          </w:p>
        </w:tc>
      </w:tr>
      <w:tr>
        <w:trPr>
          <w:trHeight w:val="330" w:hRule="atLeast"/>
        </w:trPr>
        <w:tc>
          <w:tcPr>
            <w:tcW w:w="567" w:type="dxa"/>
            <w:vMerge w:val="continue"/>
            <w:vAlign w:val="center"/>
          </w:tcPr>
          <w:p>
            <w:pPr>
              <w:snapToGrid w:val="0"/>
              <w:jc w:val="center"/>
              <w:rPr>
                <w:rFonts w:ascii="仿宋" w:hAnsi="仿宋" w:eastAsia="仿宋"/>
                <w:sz w:val="24"/>
                <w:szCs w:val="24"/>
                <w:highlight w:val="none"/>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hint="eastAsia" w:ascii="仿宋" w:hAnsi="仿宋" w:eastAsia="仿宋"/>
                <w:sz w:val="24"/>
                <w:szCs w:val="24"/>
                <w:highlight w:val="none"/>
                <w:lang w:val="en-US" w:eastAsia="zh-CN"/>
              </w:rPr>
            </w:pPr>
            <w:r>
              <w:rPr>
                <w:rFonts w:hint="eastAsia" w:ascii="仿宋" w:hAnsi="仿宋" w:eastAsia="仿宋"/>
                <w:sz w:val="24"/>
                <w:szCs w:val="24"/>
              </w:rPr>
              <w:t>质量</w:t>
            </w:r>
            <w:r>
              <w:rPr>
                <w:rFonts w:hint="eastAsia" w:ascii="仿宋" w:hAnsi="仿宋" w:eastAsia="仿宋"/>
                <w:sz w:val="24"/>
                <w:szCs w:val="24"/>
                <w:lang w:val="en-US" w:eastAsia="zh-CN"/>
              </w:rPr>
              <w:t>控制</w:t>
            </w:r>
            <w:r>
              <w:rPr>
                <w:rFonts w:hint="eastAsia" w:ascii="仿宋" w:hAnsi="仿宋" w:eastAsia="仿宋"/>
                <w:sz w:val="24"/>
                <w:szCs w:val="24"/>
              </w:rPr>
              <w:t>措施</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4961" w:type="dxa"/>
            <w:vAlign w:val="center"/>
          </w:tcPr>
          <w:p>
            <w:pPr>
              <w:snapToGrid w:val="0"/>
              <w:jc w:val="center"/>
              <w:rPr>
                <w:rFonts w:hint="eastAsia" w:ascii="仿宋" w:hAnsi="仿宋" w:eastAsia="仿宋"/>
                <w:sz w:val="24"/>
                <w:szCs w:val="24"/>
                <w:highlight w:val="none"/>
              </w:rPr>
            </w:pPr>
            <w:r>
              <w:rPr>
                <w:rFonts w:hint="eastAsia" w:ascii="仿宋" w:hAnsi="仿宋" w:eastAsia="仿宋"/>
                <w:sz w:val="24"/>
                <w:szCs w:val="24"/>
              </w:rPr>
              <w:t>项目管理机制以及关键质量控制节点涵盖是否全面、可行。优7-10分；较好3-6分；一般2分；差0分。</w:t>
            </w:r>
          </w:p>
        </w:tc>
      </w:tr>
      <w:tr>
        <w:trPr>
          <w:trHeight w:val="330" w:hRule="atLeast"/>
        </w:trPr>
        <w:tc>
          <w:tcPr>
            <w:tcW w:w="567" w:type="dxa"/>
            <w:vMerge w:val="continue"/>
            <w:vAlign w:val="center"/>
          </w:tcPr>
          <w:p>
            <w:pPr>
              <w:snapToGrid w:val="0"/>
              <w:jc w:val="center"/>
              <w:rPr>
                <w:rFonts w:ascii="仿宋" w:hAnsi="仿宋" w:eastAsia="仿宋"/>
                <w:sz w:val="24"/>
                <w:szCs w:val="24"/>
                <w:highlight w:val="none"/>
              </w:rPr>
            </w:pPr>
          </w:p>
        </w:tc>
        <w:tc>
          <w:tcPr>
            <w:tcW w:w="1270" w:type="dxa"/>
            <w:vMerge w:val="continue"/>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服务保障</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5</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服务保障体系以及相关服务承诺是否科学、可行。优秀 4-5分；较好 2-3 分；一般 1 分；差 0 分。</w:t>
            </w:r>
          </w:p>
        </w:tc>
      </w:tr>
      <w:tr>
        <w:trPr>
          <w:trHeight w:val="180" w:hRule="atLeast"/>
        </w:trPr>
        <w:tc>
          <w:tcPr>
            <w:tcW w:w="56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4</w:t>
            </w:r>
          </w:p>
        </w:tc>
        <w:tc>
          <w:tcPr>
            <w:tcW w:w="1270" w:type="dxa"/>
            <w:vAlign w:val="center"/>
          </w:tcPr>
          <w:p>
            <w:pPr>
              <w:snapToGrid w:val="0"/>
              <w:jc w:val="center"/>
              <w:rPr>
                <w:rFonts w:hint="eastAsia" w:ascii="仿宋" w:hAnsi="仿宋" w:eastAsia="仿宋"/>
                <w:sz w:val="24"/>
                <w:szCs w:val="24"/>
                <w:highlight w:val="none"/>
              </w:rPr>
            </w:pPr>
            <w:r>
              <w:rPr>
                <w:rFonts w:hint="eastAsia" w:ascii="仿宋" w:hAnsi="仿宋" w:eastAsia="仿宋"/>
                <w:sz w:val="24"/>
                <w:szCs w:val="24"/>
                <w:highlight w:val="none"/>
              </w:rPr>
              <w:t>现场</w:t>
            </w:r>
          </w:p>
          <w:p>
            <w:pPr>
              <w:snapToGrid w:val="0"/>
              <w:jc w:val="center"/>
              <w:rPr>
                <w:rFonts w:ascii="仿宋" w:hAnsi="仿宋" w:eastAsia="仿宋"/>
                <w:sz w:val="24"/>
                <w:szCs w:val="24"/>
                <w:highlight w:val="none"/>
              </w:rPr>
            </w:pPr>
            <w:r>
              <w:rPr>
                <w:rFonts w:hint="eastAsia" w:ascii="仿宋" w:hAnsi="仿宋" w:eastAsia="仿宋"/>
                <w:sz w:val="24"/>
                <w:szCs w:val="24"/>
                <w:highlight w:val="none"/>
              </w:rPr>
              <w:t>论述</w:t>
            </w:r>
          </w:p>
        </w:tc>
        <w:tc>
          <w:tcPr>
            <w:tcW w:w="170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lang w:val="en-US" w:eastAsia="zh-CN"/>
              </w:rPr>
              <w:t>现场</w:t>
            </w:r>
            <w:r>
              <w:rPr>
                <w:rFonts w:hint="eastAsia" w:ascii="仿宋" w:hAnsi="仿宋" w:eastAsia="仿宋"/>
                <w:sz w:val="24"/>
                <w:szCs w:val="24"/>
                <w:highlight w:val="none"/>
              </w:rPr>
              <w:t>论述情况</w:t>
            </w: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10</w:t>
            </w:r>
          </w:p>
        </w:tc>
        <w:tc>
          <w:tcPr>
            <w:tcW w:w="4961" w:type="dxa"/>
            <w:vAlign w:val="center"/>
          </w:tcPr>
          <w:p>
            <w:pPr>
              <w:snapToGrid w:val="0"/>
              <w:jc w:val="center"/>
              <w:rPr>
                <w:rFonts w:hint="default" w:ascii="仿宋" w:hAnsi="仿宋" w:eastAsia="仿宋"/>
                <w:sz w:val="24"/>
                <w:szCs w:val="24"/>
                <w:highlight w:val="none"/>
                <w:lang w:eastAsia="zh-Hans"/>
              </w:rPr>
            </w:pPr>
            <w:r>
              <w:rPr>
                <w:rFonts w:hint="default" w:ascii="仿宋" w:hAnsi="仿宋" w:eastAsia="仿宋"/>
                <w:sz w:val="24"/>
                <w:szCs w:val="24"/>
                <w:highlight w:val="none"/>
                <w:lang w:eastAsia="zh-Hans"/>
              </w:rPr>
              <w:t>根据响应人现场对磋商小组提出问题的论述情况，</w:t>
            </w:r>
            <w:r>
              <w:rPr>
                <w:rFonts w:hint="eastAsia" w:ascii="仿宋" w:hAnsi="仿宋" w:eastAsia="仿宋"/>
                <w:sz w:val="24"/>
                <w:szCs w:val="24"/>
              </w:rPr>
              <w:t>优秀</w:t>
            </w:r>
            <w:r>
              <w:rPr>
                <w:rFonts w:ascii="仿宋" w:hAnsi="仿宋" w:eastAsia="仿宋"/>
                <w:sz w:val="24"/>
                <w:szCs w:val="24"/>
              </w:rPr>
              <w:t>10</w:t>
            </w:r>
            <w:r>
              <w:rPr>
                <w:rFonts w:hint="eastAsia" w:ascii="仿宋" w:hAnsi="仿宋" w:eastAsia="仿宋"/>
                <w:sz w:val="24"/>
                <w:szCs w:val="24"/>
              </w:rPr>
              <w:t>-</w:t>
            </w:r>
            <w:r>
              <w:rPr>
                <w:rFonts w:ascii="仿宋" w:hAnsi="仿宋" w:eastAsia="仿宋"/>
                <w:sz w:val="24"/>
                <w:szCs w:val="24"/>
              </w:rPr>
              <w:t>8分</w:t>
            </w:r>
            <w:r>
              <w:rPr>
                <w:rFonts w:hint="eastAsia" w:ascii="仿宋" w:hAnsi="仿宋" w:eastAsia="仿宋"/>
                <w:sz w:val="24"/>
                <w:szCs w:val="24"/>
              </w:rPr>
              <w:t>；较好</w:t>
            </w:r>
            <w:r>
              <w:rPr>
                <w:rFonts w:ascii="仿宋" w:hAnsi="仿宋" w:eastAsia="仿宋"/>
                <w:sz w:val="24"/>
                <w:szCs w:val="24"/>
              </w:rPr>
              <w:t>7</w:t>
            </w:r>
            <w:r>
              <w:rPr>
                <w:rFonts w:hint="eastAsia" w:ascii="仿宋" w:hAnsi="仿宋" w:eastAsia="仿宋"/>
                <w:sz w:val="24"/>
                <w:szCs w:val="24"/>
              </w:rPr>
              <w:t>-</w:t>
            </w:r>
            <w:r>
              <w:rPr>
                <w:rFonts w:ascii="仿宋" w:hAnsi="仿宋" w:eastAsia="仿宋"/>
                <w:sz w:val="24"/>
                <w:szCs w:val="24"/>
              </w:rPr>
              <w:t>5分</w:t>
            </w:r>
            <w:r>
              <w:rPr>
                <w:rFonts w:hint="eastAsia" w:ascii="仿宋" w:hAnsi="仿宋" w:eastAsia="仿宋"/>
                <w:sz w:val="24"/>
                <w:szCs w:val="24"/>
              </w:rPr>
              <w:t>；一般</w:t>
            </w:r>
            <w:r>
              <w:rPr>
                <w:rFonts w:ascii="仿宋" w:hAnsi="仿宋" w:eastAsia="仿宋"/>
                <w:sz w:val="24"/>
                <w:szCs w:val="24"/>
              </w:rPr>
              <w:t>4</w:t>
            </w: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分；差0分</w:t>
            </w:r>
            <w:r>
              <w:rPr>
                <w:rFonts w:hint="default" w:ascii="仿宋" w:hAnsi="仿宋" w:eastAsia="仿宋"/>
                <w:sz w:val="24"/>
                <w:szCs w:val="24"/>
                <w:highlight w:val="none"/>
                <w:lang w:eastAsia="zh-Hans"/>
              </w:rPr>
              <w:t>。</w:t>
            </w:r>
          </w:p>
        </w:tc>
      </w:tr>
      <w:tr>
        <w:trPr>
          <w:trHeight w:val="1113" w:hRule="atLeast"/>
        </w:trPr>
        <w:tc>
          <w:tcPr>
            <w:tcW w:w="567" w:type="dxa"/>
            <w:vAlign w:val="center"/>
          </w:tcPr>
          <w:p>
            <w:pPr>
              <w:snapToGrid w:val="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val="en-US" w:eastAsia="zh-CN"/>
              </w:rPr>
              <w:t>5</w:t>
            </w:r>
          </w:p>
        </w:tc>
        <w:tc>
          <w:tcPr>
            <w:tcW w:w="1270"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报价</w:t>
            </w:r>
          </w:p>
        </w:tc>
        <w:tc>
          <w:tcPr>
            <w:tcW w:w="1707" w:type="dxa"/>
            <w:vAlign w:val="center"/>
          </w:tcPr>
          <w:p>
            <w:pPr>
              <w:snapToGrid w:val="0"/>
              <w:jc w:val="center"/>
              <w:rPr>
                <w:rFonts w:ascii="仿宋" w:hAnsi="仿宋" w:eastAsia="仿宋"/>
                <w:sz w:val="24"/>
                <w:szCs w:val="24"/>
                <w:highlight w:val="none"/>
              </w:rPr>
            </w:pPr>
          </w:p>
        </w:tc>
        <w:tc>
          <w:tcPr>
            <w:tcW w:w="851" w:type="dxa"/>
            <w:vAlign w:val="center"/>
          </w:tcPr>
          <w:p>
            <w:pPr>
              <w:snapToGrid w:val="0"/>
              <w:jc w:val="center"/>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30</w:t>
            </w:r>
          </w:p>
        </w:tc>
        <w:tc>
          <w:tcPr>
            <w:tcW w:w="496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以有效</w:t>
            </w:r>
            <w:r>
              <w:rPr>
                <w:rFonts w:hint="eastAsia" w:ascii="仿宋" w:hAnsi="仿宋" w:eastAsia="仿宋"/>
                <w:sz w:val="24"/>
                <w:szCs w:val="24"/>
                <w:highlight w:val="none"/>
                <w:lang w:val="en-US" w:eastAsia="zh-Hans"/>
              </w:rPr>
              <w:t>响应</w:t>
            </w:r>
            <w:r>
              <w:rPr>
                <w:rFonts w:hint="eastAsia" w:ascii="仿宋" w:hAnsi="仿宋" w:eastAsia="仿宋"/>
                <w:sz w:val="24"/>
                <w:szCs w:val="24"/>
                <w:highlight w:val="none"/>
              </w:rPr>
              <w:t>人</w:t>
            </w:r>
            <w:r>
              <w:rPr>
                <w:rFonts w:hint="eastAsia" w:ascii="仿宋" w:hAnsi="仿宋" w:eastAsia="仿宋"/>
                <w:sz w:val="24"/>
                <w:szCs w:val="24"/>
                <w:highlight w:val="none"/>
                <w:lang w:val="en-US" w:eastAsia="zh-Hans"/>
              </w:rPr>
              <w:t>报价的</w:t>
            </w:r>
            <w:r>
              <w:rPr>
                <w:rFonts w:hint="eastAsia" w:ascii="仿宋" w:hAnsi="仿宋" w:eastAsia="仿宋"/>
                <w:sz w:val="24"/>
                <w:szCs w:val="24"/>
                <w:highlight w:val="none"/>
                <w:lang w:val="en-US" w:eastAsia="zh-CN"/>
              </w:rPr>
              <w:t>平均</w:t>
            </w:r>
            <w:r>
              <w:rPr>
                <w:rFonts w:hint="eastAsia" w:ascii="仿宋" w:hAnsi="仿宋" w:eastAsia="仿宋"/>
                <w:sz w:val="24"/>
                <w:szCs w:val="24"/>
                <w:highlight w:val="none"/>
                <w:lang w:val="en-US" w:eastAsia="zh-Hans"/>
              </w:rPr>
              <w:t>价</w:t>
            </w:r>
            <w:r>
              <w:rPr>
                <w:rFonts w:hint="eastAsia" w:ascii="仿宋" w:hAnsi="仿宋" w:eastAsia="仿宋"/>
                <w:sz w:val="24"/>
                <w:szCs w:val="24"/>
                <w:highlight w:val="none"/>
              </w:rPr>
              <w:t>为评标基准价。投报价格得分=</w:t>
            </w:r>
            <w:r>
              <w:rPr>
                <w:rFonts w:hint="eastAsia" w:ascii="仿宋" w:hAnsi="仿宋" w:eastAsia="仿宋"/>
                <w:sz w:val="24"/>
                <w:szCs w:val="24"/>
                <w:highlight w:val="none"/>
                <w:lang w:val="en-US" w:eastAsia="zh-CN"/>
              </w:rPr>
              <w:t>30</w:t>
            </w:r>
            <w:r>
              <w:rPr>
                <w:rFonts w:hint="eastAsia" w:ascii="仿宋" w:hAnsi="仿宋" w:eastAsia="仿宋"/>
                <w:sz w:val="24"/>
                <w:szCs w:val="24"/>
                <w:highlight w:val="none"/>
              </w:rPr>
              <w:t>*</w:t>
            </w:r>
            <w:r>
              <w:rPr>
                <w:rFonts w:hint="eastAsia" w:ascii="仿宋" w:hAnsi="仿宋" w:eastAsia="仿宋"/>
                <w:sz w:val="24"/>
                <w:szCs w:val="24"/>
                <w:highlight w:val="none"/>
                <w:lang w:eastAsia="zh-CN"/>
              </w:rPr>
              <w:t>（</w:t>
            </w:r>
            <w:r>
              <w:rPr>
                <w:rFonts w:hint="eastAsia" w:ascii="仿宋" w:hAnsi="仿宋" w:eastAsia="仿宋"/>
                <w:sz w:val="24"/>
                <w:szCs w:val="24"/>
                <w:highlight w:val="none"/>
                <w:lang w:val="en-US" w:eastAsia="zh-CN"/>
              </w:rPr>
              <w:t>1-</w:t>
            </w:r>
            <w:r>
              <w:rPr>
                <w:rFonts w:hint="eastAsia" w:ascii="仿宋" w:hAnsi="仿宋" w:eastAsia="仿宋"/>
                <w:sz w:val="24"/>
                <w:szCs w:val="24"/>
                <w:highlight w:val="none"/>
              </w:rPr>
              <w:t>丨评标基准价-投报价格丨/评标基准价</w:t>
            </w:r>
            <w:r>
              <w:rPr>
                <w:rFonts w:hint="eastAsia" w:ascii="仿宋" w:hAnsi="仿宋" w:eastAsia="仿宋"/>
                <w:sz w:val="24"/>
                <w:szCs w:val="24"/>
                <w:highlight w:val="none"/>
                <w:lang w:eastAsia="zh-CN"/>
              </w:rPr>
              <w:t>）</w:t>
            </w:r>
            <w:r>
              <w:rPr>
                <w:rFonts w:hint="eastAsia" w:ascii="仿宋" w:hAnsi="仿宋" w:eastAsia="仿宋"/>
                <w:sz w:val="24"/>
                <w:szCs w:val="24"/>
                <w:highlight w:val="none"/>
              </w:rPr>
              <w:t>，保留两位小数</w:t>
            </w:r>
          </w:p>
        </w:tc>
      </w:tr>
      <w:tr>
        <w:trPr>
          <w:trHeight w:val="388" w:hRule="atLeast"/>
        </w:trPr>
        <w:tc>
          <w:tcPr>
            <w:tcW w:w="567"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合计</w:t>
            </w:r>
          </w:p>
        </w:tc>
        <w:tc>
          <w:tcPr>
            <w:tcW w:w="1270" w:type="dxa"/>
            <w:vAlign w:val="center"/>
          </w:tcPr>
          <w:p>
            <w:pPr>
              <w:snapToGrid w:val="0"/>
              <w:jc w:val="center"/>
              <w:rPr>
                <w:rFonts w:ascii="仿宋" w:hAnsi="仿宋" w:eastAsia="仿宋"/>
                <w:sz w:val="24"/>
                <w:szCs w:val="24"/>
                <w:highlight w:val="none"/>
              </w:rPr>
            </w:pPr>
          </w:p>
        </w:tc>
        <w:tc>
          <w:tcPr>
            <w:tcW w:w="1707" w:type="dxa"/>
            <w:vAlign w:val="center"/>
          </w:tcPr>
          <w:p>
            <w:pPr>
              <w:snapToGrid w:val="0"/>
              <w:jc w:val="center"/>
              <w:rPr>
                <w:rFonts w:ascii="仿宋" w:hAnsi="仿宋" w:eastAsia="仿宋"/>
                <w:sz w:val="24"/>
                <w:szCs w:val="24"/>
                <w:highlight w:val="none"/>
              </w:rPr>
            </w:pPr>
          </w:p>
        </w:tc>
        <w:tc>
          <w:tcPr>
            <w:tcW w:w="851" w:type="dxa"/>
            <w:vAlign w:val="center"/>
          </w:tcPr>
          <w:p>
            <w:pPr>
              <w:snapToGrid w:val="0"/>
              <w:jc w:val="center"/>
              <w:rPr>
                <w:rFonts w:ascii="仿宋" w:hAnsi="仿宋" w:eastAsia="仿宋"/>
                <w:sz w:val="24"/>
                <w:szCs w:val="24"/>
                <w:highlight w:val="none"/>
              </w:rPr>
            </w:pPr>
            <w:r>
              <w:rPr>
                <w:rFonts w:hint="eastAsia" w:ascii="仿宋" w:hAnsi="仿宋" w:eastAsia="仿宋"/>
                <w:sz w:val="24"/>
                <w:szCs w:val="24"/>
                <w:highlight w:val="none"/>
              </w:rPr>
              <w:t>100</w:t>
            </w:r>
          </w:p>
        </w:tc>
        <w:tc>
          <w:tcPr>
            <w:tcW w:w="4961" w:type="dxa"/>
            <w:vAlign w:val="center"/>
          </w:tcPr>
          <w:p>
            <w:pPr>
              <w:snapToGrid w:val="0"/>
              <w:jc w:val="center"/>
              <w:rPr>
                <w:rFonts w:ascii="仿宋" w:hAnsi="仿宋" w:eastAsia="仿宋"/>
                <w:sz w:val="24"/>
                <w:szCs w:val="24"/>
                <w:highlight w:val="none"/>
              </w:rPr>
            </w:pPr>
          </w:p>
        </w:tc>
      </w:tr>
    </w:tbl>
    <w:p>
      <w:pPr>
        <w:snapToGrid w:val="0"/>
        <w:spacing w:line="520" w:lineRule="exact"/>
        <w:ind w:firstLine="601"/>
        <w:jc w:val="left"/>
        <w:rPr>
          <w:rFonts w:ascii="仿宋" w:hAnsi="仿宋" w:eastAsia="仿宋"/>
          <w:sz w:val="28"/>
          <w:szCs w:val="28"/>
        </w:rPr>
      </w:pPr>
      <w:r>
        <w:rPr>
          <w:rFonts w:hint="eastAsia" w:ascii="仿宋" w:hAnsi="仿宋" w:eastAsia="仿宋"/>
          <w:sz w:val="28"/>
          <w:szCs w:val="28"/>
          <w:highlight w:val="none"/>
        </w:rPr>
        <w:t>4.4磋商评审是磋商工作的重要环节。磋商小组分别与每个供应商进行磋</w:t>
      </w:r>
      <w:r>
        <w:rPr>
          <w:rFonts w:hint="eastAsia" w:ascii="仿宋" w:hAnsi="仿宋" w:eastAsia="仿宋"/>
          <w:sz w:val="28"/>
          <w:szCs w:val="28"/>
        </w:rPr>
        <w:t>商，在磋商时，磋商小组不得透漏其他供应商的任何资料。在磋商期间，供应商不得向磋商小组成员询问磋商情况，不得进行旨在影响磋商结果的活动。</w:t>
      </w:r>
    </w:p>
    <w:p>
      <w:pPr>
        <w:snapToGrid w:val="0"/>
        <w:spacing w:line="520" w:lineRule="exact"/>
        <w:ind w:firstLine="601"/>
        <w:jc w:val="left"/>
        <w:rPr>
          <w:rFonts w:ascii="仿宋" w:hAnsi="仿宋" w:eastAsia="仿宋"/>
          <w:b/>
          <w:sz w:val="28"/>
          <w:szCs w:val="28"/>
        </w:rPr>
      </w:pPr>
      <w:r>
        <w:rPr>
          <w:rFonts w:hint="eastAsia" w:ascii="仿宋" w:hAnsi="仿宋" w:eastAsia="仿宋"/>
          <w:b/>
          <w:sz w:val="28"/>
          <w:szCs w:val="28"/>
        </w:rPr>
        <w:t>五、确定成交供应商办法</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1.磋商结束后，对能够满足磋商文件商务要求和技术要求的供应商，由磋商小组成员根据供应商的最终报价和响应条款，按评分表规定的评分因素和权重进行评分。</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2.磋商小组根据评分表对每个供应商的评分进行汇总，然后按总得分进行排序。总得分最高的为第一成交候选人，以此类推；当两个或多个供应商的总得分相同时，应按报价分的高低决定排名，报价分高的排名优于报价分低的排名。磋商小组根据最终评审结果，推荐符合成交条件的1至3名作为成交候选人。</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3.磋商结束后，磋商小组</w:t>
      </w:r>
      <w:r>
        <w:rPr>
          <w:rFonts w:hint="eastAsia" w:ascii="仿宋" w:hAnsi="仿宋" w:eastAsia="仿宋"/>
          <w:sz w:val="28"/>
          <w:szCs w:val="28"/>
          <w:lang w:val="en-US" w:eastAsia="zh-Hans"/>
        </w:rPr>
        <w:t>将于</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lang w:val="en-US" w:eastAsia="zh-Hans"/>
        </w:rPr>
        <w:t>个工作日</w:t>
      </w:r>
      <w:r>
        <w:rPr>
          <w:rFonts w:hint="eastAsia" w:ascii="仿宋" w:hAnsi="仿宋" w:eastAsia="仿宋"/>
          <w:sz w:val="28"/>
          <w:szCs w:val="28"/>
          <w:lang w:val="en-US" w:eastAsia="zh-Hans"/>
        </w:rPr>
        <w:t>内于</w:t>
      </w:r>
      <w:r>
        <w:rPr>
          <w:rFonts w:hint="eastAsia" w:ascii="仿宋" w:hAnsi="仿宋" w:eastAsia="仿宋"/>
          <w:sz w:val="28"/>
          <w:szCs w:val="28"/>
        </w:rPr>
        <w:t>贵阳市农业</w:t>
      </w:r>
      <w:r>
        <w:rPr>
          <w:rFonts w:hint="eastAsia" w:ascii="仿宋" w:hAnsi="仿宋" w:eastAsia="仿宋"/>
          <w:sz w:val="28"/>
          <w:szCs w:val="28"/>
          <w:lang w:val="en-US" w:eastAsia="zh-Hans"/>
        </w:rPr>
        <w:t>农垦</w:t>
      </w:r>
      <w:r>
        <w:rPr>
          <w:rFonts w:hint="eastAsia" w:ascii="仿宋" w:hAnsi="仿宋" w:eastAsia="仿宋"/>
          <w:sz w:val="28"/>
          <w:szCs w:val="28"/>
        </w:rPr>
        <w:t>投资发展集团有限公司</w:t>
      </w:r>
      <w:r>
        <w:rPr>
          <w:rFonts w:hint="eastAsia" w:ascii="仿宋" w:hAnsi="仿宋" w:eastAsia="仿宋"/>
          <w:sz w:val="28"/>
          <w:szCs w:val="28"/>
          <w:lang w:val="en-US" w:eastAsia="zh-Hans"/>
        </w:rPr>
        <w:t>官网公示</w:t>
      </w:r>
      <w:r>
        <w:rPr>
          <w:rFonts w:hint="eastAsia" w:ascii="仿宋" w:hAnsi="仿宋" w:eastAsia="仿宋"/>
          <w:sz w:val="28"/>
          <w:szCs w:val="28"/>
        </w:rPr>
        <w:t>磋商结果，以第一成交候选人为成交供应商。如果成交候选人因故被取消资格，磋商小组将确定次优候选人为成交供应商。</w:t>
      </w:r>
    </w:p>
    <w:p>
      <w:pPr>
        <w:snapToGrid w:val="0"/>
        <w:spacing w:line="520" w:lineRule="exact"/>
        <w:ind w:firstLine="601"/>
        <w:rPr>
          <w:rFonts w:ascii="仿宋" w:hAnsi="仿宋" w:eastAsia="仿宋"/>
          <w:b/>
          <w:sz w:val="28"/>
          <w:szCs w:val="28"/>
        </w:rPr>
      </w:pPr>
      <w:r>
        <w:rPr>
          <w:rFonts w:hint="eastAsia" w:ascii="仿宋" w:hAnsi="仿宋" w:eastAsia="仿宋"/>
          <w:b/>
          <w:sz w:val="28"/>
          <w:szCs w:val="28"/>
        </w:rPr>
        <w:t>六、签订合同</w:t>
      </w:r>
    </w:p>
    <w:p>
      <w:pPr>
        <w:snapToGrid w:val="0"/>
        <w:spacing w:line="520" w:lineRule="exact"/>
        <w:ind w:firstLine="601"/>
        <w:rPr>
          <w:rFonts w:ascii="仿宋" w:hAnsi="仿宋" w:eastAsia="仿宋"/>
          <w:b/>
          <w:sz w:val="28"/>
          <w:szCs w:val="28"/>
        </w:rPr>
      </w:pPr>
      <w:r>
        <w:rPr>
          <w:rFonts w:hint="eastAsia" w:ascii="仿宋" w:hAnsi="仿宋" w:eastAsia="仿宋"/>
          <w:sz w:val="28"/>
          <w:szCs w:val="28"/>
        </w:rPr>
        <w:t>1.磋商文件、成交供应商的磋商响应文件及其澄清文件等，均为签订合同的依据。</w:t>
      </w:r>
    </w:p>
    <w:p>
      <w:pPr>
        <w:snapToGrid w:val="0"/>
        <w:spacing w:line="360" w:lineRule="auto"/>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hint="eastAsia" w:ascii="仿宋" w:hAnsi="仿宋" w:eastAsia="仿宋"/>
          <w:b/>
          <w:sz w:val="28"/>
          <w:szCs w:val="28"/>
        </w:rPr>
      </w:pPr>
    </w:p>
    <w:p>
      <w:pPr>
        <w:snapToGrid w:val="0"/>
        <w:spacing w:line="360" w:lineRule="auto"/>
        <w:ind w:firstLine="2530" w:firstLineChars="900"/>
        <w:jc w:val="both"/>
        <w:rPr>
          <w:rFonts w:ascii="仿宋" w:hAnsi="仿宋" w:eastAsia="仿宋"/>
          <w:b/>
          <w:sz w:val="28"/>
          <w:szCs w:val="28"/>
        </w:rPr>
      </w:pPr>
      <w:r>
        <w:rPr>
          <w:rFonts w:hint="eastAsia" w:ascii="仿宋" w:hAnsi="仿宋" w:eastAsia="仿宋"/>
          <w:b/>
          <w:sz w:val="28"/>
          <w:szCs w:val="28"/>
        </w:rPr>
        <w:t>第</w:t>
      </w:r>
      <w:r>
        <w:rPr>
          <w:rFonts w:hint="eastAsia" w:ascii="仿宋" w:hAnsi="仿宋" w:eastAsia="仿宋"/>
          <w:b/>
          <w:sz w:val="28"/>
          <w:szCs w:val="28"/>
          <w:lang w:val="en-US" w:eastAsia="zh-CN"/>
        </w:rPr>
        <w:t>二</w:t>
      </w:r>
      <w:r>
        <w:rPr>
          <w:rFonts w:hint="eastAsia" w:ascii="仿宋" w:hAnsi="仿宋" w:eastAsia="仿宋"/>
          <w:b/>
          <w:sz w:val="28"/>
          <w:szCs w:val="28"/>
        </w:rPr>
        <w:t>部分 竞争性磋商响应文件格式</w:t>
      </w:r>
    </w:p>
    <w:p>
      <w:pPr>
        <w:snapToGrid w:val="0"/>
        <w:spacing w:line="360" w:lineRule="auto"/>
        <w:jc w:val="left"/>
        <w:rPr>
          <w:rFonts w:ascii="仿宋" w:hAnsi="仿宋" w:eastAsia="仿宋"/>
          <w:sz w:val="28"/>
          <w:szCs w:val="28"/>
        </w:rPr>
      </w:pPr>
    </w:p>
    <w:p>
      <w:pPr>
        <w:snapToGrid w:val="0"/>
        <w:spacing w:line="360" w:lineRule="auto"/>
        <w:jc w:val="left"/>
        <w:rPr>
          <w:rFonts w:ascii="仿宋" w:hAnsi="仿宋" w:eastAsia="仿宋"/>
          <w:sz w:val="28"/>
          <w:szCs w:val="28"/>
        </w:rPr>
      </w:pPr>
      <w:r>
        <w:rPr>
          <w:rFonts w:hint="eastAsia" w:ascii="仿宋" w:hAnsi="仿宋" w:eastAsia="仿宋"/>
          <w:sz w:val="28"/>
          <w:szCs w:val="28"/>
        </w:rPr>
        <w:t>注：</w:t>
      </w:r>
    </w:p>
    <w:p>
      <w:pPr>
        <w:snapToGrid w:val="0"/>
        <w:spacing w:line="520" w:lineRule="exact"/>
        <w:jc w:val="left"/>
        <w:rPr>
          <w:rFonts w:ascii="仿宋" w:hAnsi="仿宋" w:eastAsia="仿宋"/>
          <w:sz w:val="28"/>
          <w:szCs w:val="28"/>
        </w:rPr>
      </w:pPr>
      <w:r>
        <w:rPr>
          <w:rFonts w:hint="eastAsia" w:ascii="仿宋" w:hAnsi="仿宋" w:eastAsia="仿宋"/>
          <w:sz w:val="28"/>
          <w:szCs w:val="28"/>
        </w:rPr>
        <w:t>1、磋商供应商必须严格按照磋商文件第</w:t>
      </w:r>
      <w:r>
        <w:rPr>
          <w:rFonts w:hint="eastAsia" w:ascii="仿宋" w:hAnsi="仿宋" w:eastAsia="仿宋"/>
          <w:sz w:val="28"/>
          <w:szCs w:val="28"/>
          <w:lang w:val="en-US" w:eastAsia="zh-CN"/>
        </w:rPr>
        <w:t>二</w:t>
      </w:r>
      <w:r>
        <w:rPr>
          <w:rFonts w:hint="eastAsia" w:ascii="仿宋" w:hAnsi="仿宋" w:eastAsia="仿宋"/>
          <w:sz w:val="28"/>
          <w:szCs w:val="28"/>
        </w:rPr>
        <w:t>部分所提供的“竞争性磋商响应文件格式”的</w:t>
      </w:r>
      <w:r>
        <w:rPr>
          <w:rFonts w:ascii="仿宋" w:hAnsi="仿宋" w:eastAsia="仿宋"/>
          <w:sz w:val="28"/>
          <w:szCs w:val="28"/>
        </w:rPr>
        <w:t xml:space="preserve">顺序和要求填写相关内容，并递交以下规定之表格以及有关资料。 </w:t>
      </w:r>
    </w:p>
    <w:p>
      <w:pPr>
        <w:snapToGrid w:val="0"/>
        <w:spacing w:line="520" w:lineRule="exact"/>
        <w:jc w:val="left"/>
        <w:rPr>
          <w:rFonts w:ascii="仿宋" w:hAnsi="仿宋" w:eastAsia="仿宋"/>
          <w:sz w:val="28"/>
          <w:szCs w:val="28"/>
        </w:rPr>
      </w:pPr>
      <w:r>
        <w:rPr>
          <w:rFonts w:ascii="仿宋" w:hAnsi="仿宋" w:eastAsia="仿宋"/>
          <w:sz w:val="28"/>
          <w:szCs w:val="28"/>
        </w:rPr>
        <w:t xml:space="preserve">2、除明确允许供应商可以自行编写的外，供应商不得以“竞争性磋商响应文件格式”规定之外的方式填写相关内容。否则，供应商提供的竞争性磋商响应文件将作为无效响应处理。 </w:t>
      </w:r>
    </w:p>
    <w:p>
      <w:pPr>
        <w:snapToGrid w:val="0"/>
        <w:spacing w:line="520" w:lineRule="exact"/>
        <w:jc w:val="left"/>
        <w:rPr>
          <w:rFonts w:ascii="仿宋" w:hAnsi="仿宋" w:eastAsia="仿宋"/>
          <w:sz w:val="28"/>
          <w:szCs w:val="28"/>
        </w:rPr>
      </w:pPr>
      <w:r>
        <w:rPr>
          <w:rFonts w:ascii="仿宋" w:hAnsi="仿宋" w:eastAsia="仿宋"/>
          <w:sz w:val="28"/>
          <w:szCs w:val="28"/>
        </w:rPr>
        <w:t xml:space="preserve">3、对于没有格式要求部分的磋商响应文件，由供应商自行编写。 </w:t>
      </w:r>
    </w:p>
    <w:p>
      <w:pPr>
        <w:snapToGrid w:val="0"/>
        <w:spacing w:line="520" w:lineRule="exact"/>
        <w:jc w:val="left"/>
        <w:rPr>
          <w:rFonts w:ascii="仿宋" w:hAnsi="仿宋" w:eastAsia="仿宋"/>
          <w:sz w:val="28"/>
          <w:szCs w:val="28"/>
        </w:rPr>
      </w:pPr>
      <w:r>
        <w:rPr>
          <w:rFonts w:ascii="仿宋" w:hAnsi="仿宋" w:eastAsia="仿宋"/>
          <w:sz w:val="28"/>
          <w:szCs w:val="28"/>
        </w:rPr>
        <w:t xml:space="preserve">4、供应商提交的文件将给予保密但不再退还。 </w:t>
      </w:r>
    </w:p>
    <w:p>
      <w:pPr>
        <w:snapToGrid w:val="0"/>
        <w:spacing w:line="520" w:lineRule="exact"/>
        <w:jc w:val="left"/>
        <w:rPr>
          <w:rFonts w:ascii="仿宋" w:hAnsi="仿宋" w:eastAsia="仿宋"/>
          <w:sz w:val="28"/>
          <w:szCs w:val="28"/>
        </w:rPr>
      </w:pPr>
      <w:r>
        <w:rPr>
          <w:rFonts w:ascii="仿宋" w:hAnsi="仿宋" w:eastAsia="仿宋"/>
          <w:sz w:val="28"/>
          <w:szCs w:val="28"/>
        </w:rPr>
        <w:t>5、</w:t>
      </w:r>
      <w:r>
        <w:rPr>
          <w:rFonts w:hint="eastAsia" w:ascii="仿宋" w:hAnsi="仿宋" w:eastAsia="仿宋"/>
          <w:sz w:val="28"/>
          <w:szCs w:val="28"/>
          <w:lang w:val="en-US" w:eastAsia="zh-Hans"/>
        </w:rPr>
        <w:t>磋商响应</w:t>
      </w:r>
      <w:r>
        <w:rPr>
          <w:rFonts w:ascii="仿宋" w:hAnsi="仿宋" w:eastAsia="仿宋"/>
          <w:sz w:val="28"/>
          <w:szCs w:val="28"/>
        </w:rPr>
        <w:t>文件的正、副本均须用装订线在 A4 纸竖向的左侧进行装订，装订须牢固。任何情况下，采购方对投标人采用活页等装订方式可能引致投标文件的拆散、缺失和换页等，都不承担责任。</w:t>
      </w: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竞争性磋商响应文件</w:t>
      </w:r>
    </w:p>
    <w:p>
      <w:pPr>
        <w:snapToGrid w:val="0"/>
        <w:spacing w:line="360" w:lineRule="auto"/>
        <w:jc w:val="center"/>
        <w:rPr>
          <w:rFonts w:ascii="仿宋" w:hAnsi="仿宋" w:eastAsia="仿宋"/>
          <w:b/>
          <w:sz w:val="28"/>
          <w:szCs w:val="28"/>
        </w:rPr>
      </w:pPr>
      <w:r>
        <w:rPr>
          <w:rFonts w:hint="eastAsia" w:ascii="仿宋" w:hAnsi="仿宋" w:eastAsia="仿宋"/>
          <w:b/>
          <w:sz w:val="28"/>
          <w:szCs w:val="28"/>
        </w:rPr>
        <w:t>（封面）</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项目名称：</w:t>
      </w:r>
      <w:r>
        <w:rPr>
          <w:rFonts w:hint="eastAsia" w:ascii="仿宋" w:hAnsi="仿宋" w:eastAsia="仿宋"/>
          <w:b/>
          <w:sz w:val="28"/>
          <w:szCs w:val="28"/>
          <w:u w:val="single"/>
          <w:lang w:val="en-US" w:eastAsia="zh-Hans"/>
        </w:rPr>
        <w:t>贵阳市农业农垦投资发展集团</w:t>
      </w:r>
      <w:r>
        <w:rPr>
          <w:rFonts w:hint="eastAsia" w:ascii="仿宋" w:hAnsi="仿宋" w:eastAsia="仿宋"/>
          <w:b/>
          <w:sz w:val="28"/>
          <w:szCs w:val="28"/>
          <w:u w:val="single"/>
        </w:rPr>
        <w:t>有限公司xxxx项目</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center"/>
        <w:rPr>
          <w:rFonts w:ascii="仿宋" w:hAnsi="仿宋" w:eastAsia="仿宋"/>
          <w:b/>
          <w:sz w:val="28"/>
          <w:szCs w:val="28"/>
        </w:rPr>
      </w:pPr>
      <w:r>
        <w:rPr>
          <w:rFonts w:hint="eastAsia" w:ascii="仿宋" w:hAnsi="仿宋" w:eastAsia="仿宋"/>
          <w:b/>
          <w:sz w:val="28"/>
          <w:szCs w:val="28"/>
        </w:rPr>
        <w:t>（正本</w:t>
      </w:r>
      <w:r>
        <w:rPr>
          <w:rFonts w:ascii="仿宋" w:hAnsi="仿宋" w:eastAsia="仿宋"/>
          <w:b/>
          <w:sz w:val="28"/>
          <w:szCs w:val="28"/>
        </w:rPr>
        <w:t>/</w:t>
      </w:r>
      <w:r>
        <w:rPr>
          <w:rFonts w:hint="eastAsia" w:ascii="仿宋" w:hAnsi="仿宋" w:eastAsia="仿宋"/>
          <w:b/>
          <w:sz w:val="28"/>
          <w:szCs w:val="28"/>
        </w:rPr>
        <w:t>副本）</w:t>
      </w: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520" w:lineRule="exact"/>
        <w:jc w:val="left"/>
        <w:rPr>
          <w:rFonts w:ascii="仿宋" w:hAnsi="仿宋" w:eastAsia="仿宋"/>
          <w:b/>
          <w:sz w:val="28"/>
          <w:szCs w:val="28"/>
        </w:rPr>
      </w:pPr>
    </w:p>
    <w:p>
      <w:pPr>
        <w:snapToGrid w:val="0"/>
        <w:spacing w:line="360" w:lineRule="auto"/>
        <w:jc w:val="left"/>
        <w:rPr>
          <w:rFonts w:ascii="仿宋" w:hAnsi="仿宋" w:eastAsia="仿宋"/>
          <w:b/>
          <w:sz w:val="28"/>
          <w:szCs w:val="28"/>
          <w:u w:val="single"/>
        </w:rPr>
      </w:pPr>
      <w:r>
        <w:rPr>
          <w:rFonts w:hint="eastAsia" w:ascii="仿宋" w:hAnsi="仿宋" w:eastAsia="仿宋"/>
          <w:b/>
          <w:sz w:val="28"/>
          <w:szCs w:val="28"/>
        </w:rPr>
        <w:t>供应商名称 ：</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lang w:val="en-US" w:eastAsia="zh-Hans"/>
        </w:rPr>
        <w:t>负责</w:t>
      </w:r>
      <w:r>
        <w:rPr>
          <w:rFonts w:hint="eastAsia" w:ascii="仿宋" w:hAnsi="仿宋" w:eastAsia="仿宋"/>
          <w:b/>
          <w:sz w:val="28"/>
          <w:szCs w:val="28"/>
        </w:rPr>
        <w:t>人姓名：</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 xml:space="preserve">手机：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地址：</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邮编：</w:t>
      </w:r>
      <w:r>
        <w:rPr>
          <w:rFonts w:ascii="仿宋" w:hAnsi="仿宋" w:eastAsia="仿宋"/>
          <w:b/>
          <w:sz w:val="28"/>
          <w:szCs w:val="28"/>
          <w:u w:val="single"/>
        </w:rPr>
        <w:t xml:space="preserve"> </w:t>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电话：</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rPr>
        <w:t>传真：</w:t>
      </w:r>
      <w:r>
        <w:rPr>
          <w:rFonts w:ascii="仿宋" w:hAnsi="仿宋" w:eastAsia="仿宋"/>
          <w:b/>
          <w:sz w:val="28"/>
          <w:szCs w:val="28"/>
          <w:u w:val="single"/>
        </w:rPr>
        <w:t xml:space="preserve"> </w:t>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 xml:space="preserve"> </w:t>
      </w:r>
    </w:p>
    <w:p>
      <w:pPr>
        <w:snapToGrid w:val="0"/>
        <w:spacing w:line="360" w:lineRule="auto"/>
        <w:jc w:val="left"/>
        <w:rPr>
          <w:rFonts w:ascii="仿宋" w:hAnsi="仿宋" w:eastAsia="仿宋"/>
          <w:b/>
          <w:sz w:val="28"/>
          <w:szCs w:val="28"/>
        </w:rPr>
      </w:pPr>
      <w:r>
        <w:rPr>
          <w:rFonts w:hint="eastAsia" w:ascii="仿宋" w:hAnsi="仿宋" w:eastAsia="仿宋"/>
          <w:b/>
          <w:sz w:val="28"/>
          <w:szCs w:val="28"/>
        </w:rPr>
        <w:t>授权代表(签字)：</w:t>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ascii="仿宋" w:hAnsi="仿宋" w:eastAsia="仿宋"/>
          <w:b/>
          <w:sz w:val="28"/>
          <w:szCs w:val="28"/>
          <w:u w:val="single"/>
        </w:rPr>
        <w:tab/>
      </w:r>
      <w:r>
        <w:rPr>
          <w:rFonts w:hint="eastAsia" w:ascii="仿宋" w:hAnsi="仿宋" w:eastAsia="仿宋"/>
          <w:b/>
          <w:sz w:val="28"/>
          <w:szCs w:val="28"/>
          <w:u w:val="single"/>
        </w:rPr>
        <w:t xml:space="preserve">            </w:t>
      </w:r>
      <w:r>
        <w:rPr>
          <w:rFonts w:hint="eastAsia" w:ascii="仿宋" w:hAnsi="仿宋" w:eastAsia="仿宋"/>
          <w:b/>
          <w:sz w:val="28"/>
          <w:szCs w:val="28"/>
        </w:rPr>
        <w:t>手机：</w:t>
      </w:r>
      <w:r>
        <w:rPr>
          <w:rFonts w:ascii="仿宋" w:hAnsi="仿宋" w:eastAsia="仿宋"/>
          <w:b/>
          <w:sz w:val="28"/>
          <w:szCs w:val="28"/>
          <w:u w:val="single"/>
        </w:rPr>
        <w:t xml:space="preserve"> </w:t>
      </w:r>
      <w:r>
        <w:rPr>
          <w:rFonts w:ascii="仿宋" w:hAnsi="仿宋" w:eastAsia="仿宋"/>
          <w:b/>
          <w:sz w:val="28"/>
          <w:szCs w:val="28"/>
          <w:u w:val="single"/>
        </w:rPr>
        <w:tab/>
      </w:r>
      <w:r>
        <w:rPr>
          <w:rFonts w:hint="eastAsia" w:ascii="仿宋" w:hAnsi="仿宋" w:eastAsia="仿宋"/>
          <w:b/>
          <w:sz w:val="28"/>
          <w:szCs w:val="28"/>
          <w:u w:val="single"/>
        </w:rPr>
        <w:t xml:space="preserve">                  </w:t>
      </w:r>
      <w:r>
        <w:rPr>
          <w:rFonts w:ascii="仿宋" w:hAnsi="仿宋" w:eastAsia="仿宋"/>
          <w:b/>
          <w:sz w:val="28"/>
          <w:szCs w:val="28"/>
        </w:rPr>
        <w:tab/>
      </w:r>
      <w:r>
        <w:rPr>
          <w:rFonts w:ascii="仿宋" w:hAnsi="仿宋" w:eastAsia="仿宋"/>
          <w:b/>
          <w:sz w:val="28"/>
          <w:szCs w:val="28"/>
        </w:rPr>
        <w:tab/>
      </w:r>
    </w:p>
    <w:p>
      <w:pPr>
        <w:snapToGrid w:val="0"/>
        <w:spacing w:line="360" w:lineRule="auto"/>
        <w:jc w:val="left"/>
        <w:rPr>
          <w:rFonts w:ascii="仿宋" w:hAnsi="仿宋" w:eastAsia="仿宋"/>
          <w:b/>
          <w:sz w:val="28"/>
          <w:szCs w:val="28"/>
        </w:rPr>
      </w:pPr>
    </w:p>
    <w:p>
      <w:pPr>
        <w:snapToGrid w:val="0"/>
        <w:spacing w:line="360" w:lineRule="auto"/>
        <w:jc w:val="left"/>
        <w:rPr>
          <w:rFonts w:ascii="仿宋" w:hAnsi="仿宋" w:eastAsia="仿宋"/>
          <w:b/>
          <w:sz w:val="28"/>
          <w:szCs w:val="28"/>
        </w:rPr>
      </w:pPr>
    </w:p>
    <w:p>
      <w:pPr>
        <w:snapToGrid w:val="0"/>
        <w:spacing w:line="360" w:lineRule="auto"/>
        <w:jc w:val="center"/>
        <w:rPr>
          <w:rFonts w:ascii="仿宋" w:hAnsi="仿宋" w:eastAsia="仿宋"/>
          <w:b/>
          <w:sz w:val="28"/>
          <w:szCs w:val="28"/>
        </w:rPr>
      </w:pPr>
      <w:r>
        <w:rPr>
          <w:rFonts w:hint="eastAsia" w:ascii="仿宋" w:hAnsi="仿宋" w:eastAsia="仿宋"/>
          <w:b/>
          <w:sz w:val="28"/>
          <w:szCs w:val="28"/>
        </w:rPr>
        <w:t>日期 ：</w:t>
      </w:r>
      <w:r>
        <w:rPr>
          <w:rFonts w:ascii="仿宋" w:hAnsi="仿宋" w:eastAsia="仿宋"/>
          <w:b/>
          <w:sz w:val="28"/>
          <w:szCs w:val="28"/>
        </w:rPr>
        <w:t xml:space="preserve">20  </w:t>
      </w:r>
      <w:r>
        <w:rPr>
          <w:rFonts w:hint="eastAsia" w:ascii="仿宋" w:hAnsi="仿宋" w:eastAsia="仿宋"/>
          <w:b/>
          <w:sz w:val="28"/>
          <w:szCs w:val="28"/>
        </w:rPr>
        <w:t xml:space="preserve">年    月   </w:t>
      </w:r>
    </w:p>
    <w:p>
      <w:pPr>
        <w:rPr>
          <w:rFonts w:ascii="仿宋" w:hAnsi="仿宋" w:eastAsia="仿宋"/>
          <w:b/>
          <w:sz w:val="28"/>
          <w:szCs w:val="28"/>
        </w:rPr>
      </w:pPr>
    </w:p>
    <w:p>
      <w:pPr>
        <w:ind w:left="2348"/>
        <w:rPr>
          <w:rFonts w:ascii="仿宋" w:hAnsi="仿宋" w:eastAsia="仿宋"/>
          <w:b/>
          <w:sz w:val="28"/>
          <w:szCs w:val="28"/>
        </w:rPr>
      </w:pPr>
      <w:r>
        <w:rPr>
          <w:rFonts w:hint="eastAsia" w:ascii="仿宋" w:hAnsi="仿宋" w:eastAsia="仿宋"/>
          <w:b/>
          <w:sz w:val="28"/>
          <w:szCs w:val="28"/>
        </w:rPr>
        <w:t>竞争性磋商响应文件目录</w:t>
      </w:r>
    </w:p>
    <w:p>
      <w:pPr>
        <w:pStyle w:val="5"/>
        <w:spacing w:before="13"/>
        <w:rPr>
          <w:rFonts w:ascii="仿宋" w:hAnsi="仿宋" w:eastAsia="仿宋"/>
          <w:b/>
          <w:sz w:val="28"/>
          <w:szCs w:val="28"/>
        </w:rPr>
      </w:pPr>
    </w:p>
    <w:tbl>
      <w:tblPr>
        <w:tblStyle w:val="31"/>
        <w:tblW w:w="9117"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3"/>
        <w:gridCol w:w="7733"/>
        <w:gridCol w:w="541"/>
      </w:tblGrid>
      <w:tr>
        <w:trPr>
          <w:trHeight w:val="606" w:hRule="exact"/>
        </w:trPr>
        <w:tc>
          <w:tcPr>
            <w:tcW w:w="843" w:type="dxa"/>
          </w:tcPr>
          <w:p>
            <w:pPr>
              <w:pStyle w:val="32"/>
              <w:spacing w:before="14" w:line="360" w:lineRule="auto"/>
              <w:ind w:left="35"/>
              <w:rPr>
                <w:rFonts w:ascii="仿宋" w:hAnsi="仿宋" w:eastAsia="仿宋"/>
                <w:sz w:val="28"/>
                <w:szCs w:val="28"/>
              </w:rPr>
            </w:pPr>
            <w:r>
              <w:rPr>
                <w:rFonts w:ascii="仿宋" w:hAnsi="仿宋" w:eastAsia="仿宋"/>
                <w:sz w:val="28"/>
                <w:szCs w:val="28"/>
              </w:rPr>
              <w:t>(一)</w:t>
            </w:r>
          </w:p>
        </w:tc>
        <w:tc>
          <w:tcPr>
            <w:tcW w:w="7733" w:type="dxa"/>
          </w:tcPr>
          <w:p>
            <w:pPr>
              <w:pStyle w:val="32"/>
              <w:spacing w:before="14" w:line="360" w:lineRule="auto"/>
              <w:ind w:left="31"/>
              <w:rPr>
                <w:rFonts w:ascii="仿宋" w:hAnsi="仿宋" w:eastAsia="仿宋"/>
                <w:sz w:val="28"/>
                <w:szCs w:val="28"/>
                <w:lang w:eastAsia="zh-CN"/>
              </w:rPr>
            </w:pPr>
            <w:r>
              <w:rPr>
                <w:rFonts w:ascii="仿宋" w:hAnsi="仿宋" w:eastAsia="仿宋"/>
                <w:sz w:val="28"/>
                <w:szCs w:val="28"/>
                <w:lang w:eastAsia="zh-CN"/>
              </w:rPr>
              <w:t>竞争性磋商响应函……………………………………………</w:t>
            </w:r>
          </w:p>
        </w:tc>
        <w:tc>
          <w:tcPr>
            <w:tcW w:w="541" w:type="dxa"/>
          </w:tcPr>
          <w:p>
            <w:pPr>
              <w:pStyle w:val="32"/>
              <w:spacing w:before="1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(二)</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竞争性磋商响应承诺函</w:t>
            </w:r>
            <w:r>
              <w:rPr>
                <w:rFonts w:ascii="仿宋" w:hAnsi="仿宋" w:eastAsia="仿宋"/>
                <w:sz w:val="28"/>
                <w:szCs w:val="28"/>
                <w:lang w:eastAsia="zh-CN"/>
              </w:rPr>
              <w:t>………………………………………</w:t>
            </w:r>
            <w:r>
              <w:rPr>
                <w:rFonts w:hint="eastAsia" w:ascii="仿宋" w:hAnsi="仿宋" w:eastAsia="仿宋"/>
                <w:sz w:val="28"/>
                <w:szCs w:val="28"/>
                <w:lang w:eastAsia="zh-CN"/>
              </w:rPr>
              <w:t>函</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rPr>
          <w:trHeight w:val="696" w:hRule="exact"/>
        </w:trPr>
        <w:tc>
          <w:tcPr>
            <w:tcW w:w="843" w:type="dxa"/>
          </w:tcPr>
          <w:p>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(三)</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法定代表</w:t>
            </w:r>
            <w:r>
              <w:rPr>
                <w:rFonts w:hint="eastAsia" w:ascii="仿宋" w:hAnsi="仿宋" w:eastAsia="仿宋"/>
                <w:sz w:val="28"/>
                <w:szCs w:val="28"/>
                <w:lang w:eastAsia="zh-CN"/>
              </w:rPr>
              <w:t>人授权书</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lang w:eastAsia="zh-CN"/>
              </w:rPr>
            </w:pPr>
            <w:r>
              <w:rPr>
                <w:rFonts w:ascii="仿宋" w:hAnsi="仿宋" w:eastAsia="仿宋"/>
                <w:sz w:val="28"/>
                <w:szCs w:val="28"/>
                <w:lang w:eastAsia="zh-CN"/>
              </w:rPr>
              <w:t>页</w:t>
            </w:r>
          </w:p>
        </w:tc>
      </w:tr>
      <w:tr>
        <w:trPr>
          <w:trHeight w:val="696" w:hRule="exact"/>
        </w:trPr>
        <w:tc>
          <w:tcPr>
            <w:tcW w:w="843" w:type="dxa"/>
          </w:tcPr>
          <w:p>
            <w:pPr>
              <w:pStyle w:val="32"/>
              <w:spacing w:before="104" w:line="360" w:lineRule="auto"/>
              <w:ind w:left="35"/>
              <w:rPr>
                <w:rFonts w:ascii="仿宋" w:hAnsi="仿宋" w:eastAsia="仿宋"/>
                <w:sz w:val="28"/>
                <w:szCs w:val="28"/>
                <w:lang w:eastAsia="zh-CN"/>
              </w:rPr>
            </w:pPr>
            <w:r>
              <w:rPr>
                <w:rFonts w:ascii="仿宋" w:hAnsi="仿宋" w:eastAsia="仿宋"/>
                <w:sz w:val="28"/>
                <w:szCs w:val="28"/>
                <w:lang w:eastAsia="zh-CN"/>
              </w:rPr>
              <w:t>(</w:t>
            </w:r>
            <w:r>
              <w:rPr>
                <w:rFonts w:hint="eastAsia" w:ascii="仿宋" w:hAnsi="仿宋" w:eastAsia="仿宋"/>
                <w:sz w:val="28"/>
                <w:szCs w:val="28"/>
                <w:lang w:eastAsia="zh-CN"/>
              </w:rPr>
              <w:t>四</w:t>
            </w:r>
            <w:r>
              <w:rPr>
                <w:rFonts w:ascii="仿宋" w:hAnsi="仿宋" w:eastAsia="仿宋"/>
                <w:sz w:val="28"/>
                <w:szCs w:val="28"/>
                <w:lang w:eastAsia="zh-CN"/>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营业执照等资格证明文</w:t>
            </w:r>
            <w:r>
              <w:rPr>
                <w:rFonts w:hint="eastAsia" w:ascii="仿宋" w:hAnsi="仿宋" w:eastAsia="仿宋"/>
                <w:sz w:val="28"/>
                <w:szCs w:val="28"/>
                <w:lang w:val="en-US" w:eastAsia="zh-CN"/>
              </w:rPr>
              <w:t>件</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五</w:t>
            </w:r>
            <w:r>
              <w:rPr>
                <w:rFonts w:ascii="仿宋" w:hAnsi="仿宋" w:eastAsia="仿宋"/>
                <w:sz w:val="28"/>
                <w:szCs w:val="28"/>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eastAsia="zh-CN"/>
              </w:rPr>
              <w:t>拟派人员情况表</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六</w:t>
            </w:r>
            <w:r>
              <w:rPr>
                <w:rFonts w:ascii="仿宋" w:hAnsi="仿宋" w:eastAsia="仿宋"/>
                <w:sz w:val="28"/>
                <w:szCs w:val="28"/>
              </w:rPr>
              <w:t>)</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业绩情况</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0" w:hRule="exact"/>
        </w:trPr>
        <w:tc>
          <w:tcPr>
            <w:tcW w:w="843" w:type="dxa"/>
          </w:tcPr>
          <w:p>
            <w:pPr>
              <w:pStyle w:val="32"/>
              <w:spacing w:before="104"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七</w:t>
            </w:r>
            <w:r>
              <w:rPr>
                <w:rFonts w:hint="eastAsia" w:ascii="仿宋" w:hAnsi="仿宋" w:eastAsia="仿宋"/>
                <w:sz w:val="28"/>
                <w:szCs w:val="28"/>
                <w:lang w:eastAsia="zh-CN"/>
              </w:rPr>
              <w:t>)</w:t>
            </w:r>
            <w:r>
              <w:rPr>
                <w:rFonts w:ascii="仿宋" w:hAnsi="仿宋" w:eastAsia="仿宋"/>
                <w:sz w:val="28"/>
                <w:szCs w:val="28"/>
              </w:rPr>
              <w:t>一)</w:t>
            </w:r>
          </w:p>
        </w:tc>
        <w:tc>
          <w:tcPr>
            <w:tcW w:w="7733" w:type="dxa"/>
          </w:tcPr>
          <w:p>
            <w:pPr>
              <w:pStyle w:val="32"/>
              <w:spacing w:before="104" w:line="360" w:lineRule="auto"/>
              <w:ind w:left="31"/>
              <w:rPr>
                <w:rFonts w:ascii="仿宋" w:hAnsi="仿宋" w:eastAsia="仿宋"/>
                <w:sz w:val="28"/>
                <w:szCs w:val="28"/>
                <w:lang w:eastAsia="zh-CN"/>
              </w:rPr>
            </w:pPr>
            <w:r>
              <w:rPr>
                <w:rFonts w:hint="eastAsia" w:ascii="仿宋" w:hAnsi="仿宋" w:eastAsia="仿宋"/>
                <w:sz w:val="28"/>
                <w:szCs w:val="28"/>
                <w:lang w:val="en-US" w:eastAsia="zh-CN"/>
              </w:rPr>
              <w:t>服务</w:t>
            </w:r>
            <w:r>
              <w:rPr>
                <w:rFonts w:hint="eastAsia" w:ascii="仿宋" w:hAnsi="仿宋" w:eastAsia="仿宋"/>
                <w:sz w:val="28"/>
                <w:szCs w:val="28"/>
                <w:lang w:eastAsia="zh-CN"/>
              </w:rPr>
              <w:t>方案</w:t>
            </w:r>
            <w:r>
              <w:rPr>
                <w:rFonts w:ascii="仿宋" w:hAnsi="仿宋" w:eastAsia="仿宋"/>
                <w:sz w:val="28"/>
                <w:szCs w:val="28"/>
                <w:lang w:eastAsia="zh-CN"/>
              </w:rPr>
              <w:t>…………………………………………</w:t>
            </w:r>
          </w:p>
        </w:tc>
        <w:tc>
          <w:tcPr>
            <w:tcW w:w="541" w:type="dxa"/>
          </w:tcPr>
          <w:p>
            <w:pPr>
              <w:pStyle w:val="32"/>
              <w:spacing w:before="104" w:line="360" w:lineRule="auto"/>
              <w:ind w:right="35"/>
              <w:jc w:val="right"/>
              <w:rPr>
                <w:rFonts w:ascii="仿宋" w:hAnsi="仿宋" w:eastAsia="仿宋"/>
                <w:sz w:val="28"/>
                <w:szCs w:val="28"/>
              </w:rPr>
            </w:pPr>
            <w:r>
              <w:rPr>
                <w:rFonts w:ascii="仿宋" w:hAnsi="仿宋" w:eastAsia="仿宋"/>
                <w:sz w:val="28"/>
                <w:szCs w:val="28"/>
              </w:rPr>
              <w:t>页</w:t>
            </w:r>
          </w:p>
        </w:tc>
      </w:tr>
      <w:tr>
        <w:trPr>
          <w:trHeight w:val="696" w:hRule="exact"/>
        </w:trPr>
        <w:tc>
          <w:tcPr>
            <w:tcW w:w="843" w:type="dxa"/>
          </w:tcPr>
          <w:p>
            <w:pPr>
              <w:pStyle w:val="32"/>
              <w:spacing w:before="110" w:line="360" w:lineRule="auto"/>
              <w:ind w:left="35"/>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八</w:t>
            </w:r>
            <w:r>
              <w:rPr>
                <w:rFonts w:hint="eastAsia" w:ascii="仿宋" w:hAnsi="仿宋" w:eastAsia="仿宋"/>
                <w:sz w:val="28"/>
                <w:szCs w:val="28"/>
                <w:lang w:eastAsia="zh-CN"/>
              </w:rPr>
              <w:t>)</w:t>
            </w:r>
            <w:r>
              <w:rPr>
                <w:rFonts w:ascii="仿宋" w:hAnsi="仿宋" w:eastAsia="仿宋"/>
                <w:sz w:val="28"/>
                <w:szCs w:val="28"/>
              </w:rPr>
              <w:t>三)</w:t>
            </w:r>
          </w:p>
        </w:tc>
        <w:tc>
          <w:tcPr>
            <w:tcW w:w="7733" w:type="dxa"/>
          </w:tcPr>
          <w:p>
            <w:pPr>
              <w:pStyle w:val="32"/>
              <w:spacing w:before="110" w:line="360" w:lineRule="auto"/>
              <w:ind w:left="31"/>
              <w:rPr>
                <w:rFonts w:ascii="仿宋" w:hAnsi="仿宋" w:eastAsia="仿宋"/>
                <w:sz w:val="28"/>
                <w:szCs w:val="28"/>
                <w:lang w:eastAsia="zh-CN"/>
              </w:rPr>
            </w:pPr>
            <w:r>
              <w:rPr>
                <w:rFonts w:hint="eastAsia" w:ascii="仿宋" w:hAnsi="仿宋" w:eastAsia="仿宋"/>
                <w:sz w:val="28"/>
                <w:szCs w:val="28"/>
                <w:lang w:val="en-US" w:eastAsia="zh-CN"/>
              </w:rPr>
              <w:t>其他材料</w:t>
            </w:r>
            <w:r>
              <w:rPr>
                <w:rFonts w:ascii="仿宋" w:hAnsi="仿宋" w:eastAsia="仿宋"/>
                <w:sz w:val="28"/>
                <w:szCs w:val="28"/>
              </w:rPr>
              <w:t>………………………………………………………</w:t>
            </w:r>
            <w:r>
              <w:rPr>
                <w:rFonts w:hint="eastAsia" w:ascii="仿宋" w:hAnsi="仿宋" w:eastAsia="仿宋"/>
                <w:sz w:val="28"/>
                <w:szCs w:val="28"/>
                <w:lang w:eastAsia="zh-CN"/>
              </w:rPr>
              <w:t>件</w:t>
            </w:r>
            <w:r>
              <w:rPr>
                <w:rFonts w:ascii="仿宋" w:hAnsi="仿宋" w:eastAsia="仿宋"/>
                <w:sz w:val="28"/>
                <w:szCs w:val="28"/>
                <w:lang w:eastAsia="zh-CN"/>
              </w:rPr>
              <w:t>………………………………………………………</w:t>
            </w:r>
          </w:p>
        </w:tc>
        <w:tc>
          <w:tcPr>
            <w:tcW w:w="541" w:type="dxa"/>
          </w:tcPr>
          <w:p>
            <w:pPr>
              <w:pStyle w:val="32"/>
              <w:spacing w:before="110" w:line="360" w:lineRule="auto"/>
              <w:ind w:right="35"/>
              <w:jc w:val="right"/>
              <w:rPr>
                <w:rFonts w:ascii="仿宋" w:hAnsi="仿宋" w:eastAsia="仿宋"/>
                <w:sz w:val="28"/>
                <w:szCs w:val="28"/>
              </w:rPr>
            </w:pPr>
            <w:r>
              <w:rPr>
                <w:rFonts w:ascii="仿宋" w:hAnsi="仿宋" w:eastAsia="仿宋"/>
                <w:sz w:val="28"/>
                <w:szCs w:val="28"/>
              </w:rPr>
              <w:t>页</w:t>
            </w:r>
          </w:p>
        </w:tc>
      </w:tr>
    </w:tbl>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520" w:lineRule="exact"/>
        <w:jc w:val="left"/>
        <w:rPr>
          <w:rFonts w:ascii="仿宋" w:hAnsi="仿宋" w:eastAsia="仿宋"/>
          <w:sz w:val="28"/>
          <w:szCs w:val="28"/>
        </w:rPr>
      </w:pPr>
    </w:p>
    <w:p>
      <w:pPr>
        <w:snapToGrid w:val="0"/>
        <w:spacing w:line="600" w:lineRule="exact"/>
        <w:jc w:val="left"/>
        <w:rPr>
          <w:rFonts w:ascii="仿宋" w:hAnsi="仿宋" w:eastAsia="仿宋"/>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jc w:val="both"/>
        <w:rPr>
          <w:rFonts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竞争性磋商响应函</w:t>
      </w:r>
    </w:p>
    <w:p>
      <w:pPr>
        <w:snapToGrid w:val="0"/>
        <w:spacing w:line="600" w:lineRule="exact"/>
        <w:ind w:firstLine="600"/>
        <w:jc w:val="left"/>
        <w:rPr>
          <w:rFonts w:ascii="仿宋" w:hAnsi="仿宋" w:eastAsia="仿宋"/>
          <w:sz w:val="28"/>
          <w:szCs w:val="28"/>
          <w:u w:val="single"/>
        </w:rPr>
      </w:pPr>
      <w:r>
        <w:rPr>
          <w:rFonts w:hint="eastAsia" w:ascii="仿宋" w:hAnsi="仿宋" w:eastAsia="仿宋"/>
          <w:sz w:val="28"/>
          <w:szCs w:val="28"/>
        </w:rPr>
        <w:t>致：</w:t>
      </w:r>
      <w:r>
        <w:rPr>
          <w:rFonts w:hint="eastAsia" w:ascii="仿宋" w:hAnsi="仿宋" w:eastAsia="仿宋"/>
          <w:sz w:val="28"/>
          <w:szCs w:val="28"/>
          <w:u w:val="single"/>
        </w:rPr>
        <w:t>贵阳市农业</w:t>
      </w:r>
      <w:r>
        <w:rPr>
          <w:rFonts w:hint="eastAsia" w:ascii="仿宋" w:hAnsi="仿宋" w:eastAsia="仿宋"/>
          <w:sz w:val="28"/>
          <w:szCs w:val="28"/>
          <w:u w:val="single"/>
          <w:lang w:val="en-US" w:eastAsia="zh-Hans"/>
        </w:rPr>
        <w:t>农垦</w:t>
      </w:r>
      <w:r>
        <w:rPr>
          <w:rFonts w:hint="eastAsia" w:ascii="仿宋" w:hAnsi="仿宋" w:eastAsia="仿宋"/>
          <w:sz w:val="28"/>
          <w:szCs w:val="28"/>
          <w:u w:val="single"/>
        </w:rPr>
        <w:t>投资发展集团有限公司</w:t>
      </w:r>
    </w:p>
    <w:p>
      <w:pPr>
        <w:snapToGrid w:val="0"/>
        <w:spacing w:line="520" w:lineRule="exact"/>
        <w:ind w:firstLine="601"/>
        <w:jc w:val="left"/>
        <w:rPr>
          <w:rFonts w:ascii="仿宋" w:hAnsi="仿宋" w:eastAsia="仿宋"/>
          <w:sz w:val="28"/>
          <w:szCs w:val="28"/>
        </w:rPr>
      </w:pPr>
      <w:r>
        <w:rPr>
          <w:rFonts w:hint="eastAsia" w:ascii="仿宋" w:hAnsi="仿宋" w:eastAsia="仿宋"/>
          <w:sz w:val="28"/>
          <w:szCs w:val="28"/>
        </w:rPr>
        <w:t>1．</w:t>
      </w:r>
      <w:r>
        <w:rPr>
          <w:rFonts w:ascii="仿宋" w:hAnsi="仿宋" w:eastAsia="仿宋"/>
          <w:sz w:val="28"/>
          <w:szCs w:val="28"/>
        </w:rPr>
        <w:t>我方收到并研究了贵单位的</w:t>
      </w:r>
      <w:r>
        <w:rPr>
          <w:rFonts w:hint="eastAsia" w:ascii="仿宋" w:hAnsi="仿宋" w:eastAsia="仿宋"/>
          <w:sz w:val="28"/>
          <w:szCs w:val="28"/>
        </w:rPr>
        <w:t>磋商</w:t>
      </w:r>
      <w:r>
        <w:rPr>
          <w:rFonts w:ascii="仿宋" w:hAnsi="仿宋" w:eastAsia="仿宋"/>
          <w:sz w:val="28"/>
          <w:szCs w:val="28"/>
        </w:rPr>
        <w:t>文件，</w:t>
      </w:r>
      <w:r>
        <w:rPr>
          <w:rFonts w:hint="eastAsia" w:ascii="仿宋" w:hAnsi="仿宋" w:eastAsia="仿宋"/>
          <w:sz w:val="28"/>
          <w:szCs w:val="28"/>
        </w:rPr>
        <w:t>遵照国家招标投标相关法律、法规及有关规定，</w:t>
      </w:r>
      <w:r>
        <w:rPr>
          <w:rFonts w:ascii="仿宋" w:hAnsi="仿宋" w:eastAsia="仿宋"/>
          <w:sz w:val="28"/>
          <w:szCs w:val="28"/>
        </w:rPr>
        <w:t>我</w:t>
      </w:r>
      <w:r>
        <w:rPr>
          <w:rFonts w:hint="eastAsia" w:ascii="仿宋" w:hAnsi="仿宋" w:eastAsia="仿宋"/>
          <w:sz w:val="28"/>
          <w:szCs w:val="28"/>
        </w:rPr>
        <w:t>司</w:t>
      </w:r>
      <w:r>
        <w:rPr>
          <w:rFonts w:ascii="仿宋" w:hAnsi="仿宋" w:eastAsia="仿宋"/>
          <w:sz w:val="28"/>
          <w:szCs w:val="28"/>
        </w:rPr>
        <w:t>对</w:t>
      </w:r>
      <w:r>
        <w:rPr>
          <w:rFonts w:hint="eastAsia" w:ascii="仿宋" w:hAnsi="仿宋" w:eastAsia="仿宋"/>
          <w:b w:val="0"/>
          <w:bCs/>
          <w:sz w:val="28"/>
          <w:szCs w:val="28"/>
          <w:u w:val="single"/>
        </w:rPr>
        <w:t>贵阳三联农业科技发展有限公司</w:t>
      </w:r>
      <w:r>
        <w:rPr>
          <w:rFonts w:hint="eastAsia" w:ascii="仿宋" w:hAnsi="仿宋" w:eastAsia="仿宋"/>
          <w:b w:val="0"/>
          <w:bCs/>
          <w:sz w:val="28"/>
          <w:szCs w:val="28"/>
          <w:u w:val="single"/>
          <w:lang w:val="en-US" w:eastAsia="zh-CN"/>
        </w:rPr>
        <w:t>主要负责人廖泽川、胡鑫磊经责审计及</w:t>
      </w:r>
      <w:r>
        <w:rPr>
          <w:rFonts w:hint="eastAsia" w:ascii="仿宋" w:hAnsi="仿宋" w:eastAsia="仿宋"/>
          <w:b w:val="0"/>
          <w:bCs/>
          <w:sz w:val="28"/>
          <w:szCs w:val="28"/>
          <w:u w:val="single"/>
        </w:rPr>
        <w:t>经营管理</w:t>
      </w:r>
      <w:r>
        <w:rPr>
          <w:rFonts w:hint="eastAsia" w:ascii="仿宋" w:hAnsi="仿宋" w:eastAsia="仿宋"/>
          <w:b w:val="0"/>
          <w:bCs/>
          <w:sz w:val="28"/>
          <w:szCs w:val="28"/>
          <w:u w:val="single"/>
          <w:lang w:val="en-US" w:eastAsia="zh-CN"/>
        </w:rPr>
        <w:t>专项</w:t>
      </w:r>
      <w:r>
        <w:rPr>
          <w:rFonts w:hint="eastAsia" w:ascii="仿宋" w:hAnsi="仿宋" w:eastAsia="仿宋"/>
          <w:b w:val="0"/>
          <w:bCs/>
          <w:sz w:val="28"/>
          <w:szCs w:val="28"/>
          <w:u w:val="single"/>
        </w:rPr>
        <w:t>审计</w:t>
      </w:r>
      <w:r>
        <w:rPr>
          <w:rFonts w:hint="eastAsia" w:ascii="仿宋" w:hAnsi="仿宋" w:eastAsia="仿宋"/>
          <w:b w:val="0"/>
          <w:bCs/>
          <w:sz w:val="28"/>
          <w:szCs w:val="28"/>
          <w:u w:val="single"/>
          <w:lang w:val="en-US" w:eastAsia="zh-CN"/>
        </w:rPr>
        <w:t>服务机构竞争性磋商采购</w:t>
      </w:r>
      <w:r>
        <w:rPr>
          <w:rFonts w:hint="eastAsia" w:ascii="仿宋" w:hAnsi="仿宋" w:eastAsia="仿宋"/>
          <w:b w:val="0"/>
          <w:bCs/>
          <w:sz w:val="28"/>
          <w:szCs w:val="28"/>
          <w:lang w:val="en-US" w:eastAsia="zh-CN"/>
        </w:rPr>
        <w:t>项目</w:t>
      </w:r>
      <w:r>
        <w:rPr>
          <w:rFonts w:hint="eastAsia" w:ascii="仿宋" w:hAnsi="仿宋" w:eastAsia="仿宋"/>
          <w:sz w:val="28"/>
          <w:szCs w:val="28"/>
        </w:rPr>
        <w:t>，</w:t>
      </w:r>
      <w:r>
        <w:rPr>
          <w:rFonts w:ascii="仿宋" w:hAnsi="仿宋" w:eastAsia="仿宋"/>
          <w:sz w:val="28"/>
          <w:szCs w:val="28"/>
        </w:rPr>
        <w:t>愿意按</w:t>
      </w:r>
      <w:r>
        <w:rPr>
          <w:rFonts w:hint="eastAsia" w:ascii="仿宋" w:hAnsi="仿宋" w:eastAsia="仿宋"/>
          <w:sz w:val="28"/>
          <w:szCs w:val="28"/>
        </w:rPr>
        <w:t>我司的收费标准为基础，并响应本项目磋商文件</w:t>
      </w:r>
      <w:r>
        <w:rPr>
          <w:rFonts w:ascii="仿宋" w:hAnsi="仿宋" w:eastAsia="仿宋"/>
          <w:sz w:val="28"/>
          <w:szCs w:val="28"/>
        </w:rPr>
        <w:t>规定的内容，承担</w:t>
      </w:r>
      <w:r>
        <w:rPr>
          <w:rFonts w:hint="eastAsia" w:ascii="仿宋" w:hAnsi="仿宋" w:eastAsia="仿宋"/>
          <w:b w:val="0"/>
          <w:bCs/>
          <w:sz w:val="28"/>
          <w:szCs w:val="28"/>
          <w:u w:val="single"/>
        </w:rPr>
        <w:t>贵阳三联农业科技发展有限公司</w:t>
      </w:r>
      <w:r>
        <w:rPr>
          <w:rFonts w:hint="eastAsia" w:ascii="仿宋" w:hAnsi="仿宋" w:eastAsia="仿宋"/>
          <w:b w:val="0"/>
          <w:bCs/>
          <w:sz w:val="28"/>
          <w:szCs w:val="28"/>
          <w:u w:val="single"/>
          <w:lang w:val="en-US" w:eastAsia="zh-CN"/>
        </w:rPr>
        <w:t>主要负责人廖泽川、胡鑫磊经责审计及</w:t>
      </w:r>
      <w:r>
        <w:rPr>
          <w:rFonts w:hint="eastAsia" w:ascii="仿宋" w:hAnsi="仿宋" w:eastAsia="仿宋"/>
          <w:b w:val="0"/>
          <w:bCs/>
          <w:sz w:val="28"/>
          <w:szCs w:val="28"/>
          <w:u w:val="single"/>
        </w:rPr>
        <w:t>经营管理</w:t>
      </w:r>
      <w:r>
        <w:rPr>
          <w:rFonts w:hint="eastAsia" w:ascii="仿宋" w:hAnsi="仿宋" w:eastAsia="仿宋"/>
          <w:b w:val="0"/>
          <w:bCs/>
          <w:sz w:val="28"/>
          <w:szCs w:val="28"/>
          <w:u w:val="single"/>
          <w:lang w:val="en-US" w:eastAsia="zh-CN"/>
        </w:rPr>
        <w:t>专项</w:t>
      </w:r>
      <w:r>
        <w:rPr>
          <w:rFonts w:hint="eastAsia" w:ascii="仿宋" w:hAnsi="仿宋" w:eastAsia="仿宋"/>
          <w:b w:val="0"/>
          <w:bCs/>
          <w:sz w:val="28"/>
          <w:szCs w:val="28"/>
          <w:u w:val="single"/>
        </w:rPr>
        <w:t>审计</w:t>
      </w:r>
      <w:r>
        <w:rPr>
          <w:rFonts w:hint="eastAsia" w:ascii="仿宋" w:hAnsi="仿宋" w:eastAsia="仿宋"/>
          <w:b w:val="0"/>
          <w:bCs/>
          <w:sz w:val="28"/>
          <w:szCs w:val="28"/>
          <w:u w:val="single"/>
          <w:lang w:val="en-US" w:eastAsia="zh-CN"/>
        </w:rPr>
        <w:t>服务机构竞争性磋商采购</w:t>
      </w:r>
      <w:r>
        <w:rPr>
          <w:rFonts w:hint="eastAsia" w:ascii="仿宋" w:hAnsi="仿宋" w:eastAsia="仿宋"/>
          <w:b w:val="0"/>
          <w:bCs/>
          <w:sz w:val="28"/>
          <w:szCs w:val="28"/>
          <w:u w:val="none"/>
          <w:lang w:val="en-US" w:eastAsia="zh-CN"/>
        </w:rPr>
        <w:t>项目</w:t>
      </w:r>
      <w:r>
        <w:rPr>
          <w:rFonts w:ascii="仿宋" w:hAnsi="仿宋" w:eastAsia="仿宋"/>
          <w:sz w:val="28"/>
          <w:szCs w:val="28"/>
        </w:rPr>
        <w:t>的</w:t>
      </w:r>
      <w:r>
        <w:rPr>
          <w:rFonts w:hint="eastAsia" w:ascii="仿宋" w:hAnsi="仿宋" w:eastAsia="仿宋"/>
          <w:sz w:val="28"/>
          <w:szCs w:val="28"/>
        </w:rPr>
        <w:t>服务</w:t>
      </w:r>
      <w:r>
        <w:rPr>
          <w:rFonts w:ascii="仿宋" w:hAnsi="仿宋" w:eastAsia="仿宋"/>
          <w:sz w:val="28"/>
          <w:szCs w:val="28"/>
        </w:rPr>
        <w:t>任务，承诺严格执行</w:t>
      </w:r>
      <w:r>
        <w:rPr>
          <w:rFonts w:hint="eastAsia" w:ascii="仿宋" w:hAnsi="仿宋" w:eastAsia="仿宋"/>
          <w:sz w:val="28"/>
          <w:szCs w:val="28"/>
        </w:rPr>
        <w:t>磋商响应</w:t>
      </w:r>
      <w:r>
        <w:rPr>
          <w:rFonts w:ascii="仿宋" w:hAnsi="仿宋" w:eastAsia="仿宋"/>
          <w:sz w:val="28"/>
          <w:szCs w:val="28"/>
        </w:rPr>
        <w:t>人的责任和义务。应由承包者承担的风险，我方在</w:t>
      </w:r>
      <w:r>
        <w:rPr>
          <w:rFonts w:hint="eastAsia" w:ascii="仿宋" w:hAnsi="仿宋" w:eastAsia="仿宋"/>
          <w:sz w:val="28"/>
          <w:szCs w:val="28"/>
        </w:rPr>
        <w:t>响应</w:t>
      </w:r>
      <w:r>
        <w:rPr>
          <w:rFonts w:ascii="仿宋" w:hAnsi="仿宋" w:eastAsia="仿宋"/>
          <w:sz w:val="28"/>
          <w:szCs w:val="28"/>
        </w:rPr>
        <w:t>报价中已列入费用。</w:t>
      </w:r>
    </w:p>
    <w:p>
      <w:pPr>
        <w:snapToGrid w:val="0"/>
        <w:spacing w:line="600" w:lineRule="exact"/>
        <w:ind w:firstLine="600"/>
        <w:jc w:val="left"/>
        <w:rPr>
          <w:rFonts w:hint="eastAsia" w:ascii="仿宋" w:hAnsi="仿宋" w:eastAsia="仿宋"/>
          <w:sz w:val="28"/>
          <w:szCs w:val="28"/>
        </w:rPr>
      </w:pPr>
      <w:r>
        <w:rPr>
          <w:rFonts w:hint="eastAsia" w:ascii="仿宋" w:hAnsi="仿宋" w:eastAsia="仿宋"/>
          <w:sz w:val="28"/>
          <w:szCs w:val="28"/>
        </w:rPr>
        <w:t>2．我方的响应总报价为人民币（大写）</w:t>
      </w:r>
      <w:r>
        <w:rPr>
          <w:rFonts w:hint="eastAsia" w:ascii="仿宋" w:hAnsi="仿宋" w:eastAsia="仿宋"/>
          <w:sz w:val="28"/>
          <w:szCs w:val="28"/>
          <w:u w:val="single"/>
        </w:rPr>
        <w:t xml:space="preserve">         </w:t>
      </w:r>
      <w:r>
        <w:rPr>
          <w:rFonts w:hint="eastAsia" w:ascii="仿宋" w:hAnsi="仿宋" w:eastAsia="仿宋"/>
          <w:sz w:val="28"/>
          <w:szCs w:val="28"/>
        </w:rPr>
        <w:t>元整（RMB：￥</w:t>
      </w:r>
      <w:r>
        <w:rPr>
          <w:rFonts w:hint="eastAsia" w:ascii="仿宋" w:hAnsi="仿宋" w:eastAsia="仿宋"/>
          <w:sz w:val="28"/>
          <w:szCs w:val="28"/>
          <w:u w:val="single"/>
        </w:rPr>
        <w:t xml:space="preserve">      </w:t>
      </w:r>
      <w:r>
        <w:rPr>
          <w:rFonts w:hint="eastAsia" w:ascii="仿宋" w:hAnsi="仿宋" w:eastAsia="仿宋"/>
          <w:sz w:val="28"/>
          <w:szCs w:val="28"/>
        </w:rPr>
        <w:t>元整）</w:t>
      </w:r>
      <w:r>
        <w:rPr>
          <w:rFonts w:hint="eastAsia" w:ascii="仿宋" w:hAnsi="仿宋" w:eastAsia="仿宋"/>
          <w:sz w:val="28"/>
          <w:szCs w:val="28"/>
          <w:lang w:eastAsia="zh-CN"/>
        </w:rPr>
        <w:t>（</w:t>
      </w:r>
      <w:r>
        <w:rPr>
          <w:rFonts w:hint="eastAsia" w:ascii="仿宋" w:hAnsi="仿宋" w:eastAsia="仿宋"/>
          <w:sz w:val="28"/>
          <w:szCs w:val="28"/>
          <w:lang w:val="en-US" w:eastAsia="zh-CN"/>
        </w:rPr>
        <w:t>后附报价明细表）</w:t>
      </w:r>
      <w:r>
        <w:rPr>
          <w:rFonts w:hint="eastAsia" w:ascii="仿宋" w:hAnsi="仿宋" w:eastAsia="仿宋"/>
          <w:sz w:val="28"/>
          <w:szCs w:val="28"/>
        </w:rPr>
        <w:t>。</w:t>
      </w:r>
    </w:p>
    <w:p>
      <w:pPr>
        <w:snapToGrid w:val="0"/>
        <w:spacing w:line="600" w:lineRule="exact"/>
        <w:ind w:firstLine="600"/>
        <w:jc w:val="left"/>
        <w:rPr>
          <w:rFonts w:hint="default"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．我公司将</w:t>
      </w:r>
      <w:r>
        <w:rPr>
          <w:rFonts w:hint="eastAsia" w:ascii="仿宋" w:hAnsi="仿宋" w:eastAsia="仿宋"/>
          <w:sz w:val="28"/>
          <w:szCs w:val="28"/>
          <w:lang w:val="en-US" w:eastAsia="zh-CN"/>
        </w:rPr>
        <w:t>严格</w:t>
      </w:r>
      <w:r>
        <w:rPr>
          <w:rFonts w:hint="eastAsia" w:ascii="仿宋" w:hAnsi="仿宋" w:eastAsia="仿宋"/>
          <w:sz w:val="28"/>
          <w:szCs w:val="28"/>
        </w:rPr>
        <w:t>遵照</w:t>
      </w:r>
      <w:r>
        <w:rPr>
          <w:rFonts w:hint="eastAsia" w:ascii="仿宋" w:hAnsi="仿宋" w:eastAsia="仿宋"/>
          <w:sz w:val="28"/>
          <w:szCs w:val="28"/>
          <w:lang w:val="en-US" w:eastAsia="zh-CN"/>
        </w:rPr>
        <w:t>响应服务方案执行。</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．如果我方成为最终成交人，将按照合同约定的日期</w:t>
      </w:r>
      <w:r>
        <w:rPr>
          <w:rFonts w:hint="eastAsia" w:ascii="仿宋" w:hAnsi="仿宋" w:eastAsia="仿宋"/>
          <w:sz w:val="28"/>
          <w:szCs w:val="28"/>
          <w:lang w:val="en-US" w:eastAsia="zh-CN"/>
        </w:rPr>
        <w:t>开展</w:t>
      </w:r>
      <w:r>
        <w:rPr>
          <w:rFonts w:hint="eastAsia" w:ascii="仿宋" w:hAnsi="仿宋" w:eastAsia="仿宋"/>
          <w:sz w:val="28"/>
          <w:szCs w:val="28"/>
        </w:rPr>
        <w:t>本项目采购范围内工作内容的服务。我方同意本响应函在磋商文件规定的提交响应文件截止时间后，对我方具有约束力，且随时准备接受你方发出的成交通知。</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lang w:val="en-US" w:eastAsia="zh-CN"/>
        </w:rPr>
        <w:t>5</w:t>
      </w:r>
      <w:r>
        <w:rPr>
          <w:rFonts w:hint="eastAsia" w:ascii="仿宋" w:hAnsi="仿宋" w:eastAsia="仿宋"/>
          <w:sz w:val="28"/>
          <w:szCs w:val="28"/>
        </w:rPr>
        <w:t>．如果我方成为最终成交人，我方承诺按照采购人要求完成，同时承诺不再另行收取费用;我方承诺在服务期内完成采购范围的内容并提供相应的服务。</w:t>
      </w:r>
    </w:p>
    <w:p>
      <w:pPr>
        <w:snapToGrid w:val="0"/>
        <w:spacing w:line="600" w:lineRule="exact"/>
        <w:ind w:firstLine="600"/>
        <w:jc w:val="left"/>
        <w:rPr>
          <w:rFonts w:hint="eastAsia" w:ascii="仿宋" w:hAnsi="仿宋" w:eastAsia="仿宋"/>
          <w:sz w:val="28"/>
          <w:szCs w:val="28"/>
        </w:rPr>
      </w:pPr>
      <w:r>
        <w:rPr>
          <w:rFonts w:hint="eastAsia" w:ascii="仿宋" w:hAnsi="仿宋" w:eastAsia="仿宋"/>
          <w:sz w:val="28"/>
          <w:szCs w:val="28"/>
          <w:lang w:val="en-US" w:eastAsia="zh-CN"/>
        </w:rPr>
        <w:t>6</w:t>
      </w:r>
      <w:r>
        <w:rPr>
          <w:rFonts w:hint="eastAsia" w:ascii="仿宋" w:hAnsi="仿宋" w:eastAsia="仿宋"/>
          <w:sz w:val="28"/>
          <w:szCs w:val="28"/>
        </w:rPr>
        <w:t>．在签署协议书之前，本响应函，包括其所有附属文件，将构成双方之间具有约束力的合同文件。</w:t>
      </w:r>
    </w:p>
    <w:p>
      <w:pPr>
        <w:snapToGrid w:val="0"/>
        <w:spacing w:line="600" w:lineRule="exact"/>
        <w:jc w:val="left"/>
        <w:rPr>
          <w:rFonts w:hint="eastAsia" w:ascii="仿宋" w:hAnsi="仿宋" w:eastAsia="仿宋"/>
          <w:sz w:val="28"/>
          <w:szCs w:val="28"/>
        </w:rPr>
      </w:pPr>
    </w:p>
    <w:p>
      <w:pPr>
        <w:spacing w:line="360" w:lineRule="auto"/>
        <w:ind w:right="720" w:firstLine="2800" w:firstLineChars="1000"/>
        <w:jc w:val="both"/>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center"/>
        <w:rPr>
          <w:rFonts w:ascii="仿宋" w:hAnsi="仿宋" w:eastAsia="仿宋"/>
          <w:bCs/>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授权代表签字：</w:t>
      </w:r>
      <w:r>
        <w:rPr>
          <w:rFonts w:ascii="仿宋" w:hAnsi="仿宋" w:eastAsia="仿宋"/>
          <w:bCs/>
          <w:sz w:val="28"/>
          <w:szCs w:val="28"/>
          <w:u w:val="single"/>
        </w:rPr>
        <w:t xml:space="preserve">      </w:t>
      </w:r>
      <w:r>
        <w:rPr>
          <w:rFonts w:hint="eastAsia" w:ascii="仿宋" w:hAnsi="仿宋" w:eastAsia="仿宋"/>
          <w:bCs/>
          <w:sz w:val="28"/>
          <w:szCs w:val="28"/>
          <w:u w:val="single"/>
          <w:lang w:val="en-US" w:eastAsia="zh-CN"/>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center"/>
        <w:rPr>
          <w:rFonts w:hint="eastAsia" w:ascii="仿宋" w:hAnsi="仿宋" w:eastAsia="仿宋"/>
          <w:b/>
          <w:sz w:val="28"/>
          <w:szCs w:val="28"/>
        </w:rPr>
      </w:pPr>
      <w:r>
        <w:rPr>
          <w:rFonts w:hint="eastAsia" w:ascii="仿宋" w:hAnsi="仿宋" w:eastAsia="仿宋"/>
          <w:bCs/>
          <w:sz w:val="28"/>
          <w:szCs w:val="28"/>
          <w:lang w:val="en-US" w:eastAsia="zh-CN"/>
        </w:rPr>
        <w:t xml:space="preserve">                                      </w:t>
      </w:r>
      <w:r>
        <w:rPr>
          <w:rFonts w:ascii="仿宋" w:hAnsi="仿宋" w:eastAsia="仿宋"/>
          <w:bCs/>
          <w:sz w:val="28"/>
          <w:szCs w:val="28"/>
        </w:rPr>
        <w:t xml:space="preserve">日期：   年   月   日 </w:t>
      </w:r>
    </w:p>
    <w:p>
      <w:pPr>
        <w:snapToGrid w:val="0"/>
        <w:spacing w:line="600" w:lineRule="exact"/>
        <w:ind w:firstLine="600"/>
        <w:jc w:val="center"/>
        <w:rPr>
          <w:rFonts w:ascii="仿宋" w:hAnsi="仿宋" w:eastAsia="仿宋"/>
          <w:b/>
          <w:sz w:val="28"/>
          <w:szCs w:val="28"/>
        </w:rPr>
      </w:pPr>
      <w:r>
        <w:rPr>
          <w:rFonts w:hint="eastAsia" w:ascii="仿宋" w:hAnsi="仿宋" w:eastAsia="仿宋"/>
          <w:b/>
          <w:sz w:val="28"/>
          <w:szCs w:val="28"/>
        </w:rPr>
        <w:t>竞争性磋商响应承诺函</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我</w:t>
      </w:r>
      <w:r>
        <w:rPr>
          <w:rFonts w:hint="eastAsia" w:ascii="仿宋" w:hAnsi="仿宋" w:eastAsia="仿宋"/>
          <w:sz w:val="28"/>
          <w:szCs w:val="28"/>
          <w:lang w:val="en-US" w:eastAsia="zh-Hans"/>
        </w:rPr>
        <w:t>单位</w:t>
      </w:r>
      <w:r>
        <w:rPr>
          <w:rFonts w:hint="eastAsia" w:ascii="仿宋" w:hAnsi="仿宋" w:eastAsia="仿宋"/>
          <w:sz w:val="28"/>
          <w:szCs w:val="28"/>
        </w:rPr>
        <w:t>慎重作出以下承诺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 xml:space="preserve">一、关于响应资格的承诺 </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（被或未被）责令停业的；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（被或未被）暂停或取消执业资格的；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（3）财产</w:t>
      </w:r>
      <w:r>
        <w:rPr>
          <w:rFonts w:ascii="仿宋" w:hAnsi="仿宋" w:eastAsia="仿宋"/>
          <w:sz w:val="28"/>
          <w:szCs w:val="28"/>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（被或未被）接管或冻结的；</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（4）在响应过程中</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 xml:space="preserve"> </w:t>
      </w:r>
      <w:r>
        <w:rPr>
          <w:rFonts w:hint="eastAsia" w:ascii="仿宋" w:hAnsi="仿宋" w:eastAsia="仿宋"/>
          <w:sz w:val="28"/>
          <w:szCs w:val="28"/>
        </w:rPr>
        <w:t>（有或没有）弄虚作假、行贿或者其他违法违规行为。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二、针对服务技术要求和执行国家强制性标准的承诺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服务符合国家相关规程规范的要求，并严格执行国家强制性和指导性标准。</w:t>
      </w:r>
    </w:p>
    <w:p>
      <w:pPr>
        <w:snapToGrid w:val="0"/>
        <w:spacing w:line="600" w:lineRule="exact"/>
        <w:ind w:firstLine="600"/>
        <w:jc w:val="left"/>
        <w:rPr>
          <w:rFonts w:ascii="仿宋" w:hAnsi="仿宋" w:eastAsia="仿宋"/>
          <w:sz w:val="28"/>
          <w:szCs w:val="28"/>
        </w:rPr>
      </w:pPr>
      <w:bookmarkStart w:id="1" w:name="D10资格标投标承诺函"/>
      <w:bookmarkEnd w:id="1"/>
      <w:bookmarkStart w:id="2" w:name="D8投标承诺函"/>
      <w:r>
        <w:rPr>
          <w:rFonts w:hint="eastAsia" w:ascii="仿宋" w:hAnsi="仿宋" w:eastAsia="仿宋"/>
          <w:sz w:val="28"/>
          <w:szCs w:val="28"/>
        </w:rPr>
        <w:t>三、其他承诺</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1、我单位是自己参加</w:t>
      </w:r>
      <w:r>
        <w:rPr>
          <w:rFonts w:hint="eastAsia" w:ascii="仿宋" w:hAnsi="仿宋" w:eastAsia="仿宋"/>
          <w:sz w:val="28"/>
          <w:szCs w:val="28"/>
          <w:lang w:val="en-US" w:eastAsia="zh-Hans"/>
        </w:rPr>
        <w:t>磋商</w:t>
      </w:r>
      <w:r>
        <w:rPr>
          <w:rFonts w:hint="eastAsia" w:ascii="仿宋" w:hAnsi="仿宋" w:eastAsia="仿宋"/>
          <w:sz w:val="28"/>
          <w:szCs w:val="28"/>
        </w:rPr>
        <w:t>，如我单位成为最终成交人，则由我单位自己组织实施，不挂靠，不转包。如此承诺不实，则我单位自动放弃成交人资格。</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2、如我单位参与</w:t>
      </w:r>
      <w:r>
        <w:rPr>
          <w:rFonts w:hint="eastAsia" w:ascii="仿宋" w:hAnsi="仿宋" w:eastAsia="仿宋"/>
          <w:sz w:val="28"/>
          <w:szCs w:val="28"/>
          <w:lang w:val="en-US" w:eastAsia="zh-Hans"/>
        </w:rPr>
        <w:t>磋商</w:t>
      </w:r>
      <w:r>
        <w:rPr>
          <w:rFonts w:hint="eastAsia" w:ascii="仿宋" w:hAnsi="仿宋" w:eastAsia="仿宋"/>
          <w:sz w:val="28"/>
          <w:szCs w:val="28"/>
        </w:rPr>
        <w:t>的相关资料有弄虚作假情况，我单位将自动放弃成交人资格。</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3、我单位完全响应磋商文件要求。</w:t>
      </w:r>
    </w:p>
    <w:p>
      <w:pPr>
        <w:snapToGrid w:val="0"/>
        <w:spacing w:line="600" w:lineRule="exact"/>
        <w:ind w:firstLine="600"/>
        <w:jc w:val="left"/>
        <w:rPr>
          <w:rFonts w:ascii="仿宋" w:hAnsi="仿宋" w:eastAsia="仿宋"/>
          <w:sz w:val="28"/>
          <w:szCs w:val="28"/>
        </w:rPr>
      </w:pPr>
      <w:r>
        <w:rPr>
          <w:rFonts w:hint="eastAsia" w:ascii="仿宋" w:hAnsi="仿宋" w:eastAsia="仿宋"/>
          <w:sz w:val="28"/>
          <w:szCs w:val="28"/>
        </w:rPr>
        <w:t>如上述</w:t>
      </w:r>
      <w:bookmarkEnd w:id="2"/>
      <w:r>
        <w:rPr>
          <w:rFonts w:hint="eastAsia" w:ascii="仿宋" w:hAnsi="仿宋" w:eastAsia="仿宋"/>
          <w:sz w:val="28"/>
          <w:szCs w:val="28"/>
        </w:rPr>
        <w:t>承诺不实，将承担由此产生的全部责任。</w:t>
      </w:r>
    </w:p>
    <w:p>
      <w:pPr>
        <w:snapToGrid w:val="0"/>
        <w:spacing w:line="600" w:lineRule="exact"/>
        <w:jc w:val="left"/>
        <w:rPr>
          <w:rFonts w:ascii="仿宋" w:hAnsi="仿宋" w:eastAsia="仿宋"/>
          <w:sz w:val="28"/>
          <w:szCs w:val="28"/>
        </w:rPr>
      </w:pPr>
    </w:p>
    <w:p>
      <w:pPr>
        <w:snapToGrid w:val="0"/>
        <w:spacing w:line="600" w:lineRule="exact"/>
        <w:ind w:firstLine="600"/>
        <w:jc w:val="left"/>
        <w:rPr>
          <w:rFonts w:ascii="仿宋" w:hAnsi="仿宋" w:eastAsia="仿宋"/>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napToGrid w:val="0"/>
        <w:spacing w:line="360" w:lineRule="auto"/>
        <w:ind w:firstLine="600"/>
        <w:jc w:val="center"/>
        <w:rPr>
          <w:rFonts w:hint="eastAsia" w:ascii="仿宋" w:hAnsi="仿宋" w:eastAsia="仿宋"/>
          <w:b/>
          <w:sz w:val="28"/>
          <w:szCs w:val="28"/>
          <w:lang w:val="en-US" w:eastAsia="zh-CN"/>
        </w:rPr>
      </w:pPr>
    </w:p>
    <w:p>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lang w:val="en-US" w:eastAsia="zh-CN"/>
        </w:rPr>
        <w:t>法定代表人</w:t>
      </w:r>
      <w:r>
        <w:rPr>
          <w:rFonts w:hint="eastAsia" w:ascii="仿宋" w:hAnsi="仿宋" w:eastAsia="仿宋"/>
          <w:b/>
          <w:sz w:val="28"/>
          <w:szCs w:val="28"/>
        </w:rPr>
        <w:t>授权书</w:t>
      </w:r>
    </w:p>
    <w:p>
      <w:pPr>
        <w:spacing w:line="360" w:lineRule="auto"/>
        <w:jc w:val="lef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u w:val="single"/>
        </w:rPr>
        <w:t>（供应商全称）</w:t>
      </w:r>
      <w:r>
        <w:rPr>
          <w:rFonts w:ascii="仿宋" w:hAnsi="仿宋" w:eastAsia="仿宋"/>
          <w:bCs/>
          <w:sz w:val="28"/>
          <w:szCs w:val="28"/>
        </w:rPr>
        <w:t>的</w:t>
      </w:r>
      <w:r>
        <w:rPr>
          <w:rFonts w:hint="eastAsia" w:ascii="仿宋" w:hAnsi="仿宋" w:eastAsia="仿宋"/>
          <w:bCs/>
          <w:sz w:val="28"/>
          <w:szCs w:val="28"/>
          <w:lang w:val="en-US" w:eastAsia="zh-Hans"/>
        </w:rPr>
        <w:t>负责</w:t>
      </w:r>
      <w:r>
        <w:rPr>
          <w:rFonts w:ascii="仿宋" w:hAnsi="仿宋" w:eastAsia="仿宋"/>
          <w:bCs/>
          <w:sz w:val="28"/>
          <w:szCs w:val="28"/>
        </w:rPr>
        <w:t xml:space="preserve">人 </w:t>
      </w:r>
      <w:r>
        <w:rPr>
          <w:rFonts w:ascii="仿宋" w:hAnsi="仿宋" w:eastAsia="仿宋"/>
          <w:bCs/>
          <w:sz w:val="28"/>
          <w:szCs w:val="28"/>
          <w:u w:val="single"/>
        </w:rPr>
        <w:t>（ 姓名、职务）</w:t>
      </w:r>
      <w:r>
        <w:rPr>
          <w:rFonts w:ascii="仿宋" w:hAnsi="仿宋" w:eastAsia="仿宋"/>
          <w:bCs/>
          <w:sz w:val="28"/>
          <w:szCs w:val="28"/>
        </w:rPr>
        <w:t>现授权</w:t>
      </w:r>
      <w:r>
        <w:rPr>
          <w:rFonts w:ascii="仿宋" w:hAnsi="仿宋" w:eastAsia="仿宋"/>
          <w:bCs/>
          <w:sz w:val="28"/>
          <w:szCs w:val="28"/>
          <w:u w:val="single"/>
        </w:rPr>
        <w:t>（ 供应商代表姓名）</w:t>
      </w:r>
      <w:r>
        <w:rPr>
          <w:rFonts w:ascii="仿宋" w:hAnsi="仿宋" w:eastAsia="仿宋"/>
          <w:bCs/>
          <w:sz w:val="28"/>
          <w:szCs w:val="28"/>
        </w:rPr>
        <w:t>为授权代表，代表本</w:t>
      </w:r>
      <w:r>
        <w:rPr>
          <w:rFonts w:hint="eastAsia" w:ascii="仿宋" w:hAnsi="仿宋" w:eastAsia="仿宋"/>
          <w:bCs/>
          <w:sz w:val="28"/>
          <w:szCs w:val="28"/>
          <w:lang w:val="en-US" w:eastAsia="zh-Hans"/>
        </w:rPr>
        <w:t>单位</w:t>
      </w:r>
      <w:r>
        <w:rPr>
          <w:rFonts w:ascii="仿宋" w:hAnsi="仿宋" w:eastAsia="仿宋"/>
          <w:bCs/>
          <w:sz w:val="28"/>
          <w:szCs w:val="28"/>
        </w:rPr>
        <w:t>参加贵单位组织的</w:t>
      </w:r>
      <w:r>
        <w:rPr>
          <w:rFonts w:hint="eastAsia" w:ascii="仿宋" w:hAnsi="仿宋" w:eastAsia="仿宋"/>
          <w:bCs/>
          <w:sz w:val="28"/>
          <w:szCs w:val="28"/>
          <w:u w:val="single"/>
        </w:rPr>
        <w:t>（项目名称）</w:t>
      </w:r>
      <w:r>
        <w:rPr>
          <w:rFonts w:ascii="仿宋" w:hAnsi="仿宋" w:eastAsia="仿宋"/>
          <w:bCs/>
          <w:sz w:val="28"/>
          <w:szCs w:val="28"/>
        </w:rPr>
        <w:t xml:space="preserve">项目采购活动，全权代表本公司处理磋商过程的一切事宜，包括但不限于签署、澄清、说明、补正、递交、撤回、修改竞争性磋商响应文件及磋商、签约等 。授权代表在磋商过程中所签署的一切文件和处理与之有关的一切事务，本公司均予以认可并对此承担责任。  </w:t>
      </w:r>
    </w:p>
    <w:p>
      <w:pPr>
        <w:spacing w:line="460" w:lineRule="exact"/>
        <w:ind w:firstLine="560" w:firstLineChars="200"/>
        <w:jc w:val="left"/>
        <w:rPr>
          <w:rFonts w:ascii="仿宋" w:hAnsi="仿宋" w:eastAsia="仿宋"/>
          <w:bCs/>
          <w:sz w:val="28"/>
          <w:szCs w:val="28"/>
        </w:rPr>
      </w:pPr>
      <w:r>
        <w:rPr>
          <w:rFonts w:ascii="仿宋" w:hAnsi="仿宋" w:eastAsia="仿宋"/>
          <w:bCs/>
          <w:sz w:val="28"/>
          <w:szCs w:val="28"/>
        </w:rPr>
        <w:t xml:space="preserve">特此授权！ 本授权书自出具之日起生效。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r>
        <w:rPr>
          <w:rFonts w:ascii="仿宋" w:hAnsi="仿宋" w:eastAsia="仿宋"/>
          <w:bCs/>
          <w:sz w:val="28"/>
          <w:szCs w:val="28"/>
        </w:rPr>
        <w:t>供应商：</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（盖单位章） </w:t>
      </w:r>
    </w:p>
    <w:p>
      <w:pPr>
        <w:spacing w:line="460" w:lineRule="exact"/>
        <w:jc w:val="left"/>
        <w:rPr>
          <w:rFonts w:ascii="仿宋" w:hAnsi="仿宋" w:eastAsia="仿宋"/>
          <w:bCs/>
          <w:sz w:val="28"/>
          <w:szCs w:val="28"/>
        </w:rPr>
      </w:pPr>
      <w:r>
        <w:rPr>
          <w:rFonts w:hint="eastAsia" w:ascii="仿宋" w:hAnsi="仿宋" w:eastAsia="仿宋"/>
          <w:bCs/>
          <w:sz w:val="28"/>
          <w:szCs w:val="28"/>
        </w:rPr>
        <w:t>法定代表人</w:t>
      </w:r>
      <w:r>
        <w:rPr>
          <w:rFonts w:ascii="仿宋" w:hAnsi="仿宋" w:eastAsia="仿宋"/>
          <w:bCs/>
          <w:sz w:val="28"/>
          <w:szCs w:val="28"/>
        </w:rPr>
        <w:t>姓名：</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hint="eastAsia" w:ascii="仿宋" w:hAnsi="仿宋" w:eastAsia="仿宋"/>
          <w:bCs/>
          <w:sz w:val="28"/>
          <w:szCs w:val="28"/>
        </w:rPr>
        <w:t>法定代表</w:t>
      </w:r>
      <w:r>
        <w:rPr>
          <w:rFonts w:ascii="仿宋" w:hAnsi="仿宋" w:eastAsia="仿宋"/>
          <w:bCs/>
          <w:sz w:val="28"/>
          <w:szCs w:val="28"/>
        </w:rPr>
        <w:t>人身份证号码：</w:t>
      </w:r>
      <w:r>
        <w:rPr>
          <w:rFonts w:hint="eastAsia" w:ascii="仿宋" w:hAnsi="仿宋" w:eastAsia="仿宋"/>
          <w:bCs/>
          <w:sz w:val="28"/>
          <w:szCs w:val="28"/>
          <w:u w:val="single"/>
        </w:rPr>
        <w:t xml:space="preserve">                                 </w:t>
      </w:r>
      <w:r>
        <w:rPr>
          <w:rFonts w:hint="eastAsia" w:ascii="仿宋" w:hAnsi="仿宋" w:eastAsia="仿宋"/>
          <w:bCs/>
          <w:sz w:val="28"/>
          <w:szCs w:val="28"/>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rPr>
        <w:t>被授权人姓名：</w:t>
      </w:r>
      <w:r>
        <w:rPr>
          <w:rFonts w:hint="eastAsia" w:ascii="仿宋" w:hAnsi="仿宋" w:eastAsia="仿宋"/>
          <w:bCs/>
          <w:sz w:val="28"/>
          <w:szCs w:val="28"/>
          <w:u w:val="single"/>
        </w:rPr>
        <w:t xml:space="preserve">                                  </w:t>
      </w:r>
      <w:r>
        <w:rPr>
          <w:rFonts w:ascii="仿宋" w:hAnsi="仿宋" w:eastAsia="仿宋"/>
          <w:bCs/>
          <w:sz w:val="28"/>
          <w:szCs w:val="28"/>
        </w:rPr>
        <w:t xml:space="preserve">（签字） </w:t>
      </w:r>
    </w:p>
    <w:p>
      <w:pPr>
        <w:spacing w:line="460" w:lineRule="exact"/>
        <w:jc w:val="left"/>
        <w:rPr>
          <w:rFonts w:ascii="仿宋" w:hAnsi="仿宋" w:eastAsia="仿宋"/>
          <w:bCs/>
          <w:sz w:val="28"/>
          <w:szCs w:val="28"/>
        </w:rPr>
      </w:pPr>
      <w:r>
        <w:rPr>
          <w:rFonts w:ascii="仿宋" w:hAnsi="仿宋" w:eastAsia="仿宋"/>
          <w:bCs/>
          <w:sz w:val="28"/>
          <w:szCs w:val="28"/>
        </w:rPr>
        <w:t>被授权人身份证号码：</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jc w:val="lef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年</w:t>
      </w:r>
      <w:r>
        <w:rPr>
          <w:rFonts w:hint="eastAsia" w:ascii="仿宋" w:hAnsi="仿宋" w:eastAsia="仿宋"/>
          <w:bCs/>
          <w:sz w:val="28"/>
          <w:szCs w:val="28"/>
          <w:u w:val="single"/>
        </w:rPr>
        <w:t xml:space="preserve">     </w:t>
      </w:r>
      <w:r>
        <w:rPr>
          <w:rFonts w:ascii="仿宋" w:hAnsi="仿宋" w:eastAsia="仿宋"/>
          <w:bCs/>
          <w:sz w:val="28"/>
          <w:szCs w:val="28"/>
        </w:rPr>
        <w:t xml:space="preserve"> 月</w:t>
      </w:r>
      <w:r>
        <w:rPr>
          <w:rFonts w:hint="eastAsia" w:ascii="仿宋" w:hAnsi="仿宋" w:eastAsia="仿宋"/>
          <w:bCs/>
          <w:sz w:val="28"/>
          <w:szCs w:val="28"/>
          <w:u w:val="single"/>
        </w:rPr>
        <w:t xml:space="preserve">     </w:t>
      </w:r>
      <w:r>
        <w:rPr>
          <w:rFonts w:ascii="仿宋" w:hAnsi="仿宋" w:eastAsia="仿宋"/>
          <w:bCs/>
          <w:sz w:val="28"/>
          <w:szCs w:val="28"/>
        </w:rPr>
        <w:t xml:space="preserve">日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460" w:lineRule="exact"/>
        <w:jc w:val="left"/>
        <w:rPr>
          <w:rFonts w:ascii="楷体" w:hAnsi="楷体" w:eastAsia="楷体"/>
          <w:bCs/>
          <w:sz w:val="24"/>
          <w:szCs w:val="24"/>
        </w:rPr>
      </w:pPr>
      <w:r>
        <w:rPr>
          <w:rFonts w:hint="eastAsia" w:ascii="楷体" w:hAnsi="楷体" w:eastAsia="楷体"/>
          <w:bCs/>
          <w:sz w:val="24"/>
          <w:szCs w:val="24"/>
        </w:rPr>
        <w:t>注：需在本页后附</w:t>
      </w:r>
      <w:r>
        <w:rPr>
          <w:rFonts w:ascii="楷体" w:hAnsi="楷体" w:eastAsia="楷体"/>
          <w:bCs/>
          <w:sz w:val="24"/>
          <w:szCs w:val="24"/>
        </w:rPr>
        <w:t>法定代表人和被授权人身份</w:t>
      </w:r>
      <w:r>
        <w:rPr>
          <w:rFonts w:hint="eastAsia" w:ascii="楷体" w:hAnsi="楷体" w:eastAsia="楷体"/>
          <w:bCs/>
          <w:sz w:val="24"/>
          <w:szCs w:val="24"/>
        </w:rPr>
        <w:t>证复印件</w:t>
      </w:r>
      <w:r>
        <w:rPr>
          <w:rFonts w:ascii="楷体" w:hAnsi="楷体" w:eastAsia="楷体"/>
          <w:bCs/>
          <w:sz w:val="24"/>
          <w:szCs w:val="24"/>
        </w:rPr>
        <w:t xml:space="preserve">  </w:t>
      </w:r>
    </w:p>
    <w:p>
      <w:pPr>
        <w:spacing w:line="460" w:lineRule="exact"/>
        <w:jc w:val="left"/>
        <w:rPr>
          <w:rFonts w:ascii="仿宋" w:hAnsi="仿宋" w:eastAsia="仿宋"/>
          <w:bCs/>
          <w:sz w:val="28"/>
          <w:szCs w:val="28"/>
        </w:rPr>
      </w:pPr>
    </w:p>
    <w:p>
      <w:pPr>
        <w:spacing w:line="460" w:lineRule="exact"/>
        <w:jc w:val="lef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
          <w:sz w:val="28"/>
          <w:szCs w:val="28"/>
        </w:rPr>
      </w:pPr>
      <w:r>
        <w:rPr>
          <w:rFonts w:ascii="仿宋" w:hAnsi="仿宋" w:eastAsia="仿宋"/>
          <w:bCs/>
          <w:sz w:val="28"/>
          <w:szCs w:val="28"/>
        </w:rPr>
        <w:t xml:space="preserve">日期：   年   月   日 </w:t>
      </w:r>
    </w:p>
    <w:p>
      <w:pPr>
        <w:snapToGrid w:val="0"/>
        <w:spacing w:before="240" w:line="360" w:lineRule="auto"/>
        <w:ind w:firstLine="600"/>
        <w:jc w:val="center"/>
        <w:rPr>
          <w:rFonts w:hint="eastAsia" w:ascii="仿宋" w:hAnsi="仿宋" w:eastAsia="仿宋"/>
          <w:b/>
          <w:sz w:val="28"/>
          <w:szCs w:val="28"/>
        </w:rPr>
      </w:pPr>
    </w:p>
    <w:p>
      <w:pPr>
        <w:snapToGrid w:val="0"/>
        <w:spacing w:before="240" w:line="360" w:lineRule="auto"/>
        <w:ind w:firstLine="600"/>
        <w:jc w:val="center"/>
        <w:rPr>
          <w:rFonts w:ascii="仿宋" w:hAnsi="仿宋" w:eastAsia="仿宋"/>
          <w:b/>
          <w:sz w:val="28"/>
          <w:szCs w:val="28"/>
        </w:rPr>
      </w:pPr>
      <w:r>
        <w:rPr>
          <w:rFonts w:hint="eastAsia" w:ascii="仿宋" w:hAnsi="仿宋" w:eastAsia="仿宋"/>
          <w:b/>
          <w:sz w:val="28"/>
          <w:szCs w:val="28"/>
        </w:rPr>
        <w:t>营业执照等资格证明文件</w:t>
      </w:r>
    </w:p>
    <w:p>
      <w:pPr>
        <w:spacing w:before="240" w:line="460" w:lineRule="exact"/>
        <w:rPr>
          <w:rFonts w:ascii="仿宋" w:hAnsi="仿宋" w:eastAsia="仿宋"/>
          <w:bCs/>
          <w:sz w:val="28"/>
          <w:szCs w:val="28"/>
        </w:rPr>
      </w:pPr>
      <w:r>
        <w:rPr>
          <w:rFonts w:ascii="仿宋" w:hAnsi="仿宋" w:eastAsia="仿宋"/>
          <w:bCs/>
          <w:sz w:val="28"/>
          <w:szCs w:val="28"/>
        </w:rPr>
        <w:t>致：</w:t>
      </w:r>
      <w:r>
        <w:rPr>
          <w:rFonts w:hint="eastAsia" w:ascii="仿宋" w:hAnsi="仿宋" w:eastAsia="仿宋"/>
          <w:bCs/>
          <w:sz w:val="28"/>
          <w:szCs w:val="28"/>
          <w:u w:val="single"/>
        </w:rPr>
        <w:t>贵阳市农业</w:t>
      </w:r>
      <w:r>
        <w:rPr>
          <w:rFonts w:hint="eastAsia" w:ascii="仿宋" w:hAnsi="仿宋" w:eastAsia="仿宋"/>
          <w:bCs/>
          <w:sz w:val="28"/>
          <w:szCs w:val="28"/>
          <w:u w:val="single"/>
          <w:lang w:val="en-US" w:eastAsia="zh-Hans"/>
        </w:rPr>
        <w:t>农垦</w:t>
      </w:r>
      <w:r>
        <w:rPr>
          <w:rFonts w:hint="eastAsia" w:ascii="仿宋" w:hAnsi="仿宋" w:eastAsia="仿宋"/>
          <w:bCs/>
          <w:sz w:val="28"/>
          <w:szCs w:val="28"/>
          <w:u w:val="single"/>
        </w:rPr>
        <w:t>投资发展集团有限公司</w:t>
      </w:r>
      <w:r>
        <w:rPr>
          <w:rFonts w:ascii="仿宋" w:hAnsi="仿宋" w:eastAsia="仿宋"/>
          <w:bCs/>
          <w:sz w:val="28"/>
          <w:szCs w:val="28"/>
        </w:rPr>
        <w:t xml:space="preserve">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hint="eastAsia" w:ascii="仿宋" w:hAnsi="仿宋" w:eastAsia="仿宋"/>
          <w:bCs/>
          <w:sz w:val="28"/>
          <w:szCs w:val="28"/>
          <w:u w:val="single"/>
        </w:rPr>
        <w:t xml:space="preserve">             </w:t>
      </w:r>
      <w:r>
        <w:rPr>
          <w:rFonts w:ascii="仿宋" w:hAnsi="仿宋" w:eastAsia="仿宋"/>
          <w:bCs/>
          <w:sz w:val="28"/>
          <w:szCs w:val="28"/>
        </w:rPr>
        <w:t xml:space="preserve">（签发机关名称）签发的我方法人营业执照副本复印件，该执照已经年检，真实有效。  </w:t>
      </w:r>
    </w:p>
    <w:p>
      <w:pPr>
        <w:spacing w:line="460" w:lineRule="exact"/>
        <w:ind w:firstLine="560" w:firstLineChars="200"/>
        <w:rPr>
          <w:rFonts w:ascii="仿宋" w:hAnsi="仿宋" w:eastAsia="仿宋"/>
          <w:bCs/>
          <w:sz w:val="28"/>
          <w:szCs w:val="28"/>
        </w:rPr>
      </w:pPr>
      <w:r>
        <w:rPr>
          <w:rFonts w:ascii="仿宋" w:hAnsi="仿宋" w:eastAsia="仿宋"/>
          <w:bCs/>
          <w:sz w:val="28"/>
          <w:szCs w:val="28"/>
        </w:rPr>
        <w:t>现附上由</w:t>
      </w:r>
      <w:r>
        <w:rPr>
          <w:rFonts w:ascii="仿宋" w:hAnsi="仿宋" w:eastAsia="仿宋"/>
          <w:bCs/>
          <w:sz w:val="28"/>
          <w:szCs w:val="28"/>
          <w:u w:val="single"/>
        </w:rPr>
        <w:t xml:space="preserve">             （</w:t>
      </w:r>
      <w:r>
        <w:rPr>
          <w:rFonts w:ascii="仿宋" w:hAnsi="仿宋" w:eastAsia="仿宋"/>
          <w:bCs/>
          <w:sz w:val="28"/>
          <w:szCs w:val="28"/>
        </w:rPr>
        <w:t>签发机关名称）签发的我方</w:t>
      </w:r>
      <w:r>
        <w:rPr>
          <w:rFonts w:ascii="仿宋" w:hAnsi="仿宋" w:eastAsia="仿宋"/>
          <w:bCs/>
          <w:sz w:val="28"/>
          <w:szCs w:val="28"/>
          <w:u w:val="single"/>
        </w:rPr>
        <w:t xml:space="preserve">            </w:t>
      </w:r>
      <w:r>
        <w:rPr>
          <w:rFonts w:ascii="仿宋" w:hAnsi="仿宋" w:eastAsia="仿宋"/>
          <w:bCs/>
          <w:sz w:val="28"/>
          <w:szCs w:val="28"/>
        </w:rPr>
        <w:t xml:space="preserve">证件副本复印件，该证件已经年检，真实有效。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r>
        <w:rPr>
          <w:rFonts w:ascii="楷体" w:hAnsi="楷体" w:eastAsia="楷体"/>
          <w:bCs/>
          <w:sz w:val="24"/>
          <w:szCs w:val="24"/>
        </w:rPr>
        <w:t>（注：法人营业执照等相关证明文件需复印包括能说明经年检合格的内容，加盖公章并注明复印件与原件一致</w:t>
      </w:r>
      <w:r>
        <w:rPr>
          <w:rFonts w:hint="eastAsia" w:ascii="楷体" w:hAnsi="楷体" w:eastAsia="楷体"/>
          <w:bCs/>
          <w:sz w:val="24"/>
          <w:szCs w:val="24"/>
        </w:rPr>
        <w:t>；本表内容可根据企业实际情况作适当修改、添加。</w:t>
      </w:r>
      <w:r>
        <w:rPr>
          <w:rFonts w:ascii="楷体" w:hAnsi="楷体" w:eastAsia="楷体"/>
          <w:bCs/>
          <w:sz w:val="24"/>
          <w:szCs w:val="24"/>
        </w:rPr>
        <w:t>）</w:t>
      </w:r>
      <w:r>
        <w:rPr>
          <w:rFonts w:ascii="仿宋" w:hAnsi="仿宋" w:eastAsia="仿宋"/>
          <w:bCs/>
          <w:sz w:val="28"/>
          <w:szCs w:val="28"/>
        </w:rPr>
        <w:t xml:space="preserve"> </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460" w:lineRule="exact"/>
        <w:ind w:right="480"/>
        <w:jc w:val="right"/>
        <w:rPr>
          <w:rFonts w:ascii="仿宋" w:hAnsi="仿宋" w:eastAsia="仿宋"/>
          <w:b/>
          <w:bCs/>
          <w:sz w:val="28"/>
          <w:szCs w:val="28"/>
        </w:rPr>
      </w:pPr>
      <w:r>
        <w:rPr>
          <w:rFonts w:ascii="仿宋" w:hAnsi="仿宋" w:eastAsia="仿宋"/>
          <w:bCs/>
          <w:sz w:val="28"/>
          <w:szCs w:val="28"/>
        </w:rPr>
        <w:t>日期：   年   月   日</w:t>
      </w: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ascii="仿宋" w:hAnsi="仿宋" w:eastAsia="仿宋"/>
          <w:b/>
          <w:sz w:val="28"/>
          <w:szCs w:val="28"/>
        </w:rPr>
      </w:pPr>
    </w:p>
    <w:p>
      <w:pPr>
        <w:snapToGrid w:val="0"/>
        <w:spacing w:line="600" w:lineRule="exact"/>
        <w:ind w:firstLine="600"/>
        <w:jc w:val="center"/>
        <w:rPr>
          <w:rFonts w:hint="eastAsia" w:ascii="仿宋" w:hAnsi="仿宋" w:eastAsia="仿宋"/>
          <w:b/>
          <w:sz w:val="28"/>
          <w:szCs w:val="28"/>
        </w:rPr>
      </w:pPr>
    </w:p>
    <w:p>
      <w:pPr>
        <w:snapToGrid w:val="0"/>
        <w:spacing w:line="360" w:lineRule="auto"/>
        <w:ind w:firstLine="600"/>
        <w:jc w:val="center"/>
        <w:rPr>
          <w:rFonts w:ascii="仿宋" w:hAnsi="仿宋" w:eastAsia="仿宋"/>
          <w:b/>
          <w:sz w:val="28"/>
          <w:szCs w:val="28"/>
        </w:rPr>
      </w:pPr>
      <w:r>
        <w:rPr>
          <w:rFonts w:hint="eastAsia" w:ascii="仿宋" w:hAnsi="仿宋" w:eastAsia="仿宋"/>
          <w:b/>
          <w:sz w:val="28"/>
          <w:szCs w:val="28"/>
        </w:rPr>
        <w:t>拟派人员情况表</w:t>
      </w:r>
    </w:p>
    <w:tbl>
      <w:tblPr>
        <w:tblStyle w:val="13"/>
        <w:tblW w:w="9782" w:type="dxa"/>
        <w:tblInd w:w="-176" w:type="dxa"/>
        <w:tblLayout w:type="autofit"/>
        <w:tblCellMar>
          <w:top w:w="0" w:type="dxa"/>
          <w:left w:w="108" w:type="dxa"/>
          <w:bottom w:w="0" w:type="dxa"/>
          <w:right w:w="108" w:type="dxa"/>
        </w:tblCellMar>
      </w:tblPr>
      <w:tblGrid>
        <w:gridCol w:w="851"/>
        <w:gridCol w:w="993"/>
        <w:gridCol w:w="1417"/>
        <w:gridCol w:w="1418"/>
        <w:gridCol w:w="3685"/>
        <w:gridCol w:w="1418"/>
      </w:tblGrid>
      <w:tr>
        <w:trPr>
          <w:trHeight w:val="426" w:hRule="atLeast"/>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序号</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姓名</w:t>
            </w:r>
          </w:p>
        </w:tc>
        <w:tc>
          <w:tcPr>
            <w:tcW w:w="141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lang w:val="en-US" w:eastAsia="zh-CN"/>
              </w:rPr>
              <w:t>工作</w:t>
            </w:r>
            <w:r>
              <w:rPr>
                <w:rFonts w:hint="eastAsia" w:ascii="仿宋" w:hAnsi="仿宋" w:eastAsia="仿宋"/>
                <w:b/>
                <w:sz w:val="28"/>
                <w:szCs w:val="28"/>
              </w:rPr>
              <w:t>年限</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持证情况</w:t>
            </w:r>
          </w:p>
        </w:tc>
        <w:tc>
          <w:tcPr>
            <w:tcW w:w="368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b/>
                <w:sz w:val="28"/>
                <w:szCs w:val="28"/>
              </w:rPr>
            </w:pPr>
            <w:r>
              <w:rPr>
                <w:rFonts w:hint="eastAsia" w:ascii="仿宋" w:hAnsi="仿宋" w:eastAsia="仿宋"/>
                <w:b/>
                <w:sz w:val="28"/>
                <w:szCs w:val="28"/>
              </w:rPr>
              <w:t>经济责任审计或经营管理审计相关</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b/>
                <w:sz w:val="28"/>
                <w:szCs w:val="28"/>
              </w:rPr>
            </w:pPr>
            <w:r>
              <w:rPr>
                <w:rFonts w:hint="eastAsia" w:ascii="仿宋" w:hAnsi="仿宋" w:eastAsia="仿宋"/>
                <w:b/>
                <w:sz w:val="28"/>
                <w:szCs w:val="28"/>
              </w:rPr>
              <w:t>备注</w:t>
            </w: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vAlign w:val="center"/>
          </w:tcPr>
          <w:p>
            <w:pPr>
              <w:widowControl/>
              <w:jc w:val="center"/>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项目负责人</w:t>
            </w: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r>
        <w:trPr>
          <w:trHeight w:val="680" w:hRule="exact"/>
        </w:trPr>
        <w:tc>
          <w:tcPr>
            <w:tcW w:w="851"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993"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7"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3685"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　</w:t>
            </w:r>
          </w:p>
        </w:tc>
        <w:tc>
          <w:tcPr>
            <w:tcW w:w="1418" w:type="dxa"/>
            <w:tcBorders>
              <w:top w:val="nil"/>
              <w:left w:val="nil"/>
              <w:bottom w:val="single" w:color="auto" w:sz="4" w:space="0"/>
              <w:right w:val="single" w:color="auto" w:sz="4" w:space="0"/>
            </w:tcBorders>
          </w:tcPr>
          <w:p>
            <w:pPr>
              <w:widowControl/>
              <w:jc w:val="left"/>
              <w:rPr>
                <w:rFonts w:ascii="仿宋" w:hAnsi="仿宋" w:eastAsia="仿宋" w:cs="宋体"/>
                <w:kern w:val="0"/>
                <w:sz w:val="28"/>
                <w:szCs w:val="28"/>
              </w:rPr>
            </w:pPr>
          </w:p>
        </w:tc>
      </w:tr>
    </w:tbl>
    <w:p>
      <w:pPr>
        <w:rPr>
          <w:rFonts w:ascii="楷体" w:hAnsi="楷体" w:eastAsia="楷体"/>
          <w:bCs/>
          <w:sz w:val="24"/>
          <w:szCs w:val="24"/>
        </w:rPr>
      </w:pPr>
    </w:p>
    <w:p>
      <w:pPr>
        <w:rPr>
          <w:rFonts w:ascii="楷体" w:hAnsi="楷体" w:eastAsia="楷体"/>
          <w:bCs/>
          <w:sz w:val="24"/>
          <w:szCs w:val="24"/>
        </w:rPr>
      </w:pPr>
      <w:r>
        <w:rPr>
          <w:rFonts w:ascii="楷体" w:hAnsi="楷体" w:eastAsia="楷体"/>
          <w:bCs/>
          <w:sz w:val="24"/>
          <w:szCs w:val="24"/>
        </w:rPr>
        <w:t>注：1.本表所提供的人员为投标人投入本项目服务的人员；2</w:t>
      </w:r>
      <w:r>
        <w:rPr>
          <w:rFonts w:hint="eastAsia" w:ascii="楷体" w:hAnsi="楷体" w:eastAsia="楷体"/>
          <w:bCs/>
          <w:sz w:val="24"/>
          <w:szCs w:val="24"/>
          <w:lang w:val="en-US" w:eastAsia="zh-CN"/>
        </w:rPr>
        <w:t>.项目负责人需提供社保等证明工作年限的证明材料；3.具备相关证书的，需后附证书</w:t>
      </w:r>
      <w:r>
        <w:rPr>
          <w:rFonts w:ascii="楷体" w:hAnsi="楷体" w:eastAsia="楷体"/>
          <w:bCs/>
          <w:sz w:val="24"/>
          <w:szCs w:val="24"/>
        </w:rPr>
        <w:t>的复印件并加盖公章</w:t>
      </w:r>
      <w:r>
        <w:rPr>
          <w:rFonts w:hint="eastAsia" w:ascii="楷体" w:hAnsi="楷体" w:eastAsia="楷体"/>
          <w:bCs/>
          <w:sz w:val="24"/>
          <w:szCs w:val="24"/>
        </w:rPr>
        <w:t>；</w:t>
      </w:r>
      <w:r>
        <w:rPr>
          <w:rFonts w:hint="eastAsia" w:ascii="楷体" w:hAnsi="楷体" w:eastAsia="楷体"/>
          <w:bCs/>
          <w:sz w:val="24"/>
          <w:szCs w:val="24"/>
          <w:lang w:val="en-US" w:eastAsia="zh-CN"/>
        </w:rPr>
        <w:t>4.具备经济责任审计或经营管理审计相关项目经验的，需后附审计报告首页、签字盖章页及相关印证材料</w:t>
      </w:r>
      <w:r>
        <w:rPr>
          <w:rFonts w:hint="eastAsia" w:ascii="楷体" w:hAnsi="楷体" w:eastAsia="楷体"/>
          <w:bCs/>
          <w:sz w:val="24"/>
          <w:szCs w:val="24"/>
        </w:rPr>
        <w:t>。</w:t>
      </w:r>
    </w:p>
    <w:p>
      <w:pPr>
        <w:spacing w:line="460" w:lineRule="exact"/>
        <w:rPr>
          <w:rFonts w:ascii="仿宋" w:hAnsi="仿宋" w:eastAsia="仿宋"/>
          <w:b/>
          <w:bCs/>
          <w:sz w:val="28"/>
          <w:szCs w:val="28"/>
        </w:rPr>
      </w:pPr>
    </w:p>
    <w:p>
      <w:pPr>
        <w:spacing w:line="460" w:lineRule="exact"/>
        <w:rPr>
          <w:rFonts w:ascii="仿宋" w:hAnsi="仿宋" w:eastAsia="仿宋"/>
          <w:b/>
          <w:bCs/>
          <w:sz w:val="28"/>
          <w:szCs w:val="28"/>
        </w:rPr>
      </w:pPr>
    </w:p>
    <w:p>
      <w:pPr>
        <w:spacing w:line="460" w:lineRule="exact"/>
        <w:rPr>
          <w:rFonts w:ascii="仿宋" w:hAnsi="仿宋" w:eastAsia="仿宋"/>
          <w:b/>
          <w:bCs/>
          <w:sz w:val="28"/>
          <w:szCs w:val="28"/>
        </w:rPr>
      </w:pPr>
    </w:p>
    <w:p>
      <w:pPr>
        <w:spacing w:line="360" w:lineRule="auto"/>
        <w:ind w:right="720"/>
        <w:jc w:val="right"/>
        <w:rPr>
          <w:rFonts w:hint="eastAsia"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hint="eastAsia" w:ascii="仿宋" w:hAnsi="仿宋" w:eastAsia="仿宋"/>
          <w:b/>
          <w:sz w:val="28"/>
          <w:szCs w:val="28"/>
          <w:lang w:val="en-US" w:eastAsia="zh-Hans"/>
        </w:rPr>
      </w:pPr>
      <w:r>
        <w:rPr>
          <w:rFonts w:ascii="仿宋" w:hAnsi="仿宋" w:eastAsia="仿宋"/>
          <w:bCs/>
          <w:sz w:val="28"/>
          <w:szCs w:val="28"/>
        </w:rPr>
        <w:t xml:space="preserve">日期：   年   月   日 </w:t>
      </w: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Hans"/>
        </w:rPr>
      </w:pPr>
    </w:p>
    <w:p>
      <w:pPr>
        <w:snapToGrid w:val="0"/>
        <w:spacing w:line="360" w:lineRule="auto"/>
        <w:ind w:firstLine="600"/>
        <w:jc w:val="center"/>
        <w:rPr>
          <w:rFonts w:hint="eastAsia" w:ascii="仿宋" w:hAnsi="仿宋" w:eastAsia="仿宋"/>
          <w:b/>
          <w:sz w:val="28"/>
          <w:szCs w:val="28"/>
          <w:lang w:val="en-US" w:eastAsia="zh-CN"/>
        </w:rPr>
      </w:pPr>
      <w:r>
        <w:rPr>
          <w:rFonts w:hint="eastAsia" w:ascii="仿宋" w:hAnsi="仿宋" w:eastAsia="仿宋"/>
          <w:b/>
          <w:sz w:val="28"/>
          <w:szCs w:val="28"/>
        </w:rPr>
        <w:t>近三年参与国有集团企业</w:t>
      </w:r>
      <w:r>
        <w:rPr>
          <w:rFonts w:hint="eastAsia" w:ascii="仿宋" w:hAnsi="仿宋" w:eastAsia="仿宋"/>
          <w:b/>
          <w:sz w:val="28"/>
          <w:szCs w:val="28"/>
          <w:lang w:val="en-US" w:eastAsia="zh-CN"/>
        </w:rPr>
        <w:t>离任经责</w:t>
      </w:r>
      <w:r>
        <w:rPr>
          <w:rFonts w:hint="eastAsia" w:ascii="仿宋" w:hAnsi="仿宋" w:eastAsia="仿宋"/>
          <w:b/>
          <w:sz w:val="28"/>
          <w:szCs w:val="28"/>
        </w:rPr>
        <w:t>审计业务相关业绩</w:t>
      </w:r>
      <w:r>
        <w:rPr>
          <w:rFonts w:hint="eastAsia" w:ascii="仿宋" w:hAnsi="仿宋" w:eastAsia="仿宋"/>
          <w:b/>
          <w:sz w:val="28"/>
          <w:szCs w:val="28"/>
          <w:lang w:val="en-US" w:eastAsia="zh-CN"/>
        </w:rPr>
        <w:t>情况</w:t>
      </w:r>
    </w:p>
    <w:p>
      <w:pPr>
        <w:pStyle w:val="5"/>
        <w:spacing w:before="3" w:after="1"/>
        <w:rPr>
          <w:rFonts w:ascii="仿宋" w:hAnsi="仿宋" w:eastAsia="仿宋"/>
          <w:sz w:val="28"/>
          <w:szCs w:val="28"/>
        </w:rPr>
      </w:pPr>
    </w:p>
    <w:tbl>
      <w:tblPr>
        <w:tblStyle w:val="31"/>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6"/>
        <w:gridCol w:w="1613"/>
        <w:gridCol w:w="2769"/>
        <w:gridCol w:w="1767"/>
        <w:gridCol w:w="1848"/>
      </w:tblGrid>
      <w:tr>
        <w:trPr>
          <w:trHeight w:val="888" w:hRule="exact"/>
        </w:trPr>
        <w:tc>
          <w:tcPr>
            <w:tcW w:w="1046" w:type="dxa"/>
          </w:tcPr>
          <w:p>
            <w:pPr>
              <w:pStyle w:val="32"/>
              <w:spacing w:before="70"/>
              <w:ind w:left="259"/>
              <w:rPr>
                <w:rFonts w:ascii="仿宋" w:hAnsi="仿宋" w:eastAsia="仿宋"/>
                <w:b/>
                <w:sz w:val="28"/>
                <w:szCs w:val="28"/>
              </w:rPr>
            </w:pPr>
            <w:r>
              <w:rPr>
                <w:rFonts w:ascii="仿宋" w:hAnsi="仿宋" w:eastAsia="仿宋"/>
                <w:b/>
                <w:sz w:val="28"/>
                <w:szCs w:val="28"/>
              </w:rPr>
              <w:t>序号</w:t>
            </w:r>
          </w:p>
        </w:tc>
        <w:tc>
          <w:tcPr>
            <w:tcW w:w="1613" w:type="dxa"/>
            <w:vAlign w:val="center"/>
          </w:tcPr>
          <w:p>
            <w:pPr>
              <w:jc w:val="center"/>
              <w:rPr>
                <w:rFonts w:hint="default" w:ascii="仿宋" w:hAnsi="仿宋" w:eastAsia="仿宋" w:cstheme="minorBidi"/>
                <w:b/>
                <w:sz w:val="28"/>
                <w:szCs w:val="28"/>
                <w:lang w:val="en-US" w:eastAsia="zh-CN"/>
              </w:rPr>
            </w:pPr>
            <w:r>
              <w:rPr>
                <w:rFonts w:hint="eastAsia" w:ascii="仿宋" w:hAnsi="仿宋" w:eastAsia="仿宋" w:cstheme="minorBidi"/>
                <w:b/>
                <w:sz w:val="28"/>
                <w:szCs w:val="28"/>
                <w:lang w:val="en-US" w:eastAsia="zh-CN"/>
              </w:rPr>
              <w:t>项目名称</w:t>
            </w:r>
          </w:p>
        </w:tc>
        <w:tc>
          <w:tcPr>
            <w:tcW w:w="2769" w:type="dxa"/>
            <w:vAlign w:val="center"/>
          </w:tcPr>
          <w:p>
            <w:pPr>
              <w:pStyle w:val="32"/>
              <w:spacing w:before="70"/>
              <w:ind w:left="31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项目委托单位</w:t>
            </w:r>
          </w:p>
        </w:tc>
        <w:tc>
          <w:tcPr>
            <w:tcW w:w="1767" w:type="dxa"/>
            <w:vAlign w:val="center"/>
          </w:tcPr>
          <w:p>
            <w:pPr>
              <w:pStyle w:val="32"/>
              <w:spacing w:before="70"/>
              <w:ind w:left="254"/>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服务时间</w:t>
            </w:r>
          </w:p>
        </w:tc>
        <w:tc>
          <w:tcPr>
            <w:tcW w:w="1848" w:type="dxa"/>
            <w:vAlign w:val="center"/>
          </w:tcPr>
          <w:p>
            <w:pPr>
              <w:pStyle w:val="32"/>
              <w:spacing w:before="70"/>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服务内容简述</w:t>
            </w:r>
          </w:p>
        </w:tc>
      </w:tr>
      <w:tr>
        <w:trPr>
          <w:trHeight w:val="533" w:hRule="exact"/>
        </w:trPr>
        <w:tc>
          <w:tcPr>
            <w:tcW w:w="1046" w:type="dxa"/>
          </w:tcPr>
          <w:p>
            <w:pPr>
              <w:pStyle w:val="32"/>
              <w:spacing w:before="133"/>
              <w:ind w:left="103"/>
              <w:rPr>
                <w:rFonts w:ascii="仿宋" w:hAnsi="仿宋" w:eastAsia="仿宋"/>
                <w:sz w:val="28"/>
                <w:szCs w:val="28"/>
              </w:rPr>
            </w:pPr>
            <w:r>
              <w:rPr>
                <w:rFonts w:ascii="仿宋" w:hAnsi="仿宋" w:eastAsia="仿宋"/>
                <w:sz w:val="28"/>
                <w:szCs w:val="28"/>
              </w:rPr>
              <w:t>1</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0" w:hRule="exact"/>
        </w:trPr>
        <w:tc>
          <w:tcPr>
            <w:tcW w:w="1046" w:type="dxa"/>
          </w:tcPr>
          <w:p>
            <w:pPr>
              <w:pStyle w:val="32"/>
              <w:spacing w:before="133"/>
              <w:ind w:left="103"/>
              <w:rPr>
                <w:rFonts w:ascii="仿宋" w:hAnsi="仿宋" w:eastAsia="仿宋"/>
                <w:sz w:val="28"/>
                <w:szCs w:val="28"/>
              </w:rPr>
            </w:pPr>
            <w:r>
              <w:rPr>
                <w:rFonts w:ascii="仿宋" w:hAnsi="仿宋" w:eastAsia="仿宋"/>
                <w:sz w:val="28"/>
                <w:szCs w:val="28"/>
              </w:rPr>
              <w:t>2</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3" w:hRule="exact"/>
        </w:trPr>
        <w:tc>
          <w:tcPr>
            <w:tcW w:w="1046" w:type="dxa"/>
          </w:tcPr>
          <w:p>
            <w:pPr>
              <w:pStyle w:val="32"/>
              <w:spacing w:before="136"/>
              <w:ind w:left="103"/>
              <w:rPr>
                <w:rFonts w:ascii="仿宋" w:hAnsi="仿宋" w:eastAsia="仿宋"/>
                <w:sz w:val="28"/>
                <w:szCs w:val="28"/>
              </w:rPr>
            </w:pPr>
            <w:r>
              <w:rPr>
                <w:rFonts w:ascii="仿宋" w:hAnsi="仿宋" w:eastAsia="仿宋"/>
                <w:sz w:val="28"/>
                <w:szCs w:val="28"/>
              </w:rPr>
              <w:t>3</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r>
        <w:trPr>
          <w:trHeight w:val="533" w:hRule="exact"/>
        </w:trPr>
        <w:tc>
          <w:tcPr>
            <w:tcW w:w="1046" w:type="dxa"/>
          </w:tcPr>
          <w:p>
            <w:pPr>
              <w:pStyle w:val="32"/>
              <w:spacing w:before="93"/>
              <w:ind w:left="103"/>
              <w:rPr>
                <w:rFonts w:ascii="仿宋" w:hAnsi="仿宋" w:eastAsia="仿宋"/>
                <w:sz w:val="28"/>
                <w:szCs w:val="28"/>
              </w:rPr>
            </w:pPr>
            <w:r>
              <w:rPr>
                <w:rFonts w:ascii="仿宋" w:hAnsi="仿宋" w:eastAsia="仿宋"/>
                <w:sz w:val="28"/>
                <w:szCs w:val="28"/>
              </w:rPr>
              <w:t>……</w:t>
            </w:r>
          </w:p>
        </w:tc>
        <w:tc>
          <w:tcPr>
            <w:tcW w:w="1613" w:type="dxa"/>
          </w:tcPr>
          <w:p>
            <w:pPr>
              <w:rPr>
                <w:rFonts w:ascii="仿宋" w:hAnsi="仿宋" w:eastAsia="仿宋" w:cstheme="minorBidi"/>
                <w:sz w:val="28"/>
                <w:szCs w:val="28"/>
                <w:lang w:eastAsia="en-US"/>
              </w:rPr>
            </w:pPr>
          </w:p>
        </w:tc>
        <w:tc>
          <w:tcPr>
            <w:tcW w:w="2769" w:type="dxa"/>
          </w:tcPr>
          <w:p>
            <w:pPr>
              <w:rPr>
                <w:rFonts w:ascii="仿宋" w:hAnsi="仿宋" w:eastAsia="仿宋" w:cstheme="minorBidi"/>
                <w:sz w:val="28"/>
                <w:szCs w:val="28"/>
                <w:lang w:eastAsia="en-US"/>
              </w:rPr>
            </w:pPr>
          </w:p>
        </w:tc>
        <w:tc>
          <w:tcPr>
            <w:tcW w:w="1767" w:type="dxa"/>
          </w:tcPr>
          <w:p>
            <w:pPr>
              <w:rPr>
                <w:rFonts w:ascii="仿宋" w:hAnsi="仿宋" w:eastAsia="仿宋" w:cstheme="minorBidi"/>
                <w:sz w:val="28"/>
                <w:szCs w:val="28"/>
                <w:lang w:eastAsia="en-US"/>
              </w:rPr>
            </w:pPr>
          </w:p>
        </w:tc>
        <w:tc>
          <w:tcPr>
            <w:tcW w:w="1848" w:type="dxa"/>
          </w:tcPr>
          <w:p>
            <w:pPr>
              <w:rPr>
                <w:rFonts w:ascii="仿宋" w:hAnsi="仿宋" w:eastAsia="仿宋" w:cstheme="minorBidi"/>
                <w:sz w:val="28"/>
                <w:szCs w:val="28"/>
                <w:lang w:eastAsia="en-US"/>
              </w:rPr>
            </w:pPr>
          </w:p>
        </w:tc>
      </w:tr>
    </w:tbl>
    <w:p>
      <w:pPr>
        <w:pStyle w:val="5"/>
        <w:spacing w:before="26"/>
        <w:ind w:right="554"/>
        <w:rPr>
          <w:rFonts w:ascii="楷体" w:hAnsi="楷体" w:eastAsia="楷体"/>
          <w:sz w:val="24"/>
          <w:szCs w:val="24"/>
        </w:rPr>
      </w:pPr>
    </w:p>
    <w:p>
      <w:pPr>
        <w:pStyle w:val="5"/>
        <w:spacing w:before="26"/>
        <w:ind w:right="554"/>
        <w:rPr>
          <w:rFonts w:ascii="楷体" w:hAnsi="楷体" w:eastAsia="楷体"/>
          <w:sz w:val="24"/>
          <w:szCs w:val="24"/>
        </w:rPr>
      </w:pPr>
      <w:r>
        <w:rPr>
          <w:rFonts w:ascii="楷体" w:hAnsi="楷体" w:eastAsia="楷体"/>
          <w:sz w:val="24"/>
          <w:szCs w:val="24"/>
        </w:rPr>
        <w:t>备注</w:t>
      </w:r>
      <w:r>
        <w:rPr>
          <w:rFonts w:hint="eastAsia" w:ascii="楷体" w:hAnsi="楷体" w:eastAsia="楷体"/>
          <w:sz w:val="24"/>
          <w:szCs w:val="24"/>
        </w:rPr>
        <w:t>：本</w:t>
      </w:r>
      <w:r>
        <w:rPr>
          <w:rFonts w:ascii="楷体" w:hAnsi="楷体" w:eastAsia="楷体"/>
          <w:sz w:val="24"/>
          <w:szCs w:val="24"/>
        </w:rPr>
        <w:t>表后需要附上</w:t>
      </w:r>
      <w:r>
        <w:rPr>
          <w:rFonts w:hint="eastAsia" w:ascii="楷体" w:hAnsi="楷体" w:eastAsia="楷体"/>
          <w:sz w:val="24"/>
          <w:szCs w:val="24"/>
        </w:rPr>
        <w:t>合同关键页复印件</w:t>
      </w:r>
      <w:r>
        <w:rPr>
          <w:rFonts w:ascii="楷体" w:hAnsi="楷体" w:eastAsia="楷体"/>
          <w:sz w:val="24"/>
          <w:szCs w:val="24"/>
        </w:rPr>
        <w:t>加盖公章作为证明材料， 如未按要求提供，则该项不计分。</w:t>
      </w: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spacing w:line="360" w:lineRule="auto"/>
        <w:ind w:right="840"/>
        <w:jc w:val="right"/>
        <w:rPr>
          <w:rFonts w:ascii="仿宋" w:hAnsi="仿宋" w:eastAsia="仿宋"/>
          <w:bCs/>
          <w:sz w:val="28"/>
          <w:szCs w:val="28"/>
        </w:rPr>
      </w:pPr>
    </w:p>
    <w:p>
      <w:pPr>
        <w:wordWrap w:val="0"/>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hint="eastAsia"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pacing w:line="360" w:lineRule="auto"/>
        <w:jc w:val="center"/>
        <w:rPr>
          <w:rFonts w:ascii="仿宋" w:hAnsi="仿宋" w:eastAsia="仿宋"/>
          <w:b/>
          <w:bCs/>
          <w:sz w:val="28"/>
          <w:szCs w:val="28"/>
        </w:rPr>
      </w:pPr>
    </w:p>
    <w:p>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服务</w:t>
      </w:r>
      <w:r>
        <w:rPr>
          <w:rFonts w:ascii="仿宋" w:hAnsi="仿宋" w:eastAsia="仿宋"/>
          <w:b/>
          <w:bCs/>
          <w:sz w:val="28"/>
          <w:szCs w:val="28"/>
        </w:rPr>
        <w:t>方案</w:t>
      </w:r>
    </w:p>
    <w:p>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sz w:val="28"/>
          <w:szCs w:val="28"/>
          <w:lang w:val="en-US" w:eastAsia="zh-CN"/>
        </w:rPr>
        <w:t>响应</w:t>
      </w:r>
      <w:r>
        <w:rPr>
          <w:rFonts w:ascii="仿宋" w:hAnsi="仿宋" w:eastAsia="仿宋"/>
          <w:bCs/>
          <w:sz w:val="28"/>
          <w:szCs w:val="28"/>
        </w:rPr>
        <w:t>人需针对本项目提供</w:t>
      </w:r>
      <w:r>
        <w:rPr>
          <w:rFonts w:hint="eastAsia" w:ascii="仿宋" w:hAnsi="仿宋" w:eastAsia="仿宋"/>
          <w:bCs/>
          <w:sz w:val="28"/>
          <w:szCs w:val="28"/>
          <w:lang w:val="en-US" w:eastAsia="zh-CN"/>
        </w:rPr>
        <w:t>服务</w:t>
      </w:r>
      <w:r>
        <w:rPr>
          <w:rFonts w:ascii="仿宋" w:hAnsi="仿宋" w:eastAsia="仿宋"/>
          <w:bCs/>
          <w:sz w:val="28"/>
          <w:szCs w:val="28"/>
        </w:rPr>
        <w:t>方案，</w:t>
      </w:r>
      <w:r>
        <w:rPr>
          <w:rFonts w:ascii="仿宋" w:hAnsi="仿宋" w:eastAsia="仿宋"/>
          <w:bCs/>
          <w:color w:val="000000" w:themeColor="text1"/>
          <w:sz w:val="28"/>
          <w:szCs w:val="28"/>
          <w:highlight w:val="none"/>
          <w14:textFill>
            <w14:solidFill>
              <w14:schemeClr w14:val="tx1"/>
            </w14:solidFill>
          </w14:textFill>
        </w:rPr>
        <w:t>方案的内容包括不限于</w:t>
      </w:r>
      <w:r>
        <w:rPr>
          <w:rFonts w:hint="eastAsia" w:ascii="仿宋" w:hAnsi="仿宋" w:eastAsia="仿宋"/>
          <w:bCs/>
          <w:color w:val="000000" w:themeColor="text1"/>
          <w:sz w:val="28"/>
          <w:szCs w:val="28"/>
          <w:highlight w:val="none"/>
          <w:lang w:val="en-US" w:eastAsia="zh-CN"/>
          <w14:textFill>
            <w14:solidFill>
              <w14:schemeClr w14:val="tx1"/>
            </w14:solidFill>
          </w14:textFill>
        </w:rPr>
        <w:t>本项目服务实施计划、质量控制措施、服务保障及服务承诺</w:t>
      </w:r>
      <w:r>
        <w:rPr>
          <w:rFonts w:hint="eastAsia" w:ascii="仿宋" w:hAnsi="仿宋" w:eastAsia="仿宋"/>
          <w:bCs/>
          <w:color w:val="000000" w:themeColor="text1"/>
          <w:sz w:val="28"/>
          <w:szCs w:val="28"/>
          <w:highlight w:val="none"/>
          <w14:textFill>
            <w14:solidFill>
              <w14:schemeClr w14:val="tx1"/>
            </w14:solidFill>
          </w14:textFill>
        </w:rPr>
        <w:t>等方面</w:t>
      </w:r>
      <w:r>
        <w:rPr>
          <w:rFonts w:ascii="仿宋" w:hAnsi="仿宋" w:eastAsia="仿宋"/>
          <w:bCs/>
          <w:color w:val="000000" w:themeColor="text1"/>
          <w:sz w:val="28"/>
          <w:szCs w:val="28"/>
          <w:highlight w:val="none"/>
          <w14:textFill>
            <w14:solidFill>
              <w14:schemeClr w14:val="tx1"/>
            </w14:solidFill>
          </w14:textFill>
        </w:rPr>
        <w:t>。</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360" w:lineRule="auto"/>
        <w:ind w:right="720"/>
        <w:jc w:val="right"/>
        <w:rPr>
          <w:rFonts w:ascii="仿宋" w:hAnsi="仿宋" w:eastAsia="仿宋"/>
          <w:bCs/>
          <w:sz w:val="28"/>
          <w:szCs w:val="28"/>
          <w:u w:val="single"/>
        </w:rPr>
      </w:pPr>
      <w:r>
        <w:rPr>
          <w:rFonts w:hint="eastAsia" w:ascii="仿宋" w:hAnsi="仿宋" w:eastAsia="仿宋"/>
          <w:bCs/>
          <w:sz w:val="28"/>
          <w:szCs w:val="28"/>
        </w:rPr>
        <w:t>响应人</w:t>
      </w:r>
      <w:r>
        <w:rPr>
          <w:rFonts w:ascii="仿宋" w:hAnsi="仿宋" w:eastAsia="仿宋"/>
          <w:bCs/>
          <w:sz w:val="28"/>
          <w:szCs w:val="28"/>
        </w:rPr>
        <w:t>（全称并加盖公章）：</w:t>
      </w:r>
      <w:r>
        <w:rPr>
          <w:rFonts w:ascii="仿宋" w:hAnsi="仿宋" w:eastAsia="仿宋"/>
          <w:bCs/>
          <w:sz w:val="28"/>
          <w:szCs w:val="28"/>
          <w:u w:val="single"/>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spacing w:line="360" w:lineRule="auto"/>
        <w:ind w:right="720"/>
        <w:jc w:val="right"/>
        <w:rPr>
          <w:rFonts w:ascii="仿宋" w:hAnsi="仿宋" w:eastAsia="仿宋"/>
          <w:bCs/>
          <w:sz w:val="28"/>
          <w:szCs w:val="28"/>
        </w:rPr>
      </w:pPr>
      <w:r>
        <w:rPr>
          <w:rFonts w:ascii="仿宋" w:hAnsi="仿宋" w:eastAsia="仿宋"/>
          <w:bCs/>
          <w:sz w:val="28"/>
          <w:szCs w:val="28"/>
        </w:rPr>
        <w:t>授权代表签字：</w:t>
      </w:r>
    </w:p>
    <w:p>
      <w:pPr>
        <w:spacing w:line="360" w:lineRule="auto"/>
        <w:ind w:right="720"/>
        <w:jc w:val="right"/>
        <w:rPr>
          <w:rFonts w:ascii="仿宋" w:hAnsi="仿宋" w:eastAsia="仿宋"/>
          <w:bCs/>
          <w:sz w:val="28"/>
          <w:szCs w:val="28"/>
        </w:rPr>
      </w:pPr>
      <w:r>
        <w:rPr>
          <w:rFonts w:ascii="仿宋" w:hAnsi="仿宋" w:eastAsia="仿宋"/>
          <w:bCs/>
          <w:sz w:val="28"/>
          <w:szCs w:val="28"/>
          <w:u w:val="single"/>
        </w:rPr>
        <w:t xml:space="preserve">                            </w:t>
      </w:r>
      <w:r>
        <w:rPr>
          <w:rFonts w:ascii="仿宋" w:hAnsi="仿宋" w:eastAsia="仿宋"/>
          <w:bCs/>
          <w:sz w:val="28"/>
          <w:szCs w:val="28"/>
        </w:rPr>
        <w:t xml:space="preserve"> </w:t>
      </w:r>
    </w:p>
    <w:p>
      <w:pPr>
        <w:wordWrap w:val="0"/>
        <w:spacing w:line="360" w:lineRule="auto"/>
        <w:ind w:right="480"/>
        <w:jc w:val="right"/>
        <w:rPr>
          <w:rFonts w:ascii="仿宋" w:hAnsi="仿宋" w:eastAsia="仿宋"/>
          <w:bCs/>
          <w:sz w:val="28"/>
          <w:szCs w:val="28"/>
        </w:rPr>
      </w:pPr>
      <w:r>
        <w:rPr>
          <w:rFonts w:ascii="仿宋" w:hAnsi="仿宋" w:eastAsia="仿宋"/>
          <w:bCs/>
          <w:sz w:val="28"/>
          <w:szCs w:val="28"/>
        </w:rPr>
        <w:t xml:space="preserve">日期：   年   月   日 </w:t>
      </w:r>
    </w:p>
    <w:p>
      <w:pPr>
        <w:spacing w:line="460" w:lineRule="exact"/>
        <w:rPr>
          <w:rFonts w:ascii="仿宋" w:hAnsi="仿宋" w:eastAsia="仿宋"/>
          <w:bCs/>
          <w:sz w:val="28"/>
          <w:szCs w:val="28"/>
        </w:rPr>
      </w:pPr>
    </w:p>
    <w:p>
      <w:pPr>
        <w:spacing w:line="460" w:lineRule="exact"/>
        <w:rPr>
          <w:rFonts w:ascii="仿宋" w:hAnsi="仿宋" w:eastAsia="仿宋"/>
          <w:b/>
          <w:bCs/>
          <w:sz w:val="28"/>
          <w:szCs w:val="28"/>
        </w:rPr>
        <w:sectPr>
          <w:footerReference r:id="rId3" w:type="default"/>
          <w:pgSz w:w="11900" w:h="16840"/>
          <w:pgMar w:top="1120" w:right="1260" w:bottom="1400" w:left="1280" w:header="879" w:footer="1203" w:gutter="0"/>
          <w:cols w:space="720" w:num="1"/>
        </w:sectPr>
      </w:pPr>
    </w:p>
    <w:p>
      <w:pPr>
        <w:spacing w:line="360" w:lineRule="auto"/>
        <w:jc w:val="center"/>
        <w:rPr>
          <w:rFonts w:ascii="仿宋" w:hAnsi="仿宋" w:eastAsia="仿宋"/>
          <w:b/>
          <w:bCs/>
          <w:sz w:val="28"/>
          <w:szCs w:val="28"/>
        </w:rPr>
      </w:pPr>
      <w:r>
        <w:rPr>
          <w:rFonts w:hint="eastAsia" w:ascii="仿宋" w:hAnsi="仿宋" w:eastAsia="仿宋"/>
          <w:b/>
          <w:bCs/>
          <w:sz w:val="28"/>
          <w:szCs w:val="28"/>
          <w:lang w:val="en-US" w:eastAsia="zh-CN"/>
        </w:rPr>
        <w:t>其他材料</w:t>
      </w:r>
    </w:p>
    <w:p>
      <w:pPr>
        <w:spacing w:line="360" w:lineRule="auto"/>
        <w:ind w:firstLine="560" w:firstLineChars="200"/>
        <w:rPr>
          <w:rFonts w:ascii="仿宋" w:hAnsi="仿宋" w:eastAsia="仿宋"/>
          <w:bCs/>
          <w:color w:val="000000" w:themeColor="text1"/>
          <w:sz w:val="28"/>
          <w:szCs w:val="28"/>
          <w:highlight w:val="none"/>
          <w14:textFill>
            <w14:solidFill>
              <w14:schemeClr w14:val="tx1"/>
            </w14:solidFill>
          </w14:textFill>
        </w:rPr>
      </w:pPr>
      <w:r>
        <w:rPr>
          <w:rFonts w:hint="eastAsia" w:ascii="仿宋" w:hAnsi="仿宋" w:eastAsia="仿宋"/>
          <w:bCs/>
          <w:color w:val="000000" w:themeColor="text1"/>
          <w:sz w:val="28"/>
          <w:szCs w:val="28"/>
          <w:highlight w:val="none"/>
          <w14:textFill>
            <w14:solidFill>
              <w14:schemeClr w14:val="tx1"/>
            </w14:solidFill>
          </w14:textFill>
        </w:rPr>
        <w:t>响应人介绍及认为应提交或可以证明其能力或业绩的其他材料（格式自拟）</w:t>
      </w:r>
      <w:r>
        <w:rPr>
          <w:rFonts w:ascii="仿宋" w:hAnsi="仿宋" w:eastAsia="仿宋"/>
          <w:bCs/>
          <w:color w:val="000000" w:themeColor="text1"/>
          <w:sz w:val="28"/>
          <w:szCs w:val="28"/>
          <w:highlight w:val="none"/>
          <w14:textFill>
            <w14:solidFill>
              <w14:schemeClr w14:val="tx1"/>
            </w14:solidFill>
          </w14:textFill>
        </w:rPr>
        <w:t>。</w:t>
      </w: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pacing w:line="460" w:lineRule="exact"/>
        <w:rPr>
          <w:rFonts w:ascii="仿宋" w:hAnsi="仿宋" w:eastAsia="仿宋"/>
          <w:bCs/>
          <w:sz w:val="28"/>
          <w:szCs w:val="28"/>
        </w:rPr>
      </w:pPr>
    </w:p>
    <w:p>
      <w:pPr>
        <w:snapToGrid w:val="0"/>
        <w:spacing w:line="600" w:lineRule="exact"/>
        <w:ind w:right="480"/>
        <w:rPr>
          <w:rFonts w:ascii="仿宋" w:hAnsi="仿宋" w:eastAsia="仿宋"/>
          <w:sz w:val="28"/>
          <w:szCs w:val="28"/>
        </w:rPr>
      </w:pPr>
    </w:p>
    <w:sectPr>
      <w:footerReference r:id="rId4" w:type="default"/>
      <w:pgSz w:w="11906" w:h="16838"/>
      <w:pgMar w:top="1440" w:right="1558"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新宋体">
    <w:altName w:val="方正书宋_GBK"/>
    <w:panose1 w:val="02010609030101010101"/>
    <w:charset w:val="86"/>
    <w:family w:val="modern"/>
    <w:pitch w:val="default"/>
    <w:sig w:usb0="00000000" w:usb1="00000000" w:usb2="0000000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方正书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639390"/>
      <w:docPartObj>
        <w:docPartGallery w:val="autotext"/>
      </w:docPartObj>
    </w:sdtPr>
    <w:sdtContent>
      <w:p>
        <w:pPr>
          <w:pStyle w:val="9"/>
          <w:jc w:val="center"/>
        </w:pPr>
        <w:r>
          <w:fldChar w:fldCharType="begin"/>
        </w:r>
        <w:r>
          <w:instrText xml:space="preserve"> PAGE   \* MERGEFORMAT </w:instrText>
        </w:r>
        <w:r>
          <w:fldChar w:fldCharType="separate"/>
        </w:r>
        <w:r>
          <w:rPr>
            <w:lang w:val="zh-CN"/>
          </w:rPr>
          <w:t>14</w:t>
        </w:r>
        <w:r>
          <w:rPr>
            <w:lang w:val="zh-CN"/>
          </w:rP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24</w:t>
    </w:r>
    <w:r>
      <w:rPr>
        <w:lang w:val="zh-CN"/>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F6660"/>
    <w:multiLevelType w:val="multilevel"/>
    <w:tmpl w:val="6F4F6660"/>
    <w:lvl w:ilvl="0" w:tentative="0">
      <w:start w:val="1"/>
      <w:numFmt w:val="decimal"/>
      <w:lvlText w:val="（%1）"/>
      <w:lvlJc w:val="left"/>
      <w:pPr>
        <w:ind w:left="1321" w:hanging="720"/>
      </w:pPr>
      <w:rPr>
        <w:rFonts w:hint="default"/>
      </w:rPr>
    </w:lvl>
    <w:lvl w:ilvl="1" w:tentative="0">
      <w:start w:val="1"/>
      <w:numFmt w:val="lowerLetter"/>
      <w:lvlText w:val="%2)"/>
      <w:lvlJc w:val="left"/>
      <w:pPr>
        <w:ind w:left="1441" w:hanging="420"/>
      </w:pPr>
    </w:lvl>
    <w:lvl w:ilvl="2" w:tentative="0">
      <w:start w:val="1"/>
      <w:numFmt w:val="lowerRoman"/>
      <w:lvlText w:val="%3."/>
      <w:lvlJc w:val="right"/>
      <w:pPr>
        <w:ind w:left="1861" w:hanging="420"/>
      </w:pPr>
    </w:lvl>
    <w:lvl w:ilvl="3" w:tentative="0">
      <w:start w:val="1"/>
      <w:numFmt w:val="decimal"/>
      <w:lvlText w:val="%4."/>
      <w:lvlJc w:val="left"/>
      <w:pPr>
        <w:ind w:left="2281" w:hanging="420"/>
      </w:pPr>
    </w:lvl>
    <w:lvl w:ilvl="4" w:tentative="0">
      <w:start w:val="1"/>
      <w:numFmt w:val="lowerLetter"/>
      <w:lvlText w:val="%5)"/>
      <w:lvlJc w:val="left"/>
      <w:pPr>
        <w:ind w:left="2701" w:hanging="420"/>
      </w:pPr>
    </w:lvl>
    <w:lvl w:ilvl="5" w:tentative="0">
      <w:start w:val="1"/>
      <w:numFmt w:val="lowerRoman"/>
      <w:lvlText w:val="%6."/>
      <w:lvlJc w:val="right"/>
      <w:pPr>
        <w:ind w:left="3121" w:hanging="420"/>
      </w:pPr>
    </w:lvl>
    <w:lvl w:ilvl="6" w:tentative="0">
      <w:start w:val="1"/>
      <w:numFmt w:val="decimal"/>
      <w:lvlText w:val="%7."/>
      <w:lvlJc w:val="left"/>
      <w:pPr>
        <w:ind w:left="3541" w:hanging="420"/>
      </w:pPr>
    </w:lvl>
    <w:lvl w:ilvl="7" w:tentative="0">
      <w:start w:val="1"/>
      <w:numFmt w:val="lowerLetter"/>
      <w:lvlText w:val="%8)"/>
      <w:lvlJc w:val="left"/>
      <w:pPr>
        <w:ind w:left="3961" w:hanging="420"/>
      </w:pPr>
    </w:lvl>
    <w:lvl w:ilvl="8" w:tentative="0">
      <w:start w:val="1"/>
      <w:numFmt w:val="lowerRoman"/>
      <w:lvlText w:val="%9."/>
      <w:lvlJc w:val="right"/>
      <w:pPr>
        <w:ind w:left="438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lOGQ0NDVkNTRlMWQxYjdmMGViZTcwZWY5NDdmZmUifQ=="/>
  </w:docVars>
  <w:rsids>
    <w:rsidRoot w:val="008A1789"/>
    <w:rsid w:val="00002247"/>
    <w:rsid w:val="000036D2"/>
    <w:rsid w:val="000074EC"/>
    <w:rsid w:val="000106D4"/>
    <w:rsid w:val="0001355C"/>
    <w:rsid w:val="00014878"/>
    <w:rsid w:val="000156D0"/>
    <w:rsid w:val="00022543"/>
    <w:rsid w:val="00022C79"/>
    <w:rsid w:val="00024EE0"/>
    <w:rsid w:val="000272B1"/>
    <w:rsid w:val="000272BC"/>
    <w:rsid w:val="00030F3B"/>
    <w:rsid w:val="0003165B"/>
    <w:rsid w:val="00036C0A"/>
    <w:rsid w:val="00037FBD"/>
    <w:rsid w:val="0004211A"/>
    <w:rsid w:val="000461DD"/>
    <w:rsid w:val="00047DC4"/>
    <w:rsid w:val="0005007F"/>
    <w:rsid w:val="000506D0"/>
    <w:rsid w:val="000520CB"/>
    <w:rsid w:val="00052D1F"/>
    <w:rsid w:val="00054AC4"/>
    <w:rsid w:val="000551B2"/>
    <w:rsid w:val="000634E8"/>
    <w:rsid w:val="00064466"/>
    <w:rsid w:val="00064FD7"/>
    <w:rsid w:val="00065D7E"/>
    <w:rsid w:val="00070453"/>
    <w:rsid w:val="00073404"/>
    <w:rsid w:val="00075DB9"/>
    <w:rsid w:val="00076BE4"/>
    <w:rsid w:val="00077C67"/>
    <w:rsid w:val="00082089"/>
    <w:rsid w:val="00083B5A"/>
    <w:rsid w:val="00087589"/>
    <w:rsid w:val="00091D62"/>
    <w:rsid w:val="000939C5"/>
    <w:rsid w:val="000943B8"/>
    <w:rsid w:val="0009598F"/>
    <w:rsid w:val="000A56A2"/>
    <w:rsid w:val="000A7987"/>
    <w:rsid w:val="000B2C5C"/>
    <w:rsid w:val="000B3870"/>
    <w:rsid w:val="000B3D97"/>
    <w:rsid w:val="000C2914"/>
    <w:rsid w:val="000C2D12"/>
    <w:rsid w:val="000D069A"/>
    <w:rsid w:val="000D179D"/>
    <w:rsid w:val="000D284C"/>
    <w:rsid w:val="000D2EC4"/>
    <w:rsid w:val="000D6B04"/>
    <w:rsid w:val="000E0704"/>
    <w:rsid w:val="000E0BE4"/>
    <w:rsid w:val="000E1582"/>
    <w:rsid w:val="000E219E"/>
    <w:rsid w:val="000E2D75"/>
    <w:rsid w:val="000F40E2"/>
    <w:rsid w:val="000F5F27"/>
    <w:rsid w:val="000F764E"/>
    <w:rsid w:val="00100B3E"/>
    <w:rsid w:val="001019F9"/>
    <w:rsid w:val="001042B6"/>
    <w:rsid w:val="0010575E"/>
    <w:rsid w:val="00105EAA"/>
    <w:rsid w:val="00111642"/>
    <w:rsid w:val="00113BF8"/>
    <w:rsid w:val="00113E31"/>
    <w:rsid w:val="00125713"/>
    <w:rsid w:val="00126ED1"/>
    <w:rsid w:val="0013204C"/>
    <w:rsid w:val="001329B0"/>
    <w:rsid w:val="00136966"/>
    <w:rsid w:val="00136A17"/>
    <w:rsid w:val="001401CC"/>
    <w:rsid w:val="001406D6"/>
    <w:rsid w:val="00142F72"/>
    <w:rsid w:val="00143F20"/>
    <w:rsid w:val="00147F75"/>
    <w:rsid w:val="001530DB"/>
    <w:rsid w:val="001546A4"/>
    <w:rsid w:val="001551B1"/>
    <w:rsid w:val="00155D73"/>
    <w:rsid w:val="00157300"/>
    <w:rsid w:val="00161174"/>
    <w:rsid w:val="00161EE6"/>
    <w:rsid w:val="0016230F"/>
    <w:rsid w:val="001646F9"/>
    <w:rsid w:val="0016690B"/>
    <w:rsid w:val="00167E6C"/>
    <w:rsid w:val="00170FF4"/>
    <w:rsid w:val="001714A1"/>
    <w:rsid w:val="0017155A"/>
    <w:rsid w:val="0017303B"/>
    <w:rsid w:val="0017353A"/>
    <w:rsid w:val="0017386B"/>
    <w:rsid w:val="0017758B"/>
    <w:rsid w:val="00181865"/>
    <w:rsid w:val="00182BE5"/>
    <w:rsid w:val="0018430C"/>
    <w:rsid w:val="00187EFD"/>
    <w:rsid w:val="00193A9D"/>
    <w:rsid w:val="001A0059"/>
    <w:rsid w:val="001A296A"/>
    <w:rsid w:val="001B20CC"/>
    <w:rsid w:val="001B3415"/>
    <w:rsid w:val="001B5C27"/>
    <w:rsid w:val="001B72DF"/>
    <w:rsid w:val="001C1C40"/>
    <w:rsid w:val="001C2457"/>
    <w:rsid w:val="001C6CD2"/>
    <w:rsid w:val="001C7B07"/>
    <w:rsid w:val="001D4C2B"/>
    <w:rsid w:val="001D77C1"/>
    <w:rsid w:val="001E1188"/>
    <w:rsid w:val="001E2BBF"/>
    <w:rsid w:val="001E5D90"/>
    <w:rsid w:val="001F222A"/>
    <w:rsid w:val="001F47A0"/>
    <w:rsid w:val="002026BE"/>
    <w:rsid w:val="00203970"/>
    <w:rsid w:val="00212DE5"/>
    <w:rsid w:val="0021480D"/>
    <w:rsid w:val="00214D78"/>
    <w:rsid w:val="00215C8C"/>
    <w:rsid w:val="00215D00"/>
    <w:rsid w:val="002221C0"/>
    <w:rsid w:val="00224506"/>
    <w:rsid w:val="00224851"/>
    <w:rsid w:val="00225B38"/>
    <w:rsid w:val="00225E78"/>
    <w:rsid w:val="00225F7D"/>
    <w:rsid w:val="002264E7"/>
    <w:rsid w:val="002323F2"/>
    <w:rsid w:val="00236A5D"/>
    <w:rsid w:val="00237C00"/>
    <w:rsid w:val="00240027"/>
    <w:rsid w:val="00241322"/>
    <w:rsid w:val="002414DE"/>
    <w:rsid w:val="00241563"/>
    <w:rsid w:val="002421CE"/>
    <w:rsid w:val="0024450F"/>
    <w:rsid w:val="00244C87"/>
    <w:rsid w:val="00244E35"/>
    <w:rsid w:val="00246DF6"/>
    <w:rsid w:val="00252E04"/>
    <w:rsid w:val="00254294"/>
    <w:rsid w:val="002542F7"/>
    <w:rsid w:val="002559A7"/>
    <w:rsid w:val="002624B3"/>
    <w:rsid w:val="00263E07"/>
    <w:rsid w:val="002655BA"/>
    <w:rsid w:val="002674B1"/>
    <w:rsid w:val="00271872"/>
    <w:rsid w:val="00271B6E"/>
    <w:rsid w:val="0027215B"/>
    <w:rsid w:val="00273076"/>
    <w:rsid w:val="00273505"/>
    <w:rsid w:val="002759C6"/>
    <w:rsid w:val="00280D25"/>
    <w:rsid w:val="002822B9"/>
    <w:rsid w:val="0028370C"/>
    <w:rsid w:val="002860A4"/>
    <w:rsid w:val="0028611C"/>
    <w:rsid w:val="0029094D"/>
    <w:rsid w:val="00290E58"/>
    <w:rsid w:val="00293919"/>
    <w:rsid w:val="00294C5F"/>
    <w:rsid w:val="00295265"/>
    <w:rsid w:val="002A70DD"/>
    <w:rsid w:val="002B447B"/>
    <w:rsid w:val="002B6740"/>
    <w:rsid w:val="002B70CC"/>
    <w:rsid w:val="002C020A"/>
    <w:rsid w:val="002C5A8E"/>
    <w:rsid w:val="002D1349"/>
    <w:rsid w:val="002D38F5"/>
    <w:rsid w:val="002D5318"/>
    <w:rsid w:val="002D545A"/>
    <w:rsid w:val="002D7032"/>
    <w:rsid w:val="002E5CD8"/>
    <w:rsid w:val="002E7DCF"/>
    <w:rsid w:val="002F3ACE"/>
    <w:rsid w:val="002F3C8D"/>
    <w:rsid w:val="002F59B3"/>
    <w:rsid w:val="002F6763"/>
    <w:rsid w:val="002F6E3B"/>
    <w:rsid w:val="002F6E5A"/>
    <w:rsid w:val="002F7A38"/>
    <w:rsid w:val="002F7E27"/>
    <w:rsid w:val="00306C85"/>
    <w:rsid w:val="00307229"/>
    <w:rsid w:val="00313269"/>
    <w:rsid w:val="00313316"/>
    <w:rsid w:val="00313D68"/>
    <w:rsid w:val="00314C7B"/>
    <w:rsid w:val="00315BD1"/>
    <w:rsid w:val="0031702C"/>
    <w:rsid w:val="00320AA3"/>
    <w:rsid w:val="00320B63"/>
    <w:rsid w:val="00320CAD"/>
    <w:rsid w:val="0032272A"/>
    <w:rsid w:val="0032539C"/>
    <w:rsid w:val="00325416"/>
    <w:rsid w:val="003260A4"/>
    <w:rsid w:val="0032660B"/>
    <w:rsid w:val="003269E7"/>
    <w:rsid w:val="00327BC6"/>
    <w:rsid w:val="003317B6"/>
    <w:rsid w:val="0033307E"/>
    <w:rsid w:val="003334F6"/>
    <w:rsid w:val="0034160F"/>
    <w:rsid w:val="00342ACA"/>
    <w:rsid w:val="003462CC"/>
    <w:rsid w:val="0034639E"/>
    <w:rsid w:val="00350BD4"/>
    <w:rsid w:val="0035225C"/>
    <w:rsid w:val="00355CBA"/>
    <w:rsid w:val="00355DB7"/>
    <w:rsid w:val="0035620F"/>
    <w:rsid w:val="00362590"/>
    <w:rsid w:val="00362D80"/>
    <w:rsid w:val="0036418E"/>
    <w:rsid w:val="003643A4"/>
    <w:rsid w:val="003668F0"/>
    <w:rsid w:val="00366F02"/>
    <w:rsid w:val="0036730B"/>
    <w:rsid w:val="00367E49"/>
    <w:rsid w:val="00370B94"/>
    <w:rsid w:val="003729B1"/>
    <w:rsid w:val="003749E3"/>
    <w:rsid w:val="00375E07"/>
    <w:rsid w:val="00380335"/>
    <w:rsid w:val="00383EE0"/>
    <w:rsid w:val="00384A25"/>
    <w:rsid w:val="00387044"/>
    <w:rsid w:val="003874BD"/>
    <w:rsid w:val="00387EF1"/>
    <w:rsid w:val="00390B0E"/>
    <w:rsid w:val="00392059"/>
    <w:rsid w:val="0039572B"/>
    <w:rsid w:val="003961B8"/>
    <w:rsid w:val="00397812"/>
    <w:rsid w:val="003A25D6"/>
    <w:rsid w:val="003A2F7B"/>
    <w:rsid w:val="003A438D"/>
    <w:rsid w:val="003A56F5"/>
    <w:rsid w:val="003A6525"/>
    <w:rsid w:val="003A7E03"/>
    <w:rsid w:val="003B1179"/>
    <w:rsid w:val="003B5525"/>
    <w:rsid w:val="003B78C6"/>
    <w:rsid w:val="003C1862"/>
    <w:rsid w:val="003C5655"/>
    <w:rsid w:val="003C593D"/>
    <w:rsid w:val="003C5981"/>
    <w:rsid w:val="003C5B59"/>
    <w:rsid w:val="003D0C3E"/>
    <w:rsid w:val="003D2935"/>
    <w:rsid w:val="003D3D90"/>
    <w:rsid w:val="003F1398"/>
    <w:rsid w:val="003F1DF1"/>
    <w:rsid w:val="003F2B06"/>
    <w:rsid w:val="003F4335"/>
    <w:rsid w:val="003F4B4A"/>
    <w:rsid w:val="004011E5"/>
    <w:rsid w:val="004066DE"/>
    <w:rsid w:val="00406D3E"/>
    <w:rsid w:val="00407AC0"/>
    <w:rsid w:val="00413EE2"/>
    <w:rsid w:val="00421668"/>
    <w:rsid w:val="00424FDE"/>
    <w:rsid w:val="00425B17"/>
    <w:rsid w:val="00426185"/>
    <w:rsid w:val="00426F49"/>
    <w:rsid w:val="00430FF6"/>
    <w:rsid w:val="0043128F"/>
    <w:rsid w:val="00436643"/>
    <w:rsid w:val="00436B0E"/>
    <w:rsid w:val="00436CE8"/>
    <w:rsid w:val="00437694"/>
    <w:rsid w:val="00437EAE"/>
    <w:rsid w:val="00440AF2"/>
    <w:rsid w:val="0044111A"/>
    <w:rsid w:val="004421E3"/>
    <w:rsid w:val="004506F5"/>
    <w:rsid w:val="004523BC"/>
    <w:rsid w:val="0045290A"/>
    <w:rsid w:val="004536DC"/>
    <w:rsid w:val="004555C2"/>
    <w:rsid w:val="004656E2"/>
    <w:rsid w:val="00465ABB"/>
    <w:rsid w:val="00472313"/>
    <w:rsid w:val="00477C5A"/>
    <w:rsid w:val="004806F2"/>
    <w:rsid w:val="00481B8D"/>
    <w:rsid w:val="00481C80"/>
    <w:rsid w:val="00482BF5"/>
    <w:rsid w:val="004842F8"/>
    <w:rsid w:val="00487E09"/>
    <w:rsid w:val="00490CEF"/>
    <w:rsid w:val="004913A8"/>
    <w:rsid w:val="0049501E"/>
    <w:rsid w:val="004964A9"/>
    <w:rsid w:val="00497DBD"/>
    <w:rsid w:val="004A31D8"/>
    <w:rsid w:val="004A3F1A"/>
    <w:rsid w:val="004A4997"/>
    <w:rsid w:val="004A5E2D"/>
    <w:rsid w:val="004A6926"/>
    <w:rsid w:val="004B0B4B"/>
    <w:rsid w:val="004B2514"/>
    <w:rsid w:val="004B4713"/>
    <w:rsid w:val="004B7125"/>
    <w:rsid w:val="004B7338"/>
    <w:rsid w:val="004C0E24"/>
    <w:rsid w:val="004C0FC4"/>
    <w:rsid w:val="004C2425"/>
    <w:rsid w:val="004C4783"/>
    <w:rsid w:val="004C7DC6"/>
    <w:rsid w:val="004D1CBD"/>
    <w:rsid w:val="004D2B97"/>
    <w:rsid w:val="004D7C89"/>
    <w:rsid w:val="004E0396"/>
    <w:rsid w:val="004E1AEB"/>
    <w:rsid w:val="004E228B"/>
    <w:rsid w:val="004E26F7"/>
    <w:rsid w:val="004F6054"/>
    <w:rsid w:val="005037FA"/>
    <w:rsid w:val="00504EA0"/>
    <w:rsid w:val="005121CC"/>
    <w:rsid w:val="00514F30"/>
    <w:rsid w:val="00516768"/>
    <w:rsid w:val="00516B51"/>
    <w:rsid w:val="005175A3"/>
    <w:rsid w:val="00520C93"/>
    <w:rsid w:val="00520E7F"/>
    <w:rsid w:val="005213BA"/>
    <w:rsid w:val="0052230A"/>
    <w:rsid w:val="005243DC"/>
    <w:rsid w:val="00524942"/>
    <w:rsid w:val="005260FF"/>
    <w:rsid w:val="00530303"/>
    <w:rsid w:val="0053104E"/>
    <w:rsid w:val="00533FDD"/>
    <w:rsid w:val="00534983"/>
    <w:rsid w:val="00536B06"/>
    <w:rsid w:val="005371F5"/>
    <w:rsid w:val="00537F65"/>
    <w:rsid w:val="00540C5A"/>
    <w:rsid w:val="00541957"/>
    <w:rsid w:val="00542214"/>
    <w:rsid w:val="00543F6F"/>
    <w:rsid w:val="00546B85"/>
    <w:rsid w:val="00552087"/>
    <w:rsid w:val="00553BE5"/>
    <w:rsid w:val="0055764E"/>
    <w:rsid w:val="005651C1"/>
    <w:rsid w:val="00570109"/>
    <w:rsid w:val="00570B7C"/>
    <w:rsid w:val="0057223A"/>
    <w:rsid w:val="0057461B"/>
    <w:rsid w:val="005838BF"/>
    <w:rsid w:val="005850DE"/>
    <w:rsid w:val="00586A1B"/>
    <w:rsid w:val="00587A7C"/>
    <w:rsid w:val="005947E0"/>
    <w:rsid w:val="005952CF"/>
    <w:rsid w:val="00596187"/>
    <w:rsid w:val="00596E50"/>
    <w:rsid w:val="00597672"/>
    <w:rsid w:val="00597B29"/>
    <w:rsid w:val="00597C7D"/>
    <w:rsid w:val="00597D98"/>
    <w:rsid w:val="005A08FC"/>
    <w:rsid w:val="005A0D49"/>
    <w:rsid w:val="005A6921"/>
    <w:rsid w:val="005A6BD5"/>
    <w:rsid w:val="005B11E2"/>
    <w:rsid w:val="005B4904"/>
    <w:rsid w:val="005C0259"/>
    <w:rsid w:val="005C374A"/>
    <w:rsid w:val="005C50D6"/>
    <w:rsid w:val="005C695D"/>
    <w:rsid w:val="005D016A"/>
    <w:rsid w:val="005D0A55"/>
    <w:rsid w:val="005E3B0D"/>
    <w:rsid w:val="005E3F13"/>
    <w:rsid w:val="005E47CF"/>
    <w:rsid w:val="005E6C00"/>
    <w:rsid w:val="005F110B"/>
    <w:rsid w:val="005F6752"/>
    <w:rsid w:val="006001F8"/>
    <w:rsid w:val="006007D6"/>
    <w:rsid w:val="00601364"/>
    <w:rsid w:val="00605658"/>
    <w:rsid w:val="0060756A"/>
    <w:rsid w:val="00611C3F"/>
    <w:rsid w:val="00611D5C"/>
    <w:rsid w:val="0062022C"/>
    <w:rsid w:val="00621045"/>
    <w:rsid w:val="00621D78"/>
    <w:rsid w:val="0062430E"/>
    <w:rsid w:val="00626087"/>
    <w:rsid w:val="0063174E"/>
    <w:rsid w:val="006377B3"/>
    <w:rsid w:val="00641B95"/>
    <w:rsid w:val="006421FE"/>
    <w:rsid w:val="00644092"/>
    <w:rsid w:val="006506DC"/>
    <w:rsid w:val="00651C2E"/>
    <w:rsid w:val="00653E1E"/>
    <w:rsid w:val="00655587"/>
    <w:rsid w:val="00657052"/>
    <w:rsid w:val="0066084D"/>
    <w:rsid w:val="006609AA"/>
    <w:rsid w:val="006637B5"/>
    <w:rsid w:val="006640DC"/>
    <w:rsid w:val="0066464E"/>
    <w:rsid w:val="0066495C"/>
    <w:rsid w:val="00666824"/>
    <w:rsid w:val="00667934"/>
    <w:rsid w:val="00672788"/>
    <w:rsid w:val="006755D6"/>
    <w:rsid w:val="006771A5"/>
    <w:rsid w:val="00681066"/>
    <w:rsid w:val="00684C70"/>
    <w:rsid w:val="00687573"/>
    <w:rsid w:val="0069505E"/>
    <w:rsid w:val="006955C0"/>
    <w:rsid w:val="00697895"/>
    <w:rsid w:val="006A529F"/>
    <w:rsid w:val="006A6825"/>
    <w:rsid w:val="006B14C2"/>
    <w:rsid w:val="006B1EB9"/>
    <w:rsid w:val="006B2EFB"/>
    <w:rsid w:val="006B5458"/>
    <w:rsid w:val="006B691A"/>
    <w:rsid w:val="006B6BD0"/>
    <w:rsid w:val="006C23E7"/>
    <w:rsid w:val="006C24E6"/>
    <w:rsid w:val="006C4137"/>
    <w:rsid w:val="006C674C"/>
    <w:rsid w:val="006D25D8"/>
    <w:rsid w:val="006D26E8"/>
    <w:rsid w:val="006D2E1A"/>
    <w:rsid w:val="006D5655"/>
    <w:rsid w:val="006D7C60"/>
    <w:rsid w:val="006E0595"/>
    <w:rsid w:val="006E1ACB"/>
    <w:rsid w:val="006E1BE9"/>
    <w:rsid w:val="006E50C4"/>
    <w:rsid w:val="006E5F8B"/>
    <w:rsid w:val="006F0388"/>
    <w:rsid w:val="006F3654"/>
    <w:rsid w:val="006F6104"/>
    <w:rsid w:val="006F7BEF"/>
    <w:rsid w:val="00701207"/>
    <w:rsid w:val="007042EE"/>
    <w:rsid w:val="007076B0"/>
    <w:rsid w:val="007101F5"/>
    <w:rsid w:val="007114E5"/>
    <w:rsid w:val="0071234F"/>
    <w:rsid w:val="00713827"/>
    <w:rsid w:val="00713B47"/>
    <w:rsid w:val="00721E3A"/>
    <w:rsid w:val="0072318E"/>
    <w:rsid w:val="00724BC9"/>
    <w:rsid w:val="00724C4A"/>
    <w:rsid w:val="00731745"/>
    <w:rsid w:val="00732E29"/>
    <w:rsid w:val="00733F7A"/>
    <w:rsid w:val="007369DE"/>
    <w:rsid w:val="00736D28"/>
    <w:rsid w:val="007429CB"/>
    <w:rsid w:val="007440E8"/>
    <w:rsid w:val="0074765A"/>
    <w:rsid w:val="00750B90"/>
    <w:rsid w:val="007525FC"/>
    <w:rsid w:val="007532FD"/>
    <w:rsid w:val="00754314"/>
    <w:rsid w:val="007639FE"/>
    <w:rsid w:val="00763B99"/>
    <w:rsid w:val="00770A69"/>
    <w:rsid w:val="0077383D"/>
    <w:rsid w:val="00775E6C"/>
    <w:rsid w:val="007858DB"/>
    <w:rsid w:val="00787C97"/>
    <w:rsid w:val="00791578"/>
    <w:rsid w:val="00796C0F"/>
    <w:rsid w:val="007A60A6"/>
    <w:rsid w:val="007B199B"/>
    <w:rsid w:val="007B28E7"/>
    <w:rsid w:val="007B2F89"/>
    <w:rsid w:val="007C1006"/>
    <w:rsid w:val="007C19AF"/>
    <w:rsid w:val="007C23E3"/>
    <w:rsid w:val="007C5BE4"/>
    <w:rsid w:val="007C7292"/>
    <w:rsid w:val="007C7D60"/>
    <w:rsid w:val="007D5999"/>
    <w:rsid w:val="007D7398"/>
    <w:rsid w:val="007E2D46"/>
    <w:rsid w:val="007E410A"/>
    <w:rsid w:val="007E574A"/>
    <w:rsid w:val="007E5DD7"/>
    <w:rsid w:val="007E62F4"/>
    <w:rsid w:val="007F6424"/>
    <w:rsid w:val="00801F3B"/>
    <w:rsid w:val="0080697A"/>
    <w:rsid w:val="00806BC1"/>
    <w:rsid w:val="008079E2"/>
    <w:rsid w:val="00810478"/>
    <w:rsid w:val="00814F04"/>
    <w:rsid w:val="008167D7"/>
    <w:rsid w:val="00820885"/>
    <w:rsid w:val="00822A0B"/>
    <w:rsid w:val="00826690"/>
    <w:rsid w:val="00831394"/>
    <w:rsid w:val="00837EAF"/>
    <w:rsid w:val="00840830"/>
    <w:rsid w:val="00844FEF"/>
    <w:rsid w:val="00845E39"/>
    <w:rsid w:val="00847384"/>
    <w:rsid w:val="00851B24"/>
    <w:rsid w:val="0085298D"/>
    <w:rsid w:val="00854933"/>
    <w:rsid w:val="00855915"/>
    <w:rsid w:val="00863F5B"/>
    <w:rsid w:val="00867888"/>
    <w:rsid w:val="00871CB6"/>
    <w:rsid w:val="0087279C"/>
    <w:rsid w:val="00875A92"/>
    <w:rsid w:val="0087609F"/>
    <w:rsid w:val="00876ACA"/>
    <w:rsid w:val="008770BD"/>
    <w:rsid w:val="008803C4"/>
    <w:rsid w:val="00881B58"/>
    <w:rsid w:val="008905BB"/>
    <w:rsid w:val="0089259F"/>
    <w:rsid w:val="00893077"/>
    <w:rsid w:val="0089362C"/>
    <w:rsid w:val="008A1789"/>
    <w:rsid w:val="008A1962"/>
    <w:rsid w:val="008B079F"/>
    <w:rsid w:val="008B23A7"/>
    <w:rsid w:val="008B5DDB"/>
    <w:rsid w:val="008C4211"/>
    <w:rsid w:val="008C58DF"/>
    <w:rsid w:val="008C6213"/>
    <w:rsid w:val="008C66BF"/>
    <w:rsid w:val="008C6F7D"/>
    <w:rsid w:val="008C7F1A"/>
    <w:rsid w:val="008D161F"/>
    <w:rsid w:val="008D32FB"/>
    <w:rsid w:val="008D4F14"/>
    <w:rsid w:val="008D5E88"/>
    <w:rsid w:val="008D7AA1"/>
    <w:rsid w:val="008E2994"/>
    <w:rsid w:val="008E2C6E"/>
    <w:rsid w:val="008E47FA"/>
    <w:rsid w:val="008E4C64"/>
    <w:rsid w:val="008E6F9C"/>
    <w:rsid w:val="008F0C40"/>
    <w:rsid w:val="008F181E"/>
    <w:rsid w:val="008F3CF6"/>
    <w:rsid w:val="008F6C37"/>
    <w:rsid w:val="008F6EC0"/>
    <w:rsid w:val="008F7937"/>
    <w:rsid w:val="00902D2F"/>
    <w:rsid w:val="0091372B"/>
    <w:rsid w:val="009141AD"/>
    <w:rsid w:val="00917F57"/>
    <w:rsid w:val="009247EA"/>
    <w:rsid w:val="00925C9C"/>
    <w:rsid w:val="00926679"/>
    <w:rsid w:val="00927459"/>
    <w:rsid w:val="00935094"/>
    <w:rsid w:val="00936F48"/>
    <w:rsid w:val="0094286D"/>
    <w:rsid w:val="00942C24"/>
    <w:rsid w:val="00943484"/>
    <w:rsid w:val="0095366C"/>
    <w:rsid w:val="00956307"/>
    <w:rsid w:val="00960102"/>
    <w:rsid w:val="00960573"/>
    <w:rsid w:val="0096060E"/>
    <w:rsid w:val="009665C2"/>
    <w:rsid w:val="00966C17"/>
    <w:rsid w:val="00970294"/>
    <w:rsid w:val="00970F30"/>
    <w:rsid w:val="00975DFD"/>
    <w:rsid w:val="0097617F"/>
    <w:rsid w:val="009804A4"/>
    <w:rsid w:val="00980500"/>
    <w:rsid w:val="00983408"/>
    <w:rsid w:val="0098639A"/>
    <w:rsid w:val="00992437"/>
    <w:rsid w:val="0099579A"/>
    <w:rsid w:val="009A0EF4"/>
    <w:rsid w:val="009A1F87"/>
    <w:rsid w:val="009A52A6"/>
    <w:rsid w:val="009A7F6C"/>
    <w:rsid w:val="009B5F9F"/>
    <w:rsid w:val="009B6B7C"/>
    <w:rsid w:val="009C010B"/>
    <w:rsid w:val="009C2972"/>
    <w:rsid w:val="009C32F8"/>
    <w:rsid w:val="009C3C4B"/>
    <w:rsid w:val="009C6329"/>
    <w:rsid w:val="009D2E3E"/>
    <w:rsid w:val="009D3EAA"/>
    <w:rsid w:val="009D4613"/>
    <w:rsid w:val="009D55F2"/>
    <w:rsid w:val="009D59E9"/>
    <w:rsid w:val="009D60AE"/>
    <w:rsid w:val="009E299D"/>
    <w:rsid w:val="009E39E9"/>
    <w:rsid w:val="009E6193"/>
    <w:rsid w:val="009F0616"/>
    <w:rsid w:val="009F0C52"/>
    <w:rsid w:val="009F2358"/>
    <w:rsid w:val="009F249A"/>
    <w:rsid w:val="009F7094"/>
    <w:rsid w:val="009F7BE7"/>
    <w:rsid w:val="00A011E1"/>
    <w:rsid w:val="00A04984"/>
    <w:rsid w:val="00A05542"/>
    <w:rsid w:val="00A06CCD"/>
    <w:rsid w:val="00A106B1"/>
    <w:rsid w:val="00A24967"/>
    <w:rsid w:val="00A24C5B"/>
    <w:rsid w:val="00A27795"/>
    <w:rsid w:val="00A365EE"/>
    <w:rsid w:val="00A37C68"/>
    <w:rsid w:val="00A5131C"/>
    <w:rsid w:val="00A54120"/>
    <w:rsid w:val="00A545E9"/>
    <w:rsid w:val="00A56ED5"/>
    <w:rsid w:val="00A62621"/>
    <w:rsid w:val="00A629BE"/>
    <w:rsid w:val="00A62CBD"/>
    <w:rsid w:val="00A669BD"/>
    <w:rsid w:val="00A67B08"/>
    <w:rsid w:val="00A67E15"/>
    <w:rsid w:val="00A70587"/>
    <w:rsid w:val="00A710BD"/>
    <w:rsid w:val="00A741A8"/>
    <w:rsid w:val="00A776F2"/>
    <w:rsid w:val="00A8082E"/>
    <w:rsid w:val="00A846BC"/>
    <w:rsid w:val="00A86264"/>
    <w:rsid w:val="00A875F3"/>
    <w:rsid w:val="00A91DF4"/>
    <w:rsid w:val="00A920A6"/>
    <w:rsid w:val="00A9285E"/>
    <w:rsid w:val="00A97E39"/>
    <w:rsid w:val="00AA0A66"/>
    <w:rsid w:val="00AA1BBB"/>
    <w:rsid w:val="00AB15BD"/>
    <w:rsid w:val="00AB328E"/>
    <w:rsid w:val="00AB5200"/>
    <w:rsid w:val="00AC009D"/>
    <w:rsid w:val="00AC541D"/>
    <w:rsid w:val="00AC5AB9"/>
    <w:rsid w:val="00AD0524"/>
    <w:rsid w:val="00AD3C42"/>
    <w:rsid w:val="00AD4266"/>
    <w:rsid w:val="00AD62B1"/>
    <w:rsid w:val="00AD62DC"/>
    <w:rsid w:val="00AE1495"/>
    <w:rsid w:val="00AE1CF7"/>
    <w:rsid w:val="00AE48E3"/>
    <w:rsid w:val="00AF4550"/>
    <w:rsid w:val="00AF4DF8"/>
    <w:rsid w:val="00AF4FA2"/>
    <w:rsid w:val="00AF55E7"/>
    <w:rsid w:val="00AF59F5"/>
    <w:rsid w:val="00B03739"/>
    <w:rsid w:val="00B07AD1"/>
    <w:rsid w:val="00B10B07"/>
    <w:rsid w:val="00B10D85"/>
    <w:rsid w:val="00B11B50"/>
    <w:rsid w:val="00B11C3A"/>
    <w:rsid w:val="00B21721"/>
    <w:rsid w:val="00B24987"/>
    <w:rsid w:val="00B25B1C"/>
    <w:rsid w:val="00B25C0C"/>
    <w:rsid w:val="00B273F8"/>
    <w:rsid w:val="00B27B3F"/>
    <w:rsid w:val="00B30716"/>
    <w:rsid w:val="00B31AD4"/>
    <w:rsid w:val="00B33E32"/>
    <w:rsid w:val="00B33E54"/>
    <w:rsid w:val="00B3453D"/>
    <w:rsid w:val="00B34D48"/>
    <w:rsid w:val="00B36982"/>
    <w:rsid w:val="00B3705E"/>
    <w:rsid w:val="00B3773E"/>
    <w:rsid w:val="00B37A3E"/>
    <w:rsid w:val="00B403A2"/>
    <w:rsid w:val="00B42CC0"/>
    <w:rsid w:val="00B44730"/>
    <w:rsid w:val="00B52294"/>
    <w:rsid w:val="00B52BC7"/>
    <w:rsid w:val="00B56025"/>
    <w:rsid w:val="00B569D9"/>
    <w:rsid w:val="00B578F7"/>
    <w:rsid w:val="00B618EB"/>
    <w:rsid w:val="00B645ED"/>
    <w:rsid w:val="00B711B0"/>
    <w:rsid w:val="00B73D62"/>
    <w:rsid w:val="00B76BA6"/>
    <w:rsid w:val="00B77246"/>
    <w:rsid w:val="00B81253"/>
    <w:rsid w:val="00B82D8E"/>
    <w:rsid w:val="00B95494"/>
    <w:rsid w:val="00BA1760"/>
    <w:rsid w:val="00BA257B"/>
    <w:rsid w:val="00BA4028"/>
    <w:rsid w:val="00BB22C0"/>
    <w:rsid w:val="00BB3608"/>
    <w:rsid w:val="00BB746D"/>
    <w:rsid w:val="00BB792C"/>
    <w:rsid w:val="00BC085B"/>
    <w:rsid w:val="00BD1132"/>
    <w:rsid w:val="00BD1F75"/>
    <w:rsid w:val="00BD2AC2"/>
    <w:rsid w:val="00BE0E19"/>
    <w:rsid w:val="00BE2539"/>
    <w:rsid w:val="00BE2987"/>
    <w:rsid w:val="00BE3437"/>
    <w:rsid w:val="00BE532E"/>
    <w:rsid w:val="00BE78AC"/>
    <w:rsid w:val="00BF0963"/>
    <w:rsid w:val="00BF2D4C"/>
    <w:rsid w:val="00BF6BA1"/>
    <w:rsid w:val="00C04D0E"/>
    <w:rsid w:val="00C073B2"/>
    <w:rsid w:val="00C07768"/>
    <w:rsid w:val="00C121A4"/>
    <w:rsid w:val="00C173EF"/>
    <w:rsid w:val="00C20C46"/>
    <w:rsid w:val="00C2181A"/>
    <w:rsid w:val="00C320C6"/>
    <w:rsid w:val="00C33283"/>
    <w:rsid w:val="00C34560"/>
    <w:rsid w:val="00C36D88"/>
    <w:rsid w:val="00C379D8"/>
    <w:rsid w:val="00C37BCB"/>
    <w:rsid w:val="00C45AAC"/>
    <w:rsid w:val="00C471C0"/>
    <w:rsid w:val="00C47FF3"/>
    <w:rsid w:val="00C54BC6"/>
    <w:rsid w:val="00C5615D"/>
    <w:rsid w:val="00C60E63"/>
    <w:rsid w:val="00C627CB"/>
    <w:rsid w:val="00C81BE2"/>
    <w:rsid w:val="00C82A9B"/>
    <w:rsid w:val="00C8389D"/>
    <w:rsid w:val="00C846CF"/>
    <w:rsid w:val="00C87E6D"/>
    <w:rsid w:val="00C93080"/>
    <w:rsid w:val="00C97F9F"/>
    <w:rsid w:val="00CA03F5"/>
    <w:rsid w:val="00CA47C3"/>
    <w:rsid w:val="00CB3B71"/>
    <w:rsid w:val="00CB4638"/>
    <w:rsid w:val="00CB4C11"/>
    <w:rsid w:val="00CB5D8F"/>
    <w:rsid w:val="00CB7D60"/>
    <w:rsid w:val="00CC3C0A"/>
    <w:rsid w:val="00CC4777"/>
    <w:rsid w:val="00CC715C"/>
    <w:rsid w:val="00CC726F"/>
    <w:rsid w:val="00CD41CF"/>
    <w:rsid w:val="00CD7BD2"/>
    <w:rsid w:val="00CF02D2"/>
    <w:rsid w:val="00CF2444"/>
    <w:rsid w:val="00CF7C2A"/>
    <w:rsid w:val="00CF7F7F"/>
    <w:rsid w:val="00D00814"/>
    <w:rsid w:val="00D03117"/>
    <w:rsid w:val="00D036B9"/>
    <w:rsid w:val="00D05ACD"/>
    <w:rsid w:val="00D07249"/>
    <w:rsid w:val="00D1065F"/>
    <w:rsid w:val="00D13035"/>
    <w:rsid w:val="00D1629F"/>
    <w:rsid w:val="00D17D1C"/>
    <w:rsid w:val="00D237BE"/>
    <w:rsid w:val="00D24A0D"/>
    <w:rsid w:val="00D25B08"/>
    <w:rsid w:val="00D27D1E"/>
    <w:rsid w:val="00D328E1"/>
    <w:rsid w:val="00D33099"/>
    <w:rsid w:val="00D331B3"/>
    <w:rsid w:val="00D33A1A"/>
    <w:rsid w:val="00D33E8A"/>
    <w:rsid w:val="00D3486A"/>
    <w:rsid w:val="00D40830"/>
    <w:rsid w:val="00D4105E"/>
    <w:rsid w:val="00D4750F"/>
    <w:rsid w:val="00D5099D"/>
    <w:rsid w:val="00D51DED"/>
    <w:rsid w:val="00D5410B"/>
    <w:rsid w:val="00D55E92"/>
    <w:rsid w:val="00D60884"/>
    <w:rsid w:val="00D613A3"/>
    <w:rsid w:val="00D61BC2"/>
    <w:rsid w:val="00D63CE2"/>
    <w:rsid w:val="00D6484A"/>
    <w:rsid w:val="00D65E69"/>
    <w:rsid w:val="00D6706C"/>
    <w:rsid w:val="00D701CF"/>
    <w:rsid w:val="00D70E81"/>
    <w:rsid w:val="00D71385"/>
    <w:rsid w:val="00D724E0"/>
    <w:rsid w:val="00D73060"/>
    <w:rsid w:val="00D763A4"/>
    <w:rsid w:val="00D774CA"/>
    <w:rsid w:val="00D805D4"/>
    <w:rsid w:val="00D82763"/>
    <w:rsid w:val="00D84E90"/>
    <w:rsid w:val="00D85816"/>
    <w:rsid w:val="00D909C1"/>
    <w:rsid w:val="00D97D19"/>
    <w:rsid w:val="00DA0582"/>
    <w:rsid w:val="00DA19C1"/>
    <w:rsid w:val="00DA3359"/>
    <w:rsid w:val="00DA4198"/>
    <w:rsid w:val="00DA47FB"/>
    <w:rsid w:val="00DA490E"/>
    <w:rsid w:val="00DA794F"/>
    <w:rsid w:val="00DB4927"/>
    <w:rsid w:val="00DC0894"/>
    <w:rsid w:val="00DC09F1"/>
    <w:rsid w:val="00DC0E7B"/>
    <w:rsid w:val="00DC1F28"/>
    <w:rsid w:val="00DC2954"/>
    <w:rsid w:val="00DC3039"/>
    <w:rsid w:val="00DC4729"/>
    <w:rsid w:val="00DC7016"/>
    <w:rsid w:val="00DD0DFB"/>
    <w:rsid w:val="00DD2D2B"/>
    <w:rsid w:val="00DD5F1B"/>
    <w:rsid w:val="00DD773D"/>
    <w:rsid w:val="00DD79CF"/>
    <w:rsid w:val="00DE0709"/>
    <w:rsid w:val="00DE100F"/>
    <w:rsid w:val="00DE292F"/>
    <w:rsid w:val="00DE3922"/>
    <w:rsid w:val="00DE424A"/>
    <w:rsid w:val="00DE442A"/>
    <w:rsid w:val="00DF077F"/>
    <w:rsid w:val="00DF1DC8"/>
    <w:rsid w:val="00DF5D2B"/>
    <w:rsid w:val="00E013DA"/>
    <w:rsid w:val="00E01D03"/>
    <w:rsid w:val="00E02FB5"/>
    <w:rsid w:val="00E031CE"/>
    <w:rsid w:val="00E143B9"/>
    <w:rsid w:val="00E14956"/>
    <w:rsid w:val="00E16138"/>
    <w:rsid w:val="00E218C5"/>
    <w:rsid w:val="00E2314E"/>
    <w:rsid w:val="00E234C3"/>
    <w:rsid w:val="00E26295"/>
    <w:rsid w:val="00E31AAA"/>
    <w:rsid w:val="00E35269"/>
    <w:rsid w:val="00E40486"/>
    <w:rsid w:val="00E40E7A"/>
    <w:rsid w:val="00E42FE0"/>
    <w:rsid w:val="00E43C4F"/>
    <w:rsid w:val="00E44920"/>
    <w:rsid w:val="00E4504C"/>
    <w:rsid w:val="00E4668A"/>
    <w:rsid w:val="00E46ADF"/>
    <w:rsid w:val="00E5141C"/>
    <w:rsid w:val="00E5307C"/>
    <w:rsid w:val="00E54EF6"/>
    <w:rsid w:val="00E569F1"/>
    <w:rsid w:val="00E6059C"/>
    <w:rsid w:val="00E6563D"/>
    <w:rsid w:val="00E706A6"/>
    <w:rsid w:val="00E71B40"/>
    <w:rsid w:val="00E723CE"/>
    <w:rsid w:val="00E73B4D"/>
    <w:rsid w:val="00E74F29"/>
    <w:rsid w:val="00E758A6"/>
    <w:rsid w:val="00E81509"/>
    <w:rsid w:val="00E848D0"/>
    <w:rsid w:val="00E905E1"/>
    <w:rsid w:val="00E9390D"/>
    <w:rsid w:val="00E94C7C"/>
    <w:rsid w:val="00E964BD"/>
    <w:rsid w:val="00E964F7"/>
    <w:rsid w:val="00EA0EDE"/>
    <w:rsid w:val="00EA5F9F"/>
    <w:rsid w:val="00EB0EC4"/>
    <w:rsid w:val="00EB278A"/>
    <w:rsid w:val="00EC0443"/>
    <w:rsid w:val="00EC183D"/>
    <w:rsid w:val="00EC4942"/>
    <w:rsid w:val="00EC6412"/>
    <w:rsid w:val="00EC65F1"/>
    <w:rsid w:val="00ED0FC0"/>
    <w:rsid w:val="00ED30CF"/>
    <w:rsid w:val="00ED37D9"/>
    <w:rsid w:val="00ED5E56"/>
    <w:rsid w:val="00ED6152"/>
    <w:rsid w:val="00ED70DA"/>
    <w:rsid w:val="00ED774D"/>
    <w:rsid w:val="00ED79E2"/>
    <w:rsid w:val="00EE06C9"/>
    <w:rsid w:val="00EE22BD"/>
    <w:rsid w:val="00EE4BB2"/>
    <w:rsid w:val="00EF1F0C"/>
    <w:rsid w:val="00EF2D00"/>
    <w:rsid w:val="00F0027E"/>
    <w:rsid w:val="00F01D91"/>
    <w:rsid w:val="00F01FED"/>
    <w:rsid w:val="00F0388F"/>
    <w:rsid w:val="00F10346"/>
    <w:rsid w:val="00F10718"/>
    <w:rsid w:val="00F14274"/>
    <w:rsid w:val="00F15183"/>
    <w:rsid w:val="00F15E1C"/>
    <w:rsid w:val="00F21D82"/>
    <w:rsid w:val="00F21E84"/>
    <w:rsid w:val="00F2321D"/>
    <w:rsid w:val="00F246BA"/>
    <w:rsid w:val="00F246F0"/>
    <w:rsid w:val="00F26A88"/>
    <w:rsid w:val="00F27F1F"/>
    <w:rsid w:val="00F35296"/>
    <w:rsid w:val="00F36633"/>
    <w:rsid w:val="00F371B8"/>
    <w:rsid w:val="00F40820"/>
    <w:rsid w:val="00F436E9"/>
    <w:rsid w:val="00F47A3F"/>
    <w:rsid w:val="00F529A5"/>
    <w:rsid w:val="00F52E60"/>
    <w:rsid w:val="00F5524C"/>
    <w:rsid w:val="00F6256A"/>
    <w:rsid w:val="00F62A99"/>
    <w:rsid w:val="00F631CE"/>
    <w:rsid w:val="00F66371"/>
    <w:rsid w:val="00F66939"/>
    <w:rsid w:val="00F70327"/>
    <w:rsid w:val="00F74764"/>
    <w:rsid w:val="00F766F2"/>
    <w:rsid w:val="00F816BA"/>
    <w:rsid w:val="00F93507"/>
    <w:rsid w:val="00F9389A"/>
    <w:rsid w:val="00F94130"/>
    <w:rsid w:val="00F9633D"/>
    <w:rsid w:val="00F97665"/>
    <w:rsid w:val="00FA0030"/>
    <w:rsid w:val="00FA1C6F"/>
    <w:rsid w:val="00FA1C87"/>
    <w:rsid w:val="00FA3BDD"/>
    <w:rsid w:val="00FA7D84"/>
    <w:rsid w:val="00FB0BC5"/>
    <w:rsid w:val="00FB1794"/>
    <w:rsid w:val="00FB210F"/>
    <w:rsid w:val="00FB422A"/>
    <w:rsid w:val="00FB50DE"/>
    <w:rsid w:val="00FB57EA"/>
    <w:rsid w:val="00FB5804"/>
    <w:rsid w:val="00FB63A9"/>
    <w:rsid w:val="00FC2822"/>
    <w:rsid w:val="00FC5E28"/>
    <w:rsid w:val="00FD02E8"/>
    <w:rsid w:val="00FD15A0"/>
    <w:rsid w:val="00FD32C1"/>
    <w:rsid w:val="00FD3809"/>
    <w:rsid w:val="00FD665F"/>
    <w:rsid w:val="00FD7A72"/>
    <w:rsid w:val="00FE120C"/>
    <w:rsid w:val="00FE1E39"/>
    <w:rsid w:val="00FE47FA"/>
    <w:rsid w:val="00FE625B"/>
    <w:rsid w:val="00FE6F4C"/>
    <w:rsid w:val="00FF0F2D"/>
    <w:rsid w:val="00FF1167"/>
    <w:rsid w:val="00FF1B06"/>
    <w:rsid w:val="00FF1C30"/>
    <w:rsid w:val="00FF56AA"/>
    <w:rsid w:val="00FF666B"/>
    <w:rsid w:val="00FF6EDE"/>
    <w:rsid w:val="00FF7329"/>
    <w:rsid w:val="01C55915"/>
    <w:rsid w:val="02467A44"/>
    <w:rsid w:val="02F23728"/>
    <w:rsid w:val="03547B6C"/>
    <w:rsid w:val="04C736A5"/>
    <w:rsid w:val="107514F4"/>
    <w:rsid w:val="119E07EA"/>
    <w:rsid w:val="1336140F"/>
    <w:rsid w:val="17C6357C"/>
    <w:rsid w:val="1BF21719"/>
    <w:rsid w:val="23BF0FAD"/>
    <w:rsid w:val="25580E96"/>
    <w:rsid w:val="27FA25B3"/>
    <w:rsid w:val="2F5F0043"/>
    <w:rsid w:val="307F3F9D"/>
    <w:rsid w:val="32DC6B17"/>
    <w:rsid w:val="34AB77EA"/>
    <w:rsid w:val="3B0F1645"/>
    <w:rsid w:val="51BF5763"/>
    <w:rsid w:val="521F0CE5"/>
    <w:rsid w:val="539179C0"/>
    <w:rsid w:val="56F049FE"/>
    <w:rsid w:val="57AFB4DD"/>
    <w:rsid w:val="57F624E8"/>
    <w:rsid w:val="588E49D7"/>
    <w:rsid w:val="64A36466"/>
    <w:rsid w:val="65ED4F2A"/>
    <w:rsid w:val="664A778C"/>
    <w:rsid w:val="67DA4F70"/>
    <w:rsid w:val="6ABA1D12"/>
    <w:rsid w:val="6AE719EA"/>
    <w:rsid w:val="6B51691F"/>
    <w:rsid w:val="6E865C86"/>
    <w:rsid w:val="6EC2336F"/>
    <w:rsid w:val="6FBF5121"/>
    <w:rsid w:val="702A6D7B"/>
    <w:rsid w:val="703D3EE2"/>
    <w:rsid w:val="727918F3"/>
    <w:rsid w:val="74A470FC"/>
    <w:rsid w:val="76FA74A7"/>
    <w:rsid w:val="7B72083D"/>
    <w:rsid w:val="7B7FB285"/>
    <w:rsid w:val="7BEACA5E"/>
    <w:rsid w:val="7EDD9BF9"/>
    <w:rsid w:val="7FB85C1F"/>
    <w:rsid w:val="B7EDDE97"/>
    <w:rsid w:val="DBBFC0B9"/>
    <w:rsid w:val="DFEDE376"/>
    <w:rsid w:val="E7F86D6B"/>
    <w:rsid w:val="FEDF1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27"/>
    <w:unhideWhenUsed/>
    <w:qFormat/>
    <w:uiPriority w:val="0"/>
    <w:pPr>
      <w:keepNext/>
      <w:keepLines/>
      <w:spacing w:before="260" w:after="260" w:line="416" w:lineRule="auto"/>
      <w:jc w:val="left"/>
      <w:outlineLvl w:val="1"/>
    </w:pPr>
    <w:rPr>
      <w:rFonts w:ascii="新宋体" w:hAnsi="Cambria" w:eastAsia="新宋体"/>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unhideWhenUsed/>
    <w:qFormat/>
    <w:uiPriority w:val="0"/>
    <w:pPr>
      <w:ind w:firstLine="420"/>
    </w:pPr>
  </w:style>
  <w:style w:type="paragraph" w:styleId="4">
    <w:name w:val="annotation text"/>
    <w:basedOn w:val="1"/>
    <w:link w:val="34"/>
    <w:semiHidden/>
    <w:unhideWhenUsed/>
    <w:qFormat/>
    <w:uiPriority w:val="99"/>
    <w:pPr>
      <w:jc w:val="left"/>
    </w:pPr>
  </w:style>
  <w:style w:type="paragraph" w:styleId="5">
    <w:name w:val="Body Text"/>
    <w:basedOn w:val="1"/>
    <w:link w:val="25"/>
    <w:semiHidden/>
    <w:unhideWhenUsed/>
    <w:qFormat/>
    <w:uiPriority w:val="99"/>
    <w:pPr>
      <w:spacing w:after="120"/>
    </w:pPr>
  </w:style>
  <w:style w:type="paragraph" w:styleId="6">
    <w:name w:val="Plain Text"/>
    <w:basedOn w:val="1"/>
    <w:link w:val="23"/>
    <w:qFormat/>
    <w:uiPriority w:val="0"/>
    <w:rPr>
      <w:rFonts w:ascii="宋体" w:hAnsi="Courier New"/>
      <w:szCs w:val="20"/>
    </w:rPr>
  </w:style>
  <w:style w:type="paragraph" w:styleId="7">
    <w:name w:val="Date"/>
    <w:basedOn w:val="1"/>
    <w:next w:val="1"/>
    <w:link w:val="19"/>
    <w:semiHidden/>
    <w:unhideWhenUsed/>
    <w:qFormat/>
    <w:uiPriority w:val="99"/>
  </w:style>
  <w:style w:type="paragraph" w:styleId="8">
    <w:name w:val="Balloon Text"/>
    <w:basedOn w:val="1"/>
    <w:link w:val="36"/>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35"/>
    <w:semiHidden/>
    <w:unhideWhenUsed/>
    <w:qFormat/>
    <w:uiPriority w:val="99"/>
    <w:rPr>
      <w:b/>
      <w:bCs/>
    </w:rPr>
  </w:style>
  <w:style w:type="paragraph" w:styleId="12">
    <w:name w:val="Body Text First Indent"/>
    <w:basedOn w:val="5"/>
    <w:link w:val="26"/>
    <w:qFormat/>
    <w:uiPriority w:val="0"/>
    <w:pPr>
      <w:ind w:firstLine="420" w:firstLineChars="100"/>
    </w:pPr>
    <w:rPr>
      <w:rFonts w:ascii="Times New Roman" w:hAnsi="Times New Roman"/>
      <w:szCs w:val="24"/>
    </w:rPr>
  </w:style>
  <w:style w:type="table" w:styleId="14">
    <w:name w:val="Table Grid"/>
    <w:basedOn w:val="13"/>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character" w:customStyle="1" w:styleId="17">
    <w:name w:val="页眉 Char"/>
    <w:link w:val="10"/>
    <w:qFormat/>
    <w:uiPriority w:val="99"/>
    <w:rPr>
      <w:kern w:val="2"/>
      <w:sz w:val="18"/>
      <w:szCs w:val="18"/>
    </w:rPr>
  </w:style>
  <w:style w:type="character" w:customStyle="1" w:styleId="18">
    <w:name w:val="页脚 Char"/>
    <w:link w:val="9"/>
    <w:qFormat/>
    <w:uiPriority w:val="99"/>
    <w:rPr>
      <w:kern w:val="2"/>
      <w:sz w:val="18"/>
      <w:szCs w:val="18"/>
    </w:rPr>
  </w:style>
  <w:style w:type="character" w:customStyle="1" w:styleId="19">
    <w:name w:val="日期 Char"/>
    <w:link w:val="7"/>
    <w:semiHidden/>
    <w:qFormat/>
    <w:uiPriority w:val="99"/>
    <w:rPr>
      <w:kern w:val="2"/>
      <w:sz w:val="21"/>
      <w:szCs w:val="22"/>
    </w:rPr>
  </w:style>
  <w:style w:type="paragraph" w:customStyle="1" w:styleId="20">
    <w:name w:val="样式 正文（首行缩进两字） + 宋体 小四"/>
    <w:basedOn w:val="3"/>
    <w:qFormat/>
    <w:uiPriority w:val="0"/>
    <w:pPr>
      <w:spacing w:line="460" w:lineRule="exact"/>
      <w:ind w:firstLine="470" w:firstLineChars="196"/>
      <w:jc w:val="left"/>
    </w:pPr>
    <w:rPr>
      <w:rFonts w:ascii="宋体" w:hAnsi="宋体"/>
      <w:sz w:val="24"/>
      <w:szCs w:val="24"/>
      <w:u w:val="single"/>
    </w:rPr>
  </w:style>
  <w:style w:type="character" w:customStyle="1" w:styleId="21">
    <w:name w:val="样式 正文缩进正文（首行缩进两字）特点ALT+Z表正文正文非缩进四号段1Normal Indent Char2... Char"/>
    <w:qFormat/>
    <w:uiPriority w:val="0"/>
    <w:rPr>
      <w:rFonts w:ascii="宋体" w:hAnsi="宋体" w:eastAsia="黑体"/>
      <w:b/>
      <w:sz w:val="32"/>
      <w:lang w:val="en-US" w:eastAsia="zh-CN"/>
    </w:rPr>
  </w:style>
  <w:style w:type="character" w:customStyle="1" w:styleId="22">
    <w:name w:val="正文缩进 Char"/>
    <w:link w:val="3"/>
    <w:qFormat/>
    <w:uiPriority w:val="0"/>
    <w:rPr>
      <w:kern w:val="2"/>
      <w:sz w:val="21"/>
      <w:szCs w:val="22"/>
    </w:rPr>
  </w:style>
  <w:style w:type="character" w:customStyle="1" w:styleId="23">
    <w:name w:val="纯文本 Char"/>
    <w:link w:val="6"/>
    <w:qFormat/>
    <w:uiPriority w:val="0"/>
    <w:rPr>
      <w:rFonts w:ascii="宋体" w:hAnsi="Courier New"/>
      <w:kern w:val="2"/>
      <w:sz w:val="21"/>
    </w:rPr>
  </w:style>
  <w:style w:type="paragraph" w:customStyle="1" w:styleId="24">
    <w:name w:val="默认段落字体 Para Char Char Char"/>
    <w:basedOn w:val="1"/>
    <w:qFormat/>
    <w:uiPriority w:val="0"/>
    <w:rPr>
      <w:rFonts w:ascii="Times New Roman" w:hAnsi="Times New Roman"/>
      <w:szCs w:val="24"/>
    </w:rPr>
  </w:style>
  <w:style w:type="character" w:customStyle="1" w:styleId="25">
    <w:name w:val="正文文本 Char"/>
    <w:link w:val="5"/>
    <w:semiHidden/>
    <w:qFormat/>
    <w:uiPriority w:val="99"/>
    <w:rPr>
      <w:kern w:val="2"/>
      <w:sz w:val="21"/>
      <w:szCs w:val="22"/>
    </w:rPr>
  </w:style>
  <w:style w:type="character" w:customStyle="1" w:styleId="26">
    <w:name w:val="正文首行缩进 Char"/>
    <w:link w:val="12"/>
    <w:qFormat/>
    <w:uiPriority w:val="0"/>
    <w:rPr>
      <w:rFonts w:ascii="Times New Roman" w:hAnsi="Times New Roman"/>
      <w:kern w:val="2"/>
      <w:sz w:val="21"/>
      <w:szCs w:val="24"/>
    </w:rPr>
  </w:style>
  <w:style w:type="character" w:customStyle="1" w:styleId="27">
    <w:name w:val="标题 2 Char"/>
    <w:link w:val="2"/>
    <w:qFormat/>
    <w:uiPriority w:val="0"/>
    <w:rPr>
      <w:rFonts w:ascii="新宋体" w:hAnsi="Cambria" w:eastAsia="新宋体"/>
      <w:b/>
      <w:bCs/>
      <w:kern w:val="2"/>
      <w:sz w:val="32"/>
      <w:szCs w:val="32"/>
    </w:rPr>
  </w:style>
  <w:style w:type="paragraph" w:customStyle="1" w:styleId="2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9">
    <w:name w:val="纯文本 Char1"/>
    <w:basedOn w:val="15"/>
    <w:qFormat/>
    <w:uiPriority w:val="0"/>
    <w:rPr>
      <w:rFonts w:ascii="宋体" w:hAnsi="Courier New" w:eastAsia="宋体" w:cs="Courier New"/>
      <w:kern w:val="2"/>
      <w:sz w:val="21"/>
      <w:szCs w:val="21"/>
      <w:lang w:val="en-US" w:eastAsia="zh-CN" w:bidi="ar-SA"/>
    </w:rPr>
  </w:style>
  <w:style w:type="paragraph" w:styleId="30">
    <w:name w:val="List Paragraph"/>
    <w:basedOn w:val="1"/>
    <w:qFormat/>
    <w:uiPriority w:val="34"/>
    <w:pPr>
      <w:ind w:firstLine="420" w:firstLineChars="200"/>
    </w:pPr>
  </w:style>
  <w:style w:type="table" w:customStyle="1" w:styleId="31">
    <w:name w:val="Table Normal"/>
    <w:semiHidden/>
    <w:unhideWhenUsed/>
    <w:qFormat/>
    <w:uiPriority w:val="2"/>
    <w:pPr>
      <w:widowControl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2">
    <w:name w:val="Table Paragraph"/>
    <w:basedOn w:val="1"/>
    <w:qFormat/>
    <w:uiPriority w:val="1"/>
    <w:pPr>
      <w:jc w:val="left"/>
    </w:pPr>
    <w:rPr>
      <w:rFonts w:ascii="宋体" w:hAnsi="宋体" w:eastAsia="宋体" w:cs="宋体"/>
      <w:kern w:val="0"/>
      <w:sz w:val="22"/>
      <w:lang w:eastAsia="en-US"/>
    </w:rPr>
  </w:style>
  <w:style w:type="paragraph" w:customStyle="1" w:styleId="33">
    <w:name w:val="Heading 2"/>
    <w:basedOn w:val="1"/>
    <w:qFormat/>
    <w:uiPriority w:val="1"/>
    <w:pPr>
      <w:ind w:left="138"/>
      <w:jc w:val="left"/>
      <w:outlineLvl w:val="2"/>
    </w:pPr>
    <w:rPr>
      <w:rFonts w:ascii="Microsoft JhengHei" w:hAnsi="Microsoft JhengHei" w:eastAsia="Microsoft JhengHei" w:cs="Microsoft JhengHei"/>
      <w:b/>
      <w:bCs/>
      <w:kern w:val="0"/>
      <w:sz w:val="32"/>
      <w:szCs w:val="32"/>
      <w:lang w:eastAsia="en-US"/>
    </w:rPr>
  </w:style>
  <w:style w:type="character" w:customStyle="1" w:styleId="34">
    <w:name w:val="批注文字 Char"/>
    <w:basedOn w:val="15"/>
    <w:link w:val="4"/>
    <w:semiHidden/>
    <w:qFormat/>
    <w:uiPriority w:val="99"/>
    <w:rPr>
      <w:kern w:val="2"/>
      <w:sz w:val="21"/>
      <w:szCs w:val="22"/>
    </w:rPr>
  </w:style>
  <w:style w:type="character" w:customStyle="1" w:styleId="35">
    <w:name w:val="批注主题 Char"/>
    <w:basedOn w:val="34"/>
    <w:link w:val="11"/>
    <w:semiHidden/>
    <w:qFormat/>
    <w:uiPriority w:val="99"/>
    <w:rPr>
      <w:b/>
      <w:bCs/>
    </w:rPr>
  </w:style>
  <w:style w:type="character" w:customStyle="1" w:styleId="36">
    <w:name w:val="批注框文本 Char"/>
    <w:basedOn w:val="15"/>
    <w:link w:val="8"/>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6660</Words>
  <Characters>6876</Characters>
  <Lines>75</Lines>
  <Paragraphs>21</Paragraphs>
  <TotalTime>2</TotalTime>
  <ScaleCrop>false</ScaleCrop>
  <LinksUpToDate>false</LinksUpToDate>
  <CharactersWithSpaces>7844</CharactersWithSpaces>
  <Application>WPS Office_6.2.2.8394_F1E327BC-269C-435d-A152-05C5408002CA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2013-11-10T18:32:00Z</dcterms:created>
  <dc:creator>Administrator</dc:creator>
  <cp:lastModifiedBy>Jmy</cp:lastModifiedBy>
  <cp:lastPrinted>2023-12-12T09:33:00Z</cp:lastPrinted>
  <dcterms:modified xsi:type="dcterms:W3CDTF">2025-06-24T15:32:42Z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785A10DC0AE833A89A545A689441E6A5_43</vt:lpwstr>
  </property>
  <property fmtid="{D5CDD505-2E9C-101B-9397-08002B2CF9AE}" pid="4" name="KSOTemplateDocerSaveRecord">
    <vt:lpwstr>eyJoZGlkIjoiZjJjZWVhN2NmNzlmZTJjMjhjZWFlMzQzYzY5MDdjMTkiLCJ1c2VySWQiOiI5MDM5NjU5MDEifQ==</vt:lpwstr>
  </property>
</Properties>
</file>