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ind w:firstLine="600"/>
        <w:rPr>
          <w:rFonts w:asciiTheme="minorEastAsia" w:hAnsiTheme="minorEastAsia" w:eastAsiaTheme="minorEastAsia" w:cstheme="minorEastAsia"/>
          <w:color w:val="000000" w:themeColor="text1"/>
          <w:sz w:val="30"/>
          <w:szCs w:val="30"/>
          <w14:textFill>
            <w14:solidFill>
              <w14:schemeClr w14:val="tx1"/>
            </w14:solidFill>
          </w14:textFill>
        </w:rPr>
      </w:pPr>
      <w:bookmarkStart w:id="131" w:name="_GoBack"/>
      <w:bookmarkEnd w:id="131"/>
    </w:p>
    <w:p>
      <w:pPr>
        <w:spacing w:before="100" w:beforeAutospacing="1" w:after="100" w:afterAutospacing="1"/>
        <w:ind w:firstLine="0" w:firstLineChars="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贵阳市菜篮子集团有限公司</w:t>
      </w:r>
    </w:p>
    <w:p>
      <w:pPr>
        <w:spacing w:before="120" w:beforeLines="50" w:after="120" w:afterLines="50" w:line="240" w:lineRule="auto"/>
        <w:ind w:firstLine="0" w:firstLineChars="0"/>
        <w:jc w:val="center"/>
        <w:rPr>
          <w:rFonts w:hint="eastAsia" w:ascii="宋体" w:hAnsi="宋体" w:eastAsia="宋体" w:cs="宋体"/>
          <w:b/>
          <w:bCs/>
          <w:color w:val="auto"/>
          <w:spacing w:val="20"/>
          <w:w w:val="90"/>
          <w:sz w:val="44"/>
          <w:szCs w:val="44"/>
          <w:lang w:val="en-US" w:eastAsia="zh-CN"/>
        </w:rPr>
      </w:pPr>
      <w:r>
        <w:rPr>
          <w:rFonts w:hint="eastAsia" w:ascii="宋体" w:hAnsi="宋体" w:eastAsia="宋体" w:cs="宋体"/>
          <w:b/>
          <w:bCs/>
          <w:color w:val="auto"/>
          <w:spacing w:val="20"/>
          <w:w w:val="90"/>
          <w:sz w:val="44"/>
          <w:szCs w:val="44"/>
          <w:lang w:val="en-US" w:eastAsia="zh-CN"/>
        </w:rPr>
        <w:t>人力服务外包项目</w:t>
      </w:r>
    </w:p>
    <w:p>
      <w:pPr>
        <w:spacing w:before="120" w:beforeLines="50" w:after="120" w:afterLines="50" w:line="240" w:lineRule="auto"/>
        <w:ind w:firstLine="0" w:firstLineChars="0"/>
        <w:jc w:val="center"/>
        <w:rPr>
          <w:rFonts w:hint="eastAsia" w:ascii="宋体" w:hAnsi="宋体" w:eastAsia="宋体" w:cs="宋体"/>
          <w:b/>
          <w:bCs/>
          <w:color w:val="0070C0"/>
          <w:spacing w:val="20"/>
          <w:sz w:val="44"/>
          <w:szCs w:val="44"/>
        </w:rPr>
      </w:pPr>
    </w:p>
    <w:p>
      <w:pPr>
        <w:pStyle w:val="6"/>
        <w:rPr>
          <w:rFonts w:hint="eastAsia"/>
          <w:color w:val="000000" w:themeColor="text1"/>
          <w14:textFill>
            <w14:solidFill>
              <w14:schemeClr w14:val="tx1"/>
            </w14:solidFill>
          </w14:textFill>
        </w:rPr>
      </w:pPr>
    </w:p>
    <w:p>
      <w:pPr>
        <w:spacing w:before="120" w:beforeLines="50" w:after="120" w:afterLines="50" w:line="240" w:lineRule="auto"/>
        <w:ind w:firstLine="0" w:firstLineChars="0"/>
        <w:jc w:val="center"/>
        <w:rPr>
          <w:rFonts w:hint="eastAsia" w:ascii="宋体" w:hAnsi="宋体" w:eastAsia="宋体" w:cs="宋体"/>
          <w:b/>
          <w:bCs/>
          <w:color w:val="000000" w:themeColor="text1"/>
          <w:spacing w:val="20"/>
          <w:sz w:val="52"/>
          <w:szCs w:val="52"/>
          <w14:textFill>
            <w14:solidFill>
              <w14:schemeClr w14:val="tx1"/>
            </w14:solidFill>
          </w14:textFill>
        </w:rPr>
      </w:pPr>
      <w:r>
        <w:rPr>
          <w:rFonts w:hint="eastAsia" w:ascii="宋体" w:hAnsi="宋体" w:eastAsia="宋体" w:cs="宋体"/>
          <w:b/>
          <w:bCs/>
          <w:color w:val="000000" w:themeColor="text1"/>
          <w:spacing w:val="20"/>
          <w:sz w:val="52"/>
          <w:szCs w:val="52"/>
          <w14:textFill>
            <w14:solidFill>
              <w14:schemeClr w14:val="tx1"/>
            </w14:solidFill>
          </w14:textFill>
        </w:rPr>
        <w:t>采购文件</w:t>
      </w:r>
    </w:p>
    <w:p>
      <w:pPr>
        <w:spacing w:before="100" w:beforeAutospacing="1" w:after="100" w:afterAutospacing="1"/>
        <w:ind w:firstLine="0" w:firstLineChars="0"/>
        <w:jc w:val="center"/>
        <w:rPr>
          <w:rFonts w:hint="eastAsia" w:ascii="宋体" w:hAnsi="宋体" w:eastAsia="宋体" w:cs="宋体"/>
          <w:color w:val="000000" w:themeColor="text1"/>
          <w14:textFill>
            <w14:solidFill>
              <w14:schemeClr w14:val="tx1"/>
            </w14:solidFill>
          </w14:textFill>
        </w:rPr>
      </w:pPr>
    </w:p>
    <w:p>
      <w:pPr>
        <w:spacing w:before="100" w:beforeAutospacing="1" w:after="100" w:afterAutospacing="1"/>
        <w:ind w:firstLine="0" w:firstLineChars="0"/>
        <w:jc w:val="center"/>
        <w:rPr>
          <w:rFonts w:hint="eastAsia" w:ascii="宋体" w:hAnsi="宋体" w:eastAsia="宋体" w:cs="宋体"/>
          <w:color w:val="000000" w:themeColor="text1"/>
          <w:spacing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月）</w:t>
      </w:r>
    </w:p>
    <w:p>
      <w:pPr>
        <w:spacing w:before="100" w:beforeAutospacing="1" w:after="100" w:afterAutospacing="1"/>
        <w:ind w:firstLine="0" w:firstLineChars="0"/>
        <w:jc w:val="center"/>
        <w:rPr>
          <w:rFonts w:hint="eastAsia" w:ascii="宋体" w:hAnsi="宋体" w:eastAsia="宋体" w:cs="宋体"/>
          <w:color w:val="000000" w:themeColor="text1"/>
          <w:spacing w:val="20"/>
          <w14:textFill>
            <w14:solidFill>
              <w14:schemeClr w14:val="tx1"/>
            </w14:solidFill>
          </w14:textFill>
        </w:rPr>
      </w:pPr>
    </w:p>
    <w:p>
      <w:pPr>
        <w:spacing w:before="100" w:beforeAutospacing="1" w:after="100" w:afterAutospacing="1"/>
        <w:ind w:firstLine="0" w:firstLineChars="0"/>
        <w:jc w:val="left"/>
        <w:rPr>
          <w:rFonts w:hint="eastAsia" w:ascii="宋体" w:hAnsi="宋体" w:eastAsia="宋体" w:cs="宋体"/>
          <w:color w:val="000000" w:themeColor="text1"/>
          <w:spacing w:val="20"/>
          <w14:textFill>
            <w14:solidFill>
              <w14:schemeClr w14:val="tx1"/>
            </w14:solidFill>
          </w14:textFill>
        </w:rPr>
      </w:pPr>
    </w:p>
    <w:p>
      <w:pPr>
        <w:pStyle w:val="6"/>
        <w:rPr>
          <w:rFonts w:hint="eastAsia" w:ascii="宋体" w:hAnsi="宋体" w:eastAsia="宋体" w:cs="宋体"/>
          <w:color w:val="000000" w:themeColor="text1"/>
          <w:spacing w:val="20"/>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项目序列号：</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项目编号：</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1400" w:leftChars="0" w:hanging="1400" w:hangingChars="500"/>
        <w:jc w:val="left"/>
        <w:textAlignment w:val="auto"/>
        <w:rPr>
          <w:rFonts w:hint="default" w:ascii="宋体" w:hAnsi="宋体" w:eastAsia="宋体" w:cs="宋体"/>
          <w:color w:val="000000" w:themeColor="text1"/>
          <w:w w:val="90"/>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项目名称：</w:t>
      </w:r>
      <w:r>
        <w:rPr>
          <w:rFonts w:hint="eastAsia" w:cs="宋体"/>
          <w:color w:val="000000" w:themeColor="text1"/>
          <w:w w:val="90"/>
          <w:sz w:val="28"/>
          <w:szCs w:val="28"/>
          <w:lang w:val="en-US" w:eastAsia="zh-CN"/>
          <w14:textFill>
            <w14:solidFill>
              <w14:schemeClr w14:val="tx1"/>
            </w14:solidFill>
          </w14:textFill>
        </w:rPr>
        <w:t>贵阳市菜篮子集团有限公司人力服务外包项目</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采购方式：竞争性磋商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采购类别：服务</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0" w:firstLineChars="0"/>
        <w:jc w:val="lef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采 购 人：</w:t>
      </w:r>
      <w:r>
        <w:rPr>
          <w:rFonts w:hint="eastAsia" w:ascii="宋体" w:hAnsi="宋体" w:eastAsia="宋体" w:cs="宋体"/>
          <w:color w:val="000000" w:themeColor="text1"/>
          <w:sz w:val="28"/>
          <w:szCs w:val="28"/>
          <w:lang w:val="en-US" w:eastAsia="zh-CN"/>
          <w14:textFill>
            <w14:solidFill>
              <w14:schemeClr w14:val="tx1"/>
            </w14:solidFill>
          </w14:textFill>
        </w:rPr>
        <w:t>贵阳市菜篮子集团有限公司</w:t>
      </w:r>
    </w:p>
    <w:p/>
    <w:p>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sdt>
      <w:sdtPr>
        <w:rPr>
          <w:rFonts w:ascii="宋体" w:hAnsi="宋体" w:eastAsia="宋体" w:cs="宋体"/>
          <w:kern w:val="2"/>
          <w:sz w:val="21"/>
          <w:szCs w:val="24"/>
          <w:lang w:val="en-US" w:eastAsia="zh-CN" w:bidi="ar-SA"/>
        </w:rPr>
        <w:id w:val="147461837"/>
        <w15:color w:val="DBDBDB"/>
        <w:docPartObj>
          <w:docPartGallery w:val="Table of Contents"/>
          <w:docPartUnique/>
        </w:docPartObj>
      </w:sdtPr>
      <w:sdtEndPr>
        <w:rPr>
          <w:rFonts w:ascii="宋体" w:hAnsi="宋体" w:eastAsia="宋体" w:cs="宋体"/>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732"/>
            </w:tabs>
          </w:pPr>
          <w:r>
            <w:fldChar w:fldCharType="begin"/>
          </w:r>
          <w:r>
            <w:instrText xml:space="preserve">TOC \o "1-3" \h \u </w:instrText>
          </w:r>
          <w:r>
            <w:fldChar w:fldCharType="separate"/>
          </w:r>
          <w:r>
            <w:fldChar w:fldCharType="begin"/>
          </w:r>
          <w:r>
            <w:instrText xml:space="preserve"> HYPERLINK \l _Toc10447 </w:instrText>
          </w:r>
          <w:r>
            <w:fldChar w:fldCharType="separate"/>
          </w:r>
          <w:r>
            <w:rPr>
              <w:rFonts w:hint="eastAsia" w:ascii="宋体" w:hAnsi="宋体" w:eastAsia="宋体" w:cs="宋体"/>
              <w:bCs w:val="0"/>
            </w:rPr>
            <w:t>第一部分  专用部分</w:t>
          </w:r>
          <w:r>
            <w:tab/>
          </w:r>
          <w:r>
            <w:fldChar w:fldCharType="begin"/>
          </w:r>
          <w:r>
            <w:instrText xml:space="preserve"> PAGEREF _Toc10447 \h </w:instrText>
          </w:r>
          <w:r>
            <w:fldChar w:fldCharType="separate"/>
          </w:r>
          <w:r>
            <w:t>1</w:t>
          </w:r>
          <w:r>
            <w:fldChar w:fldCharType="end"/>
          </w:r>
          <w:r>
            <w:fldChar w:fldCharType="end"/>
          </w:r>
        </w:p>
        <w:p>
          <w:pPr>
            <w:pStyle w:val="15"/>
            <w:tabs>
              <w:tab w:val="right" w:leader="dot" w:pos="8732"/>
            </w:tabs>
          </w:pPr>
          <w:r>
            <w:fldChar w:fldCharType="begin"/>
          </w:r>
          <w:r>
            <w:instrText xml:space="preserve"> HYPERLINK \l _Toc22510 </w:instrText>
          </w:r>
          <w:r>
            <w:fldChar w:fldCharType="separate"/>
          </w:r>
          <w:r>
            <w:rPr>
              <w:rFonts w:hint="eastAsia" w:ascii="宋体" w:hAnsi="宋体" w:eastAsia="宋体" w:cs="宋体"/>
              <w:bCs w:val="0"/>
              <w:szCs w:val="30"/>
            </w:rPr>
            <w:t>第一章 采购范围</w:t>
          </w:r>
          <w:r>
            <w:tab/>
          </w:r>
          <w:r>
            <w:fldChar w:fldCharType="begin"/>
          </w:r>
          <w:r>
            <w:instrText xml:space="preserve"> PAGEREF _Toc22510 \h </w:instrText>
          </w:r>
          <w:r>
            <w:fldChar w:fldCharType="separate"/>
          </w:r>
          <w:r>
            <w:t>1</w:t>
          </w:r>
          <w:r>
            <w:fldChar w:fldCharType="end"/>
          </w:r>
          <w:r>
            <w:fldChar w:fldCharType="end"/>
          </w:r>
        </w:p>
        <w:p>
          <w:pPr>
            <w:pStyle w:val="10"/>
            <w:tabs>
              <w:tab w:val="right" w:leader="dot" w:pos="8732"/>
            </w:tabs>
          </w:pPr>
          <w:r>
            <w:fldChar w:fldCharType="begin"/>
          </w:r>
          <w:r>
            <w:instrText xml:space="preserve"> HYPERLINK \l _Toc8702 </w:instrText>
          </w:r>
          <w:r>
            <w:fldChar w:fldCharType="separate"/>
          </w:r>
          <w:r>
            <w:rPr>
              <w:rFonts w:hint="eastAsia" w:ascii="宋体" w:hAnsi="宋体" w:eastAsia="宋体" w:cs="宋体"/>
              <w:bCs w:val="0"/>
              <w:szCs w:val="28"/>
            </w:rPr>
            <w:t>第一节 采购项目概述</w:t>
          </w:r>
          <w:r>
            <w:tab/>
          </w:r>
          <w:r>
            <w:fldChar w:fldCharType="begin"/>
          </w:r>
          <w:r>
            <w:instrText xml:space="preserve"> PAGEREF _Toc8702 \h </w:instrText>
          </w:r>
          <w:r>
            <w:fldChar w:fldCharType="separate"/>
          </w:r>
          <w:r>
            <w:t>1</w:t>
          </w:r>
          <w:r>
            <w:fldChar w:fldCharType="end"/>
          </w:r>
          <w:r>
            <w:fldChar w:fldCharType="end"/>
          </w:r>
        </w:p>
        <w:p>
          <w:pPr>
            <w:pStyle w:val="10"/>
            <w:tabs>
              <w:tab w:val="right" w:leader="dot" w:pos="8732"/>
            </w:tabs>
          </w:pPr>
          <w:r>
            <w:fldChar w:fldCharType="begin"/>
          </w:r>
          <w:r>
            <w:instrText xml:space="preserve"> HYPERLINK \l _Toc24697 </w:instrText>
          </w:r>
          <w:r>
            <w:fldChar w:fldCharType="separate"/>
          </w:r>
          <w:r>
            <w:rPr>
              <w:rFonts w:hint="eastAsia" w:ascii="宋体" w:hAnsi="宋体" w:eastAsia="宋体" w:cs="宋体"/>
              <w:bCs w:val="0"/>
              <w:szCs w:val="28"/>
            </w:rPr>
            <w:t>第二节 货物/服务要求</w:t>
          </w:r>
          <w:r>
            <w:tab/>
          </w:r>
          <w:r>
            <w:fldChar w:fldCharType="begin"/>
          </w:r>
          <w:r>
            <w:instrText xml:space="preserve"> PAGEREF _Toc24697 \h </w:instrText>
          </w:r>
          <w:r>
            <w:fldChar w:fldCharType="separate"/>
          </w:r>
          <w:r>
            <w:t>2</w:t>
          </w:r>
          <w:r>
            <w:fldChar w:fldCharType="end"/>
          </w:r>
          <w:r>
            <w:fldChar w:fldCharType="end"/>
          </w:r>
        </w:p>
        <w:p>
          <w:pPr>
            <w:pStyle w:val="10"/>
            <w:tabs>
              <w:tab w:val="right" w:leader="dot" w:pos="8732"/>
            </w:tabs>
          </w:pPr>
          <w:r>
            <w:fldChar w:fldCharType="begin"/>
          </w:r>
          <w:r>
            <w:instrText xml:space="preserve"> HYPERLINK \l _Toc9779 </w:instrText>
          </w:r>
          <w:r>
            <w:fldChar w:fldCharType="separate"/>
          </w:r>
          <w:r>
            <w:rPr>
              <w:rFonts w:hint="eastAsia" w:ascii="宋体" w:hAnsi="宋体" w:eastAsia="宋体" w:cs="宋体"/>
              <w:bCs w:val="0"/>
              <w:szCs w:val="28"/>
            </w:rPr>
            <w:t>第三节 供应商资格条件</w:t>
          </w:r>
          <w:r>
            <w:tab/>
          </w:r>
          <w:r>
            <w:fldChar w:fldCharType="begin"/>
          </w:r>
          <w:r>
            <w:instrText xml:space="preserve"> PAGEREF _Toc9779 \h </w:instrText>
          </w:r>
          <w:r>
            <w:fldChar w:fldCharType="separate"/>
          </w:r>
          <w:r>
            <w:t>3</w:t>
          </w:r>
          <w:r>
            <w:fldChar w:fldCharType="end"/>
          </w:r>
          <w:r>
            <w:fldChar w:fldCharType="end"/>
          </w:r>
        </w:p>
        <w:p>
          <w:pPr>
            <w:pStyle w:val="15"/>
            <w:tabs>
              <w:tab w:val="right" w:leader="dot" w:pos="8732"/>
            </w:tabs>
          </w:pPr>
          <w:r>
            <w:fldChar w:fldCharType="begin"/>
          </w:r>
          <w:r>
            <w:instrText xml:space="preserve"> HYPERLINK \l _Toc3057 </w:instrText>
          </w:r>
          <w:r>
            <w:fldChar w:fldCharType="separate"/>
          </w:r>
          <w:r>
            <w:rPr>
              <w:rFonts w:hint="eastAsia" w:ascii="宋体" w:hAnsi="宋体" w:eastAsia="宋体" w:cs="宋体"/>
              <w:bCs w:val="0"/>
              <w:szCs w:val="30"/>
            </w:rPr>
            <w:t>第二章 采购清单、技术参数及商务要求</w:t>
          </w:r>
          <w:r>
            <w:tab/>
          </w:r>
          <w:r>
            <w:fldChar w:fldCharType="begin"/>
          </w:r>
          <w:r>
            <w:instrText xml:space="preserve"> PAGEREF _Toc3057 \h </w:instrText>
          </w:r>
          <w:r>
            <w:fldChar w:fldCharType="separate"/>
          </w:r>
          <w:r>
            <w:t>5</w:t>
          </w:r>
          <w:r>
            <w:fldChar w:fldCharType="end"/>
          </w:r>
          <w:r>
            <w:fldChar w:fldCharType="end"/>
          </w:r>
        </w:p>
        <w:p>
          <w:pPr>
            <w:pStyle w:val="10"/>
            <w:tabs>
              <w:tab w:val="right" w:leader="dot" w:pos="8732"/>
            </w:tabs>
          </w:pPr>
          <w:r>
            <w:fldChar w:fldCharType="begin"/>
          </w:r>
          <w:r>
            <w:instrText xml:space="preserve"> HYPERLINK \l _Toc18082 </w:instrText>
          </w:r>
          <w:r>
            <w:fldChar w:fldCharType="separate"/>
          </w:r>
          <w:r>
            <w:rPr>
              <w:rFonts w:hint="eastAsia" w:ascii="宋体" w:hAnsi="宋体" w:eastAsia="宋体" w:cs="宋体"/>
              <w:bCs w:val="0"/>
              <w:szCs w:val="28"/>
            </w:rPr>
            <w:t>第一节 采购清单及技术参数</w:t>
          </w:r>
          <w:r>
            <w:tab/>
          </w:r>
          <w:r>
            <w:fldChar w:fldCharType="begin"/>
          </w:r>
          <w:r>
            <w:instrText xml:space="preserve"> PAGEREF _Toc18082 \h </w:instrText>
          </w:r>
          <w:r>
            <w:fldChar w:fldCharType="separate"/>
          </w:r>
          <w:r>
            <w:t>5</w:t>
          </w:r>
          <w:r>
            <w:fldChar w:fldCharType="end"/>
          </w:r>
          <w:r>
            <w:fldChar w:fldCharType="end"/>
          </w:r>
        </w:p>
        <w:p>
          <w:pPr>
            <w:pStyle w:val="10"/>
            <w:tabs>
              <w:tab w:val="right" w:leader="dot" w:pos="8732"/>
            </w:tabs>
          </w:pPr>
          <w:r>
            <w:fldChar w:fldCharType="begin"/>
          </w:r>
          <w:r>
            <w:instrText xml:space="preserve"> HYPERLINK \l _Toc24769 </w:instrText>
          </w:r>
          <w:r>
            <w:fldChar w:fldCharType="separate"/>
          </w:r>
          <w:r>
            <w:rPr>
              <w:rFonts w:hint="eastAsia" w:ascii="宋体" w:hAnsi="宋体" w:eastAsia="宋体" w:cs="宋体"/>
              <w:bCs w:val="0"/>
              <w:szCs w:val="28"/>
            </w:rPr>
            <w:t>第二节 商务要求</w:t>
          </w:r>
          <w:r>
            <w:tab/>
          </w:r>
          <w:r>
            <w:fldChar w:fldCharType="begin"/>
          </w:r>
          <w:r>
            <w:instrText xml:space="preserve"> PAGEREF _Toc24769 \h </w:instrText>
          </w:r>
          <w:r>
            <w:fldChar w:fldCharType="separate"/>
          </w:r>
          <w:r>
            <w:t>7</w:t>
          </w:r>
          <w:r>
            <w:fldChar w:fldCharType="end"/>
          </w:r>
          <w:r>
            <w:fldChar w:fldCharType="end"/>
          </w:r>
        </w:p>
        <w:p>
          <w:pPr>
            <w:pStyle w:val="10"/>
            <w:tabs>
              <w:tab w:val="right" w:leader="dot" w:pos="8732"/>
            </w:tabs>
          </w:pPr>
          <w:r>
            <w:fldChar w:fldCharType="begin"/>
          </w:r>
          <w:r>
            <w:instrText xml:space="preserve"> HYPERLINK \l _Toc18949 </w:instrText>
          </w:r>
          <w:r>
            <w:fldChar w:fldCharType="separate"/>
          </w:r>
          <w:r>
            <w:rPr>
              <w:rFonts w:hint="eastAsia" w:ascii="宋体" w:hAnsi="宋体" w:eastAsia="宋体" w:cs="宋体"/>
              <w:bCs w:val="0"/>
              <w:szCs w:val="28"/>
            </w:rPr>
            <w:t>第</w:t>
          </w:r>
          <w:r>
            <w:rPr>
              <w:rFonts w:hint="eastAsia" w:ascii="宋体" w:hAnsi="宋体" w:eastAsia="宋体" w:cs="宋体"/>
              <w:bCs w:val="0"/>
              <w:szCs w:val="28"/>
              <w:lang w:val="en-US" w:eastAsia="zh-CN"/>
            </w:rPr>
            <w:t>三</w:t>
          </w:r>
          <w:r>
            <w:rPr>
              <w:rFonts w:hint="eastAsia" w:ascii="宋体" w:hAnsi="宋体" w:eastAsia="宋体" w:cs="宋体"/>
              <w:bCs w:val="0"/>
              <w:szCs w:val="28"/>
            </w:rPr>
            <w:t>节</w:t>
          </w:r>
          <w:r>
            <w:rPr>
              <w:rFonts w:hint="eastAsia" w:ascii="宋体" w:hAnsi="宋体" w:eastAsia="宋体" w:cs="宋体"/>
              <w:bCs w:val="0"/>
              <w:szCs w:val="28"/>
              <w:lang w:val="en-US" w:eastAsia="zh-CN"/>
            </w:rPr>
            <w:t xml:space="preserve"> </w:t>
          </w:r>
          <w:r>
            <w:rPr>
              <w:rFonts w:hint="eastAsia" w:ascii="宋体" w:hAnsi="宋体" w:eastAsia="宋体" w:cs="宋体"/>
              <w:bCs w:val="0"/>
              <w:szCs w:val="28"/>
            </w:rPr>
            <w:t xml:space="preserve"> 实质性要求明细表</w:t>
          </w:r>
          <w:r>
            <w:tab/>
          </w:r>
          <w:r>
            <w:fldChar w:fldCharType="begin"/>
          </w:r>
          <w:r>
            <w:instrText xml:space="preserve"> PAGEREF _Toc18949 \h </w:instrText>
          </w:r>
          <w:r>
            <w:fldChar w:fldCharType="separate"/>
          </w:r>
          <w:r>
            <w:t>8</w:t>
          </w:r>
          <w:r>
            <w:fldChar w:fldCharType="end"/>
          </w:r>
          <w:r>
            <w:fldChar w:fldCharType="end"/>
          </w:r>
        </w:p>
        <w:p>
          <w:pPr>
            <w:pStyle w:val="15"/>
            <w:tabs>
              <w:tab w:val="right" w:leader="dot" w:pos="8732"/>
            </w:tabs>
          </w:pPr>
          <w:r>
            <w:fldChar w:fldCharType="begin"/>
          </w:r>
          <w:r>
            <w:instrText xml:space="preserve"> HYPERLINK \l _Toc25799 </w:instrText>
          </w:r>
          <w:r>
            <w:fldChar w:fldCharType="separate"/>
          </w:r>
          <w:r>
            <w:rPr>
              <w:rFonts w:hint="eastAsia" w:ascii="宋体" w:hAnsi="宋体" w:eastAsia="宋体" w:cs="宋体"/>
              <w:bCs w:val="0"/>
              <w:szCs w:val="30"/>
            </w:rPr>
            <w:t>第三章 评标办法及评分标准</w:t>
          </w:r>
          <w:r>
            <w:tab/>
          </w:r>
          <w:r>
            <w:fldChar w:fldCharType="begin"/>
          </w:r>
          <w:r>
            <w:instrText xml:space="preserve"> PAGEREF _Toc25799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_Toc22662 </w:instrText>
          </w:r>
          <w:r>
            <w:fldChar w:fldCharType="separate"/>
          </w:r>
          <w:r>
            <w:rPr>
              <w:rFonts w:hint="eastAsia" w:ascii="宋体" w:hAnsi="宋体" w:eastAsia="宋体" w:cs="宋体"/>
              <w:bCs w:val="0"/>
              <w:szCs w:val="28"/>
            </w:rPr>
            <w:t>第一节 评标办法</w:t>
          </w:r>
          <w:r>
            <w:tab/>
          </w:r>
          <w:r>
            <w:fldChar w:fldCharType="begin"/>
          </w:r>
          <w:r>
            <w:instrText xml:space="preserve"> PAGEREF _Toc22662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_Toc6695 </w:instrText>
          </w:r>
          <w:r>
            <w:fldChar w:fldCharType="separate"/>
          </w:r>
          <w:r>
            <w:rPr>
              <w:rFonts w:hint="eastAsia" w:ascii="宋体" w:hAnsi="宋体" w:eastAsia="宋体" w:cs="宋体"/>
              <w:bCs w:val="0"/>
              <w:szCs w:val="28"/>
            </w:rPr>
            <w:t>第</w:t>
          </w:r>
          <w:r>
            <w:rPr>
              <w:rFonts w:hint="eastAsia" w:ascii="宋体" w:hAnsi="宋体" w:eastAsia="宋体" w:cs="宋体"/>
              <w:bCs w:val="0"/>
              <w:szCs w:val="28"/>
              <w:lang w:eastAsia="zh-CN"/>
            </w:rPr>
            <w:t>二</w:t>
          </w:r>
          <w:r>
            <w:rPr>
              <w:rFonts w:hint="eastAsia" w:ascii="宋体" w:hAnsi="宋体" w:eastAsia="宋体" w:cs="宋体"/>
              <w:bCs w:val="0"/>
              <w:szCs w:val="28"/>
            </w:rPr>
            <w:t>节 废标条款</w:t>
          </w:r>
          <w:r>
            <w:tab/>
          </w:r>
          <w:r>
            <w:fldChar w:fldCharType="begin"/>
          </w:r>
          <w:r>
            <w:instrText xml:space="preserve"> PAGEREF _Toc6695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_Toc983 </w:instrText>
          </w:r>
          <w:r>
            <w:fldChar w:fldCharType="separate"/>
          </w:r>
          <w:r>
            <w:rPr>
              <w:rFonts w:hint="eastAsia" w:asciiTheme="minorEastAsia" w:hAnsiTheme="minorEastAsia" w:eastAsiaTheme="minorEastAsia" w:cstheme="minorEastAsia"/>
              <w:szCs w:val="24"/>
            </w:rPr>
            <w:t>一、评分因素</w:t>
          </w:r>
          <w:r>
            <w:tab/>
          </w:r>
          <w:r>
            <w:fldChar w:fldCharType="begin"/>
          </w:r>
          <w:r>
            <w:instrText xml:space="preserve"> PAGEREF _Toc983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_Toc27522 </w:instrText>
          </w:r>
          <w:r>
            <w:fldChar w:fldCharType="separate"/>
          </w:r>
          <w:r>
            <w:rPr>
              <w:rFonts w:hint="eastAsia" w:asciiTheme="minorEastAsia" w:hAnsiTheme="minorEastAsia" w:eastAsiaTheme="minorEastAsia" w:cstheme="minorEastAsia"/>
              <w:szCs w:val="24"/>
            </w:rPr>
            <w:t>二、评分标准</w:t>
          </w:r>
          <w:r>
            <w:tab/>
          </w:r>
          <w:r>
            <w:fldChar w:fldCharType="begin"/>
          </w:r>
          <w:r>
            <w:instrText xml:space="preserve"> PAGEREF _Toc27522 \h </w:instrText>
          </w:r>
          <w:r>
            <w:fldChar w:fldCharType="separate"/>
          </w:r>
          <w:r>
            <w:t>9</w:t>
          </w:r>
          <w:r>
            <w:fldChar w:fldCharType="end"/>
          </w:r>
          <w:r>
            <w:fldChar w:fldCharType="end"/>
          </w:r>
        </w:p>
        <w:p>
          <w:pPr>
            <w:pStyle w:val="10"/>
            <w:tabs>
              <w:tab w:val="right" w:leader="dot" w:pos="8732"/>
            </w:tabs>
          </w:pPr>
          <w:r>
            <w:fldChar w:fldCharType="begin"/>
          </w:r>
          <w:r>
            <w:instrText xml:space="preserve"> HYPERLINK \l _Toc29949 </w:instrText>
          </w:r>
          <w:r>
            <w:fldChar w:fldCharType="separate"/>
          </w:r>
          <w:r>
            <w:rPr>
              <w:rFonts w:hint="eastAsia" w:ascii="宋体" w:hAnsi="宋体" w:eastAsia="宋体" w:cs="宋体"/>
              <w:bCs w:val="0"/>
              <w:szCs w:val="28"/>
            </w:rPr>
            <w:t>第</w:t>
          </w:r>
          <w:r>
            <w:rPr>
              <w:rFonts w:hint="eastAsia" w:ascii="宋体" w:hAnsi="宋体" w:eastAsia="宋体" w:cs="宋体"/>
              <w:bCs w:val="0"/>
              <w:szCs w:val="28"/>
              <w:lang w:eastAsia="zh-CN"/>
            </w:rPr>
            <w:t>三</w:t>
          </w:r>
          <w:r>
            <w:rPr>
              <w:rFonts w:hint="eastAsia" w:ascii="宋体" w:hAnsi="宋体" w:eastAsia="宋体" w:cs="宋体"/>
              <w:bCs w:val="0"/>
              <w:szCs w:val="28"/>
            </w:rPr>
            <w:t>节 废标条款</w:t>
          </w:r>
          <w:r>
            <w:tab/>
          </w:r>
          <w:r>
            <w:fldChar w:fldCharType="begin"/>
          </w:r>
          <w:r>
            <w:instrText xml:space="preserve"> PAGEREF _Toc29949 \h </w:instrText>
          </w:r>
          <w:r>
            <w:fldChar w:fldCharType="separate"/>
          </w:r>
          <w:r>
            <w:t>15</w:t>
          </w:r>
          <w:r>
            <w:fldChar w:fldCharType="end"/>
          </w:r>
          <w:r>
            <w:fldChar w:fldCharType="end"/>
          </w:r>
        </w:p>
        <w:p>
          <w:pPr>
            <w:pStyle w:val="10"/>
            <w:tabs>
              <w:tab w:val="right" w:leader="dot" w:pos="8732"/>
            </w:tabs>
          </w:pPr>
          <w:r>
            <w:fldChar w:fldCharType="begin"/>
          </w:r>
          <w:r>
            <w:instrText xml:space="preserve"> HYPERLINK \l _Toc19207 </w:instrText>
          </w:r>
          <w:r>
            <w:fldChar w:fldCharType="separate"/>
          </w:r>
          <w:r>
            <w:rPr>
              <w:rFonts w:hint="eastAsia" w:ascii="宋体" w:hAnsi="宋体" w:eastAsia="宋体" w:cs="宋体"/>
              <w:bCs w:val="0"/>
              <w:szCs w:val="28"/>
            </w:rPr>
            <w:t>第</w:t>
          </w:r>
          <w:r>
            <w:rPr>
              <w:rFonts w:hint="eastAsia" w:ascii="宋体" w:hAnsi="宋体" w:eastAsia="宋体" w:cs="宋体"/>
              <w:bCs w:val="0"/>
              <w:szCs w:val="28"/>
              <w:lang w:eastAsia="zh-CN"/>
            </w:rPr>
            <w:t>四</w:t>
          </w:r>
          <w:r>
            <w:rPr>
              <w:rFonts w:hint="eastAsia" w:ascii="宋体" w:hAnsi="宋体" w:eastAsia="宋体" w:cs="宋体"/>
              <w:bCs w:val="0"/>
              <w:szCs w:val="28"/>
            </w:rPr>
            <w:t>节 无效标条款</w:t>
          </w:r>
          <w:r>
            <w:tab/>
          </w:r>
          <w:r>
            <w:fldChar w:fldCharType="begin"/>
          </w:r>
          <w:r>
            <w:instrText xml:space="preserve"> PAGEREF _Toc19207 \h </w:instrText>
          </w:r>
          <w:r>
            <w:fldChar w:fldCharType="separate"/>
          </w:r>
          <w:r>
            <w:t>15</w:t>
          </w:r>
          <w:r>
            <w:fldChar w:fldCharType="end"/>
          </w:r>
          <w:r>
            <w:fldChar w:fldCharType="end"/>
          </w:r>
        </w:p>
        <w:p>
          <w:pPr>
            <w:pStyle w:val="14"/>
            <w:tabs>
              <w:tab w:val="right" w:leader="dot" w:pos="8732"/>
            </w:tabs>
          </w:pPr>
          <w:r>
            <w:fldChar w:fldCharType="begin"/>
          </w:r>
          <w:r>
            <w:instrText xml:space="preserve"> HYPERLINK \l _Toc5542 </w:instrText>
          </w:r>
          <w:r>
            <w:fldChar w:fldCharType="separate"/>
          </w:r>
          <w:r>
            <w:rPr>
              <w:rFonts w:hint="eastAsia" w:ascii="宋体" w:hAnsi="宋体" w:eastAsia="宋体" w:cs="宋体"/>
              <w:bCs w:val="0"/>
            </w:rPr>
            <w:t>第二部分  通用部分</w:t>
          </w:r>
          <w:r>
            <w:tab/>
          </w:r>
          <w:r>
            <w:fldChar w:fldCharType="begin"/>
          </w:r>
          <w:r>
            <w:instrText xml:space="preserve"> PAGEREF _Toc5542 \h </w:instrText>
          </w:r>
          <w:r>
            <w:fldChar w:fldCharType="separate"/>
          </w:r>
          <w:r>
            <w:t>17</w:t>
          </w:r>
          <w:r>
            <w:fldChar w:fldCharType="end"/>
          </w:r>
          <w:r>
            <w:fldChar w:fldCharType="end"/>
          </w:r>
        </w:p>
        <w:p>
          <w:pPr>
            <w:pStyle w:val="15"/>
            <w:tabs>
              <w:tab w:val="right" w:leader="dot" w:pos="8732"/>
            </w:tabs>
          </w:pPr>
          <w:r>
            <w:fldChar w:fldCharType="begin"/>
          </w:r>
          <w:r>
            <w:instrText xml:space="preserve"> HYPERLINK \l _Toc8960 </w:instrText>
          </w:r>
          <w:r>
            <w:fldChar w:fldCharType="separate"/>
          </w:r>
          <w:r>
            <w:rPr>
              <w:rFonts w:hint="eastAsia" w:ascii="宋体" w:hAnsi="宋体" w:eastAsia="宋体" w:cs="宋体"/>
              <w:highlight w:val="none"/>
            </w:rPr>
            <w:t>第四章</w:t>
          </w:r>
          <w:r>
            <w:rPr>
              <w:rFonts w:ascii="宋体" w:hAnsi="宋体" w:eastAsia="宋体" w:cs="宋体"/>
              <w:highlight w:val="none"/>
            </w:rPr>
            <w:t xml:space="preserve">  </w:t>
          </w:r>
          <w:r>
            <w:rPr>
              <w:rFonts w:hint="eastAsia" w:ascii="宋体" w:hAnsi="宋体" w:eastAsia="宋体" w:cs="宋体"/>
              <w:highlight w:val="none"/>
            </w:rPr>
            <w:t>招标程序</w:t>
          </w:r>
          <w:r>
            <w:tab/>
          </w:r>
          <w:r>
            <w:fldChar w:fldCharType="begin"/>
          </w:r>
          <w:r>
            <w:instrText xml:space="preserve"> PAGEREF _Toc8960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_Toc30977 </w:instrText>
          </w:r>
          <w:r>
            <w:fldChar w:fldCharType="separate"/>
          </w:r>
          <w:r>
            <w:rPr>
              <w:rFonts w:hint="eastAsia" w:ascii="宋体" w:hAnsi="宋体" w:eastAsia="宋体" w:cs="宋体"/>
              <w:szCs w:val="28"/>
              <w:highlight w:val="none"/>
            </w:rPr>
            <w:t>第一节</w:t>
          </w:r>
          <w:r>
            <w:rPr>
              <w:rFonts w:ascii="宋体" w:hAnsi="宋体" w:eastAsia="宋体" w:cs="宋体"/>
              <w:szCs w:val="28"/>
              <w:highlight w:val="none"/>
            </w:rPr>
            <w:t xml:space="preserve"> </w:t>
          </w:r>
          <w:r>
            <w:rPr>
              <w:rFonts w:hint="eastAsia" w:ascii="宋体" w:hAnsi="宋体" w:eastAsia="宋体" w:cs="宋体"/>
              <w:szCs w:val="28"/>
              <w:highlight w:val="none"/>
            </w:rPr>
            <w:t>发布招标公告</w:t>
          </w:r>
          <w:r>
            <w:tab/>
          </w:r>
          <w:r>
            <w:fldChar w:fldCharType="begin"/>
          </w:r>
          <w:r>
            <w:instrText xml:space="preserve"> PAGEREF _Toc30977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_Toc27584 </w:instrText>
          </w:r>
          <w:r>
            <w:fldChar w:fldCharType="separate"/>
          </w:r>
          <w:r>
            <w:rPr>
              <w:rFonts w:hint="eastAsia" w:ascii="宋体" w:hAnsi="宋体" w:eastAsia="宋体" w:cs="宋体"/>
              <w:szCs w:val="28"/>
              <w:highlight w:val="none"/>
            </w:rPr>
            <w:t>第二节</w:t>
          </w:r>
          <w:r>
            <w:rPr>
              <w:rFonts w:ascii="宋体" w:hAnsi="宋体" w:eastAsia="宋体" w:cs="宋体"/>
              <w:szCs w:val="28"/>
              <w:highlight w:val="none"/>
            </w:rPr>
            <w:t xml:space="preserve"> </w:t>
          </w:r>
          <w:r>
            <w:rPr>
              <w:rFonts w:hint="eastAsia" w:ascii="宋体" w:hAnsi="宋体" w:eastAsia="宋体" w:cs="宋体"/>
              <w:szCs w:val="28"/>
              <w:highlight w:val="none"/>
            </w:rPr>
            <w:t>获取招标文件</w:t>
          </w:r>
          <w:r>
            <w:tab/>
          </w:r>
          <w:r>
            <w:fldChar w:fldCharType="begin"/>
          </w:r>
          <w:r>
            <w:instrText xml:space="preserve"> PAGEREF _Toc27584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_Toc10346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三</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递交投标文件</w:t>
          </w:r>
          <w:r>
            <w:tab/>
          </w:r>
          <w:r>
            <w:fldChar w:fldCharType="begin"/>
          </w:r>
          <w:r>
            <w:instrText xml:space="preserve"> PAGEREF _Toc10346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_Toc6696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四</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开标</w:t>
          </w:r>
          <w:r>
            <w:tab/>
          </w:r>
          <w:r>
            <w:fldChar w:fldCharType="begin"/>
          </w:r>
          <w:r>
            <w:instrText xml:space="preserve"> PAGEREF _Toc6696 \h </w:instrText>
          </w:r>
          <w:r>
            <w:fldChar w:fldCharType="separate"/>
          </w:r>
          <w:r>
            <w:t>17</w:t>
          </w:r>
          <w:r>
            <w:fldChar w:fldCharType="end"/>
          </w:r>
          <w:r>
            <w:fldChar w:fldCharType="end"/>
          </w:r>
        </w:p>
        <w:p>
          <w:pPr>
            <w:pStyle w:val="10"/>
            <w:tabs>
              <w:tab w:val="right" w:leader="dot" w:pos="8732"/>
            </w:tabs>
          </w:pPr>
          <w:r>
            <w:fldChar w:fldCharType="begin"/>
          </w:r>
          <w:r>
            <w:instrText xml:space="preserve"> HYPERLINK \l _Toc23149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五</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评标</w:t>
          </w:r>
          <w:r>
            <w:tab/>
          </w:r>
          <w:r>
            <w:fldChar w:fldCharType="begin"/>
          </w:r>
          <w:r>
            <w:instrText xml:space="preserve"> PAGEREF _Toc23149 \h </w:instrText>
          </w:r>
          <w:r>
            <w:fldChar w:fldCharType="separate"/>
          </w:r>
          <w:r>
            <w:t>18</w:t>
          </w:r>
          <w:r>
            <w:fldChar w:fldCharType="end"/>
          </w:r>
          <w:r>
            <w:fldChar w:fldCharType="end"/>
          </w:r>
        </w:p>
        <w:p>
          <w:pPr>
            <w:pStyle w:val="10"/>
            <w:tabs>
              <w:tab w:val="right" w:leader="dot" w:pos="8732"/>
            </w:tabs>
          </w:pPr>
          <w:r>
            <w:fldChar w:fldCharType="begin"/>
          </w:r>
          <w:r>
            <w:instrText xml:space="preserve"> HYPERLINK \l _Toc29460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六</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发布中标公告</w:t>
          </w:r>
          <w:r>
            <w:tab/>
          </w:r>
          <w:r>
            <w:fldChar w:fldCharType="begin"/>
          </w:r>
          <w:r>
            <w:instrText xml:space="preserve"> PAGEREF _Toc29460 \h </w:instrText>
          </w:r>
          <w:r>
            <w:fldChar w:fldCharType="separate"/>
          </w:r>
          <w:r>
            <w:t>21</w:t>
          </w:r>
          <w:r>
            <w:fldChar w:fldCharType="end"/>
          </w:r>
          <w:r>
            <w:fldChar w:fldCharType="end"/>
          </w:r>
        </w:p>
        <w:p>
          <w:pPr>
            <w:pStyle w:val="10"/>
            <w:tabs>
              <w:tab w:val="right" w:leader="dot" w:pos="8732"/>
            </w:tabs>
          </w:pPr>
          <w:r>
            <w:fldChar w:fldCharType="begin"/>
          </w:r>
          <w:r>
            <w:instrText xml:space="preserve"> HYPERLINK \l _Toc3820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七</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签订采购合同</w:t>
          </w:r>
          <w:r>
            <w:tab/>
          </w:r>
          <w:r>
            <w:fldChar w:fldCharType="begin"/>
          </w:r>
          <w:r>
            <w:instrText xml:space="preserve"> PAGEREF _Toc3820 \h </w:instrText>
          </w:r>
          <w:r>
            <w:fldChar w:fldCharType="separate"/>
          </w:r>
          <w:r>
            <w:t>21</w:t>
          </w:r>
          <w:r>
            <w:fldChar w:fldCharType="end"/>
          </w:r>
          <w:r>
            <w:fldChar w:fldCharType="end"/>
          </w:r>
        </w:p>
        <w:p>
          <w:pPr>
            <w:pStyle w:val="10"/>
            <w:tabs>
              <w:tab w:val="right" w:leader="dot" w:pos="8732"/>
            </w:tabs>
          </w:pPr>
          <w:r>
            <w:fldChar w:fldCharType="begin"/>
          </w:r>
          <w:r>
            <w:instrText xml:space="preserve"> HYPERLINK \l _Toc29552 </w:instrText>
          </w:r>
          <w:r>
            <w:fldChar w:fldCharType="separate"/>
          </w:r>
          <w:r>
            <w:rPr>
              <w:rFonts w:hint="eastAsia" w:ascii="宋体" w:hAnsi="宋体" w:eastAsia="宋体" w:cs="宋体"/>
              <w:szCs w:val="28"/>
              <w:highlight w:val="none"/>
            </w:rPr>
            <w:t>第</w:t>
          </w:r>
          <w:r>
            <w:rPr>
              <w:rFonts w:hint="eastAsia" w:eastAsia="宋体" w:cs="宋体"/>
              <w:szCs w:val="28"/>
              <w:highlight w:val="none"/>
              <w:lang w:val="en-US" w:eastAsia="zh-CN"/>
            </w:rPr>
            <w:t>八</w:t>
          </w:r>
          <w:r>
            <w:rPr>
              <w:rFonts w:hint="eastAsia" w:ascii="宋体" w:hAnsi="宋体" w:eastAsia="宋体" w:cs="宋体"/>
              <w:szCs w:val="28"/>
              <w:highlight w:val="none"/>
            </w:rPr>
            <w:t>节</w:t>
          </w:r>
          <w:r>
            <w:rPr>
              <w:rFonts w:ascii="宋体" w:hAnsi="宋体" w:eastAsia="宋体" w:cs="宋体"/>
              <w:szCs w:val="28"/>
              <w:highlight w:val="none"/>
            </w:rPr>
            <w:t xml:space="preserve">  </w:t>
          </w:r>
          <w:r>
            <w:rPr>
              <w:rFonts w:hint="eastAsia" w:ascii="宋体" w:hAnsi="宋体" w:eastAsia="宋体" w:cs="宋体"/>
              <w:szCs w:val="28"/>
              <w:highlight w:val="none"/>
            </w:rPr>
            <w:t>询问及质疑</w:t>
          </w:r>
          <w:r>
            <w:tab/>
          </w:r>
          <w:r>
            <w:fldChar w:fldCharType="begin"/>
          </w:r>
          <w:r>
            <w:instrText xml:space="preserve"> PAGEREF _Toc29552 \h </w:instrText>
          </w:r>
          <w:r>
            <w:fldChar w:fldCharType="separate"/>
          </w:r>
          <w:r>
            <w:t>21</w:t>
          </w:r>
          <w:r>
            <w:fldChar w:fldCharType="end"/>
          </w:r>
          <w:r>
            <w:fldChar w:fldCharType="end"/>
          </w:r>
        </w:p>
        <w:p>
          <w:pPr>
            <w:pStyle w:val="14"/>
            <w:tabs>
              <w:tab w:val="right" w:leader="dot" w:pos="8732"/>
            </w:tabs>
          </w:pPr>
          <w:r>
            <w:fldChar w:fldCharType="begin"/>
          </w:r>
          <w:r>
            <w:instrText xml:space="preserve"> HYPERLINK \l _Toc8557 </w:instrText>
          </w:r>
          <w:r>
            <w:fldChar w:fldCharType="separate"/>
          </w:r>
          <w:r>
            <w:rPr>
              <w:rFonts w:hint="eastAsia"/>
              <w:highlight w:val="none"/>
            </w:rPr>
            <w:t>第三部分</w:t>
          </w:r>
          <w:r>
            <w:rPr>
              <w:highlight w:val="none"/>
            </w:rPr>
            <w:t xml:space="preserve">  </w:t>
          </w:r>
          <w:r>
            <w:rPr>
              <w:rFonts w:hint="eastAsia"/>
              <w:highlight w:val="none"/>
            </w:rPr>
            <w:t>投标文件编制规范</w:t>
          </w:r>
          <w:r>
            <w:tab/>
          </w:r>
          <w:r>
            <w:fldChar w:fldCharType="begin"/>
          </w:r>
          <w:r>
            <w:instrText xml:space="preserve"> PAGEREF _Toc8557 \h </w:instrText>
          </w:r>
          <w:r>
            <w:fldChar w:fldCharType="separate"/>
          </w:r>
          <w:r>
            <w:t>23</w:t>
          </w:r>
          <w:r>
            <w:fldChar w:fldCharType="end"/>
          </w:r>
          <w:r>
            <w:fldChar w:fldCharType="end"/>
          </w:r>
        </w:p>
        <w:p>
          <w:r>
            <w:fldChar w:fldCharType="end"/>
          </w:r>
        </w:p>
      </w:sdtContent>
    </w:sdt>
    <w:p/>
    <w:p>
      <w:pPr>
        <w:pStyle w:val="2"/>
        <w:rPr>
          <w:rFonts w:hint="eastAsia" w:ascii="宋体" w:hAnsi="宋体" w:eastAsia="宋体" w:cs="宋体"/>
          <w:b/>
          <w:bCs w:val="0"/>
          <w:color w:val="000000" w:themeColor="text1"/>
          <w:sz w:val="44"/>
          <w14:textFill>
            <w14:solidFill>
              <w14:schemeClr w14:val="tx1"/>
            </w14:solidFill>
          </w14:textFill>
        </w:rPr>
        <w:sectPr>
          <w:pgSz w:w="11906" w:h="16838"/>
          <w:pgMar w:top="2098" w:right="1587" w:bottom="1531" w:left="1587" w:header="851" w:footer="992" w:gutter="0"/>
          <w:cols w:space="0" w:num="1"/>
          <w:rtlGutter w:val="0"/>
          <w:docGrid w:type="lines" w:linePitch="338" w:charSpace="0"/>
        </w:sectPr>
      </w:pPr>
      <w:bookmarkStart w:id="0" w:name="_Toc10447"/>
    </w:p>
    <w:p>
      <w:pPr>
        <w:pStyle w:val="2"/>
        <w:rPr>
          <w:rFonts w:hint="eastAsia" w:ascii="宋体" w:hAnsi="宋体" w:eastAsia="宋体" w:cs="宋体"/>
          <w:b/>
          <w:bCs w:val="0"/>
          <w:color w:val="000000" w:themeColor="text1"/>
          <w:sz w:val="44"/>
          <w14:textFill>
            <w14:solidFill>
              <w14:schemeClr w14:val="tx1"/>
            </w14:solidFill>
          </w14:textFill>
        </w:rPr>
      </w:pPr>
      <w:r>
        <w:rPr>
          <w:rFonts w:hint="eastAsia" w:ascii="宋体" w:hAnsi="宋体" w:eastAsia="宋体" w:cs="宋体"/>
          <w:b/>
          <w:bCs w:val="0"/>
          <w:color w:val="000000" w:themeColor="text1"/>
          <w:sz w:val="44"/>
          <w14:textFill>
            <w14:solidFill>
              <w14:schemeClr w14:val="tx1"/>
            </w14:solidFill>
          </w14:textFill>
        </w:rPr>
        <w:t>第一部分  专用部分</w:t>
      </w:r>
      <w:bookmarkEnd w:id="0"/>
    </w:p>
    <w:p>
      <w:pPr>
        <w:ind w:firstLine="480"/>
        <w:rPr>
          <w:rFonts w:asciiTheme="minorEastAsia" w:hAnsiTheme="minorEastAsia" w:eastAsiaTheme="minorEastAsia" w:cstheme="minorEastAsia"/>
          <w:color w:val="000000" w:themeColor="text1"/>
          <w:u w:val="single"/>
          <w14:textFill>
            <w14:solidFill>
              <w14:schemeClr w14:val="tx1"/>
            </w14:solidFill>
          </w14:textFill>
        </w:rPr>
      </w:pPr>
    </w:p>
    <w:p>
      <w:pPr>
        <w:pStyle w:val="3"/>
        <w:spacing w:before="120" w:after="120"/>
        <w:rPr>
          <w:rFonts w:hint="eastAsia" w:ascii="宋体" w:hAnsi="宋体" w:eastAsia="宋体" w:cs="宋体"/>
          <w:b/>
          <w:bCs w:val="0"/>
          <w:color w:val="000000" w:themeColor="text1"/>
          <w:sz w:val="30"/>
          <w:szCs w:val="30"/>
          <w14:textFill>
            <w14:solidFill>
              <w14:schemeClr w14:val="tx1"/>
            </w14:solidFill>
          </w14:textFill>
        </w:rPr>
      </w:pPr>
      <w:bookmarkStart w:id="1" w:name="_Toc407182661"/>
      <w:bookmarkStart w:id="2" w:name="_Toc22427"/>
      <w:bookmarkStart w:id="3" w:name="_Toc407169869"/>
      <w:bookmarkStart w:id="4" w:name="_Toc22510"/>
      <w:r>
        <w:rPr>
          <w:rFonts w:hint="eastAsia" w:ascii="宋体" w:hAnsi="宋体" w:eastAsia="宋体" w:cs="宋体"/>
          <w:b/>
          <w:bCs w:val="0"/>
          <w:color w:val="000000" w:themeColor="text1"/>
          <w:sz w:val="30"/>
          <w:szCs w:val="30"/>
          <w14:textFill>
            <w14:solidFill>
              <w14:schemeClr w14:val="tx1"/>
            </w14:solidFill>
          </w14:textFill>
        </w:rPr>
        <w:t>第一章 采购范围</w:t>
      </w:r>
      <w:bookmarkEnd w:id="1"/>
      <w:bookmarkEnd w:id="2"/>
      <w:bookmarkEnd w:id="3"/>
      <w:bookmarkEnd w:id="4"/>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5" w:name="_Toc407182662"/>
      <w:bookmarkStart w:id="6" w:name="_Toc8702"/>
      <w:bookmarkStart w:id="7" w:name="_Toc19176"/>
      <w:r>
        <w:rPr>
          <w:rFonts w:hint="eastAsia" w:ascii="宋体" w:hAnsi="宋体" w:eastAsia="宋体" w:cs="宋体"/>
          <w:b/>
          <w:bCs w:val="0"/>
          <w:color w:val="000000" w:themeColor="text1"/>
          <w:sz w:val="28"/>
          <w:szCs w:val="28"/>
          <w14:textFill>
            <w14:solidFill>
              <w14:schemeClr w14:val="tx1"/>
            </w14:solidFill>
          </w14:textFill>
        </w:rPr>
        <w:t>第一节 采购项目概述</w:t>
      </w:r>
      <w:bookmarkEnd w:id="5"/>
      <w:bookmarkEnd w:id="6"/>
      <w:bookmarkEnd w:id="7"/>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color w:val="000000" w:themeColor="text1"/>
          <w:sz w:val="24"/>
          <w:szCs w:val="24"/>
          <w14:textFill>
            <w14:solidFill>
              <w14:schemeClr w14:val="tx1"/>
            </w14:solidFill>
          </w14:textFill>
        </w:rPr>
      </w:pPr>
      <w:r>
        <w:rPr>
          <w:rStyle w:val="19"/>
          <w:rFonts w:hint="eastAsia" w:ascii="黑体" w:hAnsi="黑体" w:eastAsia="黑体" w:cs="黑体"/>
          <w:color w:val="000000" w:themeColor="text1"/>
          <w:sz w:val="24"/>
          <w:szCs w:val="24"/>
          <w14:textFill>
            <w14:solidFill>
              <w14:schemeClr w14:val="tx1"/>
            </w14:solidFill>
          </w14:textFill>
        </w:rPr>
        <w:t>一、项目</w:t>
      </w:r>
      <w:r>
        <w:rPr>
          <w:rStyle w:val="19"/>
          <w:rFonts w:hint="eastAsia" w:ascii="黑体" w:hAnsi="黑体" w:eastAsia="黑体" w:cs="黑体"/>
          <w:color w:val="000000" w:themeColor="text1"/>
          <w:sz w:val="24"/>
          <w:szCs w:val="24"/>
          <w:lang w:eastAsia="zh-CN"/>
          <w14:textFill>
            <w14:solidFill>
              <w14:schemeClr w14:val="tx1"/>
            </w14:solidFill>
          </w14:textFill>
        </w:rPr>
        <w:t>及品目</w:t>
      </w:r>
      <w:r>
        <w:rPr>
          <w:rStyle w:val="19"/>
          <w:rFonts w:hint="eastAsia" w:ascii="黑体" w:hAnsi="黑体" w:eastAsia="黑体" w:cs="黑体"/>
          <w:color w:val="000000" w:themeColor="text1"/>
          <w:sz w:val="24"/>
          <w:szCs w:val="24"/>
          <w14:textFill>
            <w14:solidFill>
              <w14:schemeClr w14:val="tx1"/>
            </w14:solidFill>
          </w14:textFill>
        </w:rPr>
        <w:t>概述</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（一）项目地点：贵阳市菜篮子集团有限公司</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（二）项目概况：为深化人力资源管理改革，优化资源配置效能，全面提升企业运营效率。根据相关文件精神，现拟通过竞争性磋商方式开展2025</w:t>
      </w:r>
      <w:r>
        <w:rPr>
          <w:rFonts w:hint="eastAsia" w:cs="宋体"/>
          <w:color w:val="auto"/>
          <w:sz w:val="24"/>
          <w:szCs w:val="24"/>
          <w:lang w:val="en-US" w:eastAsia="zh-CN"/>
        </w:rPr>
        <w:t>年6月</w:t>
      </w:r>
      <w:r>
        <w:rPr>
          <w:rFonts w:hint="eastAsia" w:ascii="宋体" w:hAnsi="宋体" w:eastAsia="宋体" w:cs="宋体"/>
          <w:color w:val="auto"/>
          <w:sz w:val="24"/>
          <w:szCs w:val="24"/>
          <w:lang w:val="en-US" w:eastAsia="zh-CN"/>
        </w:rPr>
        <w:t>—2026</w:t>
      </w:r>
      <w:r>
        <w:rPr>
          <w:rFonts w:hint="eastAsia" w:cs="宋体"/>
          <w:color w:val="auto"/>
          <w:sz w:val="24"/>
          <w:szCs w:val="24"/>
          <w:lang w:val="en-US" w:eastAsia="zh-CN"/>
        </w:rPr>
        <w:t>年3月贵阳市菜篮子集团有限公司人力服务外包项目</w:t>
      </w:r>
      <w:r>
        <w:rPr>
          <w:rFonts w:hint="eastAsia" w:ascii="宋体" w:hAnsi="宋体" w:eastAsia="宋体" w:cs="宋体"/>
          <w:color w:val="auto"/>
          <w:sz w:val="24"/>
          <w:szCs w:val="24"/>
          <w:lang w:val="en-US" w:eastAsia="zh-CN"/>
        </w:rPr>
        <w:t>采购工作。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auto"/>
          <w:sz w:val="24"/>
          <w:szCs w:val="24"/>
        </w:rPr>
      </w:pPr>
      <w:r>
        <w:rPr>
          <w:rStyle w:val="19"/>
          <w:rFonts w:hint="eastAsia" w:ascii="黑体" w:hAnsi="黑体" w:eastAsia="黑体" w:cs="黑体"/>
          <w:bCs/>
          <w:color w:val="auto"/>
          <w:sz w:val="24"/>
          <w:szCs w:val="24"/>
        </w:rPr>
        <w:t>二、资金来源</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本项目资金来源为</w:t>
      </w:r>
      <w:r>
        <w:rPr>
          <w:rFonts w:hint="eastAsia" w:ascii="宋体" w:hAnsi="宋体" w:eastAsia="宋体" w:cs="宋体"/>
          <w:color w:val="auto"/>
          <w:sz w:val="24"/>
          <w:szCs w:val="24"/>
          <w:lang w:val="en-US" w:eastAsia="zh-CN"/>
        </w:rPr>
        <w:t>自筹</w:t>
      </w:r>
      <w:r>
        <w:rPr>
          <w:rFonts w:hint="eastAsia" w:ascii="宋体" w:hAnsi="宋体" w:eastAsia="宋体" w:cs="宋体"/>
          <w:color w:val="auto"/>
          <w:sz w:val="24"/>
          <w:szCs w:val="24"/>
        </w:rPr>
        <w:t>资金</w:t>
      </w:r>
      <w:r>
        <w:rPr>
          <w:rFonts w:hint="eastAsia" w:ascii="宋体" w:hAnsi="宋体" w:eastAsia="宋体" w:cs="宋体"/>
          <w:color w:val="auto"/>
          <w:sz w:val="24"/>
          <w:szCs w:val="24"/>
          <w:highlight w:val="none"/>
        </w:rPr>
        <w:t>。项目采购预算为</w:t>
      </w:r>
      <w:r>
        <w:rPr>
          <w:rFonts w:hint="eastAsia" w:ascii="宋体" w:hAnsi="宋体" w:eastAsia="宋体" w:cs="宋体"/>
          <w:color w:val="auto"/>
          <w:sz w:val="24"/>
          <w:szCs w:val="24"/>
          <w:highlight w:val="none"/>
          <w:u w:val="single"/>
          <w:lang w:eastAsia="zh-CN"/>
        </w:rPr>
        <w:t>陆拾伍万玖仟壹佰（￥659100）。</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本项目的最高限价为大写：</w:t>
      </w:r>
      <w:r>
        <w:rPr>
          <w:rFonts w:hint="eastAsia" w:ascii="宋体" w:hAnsi="宋体" w:eastAsia="宋体" w:cs="宋体"/>
          <w:color w:val="auto"/>
          <w:sz w:val="24"/>
          <w:szCs w:val="24"/>
          <w:highlight w:val="none"/>
          <w:u w:val="single"/>
          <w:lang w:eastAsia="zh-CN"/>
        </w:rPr>
        <w:t>陆拾伍万玖仟壹佰（￥659100）</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本项目按（</w:t>
      </w:r>
      <w:r>
        <w:rPr>
          <w:rFonts w:hint="eastAsia" w:ascii="宋体" w:hAnsi="宋体" w:eastAsia="宋体" w:cs="宋体"/>
          <w:color w:val="auto"/>
          <w:sz w:val="24"/>
          <w:szCs w:val="24"/>
          <w:lang w:eastAsia="zh-CN"/>
        </w:rPr>
        <w:sym w:font="Wingdings 2" w:char="0052"/>
      </w:r>
      <w:r>
        <w:rPr>
          <w:rFonts w:hint="eastAsia" w:ascii="宋体" w:hAnsi="宋体" w:eastAsia="宋体" w:cs="宋体"/>
          <w:color w:val="auto"/>
          <w:sz w:val="24"/>
          <w:szCs w:val="24"/>
        </w:rPr>
        <w:t>总价□单价</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下浮率□费率□固定价□多种报价）进行投标报价。</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计价单位</w:t>
      </w:r>
      <w:r>
        <w:rPr>
          <w:rFonts w:hint="eastAsia" w:ascii="宋体" w:hAnsi="宋体" w:eastAsia="宋体" w:cs="宋体"/>
          <w:color w:val="auto"/>
          <w:sz w:val="24"/>
          <w:szCs w:val="24"/>
          <w:lang w:val="en-US" w:eastAsia="zh-CN"/>
        </w:rPr>
        <w:t xml:space="preserve"> 元</w:t>
      </w:r>
      <w:r>
        <w:rPr>
          <w:rFonts w:hint="eastAsia" w:ascii="宋体" w:hAnsi="宋体" w:eastAsia="宋体" w:cs="宋体"/>
          <w:color w:val="auto"/>
          <w:sz w:val="24"/>
          <w:szCs w:val="24"/>
        </w:rPr>
        <w:t>（以采购文件约定的计价单位为准）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auto"/>
          <w:sz w:val="24"/>
          <w:szCs w:val="24"/>
        </w:rPr>
      </w:pPr>
      <w:r>
        <w:rPr>
          <w:rStyle w:val="19"/>
          <w:rFonts w:hint="eastAsia" w:ascii="黑体" w:hAnsi="黑体" w:eastAsia="黑体" w:cs="黑体"/>
          <w:bCs/>
          <w:color w:val="auto"/>
          <w:sz w:val="24"/>
          <w:szCs w:val="24"/>
        </w:rPr>
        <w:t>三、采购合同管理：</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1.是否允许分包：□是 ☑否</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kern w:val="0"/>
          <w:sz w:val="24"/>
          <w:szCs w:val="24"/>
        </w:rPr>
        <w:t>分包履行的具体内容（包含：分包承担主体、应当具备相应资质条件且不得再次分包等内容）、金额或者比例：/</w:t>
      </w:r>
      <w:r>
        <w:rPr>
          <w:rFonts w:hint="eastAsia" w:ascii="宋体" w:hAnsi="宋体" w:eastAsia="宋体" w:cs="宋体"/>
          <w:color w:val="auto"/>
          <w:sz w:val="24"/>
          <w:szCs w:val="24"/>
          <w:u w:val="single"/>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auto"/>
          <w:sz w:val="24"/>
          <w:szCs w:val="24"/>
        </w:rPr>
      </w:pPr>
      <w:r>
        <w:rPr>
          <w:rStyle w:val="19"/>
          <w:rFonts w:hint="eastAsia" w:ascii="黑体" w:hAnsi="黑体" w:eastAsia="黑体" w:cs="黑体"/>
          <w:bCs/>
          <w:color w:val="auto"/>
          <w:sz w:val="24"/>
          <w:szCs w:val="24"/>
        </w:rPr>
        <w:t>四、根据《政府采购促进中小企业发展管理办法》财库〔2020〕46号规定</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 xml:space="preserve">本品目是否专门面向中小微企业采购：□是 </w:t>
      </w:r>
      <w:r>
        <w:rPr>
          <w:rFonts w:hint="eastAsia" w:ascii="宋体" w:hAnsi="宋体" w:eastAsia="宋体" w:cs="宋体"/>
          <w:color w:val="auto"/>
          <w:sz w:val="24"/>
          <w:szCs w:val="24"/>
          <w:lang w:val="en-US" w:eastAsia="zh-CN"/>
        </w:rPr>
        <w:sym w:font="Wingdings 2" w:char="0052"/>
      </w:r>
      <w:r>
        <w:rPr>
          <w:rFonts w:hint="eastAsia" w:ascii="宋体" w:hAnsi="宋体" w:eastAsia="宋体" w:cs="宋体"/>
          <w:color w:val="auto"/>
          <w:sz w:val="24"/>
          <w:szCs w:val="24"/>
          <w:lang w:val="en-US" w:eastAsia="zh-CN"/>
        </w:rPr>
        <w:t>否，具体内容为：</w:t>
      </w:r>
      <w:r>
        <w:rPr>
          <w:rFonts w:hint="eastAsia" w:ascii="宋体" w:hAnsi="宋体" w:eastAsia="宋体" w:cs="宋体"/>
          <w:color w:val="000000" w:themeColor="text1"/>
          <w:sz w:val="24"/>
          <w:szCs w:val="24"/>
          <w:lang w:val="en-US" w:eastAsia="zh-CN"/>
          <w14:textFill>
            <w14:solidFill>
              <w14:schemeClr w14:val="tx1"/>
            </w14:solidFill>
          </w14:textFill>
        </w:rPr>
        <w:t>（所属行业：</w:t>
      </w:r>
      <w:r>
        <w:rPr>
          <w:rFonts w:hint="eastAsia" w:ascii="宋体" w:hAnsi="宋体" w:eastAsia="宋体" w:cs="宋体"/>
          <w:color w:val="auto"/>
          <w:sz w:val="24"/>
          <w:szCs w:val="24"/>
          <w:lang w:val="en-US" w:eastAsia="zh-CN"/>
        </w:rPr>
        <w:t>租赁和商务服务业）</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000000" w:themeColor="text1"/>
          <w:sz w:val="24"/>
          <w:szCs w:val="24"/>
          <w14:textFill>
            <w14:solidFill>
              <w14:schemeClr w14:val="tx1"/>
            </w14:solidFill>
          </w14:textFill>
        </w:rPr>
      </w:pPr>
      <w:r>
        <w:rPr>
          <w:rStyle w:val="19"/>
          <w:rFonts w:hint="eastAsia" w:ascii="黑体" w:hAnsi="黑体" w:eastAsia="黑体" w:cs="黑体"/>
          <w:bCs/>
          <w:color w:val="000000" w:themeColor="text1"/>
          <w:sz w:val="24"/>
          <w:szCs w:val="24"/>
          <w14:textFill>
            <w14:solidFill>
              <w14:schemeClr w14:val="tx1"/>
            </w14:solidFill>
          </w14:textFill>
        </w:rPr>
        <w:t>五、采购文件解释权</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本项目采购文件的最终解释权归采购人。</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000000" w:themeColor="text1"/>
          <w:sz w:val="24"/>
          <w:szCs w:val="24"/>
          <w14:textFill>
            <w14:solidFill>
              <w14:schemeClr w14:val="tx1"/>
            </w14:solidFill>
          </w14:textFill>
        </w:rPr>
      </w:pPr>
      <w:r>
        <w:rPr>
          <w:rStyle w:val="19"/>
          <w:rFonts w:hint="eastAsia" w:ascii="黑体" w:hAnsi="黑体" w:eastAsia="黑体" w:cs="黑体"/>
          <w:bCs/>
          <w:color w:val="000000" w:themeColor="text1"/>
          <w:sz w:val="24"/>
          <w:szCs w:val="24"/>
          <w14:textFill>
            <w14:solidFill>
              <w14:schemeClr w14:val="tx1"/>
            </w14:solidFill>
          </w14:textFill>
        </w:rPr>
        <w:t>六、采 购 人</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贵阳市菜篮子集团有限公司</w:t>
      </w:r>
      <w:r>
        <w:rPr>
          <w:rFonts w:hint="eastAsia" w:ascii="宋体" w:hAnsi="宋体" w:eastAsia="宋体" w:cs="宋体"/>
          <w:color w:val="auto"/>
          <w:sz w:val="24"/>
          <w:szCs w:val="24"/>
          <w:u w:val="single"/>
        </w:rPr>
        <w:t xml:space="preserve">           </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cs="宋体"/>
          <w:color w:val="auto"/>
          <w:sz w:val="24"/>
          <w:szCs w:val="24"/>
          <w:u w:val="single"/>
          <w:lang w:val="en-US" w:eastAsia="zh-CN"/>
        </w:rPr>
      </w:pPr>
      <w:r>
        <w:rPr>
          <w:rFonts w:hint="eastAsia" w:ascii="宋体" w:hAnsi="宋体" w:eastAsia="宋体" w:cs="宋体"/>
          <w:color w:val="auto"/>
          <w:sz w:val="24"/>
          <w:szCs w:val="24"/>
        </w:rPr>
        <w:t>2.地址：</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贵州省贵阳市修文县扎佐镇贵阳农产品物流园1号楼7层</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3.联系人：</w:t>
      </w:r>
      <w:r>
        <w:rPr>
          <w:rFonts w:hint="eastAsia" w:ascii="宋体" w:hAnsi="宋体" w:eastAsia="宋体" w:cs="宋体"/>
          <w:color w:val="auto"/>
          <w:sz w:val="24"/>
          <w:szCs w:val="24"/>
          <w:u w:val="single"/>
          <w:lang w:val="en-US" w:eastAsia="zh-CN"/>
        </w:rPr>
        <w:t xml:space="preserve">罗明丽 </w:t>
      </w:r>
      <w:r>
        <w:rPr>
          <w:rFonts w:hint="eastAsia" w:ascii="宋体" w:hAnsi="宋体" w:eastAsia="宋体" w:cs="宋体"/>
          <w:color w:val="auto"/>
          <w:sz w:val="24"/>
          <w:szCs w:val="24"/>
          <w:u w:val="single"/>
        </w:rPr>
        <w:t xml:space="preserve">                          </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4.联系电话/传真：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18886</w:t>
      </w:r>
      <w:r>
        <w:rPr>
          <w:rFonts w:hint="eastAsia" w:cs="宋体"/>
          <w:color w:val="auto"/>
          <w:sz w:val="24"/>
          <w:szCs w:val="24"/>
          <w:u w:val="single"/>
          <w:lang w:val="en-US" w:eastAsia="zh-CN"/>
        </w:rPr>
        <w:t>088742</w:t>
      </w:r>
      <w:r>
        <w:rPr>
          <w:rFonts w:hint="eastAsia" w:ascii="宋体" w:hAnsi="宋体" w:eastAsia="宋体" w:cs="宋体"/>
          <w:color w:val="auto"/>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8" w:name="_Toc24697"/>
      <w:bookmarkStart w:id="9" w:name="_Toc7122"/>
      <w:r>
        <w:rPr>
          <w:rFonts w:hint="eastAsia" w:ascii="宋体" w:hAnsi="宋体" w:eastAsia="宋体" w:cs="宋体"/>
          <w:b/>
          <w:bCs w:val="0"/>
          <w:color w:val="000000" w:themeColor="text1"/>
          <w:sz w:val="28"/>
          <w:szCs w:val="28"/>
          <w14:textFill>
            <w14:solidFill>
              <w14:schemeClr w14:val="tx1"/>
            </w14:solidFill>
          </w14:textFill>
        </w:rPr>
        <w:t>第二节 货物/服务要求</w:t>
      </w:r>
      <w:bookmarkEnd w:id="8"/>
      <w:bookmarkEnd w:id="9"/>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19"/>
          <w:rFonts w:hint="eastAsia" w:ascii="黑体" w:hAnsi="黑体" w:eastAsia="黑体" w:cs="黑体"/>
          <w:bCs/>
          <w:color w:val="000000" w:themeColor="text1"/>
          <w:sz w:val="24"/>
          <w:szCs w:val="24"/>
          <w14:textFill>
            <w14:solidFill>
              <w14:schemeClr w14:val="tx1"/>
            </w14:solidFill>
          </w14:textFill>
        </w:rPr>
      </w:pPr>
      <w:r>
        <w:rPr>
          <w:rStyle w:val="19"/>
          <w:rFonts w:hint="eastAsia" w:ascii="黑体" w:hAnsi="黑体" w:eastAsia="黑体" w:cs="黑体"/>
          <w:bCs/>
          <w:color w:val="000000" w:themeColor="text1"/>
          <w:sz w:val="24"/>
          <w:szCs w:val="24"/>
          <w14:textFill>
            <w14:solidFill>
              <w14:schemeClr w14:val="tx1"/>
            </w14:solidFill>
          </w14:textFill>
        </w:rPr>
        <w:t>一、</w:t>
      </w:r>
      <w:r>
        <w:rPr>
          <w:rStyle w:val="19"/>
          <w:rFonts w:hint="eastAsia" w:ascii="黑体" w:hAnsi="黑体" w:eastAsia="黑体" w:cs="黑体"/>
          <w:bCs/>
          <w:color w:val="000000" w:themeColor="text1"/>
          <w:sz w:val="24"/>
          <w:szCs w:val="24"/>
          <w:lang w:eastAsia="zh-CN"/>
          <w14:textFill>
            <w14:solidFill>
              <w14:schemeClr w14:val="tx1"/>
            </w14:solidFill>
          </w14:textFill>
        </w:rPr>
        <w:t>服务</w:t>
      </w:r>
      <w:r>
        <w:rPr>
          <w:rStyle w:val="19"/>
          <w:rFonts w:hint="eastAsia" w:ascii="黑体" w:hAnsi="黑体" w:eastAsia="黑体" w:cs="黑体"/>
          <w:bCs/>
          <w:color w:val="000000" w:themeColor="text1"/>
          <w:sz w:val="24"/>
          <w:szCs w:val="24"/>
          <w14:textFill>
            <w14:solidFill>
              <w14:schemeClr w14:val="tx1"/>
            </w14:solidFill>
          </w14:textFill>
        </w:rPr>
        <w:t>范围</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本项目采购的服务来源范围要求为本国合法供应商提供的服务。</w:t>
      </w:r>
    </w:p>
    <w:p>
      <w:pPr>
        <w:pageBreakBefore w:val="0"/>
        <w:widowControl w:val="0"/>
        <w:kinsoku/>
        <w:wordWrap/>
        <w:overflowPunct/>
        <w:topLinePunct w:val="0"/>
        <w:autoSpaceDE/>
        <w:autoSpaceDN/>
        <w:bidi w:val="0"/>
        <w:adjustRightInd/>
        <w:snapToGrid/>
        <w:spacing w:line="440" w:lineRule="exact"/>
        <w:ind w:firstLine="480"/>
        <w:textAlignment w:val="auto"/>
        <w:rPr>
          <w:rStyle w:val="19"/>
          <w:rFonts w:hint="eastAsia" w:ascii="黑体" w:hAnsi="黑体" w:eastAsia="黑体" w:cs="黑体"/>
          <w:bCs/>
          <w:color w:val="000000" w:themeColor="text1"/>
          <w:sz w:val="24"/>
          <w:szCs w:val="24"/>
          <w14:textFill>
            <w14:solidFill>
              <w14:schemeClr w14:val="tx1"/>
            </w14:solidFill>
          </w14:textFill>
        </w:rPr>
      </w:pPr>
      <w:r>
        <w:rPr>
          <w:rStyle w:val="19"/>
          <w:rFonts w:hint="eastAsia" w:ascii="黑体" w:hAnsi="黑体" w:eastAsia="黑体" w:cs="黑体"/>
          <w:bCs/>
          <w:color w:val="000000" w:themeColor="text1"/>
          <w:sz w:val="24"/>
          <w:szCs w:val="24"/>
          <w14:textFill>
            <w14:solidFill>
              <w14:schemeClr w14:val="tx1"/>
            </w14:solidFill>
          </w14:textFill>
        </w:rPr>
        <w:t>二、货物/服务须满足的规范、标准</w:t>
      </w:r>
    </w:p>
    <w:p>
      <w:pPr>
        <w:rPr>
          <w:rStyle w:val="19"/>
          <w:rFonts w:hint="eastAsia" w:ascii="宋体" w:hAnsi="宋体" w:eastAsia="宋体" w:cs="宋体"/>
          <w:color w:val="00B0F0"/>
          <w:lang w:eastAsia="zh-CN"/>
        </w:rPr>
        <w:sectPr>
          <w:footerReference r:id="rId5" w:type="default"/>
          <w:pgSz w:w="11906" w:h="16838"/>
          <w:pgMar w:top="2098" w:right="1587" w:bottom="1531" w:left="1587" w:header="851" w:footer="992" w:gutter="0"/>
          <w:pgNumType w:fmt="decimal" w:start="1"/>
          <w:cols w:space="0" w:num="1"/>
          <w:rtlGutter w:val="0"/>
          <w:docGrid w:type="lines" w:linePitch="338" w:charSpace="0"/>
        </w:sectPr>
      </w:pPr>
      <w:r>
        <w:rPr>
          <w:rStyle w:val="19"/>
          <w:rFonts w:hint="eastAsia" w:ascii="宋体" w:hAnsi="宋体" w:eastAsia="宋体" w:cs="宋体"/>
          <w:color w:val="auto"/>
          <w:lang w:eastAsia="zh-CN"/>
        </w:rPr>
        <w:t>满足</w:t>
      </w:r>
      <w:r>
        <w:rPr>
          <w:rStyle w:val="19"/>
          <w:rFonts w:hint="eastAsia" w:ascii="宋体" w:hAnsi="宋体" w:eastAsia="宋体" w:cs="宋体"/>
          <w:color w:val="auto"/>
          <w:lang w:val="en-US" w:eastAsia="zh-CN"/>
        </w:rPr>
        <w:t>国家行业标准及采购文件的要求执行</w:t>
      </w:r>
      <w:r>
        <w:rPr>
          <w:rStyle w:val="19"/>
          <w:rFonts w:hint="eastAsia" w:ascii="宋体" w:hAnsi="宋体" w:eastAsia="宋体" w:cs="宋体"/>
          <w:color w:val="auto"/>
          <w:lang w:eastAsia="zh-CN"/>
        </w:rPr>
        <w:t>要求。</w:t>
      </w:r>
    </w:p>
    <w:p>
      <w:pPr>
        <w:pStyle w:val="4"/>
        <w:spacing w:before="240" w:after="240"/>
        <w:rPr>
          <w:rFonts w:hint="eastAsia" w:ascii="宋体" w:hAnsi="宋体" w:eastAsia="宋体" w:cs="宋体"/>
          <w:b/>
          <w:bCs w:val="0"/>
          <w:color w:val="auto"/>
          <w:sz w:val="28"/>
          <w:szCs w:val="28"/>
        </w:rPr>
      </w:pPr>
      <w:bookmarkStart w:id="10" w:name="_Toc9779"/>
      <w:bookmarkStart w:id="11" w:name="_Toc2064"/>
      <w:r>
        <w:rPr>
          <w:rFonts w:hint="eastAsia" w:ascii="宋体" w:hAnsi="宋体" w:eastAsia="宋体" w:cs="宋体"/>
          <w:b/>
          <w:bCs w:val="0"/>
          <w:color w:val="000000" w:themeColor="text1"/>
          <w:sz w:val="28"/>
          <w:szCs w:val="28"/>
          <w14:textFill>
            <w14:solidFill>
              <w14:schemeClr w14:val="tx1"/>
            </w14:solidFill>
          </w14:textFill>
        </w:rPr>
        <w:t>第三节 供应商资格条件</w:t>
      </w:r>
      <w:bookmarkEnd w:id="10"/>
      <w:bookmarkEnd w:id="11"/>
    </w:p>
    <w:p>
      <w:pPr>
        <w:bidi w:val="0"/>
        <w:rPr>
          <w:rFonts w:hint="eastAsia" w:ascii="宋体" w:hAnsi="宋体" w:eastAsia="宋体" w:cs="宋体"/>
          <w:lang w:val="en-US" w:eastAsia="zh-CN"/>
        </w:rPr>
      </w:pPr>
      <w:r>
        <w:rPr>
          <w:rFonts w:hint="eastAsia" w:ascii="宋体" w:hAnsi="宋体" w:eastAsia="宋体" w:cs="宋体"/>
          <w:lang w:val="en-US" w:eastAsia="zh-CN"/>
        </w:rPr>
        <w:t>本项目供应商资格条件要求如下：</w:t>
      </w:r>
    </w:p>
    <w:p>
      <w:pPr>
        <w:bidi w:val="0"/>
        <w:rPr>
          <w:rFonts w:hint="eastAsia" w:ascii="宋体" w:hAnsi="宋体" w:eastAsia="宋体" w:cs="宋体"/>
          <w:lang w:val="en-US" w:eastAsia="zh-CN"/>
        </w:rPr>
      </w:pPr>
      <w:r>
        <w:rPr>
          <w:rFonts w:hint="eastAsia" w:ascii="宋体" w:hAnsi="宋体" w:eastAsia="宋体" w:cs="宋体"/>
          <w:lang w:val="en-US" w:eastAsia="zh-CN"/>
        </w:rPr>
        <w:t>（一）供应商资格要求</w:t>
      </w:r>
    </w:p>
    <w:p>
      <w:pPr>
        <w:bidi w:val="0"/>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具有独立承担民事责任的能力：提供法人或其他组织的营业执照等证明文件，或自然人的身份证明文件；</w:t>
      </w:r>
    </w:p>
    <w:p>
      <w:pPr>
        <w:bidi w:val="0"/>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具有良好的商业信誉：提供有效的基本开户银行出具的资信证明；</w:t>
      </w:r>
    </w:p>
    <w:p>
      <w:pPr>
        <w:bidi w:val="0"/>
        <w:rPr>
          <w:rFonts w:hint="eastAsia" w:ascii="宋体" w:hAnsi="宋体" w:eastAsia="宋体" w:cs="宋体"/>
          <w:lang w:val="en-US" w:eastAsia="zh-CN"/>
        </w:rPr>
      </w:pPr>
      <w:r>
        <w:rPr>
          <w:rFonts w:hint="eastAsia" w:cs="宋体"/>
          <w:lang w:val="en-US" w:eastAsia="zh-CN"/>
        </w:rPr>
        <w:t>3、</w:t>
      </w:r>
      <w:r>
        <w:rPr>
          <w:rFonts w:hint="eastAsia" w:ascii="宋体" w:hAnsi="宋体" w:eastAsia="宋体" w:cs="宋体"/>
          <w:lang w:val="en-US" w:eastAsia="zh-CN"/>
        </w:rPr>
        <w:t>具有健全的财务会计制度：优先提交2024年度经审计的财务报告；若暂未完成2024年度审计，可提供2024年度财务报表；若上述材料均无法提供，可提交2023年度经审计的财务报告或是2023年度财务报表；</w:t>
      </w:r>
    </w:p>
    <w:p>
      <w:pPr>
        <w:bidi w:val="0"/>
        <w:rPr>
          <w:rFonts w:hint="eastAsia" w:ascii="宋体" w:hAnsi="宋体" w:eastAsia="宋体" w:cs="宋体"/>
          <w:lang w:val="en-US" w:eastAsia="zh-CN"/>
        </w:rPr>
      </w:pPr>
      <w:r>
        <w:rPr>
          <w:rFonts w:hint="eastAsia" w:cs="宋体"/>
          <w:lang w:val="en-US" w:eastAsia="zh-CN"/>
        </w:rPr>
        <w:t>4、</w:t>
      </w:r>
      <w:r>
        <w:rPr>
          <w:rFonts w:hint="eastAsia" w:ascii="宋体" w:hAnsi="宋体" w:eastAsia="宋体" w:cs="宋体"/>
          <w:lang w:val="en-US" w:eastAsia="zh-CN"/>
        </w:rPr>
        <w:t>具有依法缴纳税收和社会保障资金的良好记录：具有依法缴纳税收和社会保障资金的良好记录：提供2024年1月至今任意一个月依法缴纳税收和社会保障资金的缴纳凭证；</w:t>
      </w:r>
    </w:p>
    <w:p>
      <w:pPr>
        <w:bidi w:val="0"/>
        <w:rPr>
          <w:rFonts w:hint="eastAsia" w:ascii="宋体" w:hAnsi="宋体" w:eastAsia="宋体" w:cs="宋体"/>
          <w:lang w:val="en-US" w:eastAsia="zh-CN"/>
        </w:rPr>
      </w:pPr>
      <w:r>
        <w:rPr>
          <w:rFonts w:hint="eastAsia" w:cs="宋体"/>
          <w:lang w:val="en-US" w:eastAsia="zh-CN"/>
        </w:rPr>
        <w:t>5、</w:t>
      </w:r>
      <w:r>
        <w:rPr>
          <w:rFonts w:hint="eastAsia" w:ascii="宋体" w:hAnsi="宋体" w:eastAsia="宋体" w:cs="宋体"/>
          <w:lang w:val="en-US" w:eastAsia="zh-CN"/>
        </w:rPr>
        <w:t>具备履行合同所必需的设备和专业技术能力的证明材料：提供具备履行合同所必需的设备和专业技术能力的证明材料或书面承诺函；</w:t>
      </w:r>
    </w:p>
    <w:p>
      <w:pPr>
        <w:bidi w:val="0"/>
        <w:rPr>
          <w:rFonts w:hint="eastAsia" w:ascii="宋体" w:hAnsi="宋体" w:eastAsia="宋体" w:cs="宋体"/>
          <w:lang w:val="en-US" w:eastAsia="zh-CN"/>
        </w:rPr>
      </w:pPr>
      <w:r>
        <w:rPr>
          <w:rFonts w:hint="eastAsia" w:cs="宋体"/>
          <w:lang w:val="en-US" w:eastAsia="zh-CN"/>
        </w:rPr>
        <w:t>6、</w:t>
      </w:r>
      <w:r>
        <w:rPr>
          <w:rFonts w:hint="eastAsia" w:ascii="宋体" w:hAnsi="宋体" w:eastAsia="宋体" w:cs="宋体"/>
          <w:lang w:val="en-US" w:eastAsia="zh-CN"/>
        </w:rPr>
        <w:t>参加采购活动前3年内在经营活动中没有重大违法记录的书面声明：提供参加采购活动前3年内在经营活动中没有重大违法记录的书面声明。</w:t>
      </w:r>
    </w:p>
    <w:p>
      <w:pPr>
        <w:bidi w:val="0"/>
        <w:rPr>
          <w:rFonts w:hint="eastAsia" w:ascii="宋体" w:hAnsi="宋体" w:eastAsia="宋体" w:cs="宋体"/>
          <w:lang w:val="en-US" w:eastAsia="zh-CN"/>
        </w:rPr>
      </w:pPr>
      <w:r>
        <w:rPr>
          <w:rFonts w:hint="eastAsia" w:ascii="宋体" w:hAnsi="宋体" w:eastAsia="宋体" w:cs="宋体"/>
          <w:lang w:val="en-US" w:eastAsia="zh-CN"/>
        </w:rPr>
        <w:t>（二）供应商不得存在下列情形之一</w:t>
      </w:r>
    </w:p>
    <w:p>
      <w:pPr>
        <w:rPr>
          <w:rFonts w:hint="eastAsia" w:ascii="宋体" w:hAnsi="宋体" w:eastAsia="宋体" w:cs="宋体"/>
          <w:lang w:val="en-US" w:eastAsia="zh-CN"/>
        </w:rPr>
      </w:pPr>
      <w:r>
        <w:rPr>
          <w:rFonts w:hint="eastAsia" w:ascii="宋体" w:hAnsi="宋体" w:eastAsia="宋体" w:cs="宋体"/>
          <w:lang w:val="en-US" w:eastAsia="zh-CN"/>
        </w:rPr>
        <w:t>提供未列入失信被执行人、重大税收违法案件当事人名单、政府采购严重违法失信行为记录名单的截图或承诺函等证明材料：</w:t>
      </w:r>
    </w:p>
    <w:p>
      <w:pPr>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“信用中国”网站（www.creditchina.gov.cn）（输入网址、输入公司名称、点击公司名称即出现查询结果）；</w:t>
      </w:r>
    </w:p>
    <w:p>
      <w:pPr>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中国政府采购网（www.ccgp.gov.cn）（输入网址、点击“政府采购严重违法失信行为记录名单”、输入供应商单位名称、点击“查找”，即出现查询结果。</w:t>
      </w:r>
    </w:p>
    <w:p>
      <w:pPr>
        <w:rPr>
          <w:rFonts w:hint="eastAsia" w:ascii="宋体" w:hAnsi="宋体" w:eastAsia="宋体" w:cs="宋体"/>
          <w:lang w:val="en-US" w:eastAsia="zh-CN"/>
        </w:rPr>
      </w:pPr>
      <w:r>
        <w:rPr>
          <w:rFonts w:hint="eastAsia" w:ascii="宋体" w:hAnsi="宋体" w:eastAsia="宋体" w:cs="宋体"/>
          <w:lang w:val="en-US" w:eastAsia="zh-CN"/>
        </w:rPr>
        <w:t>查询截止时点：购买采购文件当日至开标前一天任一时间；</w:t>
      </w:r>
    </w:p>
    <w:p>
      <w:pPr>
        <w:rPr>
          <w:rFonts w:hint="eastAsia" w:ascii="宋体" w:hAnsi="宋体" w:eastAsia="宋体" w:cs="宋体"/>
          <w:lang w:val="en-US" w:eastAsia="zh-CN"/>
        </w:rPr>
      </w:pPr>
      <w:r>
        <w:rPr>
          <w:rFonts w:hint="eastAsia" w:ascii="宋体" w:hAnsi="宋体" w:eastAsia="宋体" w:cs="宋体"/>
          <w:lang w:val="en-US" w:eastAsia="zh-CN"/>
        </w:rPr>
        <w:t>信用信息查询记录和证据留存方式：供应商提供查询记录截图或下载信用报告（供应商对提供截图或下载报告的真实性负责）。</w:t>
      </w:r>
    </w:p>
    <w:p>
      <w:pPr>
        <w:rPr>
          <w:rFonts w:hint="eastAsia" w:ascii="宋体" w:hAnsi="宋体" w:eastAsia="宋体" w:cs="宋体"/>
          <w:lang w:val="en-US" w:eastAsia="zh-CN"/>
        </w:rPr>
      </w:pPr>
      <w:r>
        <w:rPr>
          <w:rFonts w:hint="eastAsia" w:cs="宋体"/>
          <w:lang w:val="en-US" w:eastAsia="zh-CN"/>
        </w:rPr>
        <w:t>（三）</w:t>
      </w:r>
      <w:r>
        <w:rPr>
          <w:rFonts w:hint="eastAsia" w:ascii="宋体" w:hAnsi="宋体" w:eastAsia="宋体" w:cs="宋体"/>
          <w:lang w:val="en-US" w:eastAsia="zh-CN"/>
        </w:rPr>
        <w:t>本项目所需特殊行业资质或要求：供应商需具备有效的人力资源服务许可证（提供有效的人力资源服务许可证复印件或扫描件加盖公章）。</w:t>
      </w:r>
    </w:p>
    <w:p>
      <w:pPr>
        <w:rPr>
          <w:rFonts w:hint="eastAsia" w:ascii="宋体" w:hAnsi="宋体" w:eastAsia="宋体" w:cs="宋体"/>
          <w:lang w:val="en-US" w:eastAsia="zh-CN"/>
        </w:rPr>
      </w:pPr>
      <w:r>
        <w:rPr>
          <w:rFonts w:hint="eastAsia" w:cs="宋体"/>
          <w:lang w:val="en-US" w:eastAsia="zh-CN"/>
        </w:rPr>
        <w:t>（四）</w:t>
      </w:r>
      <w:r>
        <w:rPr>
          <w:rFonts w:hint="eastAsia" w:ascii="宋体" w:hAnsi="宋体" w:eastAsia="宋体" w:cs="宋体"/>
          <w:lang w:val="en-US" w:eastAsia="zh-CN"/>
        </w:rPr>
        <w:t>本项目不接受联合体投标。</w:t>
      </w:r>
    </w:p>
    <w:p>
      <w:pPr>
        <w:rPr>
          <w:rFonts w:hint="eastAsia" w:ascii="宋体" w:hAnsi="宋体" w:eastAsia="宋体" w:cs="宋体"/>
          <w:lang w:val="en-US" w:eastAsia="zh-CN"/>
        </w:rPr>
      </w:pPr>
      <w:r>
        <w:rPr>
          <w:rFonts w:hint="eastAsia" w:cs="宋体"/>
          <w:lang w:val="en-US" w:eastAsia="zh-CN"/>
        </w:rPr>
        <w:t>注：所提供相关资料均需加盖公章。</w:t>
      </w:r>
      <w:r>
        <w:rPr>
          <w:rFonts w:hint="eastAsia" w:ascii="宋体" w:hAnsi="宋体" w:eastAsia="宋体" w:cs="宋体"/>
          <w:lang w:val="en-US" w:eastAsia="zh-CN"/>
        </w:rPr>
        <w:br w:type="page"/>
      </w:r>
    </w:p>
    <w:p>
      <w:pPr>
        <w:pStyle w:val="3"/>
        <w:spacing w:before="120" w:after="120"/>
        <w:rPr>
          <w:rFonts w:hint="eastAsia" w:ascii="宋体" w:hAnsi="宋体" w:eastAsia="宋体" w:cs="宋体"/>
          <w:b/>
          <w:bCs w:val="0"/>
          <w:color w:val="000000" w:themeColor="text1"/>
          <w:sz w:val="30"/>
          <w:szCs w:val="30"/>
          <w14:textFill>
            <w14:solidFill>
              <w14:schemeClr w14:val="tx1"/>
            </w14:solidFill>
          </w14:textFill>
        </w:rPr>
      </w:pPr>
      <w:bookmarkStart w:id="12" w:name="_Toc3057"/>
      <w:r>
        <w:rPr>
          <w:rFonts w:hint="eastAsia" w:ascii="宋体" w:hAnsi="宋体" w:eastAsia="宋体" w:cs="宋体"/>
          <w:b/>
          <w:bCs w:val="0"/>
          <w:color w:val="000000" w:themeColor="text1"/>
          <w:sz w:val="30"/>
          <w:szCs w:val="30"/>
          <w14:textFill>
            <w14:solidFill>
              <w14:schemeClr w14:val="tx1"/>
            </w14:solidFill>
          </w14:textFill>
        </w:rPr>
        <w:t>第二章 采购清单、技术参数及商务要求</w:t>
      </w:r>
      <w:bookmarkEnd w:id="12"/>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13" w:name="_Toc407182666"/>
      <w:bookmarkStart w:id="14" w:name="_Toc21711"/>
      <w:bookmarkStart w:id="15" w:name="_Toc18082"/>
      <w:r>
        <w:rPr>
          <w:rFonts w:hint="eastAsia" w:ascii="宋体" w:hAnsi="宋体" w:eastAsia="宋体" w:cs="宋体"/>
          <w:b/>
          <w:bCs w:val="0"/>
          <w:color w:val="000000" w:themeColor="text1"/>
          <w:sz w:val="28"/>
          <w:szCs w:val="28"/>
          <w14:textFill>
            <w14:solidFill>
              <w14:schemeClr w14:val="tx1"/>
            </w14:solidFill>
          </w14:textFill>
        </w:rPr>
        <w:t xml:space="preserve">第一节 </w:t>
      </w:r>
      <w:bookmarkEnd w:id="13"/>
      <w:bookmarkEnd w:id="14"/>
      <w:r>
        <w:rPr>
          <w:rFonts w:hint="eastAsia" w:ascii="宋体" w:hAnsi="宋体" w:eastAsia="宋体" w:cs="宋体"/>
          <w:b/>
          <w:bCs w:val="0"/>
          <w:color w:val="000000" w:themeColor="text1"/>
          <w:sz w:val="28"/>
          <w:szCs w:val="28"/>
          <w14:textFill>
            <w14:solidFill>
              <w14:schemeClr w14:val="tx1"/>
            </w14:solidFill>
          </w14:textFill>
        </w:rPr>
        <w:t>采购清单及技术参数</w:t>
      </w:r>
      <w:bookmarkEnd w:id="15"/>
    </w:p>
    <w:p>
      <w:pPr>
        <w:keepNext w:val="0"/>
        <w:keepLines w:val="0"/>
        <w:pageBreakBefore w:val="0"/>
        <w:widowControl w:val="0"/>
        <w:numPr>
          <w:ilvl w:val="0"/>
          <w:numId w:val="1"/>
        </w:numPr>
        <w:tabs>
          <w:tab w:val="left" w:pos="503"/>
        </w:tabs>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采购内容</w:t>
      </w:r>
    </w:p>
    <w:tbl>
      <w:tblPr>
        <w:tblStyle w:val="16"/>
        <w:tblW w:w="5828" w:type="pct"/>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1024"/>
        <w:gridCol w:w="1382"/>
        <w:gridCol w:w="1249"/>
        <w:gridCol w:w="6001"/>
      </w:tblGrid>
      <w:tr>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服务</w:t>
            </w:r>
            <w:r>
              <w:rPr>
                <w:rFonts w:hint="eastAsia" w:ascii="宋体" w:hAnsi="宋体" w:eastAsia="宋体" w:cs="宋体"/>
                <w:i w:val="0"/>
                <w:iCs w:val="0"/>
                <w:color w:val="000000"/>
                <w:kern w:val="0"/>
                <w:sz w:val="18"/>
                <w:szCs w:val="18"/>
                <w:u w:val="none"/>
                <w:lang w:val="en-US" w:eastAsia="zh-CN" w:bidi="ar"/>
              </w:rPr>
              <w:t>人数（人）</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服务地点</w:t>
            </w:r>
          </w:p>
        </w:tc>
        <w:tc>
          <w:tcPr>
            <w:tcW w:w="2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岗位职责及要求</w:t>
            </w:r>
          </w:p>
        </w:tc>
      </w:tr>
      <w:tr>
        <w:trPr>
          <w:trHeight w:val="567"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行政</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管理</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修文县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扎佐镇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1.负责公司重大会议交办工作的督办督查，跟进任务进度并形成督办报告；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对接外部单位信息需求，完成资料收集、文稿起草、审核送审及上报工作；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3.</w:t>
            </w:r>
            <w:r>
              <w:rPr>
                <w:rFonts w:hint="eastAsia" w:ascii="宋体" w:hAnsi="宋体" w:eastAsia="宋体" w:cs="宋体"/>
                <w:i w:val="0"/>
                <w:iCs w:val="0"/>
                <w:color w:val="000000"/>
                <w:kern w:val="0"/>
                <w:sz w:val="18"/>
                <w:szCs w:val="18"/>
                <w:u w:val="none"/>
                <w:lang w:val="en-US" w:eastAsia="zh-CN" w:bidi="ar"/>
              </w:rPr>
              <w:t>统筹公司各类信息材料的撰写与审核，确保内容准确清晰；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4.发挥沟通协调能力，联动各部门推进宣传任务；</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5.具有3年及以上工作经验；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6.具有较强的逻辑思维和文字整合能力</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具有较强的沟通协调能力和团队协作意识</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具有较强的责任心、工作认真负责、踏实肯干，积极主动</w:t>
            </w:r>
            <w:r>
              <w:rPr>
                <w:rFonts w:hint="eastAsia" w:ascii="宋体" w:hAnsi="宋体" w:eastAsia="宋体" w:cs="宋体"/>
                <w:i w:val="0"/>
                <w:iCs w:val="0"/>
                <w:color w:val="000000"/>
                <w:kern w:val="0"/>
                <w:sz w:val="18"/>
                <w:szCs w:val="18"/>
                <w:u w:val="none"/>
                <w:lang w:val="en-US" w:eastAsia="zh-CN" w:bidi="ar"/>
              </w:rPr>
              <w:t>。</w:t>
            </w:r>
          </w:p>
        </w:tc>
      </w:tr>
      <w:tr>
        <w:trPr>
          <w:trHeight w:val="567"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eastAsia"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综合</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后勤</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修文县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扎佐镇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.统筹档案资料的整理、归档与保管，维护档案管理体系有序运行；</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.负责各类汇报材料的起草、审核与报送，确保内容逻辑清晰、表述准确，符合对外信息传达标准</w:t>
            </w:r>
            <w:r>
              <w:rPr>
                <w:rFonts w:hint="eastAsia"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.具有5年及以上相关工作经验；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.具有较强的逻辑思维和文字整合能力</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具有较强的沟通协调能力和团队协作意识</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具有较强的责任心、工作认真负责、踏实肯干，积极主动</w:t>
            </w:r>
            <w:r>
              <w:rPr>
                <w:rFonts w:hint="eastAsia" w:ascii="宋体" w:hAnsi="宋体" w:eastAsia="宋体" w:cs="宋体"/>
                <w:i w:val="0"/>
                <w:iCs w:val="0"/>
                <w:color w:val="000000"/>
                <w:kern w:val="0"/>
                <w:sz w:val="18"/>
                <w:szCs w:val="18"/>
                <w:u w:val="none"/>
                <w:lang w:val="en-US" w:eastAsia="zh-CN" w:bidi="ar"/>
              </w:rPr>
              <w:t>。</w:t>
            </w:r>
          </w:p>
        </w:tc>
      </w:tr>
      <w:tr>
        <w:trPr>
          <w:trHeight w:val="446"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库存</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开阳县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楠木渡镇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出入库管理：负责物资的出入库工作，严格按照流程办理相关手续。对入库物资进行验收，核对数量、规格、质量等，确保与采购清单一致，并及时登记入库。对于出库物资，要根据领料单或发货单准确发放，做好记录；</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2.库存盘点：定期对库存物资进行盘点，确保账实相符。在盘点过程中，要仔细核对物资的数量、状态等，及时发现并处理盘盈、盘亏情况，编制盘点报告；</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3.物资保管：合理安排物资存放位置，根据物资的特性进行分类保管，确保物资不受损坏、变质。做好仓库的防潮、防火、防盗、防虫等工作，保证物资存储环境良好；</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4.账目记录：建立详细的库存账目，及时记录物资的出入库、结存等情况。做到账目清晰、准确，便于查询和统计；</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5.报表编制：根据库存数据，定期编制库存报表，如库存日报、月报、季报等，为企业的决策提供数据支持；</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6.具有1年及以上相关工作经验；</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7.熟练使用出入库系统。</w:t>
            </w:r>
          </w:p>
        </w:tc>
      </w:tr>
      <w:tr>
        <w:trPr>
          <w:trHeight w:val="567"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食用菌实验相关业务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从江县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贯洞镇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根据实验方案，协助完成食用菌菌种分离、纯化、扩繁及保藏工作，严格执行无菌操作规范，确保菌种质量；</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实验室的日常维护，保养和校正；</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协助整理实验报告、文献资料，参与实验数据的初步分析和图表绘制，为研究总结提供基础素材；</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配合科研团队开展新技术、新菌种的中试和推广工作，提供现场技术支持与数据收集；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具有2年及以上食用菌相关工作经验。</w:t>
            </w:r>
          </w:p>
        </w:tc>
      </w:tr>
      <w:tr>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食用菌开发业务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从江县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贯洞镇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负责制定食用菌相关的研究计划和方案，包括新品种选育、栽培技术优化、病虫害防治等方面的研究；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设计并进行各种实验，如培养基配方筛选、培养条件优化等实验，准确记录实验数据和结果；</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参与专利申报及技术规程制定，提升菌棒产成品率至98%以上，助力产能升级与成本控制；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具有3年及以上食用菌相关工作经验；</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工作态度端正，责任心强，具备良好的职业素养和抗压能力；</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.具有较强的逻辑思维和文字整合能力</w:t>
            </w:r>
            <w:r>
              <w:rPr>
                <w:rFonts w:hint="eastAsia" w:ascii="宋体" w:hAnsi="宋体" w:eastAsia="宋体" w:cs="宋体"/>
                <w:i w:val="0"/>
                <w:iCs w:val="0"/>
                <w:color w:val="000000"/>
                <w:kern w:val="0"/>
                <w:sz w:val="18"/>
                <w:szCs w:val="18"/>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具有较强的责任心、工作认真负责、踏实肯干，积极主动</w:t>
            </w:r>
            <w:r>
              <w:rPr>
                <w:rFonts w:hint="eastAsia" w:ascii="宋体" w:hAnsi="宋体" w:eastAsia="宋体" w:cs="宋体"/>
                <w:i w:val="0"/>
                <w:iCs w:val="0"/>
                <w:color w:val="000000"/>
                <w:kern w:val="0"/>
                <w:sz w:val="18"/>
                <w:szCs w:val="18"/>
                <w:u w:val="none"/>
                <w:lang w:val="en-US" w:eastAsia="zh-CN" w:bidi="ar"/>
              </w:rPr>
              <w:t>。</w:t>
            </w:r>
          </w:p>
        </w:tc>
      </w:tr>
      <w:tr>
        <w:trPr>
          <w:trHeight w:val="405"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425" w:leftChars="0" w:hanging="425" w:firstLineChars="0"/>
              <w:jc w:val="center"/>
              <w:rPr>
                <w:rFonts w:hint="default" w:ascii="宋体" w:hAnsi="宋体" w:eastAsia="宋体" w:cs="宋体"/>
                <w:i w:val="0"/>
                <w:iCs w:val="0"/>
                <w:color w:val="000000"/>
                <w:kern w:val="0"/>
                <w:sz w:val="18"/>
                <w:szCs w:val="18"/>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加工板块业务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开阳县</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楠木渡镇</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负责制定并执行生产计划，合理安排生产任务，确保产品按时、按质、按量交付；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建立和完善质量管理体系，确保产品符合相关标准和法规要求。监督生产过程中的质量控制，处理质量问题，组织质量改进活动；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3.负责车间人员的考核和激励，提高员工素质和工作积极性。合理调配人力资源，确保生产工作顺利进行；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4.制定设备维护计划，确保设备正常运行，提高设备利用率。负责设备的采购、安装、调试和报废等管理工作；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5.建立健全安全生产制度，加强安全培训和教育，确保生产过程中的安全。定期进行安全检查，及时消除安全隐患；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6.与供应商保持良好的合作关系，确保原材料的供应稳定和质量合格；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7.组织编写和审核生产相关的文件和记录，如生产工艺文件、操作规程、生产报表等，确保文件的准确性和完整性；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8.具备10年及以上食品行业相关工作经验；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9.具有大型食品企业管理岗位经验，具备丰富的生产管理经验；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10.熟悉食品加工工艺、质量管理体系及安全生产规范；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11.具备较强的领导能力、沟通协调能力和决策能力，能够有效管理团队并推动目标达成；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12.工作态度端正，责任心强，具备良好的职业素养和抗压能力；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13.熟悉相关法律法规和行业标准，能够确保生产过程合法合规。</w:t>
            </w:r>
          </w:p>
        </w:tc>
      </w:tr>
      <w:tr>
        <w:trPr>
          <w:trHeight w:val="567" w:hRule="atLeast"/>
        </w:trPr>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hint="eastAsia" w:ascii="宋体" w:hAnsi="宋体" w:eastAsia="宋体" w:cs="宋体"/>
                <w:i w:val="0"/>
                <w:iCs w:val="0"/>
                <w:color w:val="000000"/>
                <w:kern w:val="0"/>
                <w:sz w:val="18"/>
                <w:szCs w:val="18"/>
                <w:u w:val="none"/>
                <w:lang w:val="en-US" w:eastAsia="zh-CN" w:bidi="ar"/>
              </w:rPr>
            </w:pPr>
          </w:p>
        </w:tc>
      </w:tr>
    </w:tbl>
    <w:p>
      <w:r>
        <w:br w:type="page"/>
      </w:r>
    </w:p>
    <w:p>
      <w:pPr>
        <w:pStyle w:val="8"/>
        <w:sectPr>
          <w:pgSz w:w="11906" w:h="16838"/>
          <w:pgMar w:top="2098" w:right="1587" w:bottom="1531" w:left="1587" w:header="851" w:footer="992" w:gutter="0"/>
          <w:pgNumType w:fmt="decimal"/>
          <w:cols w:space="0" w:num="1"/>
          <w:rtlGutter w:val="0"/>
          <w:docGrid w:type="lines" w:linePitch="338" w:charSpace="0"/>
        </w:sectPr>
      </w:pPr>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16" w:name="_Toc24769"/>
      <w:bookmarkStart w:id="17" w:name="_Toc26403"/>
      <w:r>
        <w:rPr>
          <w:rFonts w:hint="eastAsia" w:ascii="宋体" w:hAnsi="宋体" w:eastAsia="宋体" w:cs="宋体"/>
          <w:b/>
          <w:bCs w:val="0"/>
          <w:color w:val="000000" w:themeColor="text1"/>
          <w:sz w:val="28"/>
          <w:szCs w:val="28"/>
          <w14:textFill>
            <w14:solidFill>
              <w14:schemeClr w14:val="tx1"/>
            </w14:solidFill>
          </w14:textFill>
        </w:rPr>
        <w:t>第二节 商务要求</w:t>
      </w:r>
      <w:bookmarkEnd w:id="16"/>
      <w:bookmarkEnd w:id="17"/>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黑体" w:hAnsi="黑体" w:eastAsia="黑体" w:cs="黑体"/>
          <w:color w:val="auto"/>
        </w:rPr>
      </w:pPr>
      <w:r>
        <w:rPr>
          <w:rFonts w:hint="eastAsia" w:ascii="黑体" w:hAnsi="黑体" w:eastAsia="黑体" w:cs="黑体"/>
          <w:color w:val="auto"/>
          <w:lang w:eastAsia="zh-CN"/>
        </w:rPr>
        <w:t>一、</w:t>
      </w:r>
      <w:r>
        <w:rPr>
          <w:rFonts w:hint="eastAsia" w:ascii="黑体" w:hAnsi="黑体" w:eastAsia="黑体" w:cs="黑体"/>
          <w:color w:val="auto"/>
        </w:rPr>
        <w:t>服务期和服务地点：</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rPr>
        <w:t>服务期：</w:t>
      </w:r>
      <w:r>
        <w:rPr>
          <w:rFonts w:hint="eastAsia" w:cs="宋体"/>
          <w:color w:val="auto"/>
          <w:lang w:val="en-US" w:eastAsia="zh-CN"/>
        </w:rPr>
        <w:t>10个月</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rPr>
        <w:t>服务地点：</w:t>
      </w:r>
      <w:r>
        <w:rPr>
          <w:rFonts w:hint="eastAsia" w:ascii="宋体" w:hAnsi="宋体" w:eastAsia="宋体" w:cs="宋体"/>
          <w:color w:val="auto"/>
          <w:lang w:val="en-US" w:eastAsia="zh-CN"/>
        </w:rPr>
        <w:t>贵州省</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黑体" w:hAnsi="黑体" w:eastAsia="黑体" w:cs="黑体"/>
          <w:color w:val="auto"/>
          <w:lang w:eastAsia="zh-CN"/>
        </w:rPr>
      </w:pPr>
      <w:r>
        <w:rPr>
          <w:rFonts w:hint="eastAsia" w:ascii="黑体" w:hAnsi="黑体" w:eastAsia="黑体" w:cs="黑体"/>
          <w:color w:val="auto"/>
          <w:lang w:eastAsia="zh-CN"/>
        </w:rPr>
        <w:t>二、验收标准、规范及方式</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1.验收标准：按国家相关标准进行验收，按采购合同要求执行。</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lang w:val="en-US" w:eastAsia="zh-CN"/>
        </w:rPr>
        <w:t>2.验收规范：</w:t>
      </w:r>
      <w:r>
        <w:rPr>
          <w:rFonts w:hint="eastAsia" w:ascii="宋体" w:hAnsi="宋体" w:eastAsia="宋体" w:cs="宋体"/>
          <w:color w:val="auto"/>
          <w:lang w:eastAsia="zh-CN"/>
        </w:rPr>
        <w:t>采购文件、响应文件</w:t>
      </w:r>
      <w:r>
        <w:rPr>
          <w:rFonts w:hint="eastAsia" w:ascii="宋体" w:hAnsi="宋体" w:eastAsia="宋体" w:cs="宋体"/>
          <w:color w:val="auto"/>
        </w:rPr>
        <w:t>及合同规定。</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3.验收方式：</w:t>
      </w:r>
      <w:r>
        <w:rPr>
          <w:rFonts w:hint="eastAsia" w:ascii="宋体" w:hAnsi="宋体" w:eastAsia="宋体" w:cs="宋体"/>
          <w:color w:val="auto"/>
          <w:lang w:eastAsia="zh-CN"/>
        </w:rPr>
        <w:t>按月进行</w:t>
      </w:r>
      <w:r>
        <w:rPr>
          <w:rFonts w:hint="eastAsia" w:ascii="宋体" w:hAnsi="宋体" w:eastAsia="宋体" w:cs="宋体"/>
          <w:color w:val="auto"/>
        </w:rPr>
        <w:t>考核，根据考核标准统一验收。</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lang w:val="en-US" w:eastAsia="zh-CN"/>
        </w:rPr>
      </w:pPr>
      <w:r>
        <w:rPr>
          <w:rFonts w:hint="eastAsia" w:ascii="黑体" w:hAnsi="黑体" w:eastAsia="黑体" w:cs="黑体"/>
          <w:color w:val="auto"/>
          <w:lang w:eastAsia="zh-CN"/>
        </w:rPr>
        <w:t>三、售后服务：</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lang w:val="en-US" w:eastAsia="zh-CN"/>
        </w:rPr>
      </w:pPr>
      <w:r>
        <w:rPr>
          <w:rFonts w:hint="eastAsia" w:ascii="黑体" w:hAnsi="黑体" w:eastAsia="黑体" w:cs="黑体"/>
          <w:color w:val="auto"/>
          <w:lang w:eastAsia="zh-CN"/>
        </w:rPr>
        <w:t>四、质保期</w:t>
      </w:r>
      <w:r>
        <w:rPr>
          <w:rFonts w:hint="eastAsia" w:ascii="宋体" w:hAnsi="宋体" w:eastAsia="宋体" w:cs="宋体"/>
          <w:color w:val="auto"/>
          <w:lang w:eastAsia="zh-CN"/>
        </w:rPr>
        <w:t>：</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eastAsia="zh-CN"/>
        </w:rPr>
      </w:pPr>
      <w:r>
        <w:rPr>
          <w:rFonts w:hint="eastAsia" w:ascii="黑体" w:hAnsi="黑体" w:eastAsia="黑体" w:cs="黑体"/>
          <w:color w:val="auto"/>
          <w:lang w:val="en-US" w:eastAsia="zh-CN"/>
        </w:rPr>
        <w:t>五、</w:t>
      </w:r>
      <w:r>
        <w:rPr>
          <w:rFonts w:hint="eastAsia" w:ascii="黑体" w:hAnsi="黑体" w:eastAsia="黑体" w:cs="黑体"/>
          <w:color w:val="auto"/>
          <w:lang w:eastAsia="zh-CN"/>
        </w:rPr>
        <w:t>付款方式：</w:t>
      </w:r>
      <w:r>
        <w:rPr>
          <w:rFonts w:hint="eastAsia" w:ascii="宋体" w:hAnsi="宋体" w:eastAsia="宋体" w:cs="宋体"/>
          <w:color w:val="auto"/>
          <w:lang w:val="en-US" w:eastAsia="zh-CN"/>
        </w:rPr>
        <w:t>每月由使用服务部门对第三方单位所提供的服务开展考核评估，90分以上全额兑现，90分以下按分数兑现，结合评分结果按月核算并兑现服务费用。</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1.每月10日之前，考核组完成对服务方的上一个月的服务质量考评；</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2.考核取值方式：按月取值，取对应月份数据进行考核；</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eastAsia="zh-CN"/>
        </w:rPr>
      </w:pPr>
      <w:r>
        <w:rPr>
          <w:rFonts w:hint="eastAsia" w:ascii="黑体" w:hAnsi="黑体" w:eastAsia="黑体" w:cs="黑体"/>
          <w:color w:val="auto"/>
          <w:lang w:eastAsia="zh-CN"/>
        </w:rPr>
        <w:t>六、履约保证金：</w:t>
      </w:r>
      <w:r>
        <w:rPr>
          <w:rFonts w:hint="eastAsia" w:ascii="宋体" w:hAnsi="宋体" w:eastAsia="宋体" w:cs="宋体"/>
          <w:color w:val="auto"/>
          <w:lang w:eastAsia="zh-CN"/>
        </w:rPr>
        <w:t>无</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rPr>
      </w:pPr>
      <w:r>
        <w:rPr>
          <w:rFonts w:hint="eastAsia" w:ascii="黑体" w:hAnsi="黑体" w:eastAsia="黑体" w:cs="黑体"/>
          <w:color w:val="auto"/>
          <w:lang w:eastAsia="zh-CN"/>
        </w:rPr>
        <w:t>七、投标有效期：</w:t>
      </w:r>
      <w:r>
        <w:rPr>
          <w:rFonts w:hint="eastAsia" w:ascii="宋体" w:hAnsi="宋体" w:eastAsia="宋体" w:cs="宋体"/>
          <w:color w:val="auto"/>
          <w:lang w:eastAsia="zh-CN"/>
        </w:rPr>
        <w:t>提交投标文件截止之日起90天内有效</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黑体" w:hAnsi="黑体" w:eastAsia="黑体" w:cs="黑体"/>
          <w:color w:val="auto"/>
          <w:lang w:eastAsia="zh-CN"/>
        </w:rPr>
      </w:pPr>
      <w:r>
        <w:rPr>
          <w:rFonts w:hint="eastAsia" w:ascii="黑体" w:hAnsi="黑体" w:eastAsia="黑体" w:cs="黑体"/>
          <w:color w:val="auto"/>
          <w:lang w:eastAsia="zh-CN"/>
        </w:rPr>
        <w:t xml:space="preserve">八、其他要求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1.投标报价组成：按</w:t>
      </w:r>
      <w:r>
        <w:rPr>
          <w:rFonts w:hint="eastAsia" w:cs="宋体"/>
          <w:color w:val="auto"/>
          <w:lang w:val="en-US" w:eastAsia="zh-CN"/>
        </w:rPr>
        <w:t>10</w:t>
      </w:r>
      <w:r>
        <w:rPr>
          <w:rFonts w:hint="eastAsia" w:ascii="宋体" w:hAnsi="宋体" w:eastAsia="宋体" w:cs="宋体"/>
          <w:color w:val="auto"/>
          <w:lang w:val="en-US" w:eastAsia="zh-CN"/>
        </w:rPr>
        <w:t>个月的服务进行报价，投标报价为包干价，包括但不限于招标代理服务费、人员薪酬、社会保险、住房公积金、过节福利、加班费、税金</w:t>
      </w:r>
      <w:r>
        <w:rPr>
          <w:rFonts w:hint="eastAsia" w:cs="宋体"/>
          <w:color w:val="auto"/>
          <w:lang w:val="en-US" w:eastAsia="zh-CN"/>
        </w:rPr>
        <w:t>等</w:t>
      </w:r>
      <w:r>
        <w:rPr>
          <w:rFonts w:hint="eastAsia" w:ascii="宋体" w:hAnsi="宋体" w:eastAsia="宋体" w:cs="宋体"/>
          <w:color w:val="auto"/>
          <w:lang w:val="en-US" w:eastAsia="zh-CN"/>
        </w:rPr>
        <w:t>保障日常正常运行所需的一切费用及合同包含的各项费用和所有风险防范费用。（注：投标人须对本项目中的所有服务内容进行报价，不得拆开报价或只投其中的部分内容，否则作无效投标处理）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2.保密要求：为了加强保密管理，严防国家秘密、商业秘密和个人隐私泄露，在签订合同前与采购人签订保密协议，如因服务方工作人员造成档案资料失真、损毁、泄密等情况的，依法追究相关人员的责任，涉嫌犯罪的，移交司法机关依法追究刑事责任。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3.为项目实施的稳定性、延续性，中标单位须优先录用经考核合格的本项目现有服务人员。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4.采购人将对中标单位按考核管理办法中所列内容进行考核、管理，考核不合格，将按规定进行扣款。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5.中标单位在开展本项目服务外包时应不仅限于服务人员管理，还应对本项目所涉及业务管理工作形成有效支撑。 </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6.服务人员因工作失误造成的一切损失由中标供应商承担；</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7.供应商应加强安全管理，若服务人员出现意外伤害或发生安全事故的，责任由中标供应商承担。</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8.中标供应商应按国家及贵州省关于社保交纳的相关规定执行，为服务人员交纳社保。</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color w:val="auto"/>
          <w:lang w:val="en-US" w:eastAsia="zh-CN"/>
        </w:rPr>
        <w:t>9.投标人须保障服务人员外出核实核查任务、学习、培训、业务协调会议、夜班到岗的交通出行需求，保障出行过程中人员安全。</w:t>
      </w:r>
      <w:r>
        <w:rPr>
          <w:rFonts w:hint="eastAsia" w:ascii="宋体" w:hAnsi="宋体" w:eastAsia="宋体" w:cs="宋体"/>
          <w:color w:val="00B0F0"/>
          <w:lang w:val="en-US" w:eastAsia="zh-CN"/>
        </w:rPr>
        <w:t xml:space="preserve">  </w:t>
      </w:r>
      <w:bookmarkStart w:id="18" w:name="_Toc12445"/>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19" w:name="_Toc18949"/>
      <w:r>
        <w:rPr>
          <w:rFonts w:hint="eastAsia" w:ascii="宋体" w:hAnsi="宋体" w:eastAsia="宋体" w:cs="宋体"/>
          <w:b/>
          <w:bCs w:val="0"/>
          <w:color w:val="000000" w:themeColor="text1"/>
          <w:sz w:val="28"/>
          <w:szCs w:val="28"/>
          <w14:textFill>
            <w14:solidFill>
              <w14:schemeClr w14:val="tx1"/>
            </w14:solidFill>
          </w14:textFill>
        </w:rPr>
        <w:t>第</w:t>
      </w:r>
      <w:r>
        <w:rPr>
          <w:rFonts w:hint="eastAsia" w:ascii="宋体" w:hAnsi="宋体" w:eastAsia="宋体" w:cs="宋体"/>
          <w:b/>
          <w:bCs w:val="0"/>
          <w:color w:val="000000" w:themeColor="text1"/>
          <w:sz w:val="28"/>
          <w:szCs w:val="28"/>
          <w:lang w:val="en-US" w:eastAsia="zh-CN"/>
          <w14:textFill>
            <w14:solidFill>
              <w14:schemeClr w14:val="tx1"/>
            </w14:solidFill>
          </w14:textFill>
        </w:rPr>
        <w:t>三</w:t>
      </w:r>
      <w:r>
        <w:rPr>
          <w:rFonts w:hint="eastAsia" w:ascii="宋体" w:hAnsi="宋体" w:eastAsia="宋体" w:cs="宋体"/>
          <w:b/>
          <w:bCs w:val="0"/>
          <w:color w:val="000000" w:themeColor="text1"/>
          <w:sz w:val="28"/>
          <w:szCs w:val="28"/>
          <w14:textFill>
            <w14:solidFill>
              <w14:schemeClr w14:val="tx1"/>
            </w14:solidFill>
          </w14:textFill>
        </w:rPr>
        <w:t>节</w:t>
      </w:r>
      <w:r>
        <w:rPr>
          <w:rFonts w:hint="eastAsia" w:ascii="宋体" w:hAnsi="宋体" w:eastAsia="宋体" w:cs="宋体"/>
          <w:b/>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val="0"/>
          <w:color w:val="000000" w:themeColor="text1"/>
          <w:sz w:val="28"/>
          <w:szCs w:val="28"/>
          <w14:textFill>
            <w14:solidFill>
              <w14:schemeClr w14:val="tx1"/>
            </w14:solidFill>
          </w14:textFill>
        </w:rPr>
        <w:t xml:space="preserve"> 实质性要求明细表</w:t>
      </w:r>
      <w:bookmarkEnd w:id="18"/>
      <w:bookmarkEnd w:id="19"/>
    </w:p>
    <w:tbl>
      <w:tblPr>
        <w:tblStyle w:val="16"/>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3216"/>
        <w:gridCol w:w="3483"/>
        <w:gridCol w:w="2090"/>
      </w:tblGrid>
      <w:tr>
        <w:trPr>
          <w:trHeight w:val="20" w:hRule="atLeast"/>
        </w:trPr>
        <w:tc>
          <w:tcPr>
            <w:tcW w:w="993" w:type="dxa"/>
            <w:vAlign w:val="center"/>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3216" w:type="dxa"/>
            <w:vAlign w:val="top"/>
          </w:tcPr>
          <w:p>
            <w:pPr>
              <w:spacing w:beforeLines="100" w:afterLines="50"/>
              <w:ind w:firstLine="0" w:firstLineChars="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技术实质性要求</w:t>
            </w:r>
          </w:p>
        </w:tc>
        <w:tc>
          <w:tcPr>
            <w:tcW w:w="3483" w:type="dxa"/>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商务实质性条款 </w:t>
            </w:r>
          </w:p>
        </w:tc>
        <w:tc>
          <w:tcPr>
            <w:tcW w:w="2090" w:type="dxa"/>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w:t>
            </w:r>
          </w:p>
        </w:tc>
      </w:tr>
      <w:tr>
        <w:trPr>
          <w:trHeight w:val="1126" w:hRule="atLeast"/>
        </w:trPr>
        <w:tc>
          <w:tcPr>
            <w:tcW w:w="993" w:type="dxa"/>
            <w:vAlign w:val="center"/>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p>
        </w:tc>
        <w:tc>
          <w:tcPr>
            <w:tcW w:w="321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lang w:val="en-US" w:eastAsia="zh-CN"/>
              </w:rPr>
            </w:pPr>
            <w:r>
              <w:rPr>
                <w:rFonts w:hint="eastAsia" w:ascii="宋体" w:hAnsi="宋体" w:eastAsia="宋体" w:cs="宋体"/>
                <w:b w:val="0"/>
                <w:bCs w:val="0"/>
                <w:color w:val="auto"/>
                <w:kern w:val="0"/>
                <w:sz w:val="21"/>
                <w:szCs w:val="21"/>
                <w:highlight w:val="none"/>
                <w:u w:val="none"/>
                <w:vertAlign w:val="baseline"/>
                <w:lang w:val="en-US" w:eastAsia="zh-CN" w:bidi="ar-SA"/>
              </w:rPr>
              <w:t>服务要求无负偏离或承诺完全响应采购文件中的所有服务要求</w:t>
            </w:r>
          </w:p>
        </w:tc>
        <w:tc>
          <w:tcPr>
            <w:tcW w:w="3483" w:type="dxa"/>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b w:val="0"/>
                <w:bCs w:val="0"/>
                <w:color w:val="auto"/>
                <w:kern w:val="0"/>
                <w:sz w:val="21"/>
                <w:szCs w:val="21"/>
                <w:highlight w:val="none"/>
                <w:u w:val="none"/>
                <w:vertAlign w:val="baseline"/>
                <w:lang w:val="en-US" w:eastAsia="zh-CN" w:bidi="ar-SA"/>
              </w:rPr>
              <w:t>商务要求无负偏离或承诺完全响应采购文件中的所有商务要求</w:t>
            </w:r>
          </w:p>
        </w:tc>
        <w:tc>
          <w:tcPr>
            <w:tcW w:w="2090" w:type="dxa"/>
            <w:vAlign w:val="center"/>
          </w:tcPr>
          <w:p>
            <w:pPr>
              <w:spacing w:beforeLines="100" w:afterLines="50"/>
              <w:ind w:firstLine="0" w:firstLineChars="0"/>
              <w:jc w:val="center"/>
              <w:rPr>
                <w:rFonts w:hint="eastAsia" w:asciiTheme="minorEastAsia" w:hAnsiTheme="minorEastAsia" w:eastAsiaTheme="minorEastAsia" w:cstheme="minorEastAsia"/>
                <w:color w:val="000000" w:themeColor="text1"/>
                <w14:textFill>
                  <w14:solidFill>
                    <w14:schemeClr w14:val="tx1"/>
                  </w14:solidFill>
                </w14:textFill>
              </w:rPr>
            </w:pPr>
          </w:p>
        </w:tc>
      </w:tr>
    </w:tbl>
    <w:p>
      <w:pPr>
        <w:pStyle w:val="8"/>
        <w:rPr>
          <w:rFonts w:hint="eastAsia" w:asciiTheme="minorEastAsia" w:hAnsiTheme="minorEastAsia" w:eastAsiaTheme="minorEastAsia" w:cstheme="minorEastAsia"/>
          <w:color w:val="000000" w:themeColor="text1"/>
          <w:szCs w:val="24"/>
          <w14:textFill>
            <w14:solidFill>
              <w14:schemeClr w14:val="tx1"/>
            </w14:solidFill>
          </w14:textFill>
        </w:rPr>
      </w:pPr>
      <w:bookmarkStart w:id="20" w:name="_Toc769"/>
      <w:bookmarkStart w:id="21" w:name="_Toc12904"/>
      <w:bookmarkStart w:id="22" w:name="_Toc21812"/>
      <w:bookmarkStart w:id="23" w:name="_Toc12039"/>
      <w:r>
        <w:rPr>
          <w:rFonts w:hint="eastAsia" w:asciiTheme="minorEastAsia" w:hAnsiTheme="minorEastAsia" w:eastAsiaTheme="minorEastAsia" w:cstheme="minorEastAsia"/>
          <w:color w:val="000000" w:themeColor="text1"/>
          <w:szCs w:val="24"/>
          <w14:textFill>
            <w14:solidFill>
              <w14:schemeClr w14:val="tx1"/>
            </w14:solidFill>
          </w14:textFill>
        </w:rPr>
        <w:t>说明：采购人或采购代理机构将采购项目中关注的</w:t>
      </w:r>
      <w:r>
        <w:rPr>
          <w:rFonts w:hint="eastAsia" w:asciiTheme="minorEastAsia" w:hAnsiTheme="minorEastAsia" w:eastAsiaTheme="minorEastAsia" w:cstheme="minorEastAsia"/>
          <w:color w:val="000000" w:themeColor="text1"/>
          <w:szCs w:val="24"/>
          <w:lang w:eastAsia="zh-CN"/>
          <w14:textFill>
            <w14:solidFill>
              <w14:schemeClr w14:val="tx1"/>
            </w14:solidFill>
          </w14:textFill>
        </w:rPr>
        <w:t>必须</w:t>
      </w:r>
      <w:r>
        <w:rPr>
          <w:rFonts w:hint="eastAsia" w:asciiTheme="minorEastAsia" w:hAnsiTheme="minorEastAsia" w:eastAsiaTheme="minorEastAsia" w:cstheme="minorEastAsia"/>
          <w:color w:val="000000" w:themeColor="text1"/>
          <w:szCs w:val="24"/>
          <w14:textFill>
            <w14:solidFill>
              <w14:schemeClr w14:val="tx1"/>
            </w14:solidFill>
          </w14:textFill>
        </w:rPr>
        <w:t>响应的实质性条款在上表中一一列明，便于磋商供应商及专家磋商小组理解采购文件。</w:t>
      </w:r>
      <w:bookmarkEnd w:id="20"/>
      <w:bookmarkEnd w:id="21"/>
      <w:bookmarkEnd w:id="22"/>
      <w:bookmarkEnd w:id="23"/>
    </w:p>
    <w:p>
      <w:pPr>
        <w:rPr>
          <w:rFonts w:hint="eastAsia"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br w:type="page"/>
      </w:r>
    </w:p>
    <w:p>
      <w:pPr>
        <w:pStyle w:val="3"/>
        <w:spacing w:before="120" w:after="120"/>
        <w:rPr>
          <w:rFonts w:hint="eastAsia" w:ascii="宋体" w:hAnsi="宋体" w:eastAsia="宋体" w:cs="宋体"/>
          <w:b/>
          <w:bCs w:val="0"/>
          <w:color w:val="000000" w:themeColor="text1"/>
          <w:sz w:val="30"/>
          <w:szCs w:val="30"/>
          <w14:textFill>
            <w14:solidFill>
              <w14:schemeClr w14:val="tx1"/>
            </w14:solidFill>
          </w14:textFill>
        </w:rPr>
      </w:pPr>
      <w:bookmarkStart w:id="24" w:name="_Toc25799"/>
      <w:bookmarkStart w:id="25" w:name="_Toc21712"/>
      <w:r>
        <w:rPr>
          <w:rFonts w:hint="eastAsia" w:ascii="宋体" w:hAnsi="宋体" w:eastAsia="宋体" w:cs="宋体"/>
          <w:b/>
          <w:bCs w:val="0"/>
          <w:color w:val="000000" w:themeColor="text1"/>
          <w:sz w:val="30"/>
          <w:szCs w:val="30"/>
          <w14:textFill>
            <w14:solidFill>
              <w14:schemeClr w14:val="tx1"/>
            </w14:solidFill>
          </w14:textFill>
        </w:rPr>
        <w:t>第三章 评标办法及评分标准</w:t>
      </w:r>
      <w:bookmarkEnd w:id="24"/>
      <w:bookmarkEnd w:id="25"/>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26" w:name="_Toc31090"/>
      <w:bookmarkStart w:id="27" w:name="_Toc22662"/>
      <w:r>
        <w:rPr>
          <w:rFonts w:hint="eastAsia" w:ascii="宋体" w:hAnsi="宋体" w:eastAsia="宋体" w:cs="宋体"/>
          <w:b/>
          <w:bCs w:val="0"/>
          <w:color w:val="000000" w:themeColor="text1"/>
          <w:sz w:val="28"/>
          <w:szCs w:val="28"/>
          <w14:textFill>
            <w14:solidFill>
              <w14:schemeClr w14:val="tx1"/>
            </w14:solidFill>
          </w14:textFill>
        </w:rPr>
        <w:t>第一节 评标办法</w:t>
      </w:r>
      <w:bookmarkEnd w:id="26"/>
      <w:bookmarkEnd w:id="27"/>
    </w:p>
    <w:p>
      <w:pPr>
        <w:bidi w:val="0"/>
        <w:rPr>
          <w:rFonts w:hint="eastAsia"/>
        </w:rPr>
      </w:pPr>
      <w:r>
        <w:rPr>
          <w:rFonts w:hint="eastAsia"/>
        </w:rPr>
        <w:t>本项目采用</w:t>
      </w:r>
      <w:r>
        <w:rPr>
          <w:rFonts w:hint="eastAsia"/>
          <w:highlight w:val="none"/>
          <w:lang w:val="en-US" w:eastAsia="zh-CN"/>
        </w:rPr>
        <w:t xml:space="preserve">  </w:t>
      </w:r>
      <w:r>
        <w:rPr>
          <w:rFonts w:hint="eastAsia"/>
          <w:highlight w:val="none"/>
        </w:rPr>
        <w:t>综合评分法</w:t>
      </w:r>
      <w:r>
        <w:rPr>
          <w:rFonts w:hint="eastAsia"/>
          <w:highlight w:val="none"/>
          <w:lang w:val="en-US" w:eastAsia="zh-CN"/>
        </w:rPr>
        <w:t xml:space="preserve">  </w:t>
      </w:r>
      <w:r>
        <w:rPr>
          <w:rFonts w:hint="eastAsia"/>
        </w:rPr>
        <w:t>进行评审。</w:t>
      </w:r>
    </w:p>
    <w:p>
      <w:pPr>
        <w:bidi w:val="0"/>
        <w:rPr>
          <w:rFonts w:hint="eastAsia"/>
        </w:rPr>
      </w:pPr>
      <w:r>
        <w:rPr>
          <w:rFonts w:hint="eastAsia"/>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列。评审得分且最后报价相同的并列。投标文件满足招标文件全部实质性要求，且按照评审因素的量化指标评审得分最高的投标人为排名第一的中标候选人</w:t>
      </w:r>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28" w:name="_Toc6695"/>
      <w:r>
        <w:rPr>
          <w:rFonts w:hint="eastAsia" w:ascii="宋体" w:hAnsi="宋体" w:eastAsia="宋体" w:cs="宋体"/>
          <w:b/>
          <w:bCs w:val="0"/>
          <w:color w:val="000000" w:themeColor="text1"/>
          <w:sz w:val="28"/>
          <w:szCs w:val="28"/>
          <w14:textFill>
            <w14:solidFill>
              <w14:schemeClr w14:val="tx1"/>
            </w14:solidFill>
          </w14:textFill>
        </w:rPr>
        <w:t>第</w:t>
      </w:r>
      <w:r>
        <w:rPr>
          <w:rFonts w:hint="eastAsia" w:ascii="宋体" w:hAnsi="宋体" w:eastAsia="宋体" w:cs="宋体"/>
          <w:b/>
          <w:bCs w:val="0"/>
          <w:color w:val="000000" w:themeColor="text1"/>
          <w:sz w:val="28"/>
          <w:szCs w:val="28"/>
          <w:lang w:eastAsia="zh-CN"/>
          <w14:textFill>
            <w14:solidFill>
              <w14:schemeClr w14:val="tx1"/>
            </w14:solidFill>
          </w14:textFill>
        </w:rPr>
        <w:t>二</w:t>
      </w:r>
      <w:r>
        <w:rPr>
          <w:rFonts w:hint="eastAsia" w:ascii="宋体" w:hAnsi="宋体" w:eastAsia="宋体" w:cs="宋体"/>
          <w:b/>
          <w:bCs w:val="0"/>
          <w:color w:val="000000" w:themeColor="text1"/>
          <w:sz w:val="28"/>
          <w:szCs w:val="28"/>
          <w14:textFill>
            <w14:solidFill>
              <w14:schemeClr w14:val="tx1"/>
            </w14:solidFill>
          </w14:textFill>
        </w:rPr>
        <w:t>节 废标条款</w:t>
      </w:r>
      <w:bookmarkEnd w:id="28"/>
    </w:p>
    <w:p>
      <w:pPr>
        <w:pStyle w:val="4"/>
        <w:spacing w:before="240" w:after="240"/>
        <w:ind w:firstLine="480" w:firstLineChars="200"/>
        <w:jc w:val="both"/>
        <w:rPr>
          <w:rFonts w:hint="eastAsia" w:asciiTheme="minorEastAsia" w:hAnsiTheme="minorEastAsia" w:eastAsiaTheme="minorEastAsia" w:cstheme="minorEastAsia"/>
          <w:color w:val="000000" w:themeColor="text1"/>
          <w:szCs w:val="24"/>
          <w14:textFill>
            <w14:solidFill>
              <w14:schemeClr w14:val="tx1"/>
            </w14:solidFill>
          </w14:textFill>
        </w:rPr>
      </w:pPr>
      <w:bookmarkStart w:id="29" w:name="_Toc983"/>
      <w:r>
        <w:rPr>
          <w:rFonts w:hint="eastAsia" w:asciiTheme="minorEastAsia" w:hAnsiTheme="minorEastAsia" w:eastAsiaTheme="minorEastAsia" w:cstheme="minorEastAsia"/>
          <w:color w:val="000000" w:themeColor="text1"/>
          <w:szCs w:val="24"/>
          <w14:textFill>
            <w14:solidFill>
              <w14:schemeClr w14:val="tx1"/>
            </w14:solidFill>
          </w14:textFill>
        </w:rPr>
        <w:t>一、评分因素</w:t>
      </w:r>
      <w:bookmarkEnd w:id="29"/>
    </w:p>
    <w:p>
      <w:pPr>
        <w:bidi w:val="0"/>
        <w:rPr>
          <w:rFonts w:hint="eastAsia"/>
        </w:rPr>
      </w:pPr>
      <w:r>
        <w:rPr>
          <w:rFonts w:hint="eastAsia"/>
        </w:rPr>
        <w:t>评分的主要因素分为价格因素、主观因素、客观因素、信用因素。具体内容详见评分表。评标分值保留至两位小数。评标时，评标专家依照评分表对每个有效供应商的响应文件进行独立评审、打分。</w:t>
      </w:r>
    </w:p>
    <w:p>
      <w:pPr>
        <w:pStyle w:val="4"/>
        <w:spacing w:before="240" w:after="240"/>
        <w:ind w:firstLine="480" w:firstLineChars="200"/>
        <w:jc w:val="both"/>
        <w:rPr>
          <w:rFonts w:hint="eastAsia" w:asciiTheme="minorEastAsia" w:hAnsiTheme="minorEastAsia" w:eastAsiaTheme="minorEastAsia" w:cstheme="minorEastAsia"/>
          <w:color w:val="000000" w:themeColor="text1"/>
          <w:szCs w:val="24"/>
          <w14:textFill>
            <w14:solidFill>
              <w14:schemeClr w14:val="tx1"/>
            </w14:solidFill>
          </w14:textFill>
        </w:rPr>
      </w:pPr>
      <w:bookmarkStart w:id="30" w:name="_Toc27522"/>
      <w:r>
        <w:rPr>
          <w:rFonts w:hint="eastAsia" w:asciiTheme="minorEastAsia" w:hAnsiTheme="minorEastAsia" w:eastAsiaTheme="minorEastAsia" w:cstheme="minorEastAsia"/>
          <w:color w:val="000000" w:themeColor="text1"/>
          <w:szCs w:val="24"/>
          <w14:textFill>
            <w14:solidFill>
              <w14:schemeClr w14:val="tx1"/>
            </w14:solidFill>
          </w14:textFill>
        </w:rPr>
        <w:t>二、评分标准</w:t>
      </w:r>
      <w:bookmarkEnd w:id="30"/>
    </w:p>
    <w:p>
      <w:pPr>
        <w:bidi w:val="0"/>
        <w:rPr>
          <w:rFonts w:hint="eastAsia"/>
        </w:rPr>
      </w:pPr>
      <w:r>
        <w:rPr>
          <w:rFonts w:hint="eastAsia"/>
        </w:rPr>
        <w:t>1.资格性审查表：评标委员会负责资格性审查</w:t>
      </w:r>
    </w:p>
    <w:p>
      <w:pPr>
        <w:bidi w:val="0"/>
        <w:rPr>
          <w:rFonts w:hint="eastAsia"/>
        </w:rPr>
      </w:pPr>
      <w:r>
        <w:rPr>
          <w:rFonts w:hint="eastAsia"/>
        </w:rPr>
        <w:t>2.符合性审查表：评标委员会负责符合性审查</w:t>
      </w:r>
    </w:p>
    <w:p>
      <w:pPr>
        <w:bidi w:val="0"/>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000000" w:themeColor="text1"/>
          <w:sz w:val="32"/>
          <w:szCs w:val="32"/>
          <w:u w:val="single"/>
          <w14:textFill>
            <w14:solidFill>
              <w14:schemeClr w14:val="tx1"/>
            </w14:solidFill>
          </w14:textFill>
        </w:rPr>
      </w:pPr>
      <w:r>
        <w:rPr>
          <w:rFonts w:hint="eastAsia" w:ascii="宋体" w:hAnsi="宋体" w:eastAsia="宋体" w:cs="宋体"/>
          <w:b/>
          <w:bCs/>
          <w:color w:val="000000" w:themeColor="text1"/>
          <w:sz w:val="32"/>
          <w:szCs w:val="32"/>
          <w:u w:val="single"/>
          <w14:textFill>
            <w14:solidFill>
              <w14:schemeClr w14:val="tx1"/>
            </w14:solidFill>
          </w14:textFill>
        </w:rPr>
        <w:t>资 格 审 查 表</w:t>
      </w:r>
    </w:p>
    <w:tbl>
      <w:tblPr>
        <w:tblStyle w:val="17"/>
        <w:tblpPr w:leftFromText="180" w:rightFromText="180" w:vertAnchor="text" w:horzAnchor="page" w:tblpX="1586"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966"/>
        <w:gridCol w:w="1984"/>
        <w:gridCol w:w="5352"/>
      </w:tblGrid>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序号</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要求</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评分点名称</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评审标准</w:t>
            </w:r>
          </w:p>
        </w:tc>
      </w:tr>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9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一般资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格审</w:t>
            </w:r>
            <w:r>
              <w:rPr>
                <w:rFonts w:hint="eastAsia" w:ascii="宋体" w:hAnsi="宋体" w:eastAsia="宋体" w:cs="宋体"/>
                <w:color w:val="000000" w:themeColor="text1"/>
                <w:sz w:val="21"/>
                <w:szCs w:val="21"/>
                <w:vertAlign w:val="baseline"/>
                <w14:textFill>
                  <w14:solidFill>
                    <w14:schemeClr w14:val="tx1"/>
                  </w14:solidFill>
                </w14:textFill>
              </w:rPr>
              <w:t>查</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具有独立承担民事责任的能力</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提供法人或其他组织的营业执照等证明文件</w:t>
            </w:r>
            <w:r>
              <w:rPr>
                <w:rFonts w:hint="eastAsia" w:ascii="宋体" w:hAnsi="宋体" w:eastAsia="宋体" w:cs="宋体"/>
                <w:color w:val="auto"/>
                <w:sz w:val="21"/>
                <w:szCs w:val="21"/>
                <w:vertAlign w:val="baseline"/>
                <w:lang w:eastAsia="zh-CN"/>
              </w:rPr>
              <w:t>。</w:t>
            </w:r>
          </w:p>
        </w:tc>
      </w:tr>
      <w:tr>
        <w:trPr>
          <w:trHeight w:val="1212"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具有良好的商业信誉</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提供</w:t>
            </w:r>
            <w:r>
              <w:rPr>
                <w:rFonts w:hint="default" w:ascii="宋体" w:hAnsi="宋体" w:eastAsia="宋体" w:cs="宋体"/>
                <w:color w:val="auto"/>
                <w:sz w:val="21"/>
                <w:szCs w:val="21"/>
                <w:vertAlign w:val="baseline"/>
                <w:lang w:val="en-US" w:eastAsia="zh-CN"/>
              </w:rPr>
              <w:t>有效的基本开户银行出具的资信证明</w:t>
            </w:r>
            <w:r>
              <w:rPr>
                <w:rFonts w:hint="eastAsia" w:ascii="宋体" w:hAnsi="宋体" w:eastAsia="宋体" w:cs="宋体"/>
                <w:color w:val="auto"/>
                <w:sz w:val="21"/>
                <w:szCs w:val="21"/>
                <w:vertAlign w:val="baseline"/>
                <w:lang w:val="en-US" w:eastAsia="zh-CN"/>
              </w:rPr>
              <w:t>；</w:t>
            </w:r>
          </w:p>
        </w:tc>
      </w:tr>
      <w:tr>
        <w:trPr>
          <w:trHeight w:val="1212"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3</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具有健全的财务会计制度</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优先提交2024年度经审计的财务报告；若暂未完成2024年度审计，可提供2024年度财务报表；若上述材料均无法提供，可提交2023年度经审计的财务报告或是2023年度财务报表；</w:t>
            </w:r>
          </w:p>
        </w:tc>
      </w:tr>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4</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具有依法缴纳税收和社会保障资金的良好记录</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提供2024年1月至今任意一个月依法缴纳税收和社会保障资金的缴纳凭证；</w:t>
            </w:r>
          </w:p>
        </w:tc>
      </w:tr>
      <w:tr>
        <w:trPr>
          <w:trHeight w:val="973"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5</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具备履行合同所必需的设备和专业技术能力的证明材料</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提供具备履行合同所必需的设备和专业技术能力的证明材料或书面承诺函</w:t>
            </w:r>
          </w:p>
        </w:tc>
      </w:tr>
      <w:tr>
        <w:trPr>
          <w:trHeight w:val="973"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6</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参加采购活动前3年内在经营活动中没有重大违法记录的书面声明</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提供参加采购活动前3年内在经营活动中没有重大违法记录的书面声明</w:t>
            </w:r>
          </w:p>
        </w:tc>
      </w:tr>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7</w:t>
            </w:r>
          </w:p>
        </w:tc>
        <w:tc>
          <w:tcPr>
            <w:tcW w:w="9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法律、行政法规规定的其他条件</w:t>
            </w:r>
          </w:p>
        </w:tc>
        <w:tc>
          <w:tcPr>
            <w:tcW w:w="5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r>
      <w:t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8</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特殊资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格审查</w:t>
            </w:r>
          </w:p>
        </w:tc>
        <w:tc>
          <w:tcPr>
            <w:tcW w:w="73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无</w:t>
            </w:r>
          </w:p>
        </w:tc>
      </w:tr>
    </w:tbl>
    <w:p>
      <w:pPr>
        <w:pStyle w:val="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备注：本项目采用全流程电子化交易，凡由系统推送给评委的所有投标（响应）文件均视为满足投标保证金交纳条件，评委不再对此进行审查。</w:t>
      </w:r>
    </w:p>
    <w:p>
      <w:pPr>
        <w:rPr>
          <w:rFonts w:hint="eastAsia" w:ascii="宋体" w:hAnsi="宋体" w:eastAsia="宋体" w:cs="宋体"/>
          <w:b/>
          <w:bCs/>
          <w:color w:val="000000" w:themeColor="text1"/>
          <w:kern w:val="0"/>
          <w:sz w:val="36"/>
          <w:szCs w:val="36"/>
          <w:u w:val="single"/>
          <w:lang w:eastAsia="zh-CN"/>
          <w14:textFill>
            <w14:solidFill>
              <w14:schemeClr w14:val="tx1"/>
            </w14:solidFill>
          </w14:textFill>
        </w:rPr>
      </w:pPr>
      <w:r>
        <w:rPr>
          <w:rFonts w:hint="eastAsia" w:ascii="宋体" w:hAnsi="宋体" w:eastAsia="宋体" w:cs="宋体"/>
          <w:b/>
          <w:bCs/>
          <w:color w:val="000000" w:themeColor="text1"/>
          <w:kern w:val="0"/>
          <w:sz w:val="36"/>
          <w:szCs w:val="36"/>
          <w:u w:val="single"/>
          <w:lang w:eastAsia="zh-CN"/>
          <w14:textFill>
            <w14:solidFill>
              <w14:schemeClr w14:val="tx1"/>
            </w14:solidFill>
          </w14:textFill>
        </w:rPr>
        <w:br w:type="page"/>
      </w:r>
    </w:p>
    <w:p>
      <w:pPr>
        <w:pStyle w:val="6"/>
        <w:ind w:left="0" w:leftChars="0" w:firstLine="0" w:firstLineChars="0"/>
        <w:jc w:val="center"/>
        <w:rPr>
          <w:rFonts w:hint="eastAsia" w:ascii="宋体" w:hAnsi="宋体" w:eastAsia="宋体" w:cs="宋体"/>
          <w:b/>
          <w:bCs/>
          <w:color w:val="000000" w:themeColor="text1"/>
          <w:kern w:val="0"/>
          <w:sz w:val="36"/>
          <w:szCs w:val="36"/>
          <w:u w:val="single"/>
          <w14:textFill>
            <w14:solidFill>
              <w14:schemeClr w14:val="tx1"/>
            </w14:solidFill>
          </w14:textFill>
        </w:rPr>
      </w:pPr>
      <w:r>
        <w:rPr>
          <w:rFonts w:hint="eastAsia" w:ascii="宋体" w:hAnsi="宋体" w:eastAsia="宋体" w:cs="宋体"/>
          <w:b/>
          <w:bCs/>
          <w:color w:val="000000" w:themeColor="text1"/>
          <w:kern w:val="0"/>
          <w:sz w:val="36"/>
          <w:szCs w:val="36"/>
          <w:u w:val="single"/>
          <w:lang w:eastAsia="zh-CN"/>
          <w14:textFill>
            <w14:solidFill>
              <w14:schemeClr w14:val="tx1"/>
            </w14:solidFill>
          </w14:textFill>
        </w:rPr>
        <w:t>符</w:t>
      </w:r>
      <w:r>
        <w:rPr>
          <w:rFonts w:hint="eastAsia" w:ascii="宋体" w:hAnsi="宋体" w:eastAsia="宋体" w:cs="宋体"/>
          <w:b/>
          <w:bCs/>
          <w:color w:val="000000" w:themeColor="text1"/>
          <w:kern w:val="0"/>
          <w:sz w:val="36"/>
          <w:szCs w:val="36"/>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36"/>
          <w:szCs w:val="36"/>
          <w:u w:val="single"/>
          <w:lang w:eastAsia="zh-CN"/>
          <w14:textFill>
            <w14:solidFill>
              <w14:schemeClr w14:val="tx1"/>
            </w14:solidFill>
          </w14:textFill>
        </w:rPr>
        <w:t>合</w:t>
      </w:r>
      <w:r>
        <w:rPr>
          <w:rFonts w:hint="eastAsia" w:ascii="宋体" w:hAnsi="宋体" w:eastAsia="宋体" w:cs="宋体"/>
          <w:b/>
          <w:bCs/>
          <w:color w:val="000000" w:themeColor="text1"/>
          <w:kern w:val="0"/>
          <w:sz w:val="36"/>
          <w:szCs w:val="36"/>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36"/>
          <w:szCs w:val="36"/>
          <w:u w:val="single"/>
          <w:lang w:eastAsia="zh-CN"/>
          <w14:textFill>
            <w14:solidFill>
              <w14:schemeClr w14:val="tx1"/>
            </w14:solidFill>
          </w14:textFill>
        </w:rPr>
        <w:t>性</w:t>
      </w:r>
      <w:r>
        <w:rPr>
          <w:rFonts w:hint="eastAsia" w:ascii="宋体" w:hAnsi="宋体" w:eastAsia="宋体" w:cs="宋体"/>
          <w:b/>
          <w:bCs/>
          <w:color w:val="000000" w:themeColor="text1"/>
          <w:kern w:val="0"/>
          <w:sz w:val="36"/>
          <w:szCs w:val="36"/>
          <w:u w:val="single"/>
          <w14:textFill>
            <w14:solidFill>
              <w14:schemeClr w14:val="tx1"/>
            </w14:solidFill>
          </w14:textFill>
        </w:rPr>
        <w:t xml:space="preserve"> 审 查 表</w:t>
      </w:r>
    </w:p>
    <w:tbl>
      <w:tblPr>
        <w:tblStyle w:val="17"/>
        <w:tblpPr w:leftFromText="180" w:rightFromText="180" w:vertAnchor="text" w:horzAnchor="page" w:tblpX="1586"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700"/>
        <w:gridCol w:w="2050"/>
        <w:gridCol w:w="3552"/>
      </w:tblGrid>
      <w:tr>
        <w:trPr>
          <w:trHeight w:val="696"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序号</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供应商名称审查内容</w:t>
            </w:r>
          </w:p>
        </w:tc>
        <w:tc>
          <w:tcPr>
            <w:tcW w:w="2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评分点名称</w:t>
            </w:r>
          </w:p>
        </w:tc>
        <w:tc>
          <w:tcPr>
            <w:tcW w:w="35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评审标准</w:t>
            </w:r>
          </w:p>
        </w:tc>
      </w:tr>
      <w:tr>
        <w:trPr>
          <w:trHeight w:val="645"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商务实质性响应审查</w:t>
            </w:r>
          </w:p>
        </w:tc>
        <w:tc>
          <w:tcPr>
            <w:tcW w:w="5602"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b w:val="0"/>
                <w:bCs w:val="0"/>
                <w:color w:val="auto"/>
                <w:kern w:val="0"/>
                <w:sz w:val="21"/>
                <w:szCs w:val="21"/>
                <w:highlight w:val="none"/>
                <w:u w:val="none"/>
                <w:vertAlign w:val="baseline"/>
                <w:lang w:eastAsia="zh-CN"/>
              </w:rPr>
              <w:t>商务要求无负偏离或承诺完全响应采购文件中的所有商务要求（提供承诺函，格式自拟）</w:t>
            </w:r>
          </w:p>
        </w:tc>
      </w:tr>
      <w:tr>
        <w:trPr>
          <w:trHeight w:val="662"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技术实质性响应审查</w:t>
            </w:r>
          </w:p>
        </w:tc>
        <w:tc>
          <w:tcPr>
            <w:tcW w:w="5602" w:type="dxa"/>
            <w:gridSpan w:val="2"/>
            <w:noWrap w:val="0"/>
            <w:vAlign w:val="center"/>
          </w:tcPr>
          <w:p>
            <w:pPr>
              <w:pStyle w:val="5"/>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b w:val="0"/>
                <w:bCs w:val="0"/>
                <w:color w:val="auto"/>
                <w:kern w:val="0"/>
                <w:sz w:val="21"/>
                <w:szCs w:val="21"/>
                <w:highlight w:val="none"/>
                <w:u w:val="none"/>
                <w:vertAlign w:val="baseline"/>
                <w:lang w:val="en-US" w:eastAsia="zh-CN"/>
              </w:rPr>
              <w:t>服务要求无负偏离</w:t>
            </w:r>
            <w:r>
              <w:rPr>
                <w:rFonts w:hint="eastAsia" w:ascii="宋体" w:hAnsi="宋体" w:eastAsia="宋体" w:cs="宋体"/>
                <w:b w:val="0"/>
                <w:bCs w:val="0"/>
                <w:color w:val="auto"/>
                <w:kern w:val="0"/>
                <w:sz w:val="21"/>
                <w:szCs w:val="21"/>
                <w:highlight w:val="none"/>
                <w:u w:val="none"/>
                <w:vertAlign w:val="baseline"/>
                <w:lang w:eastAsia="zh-CN"/>
              </w:rPr>
              <w:t>或承诺完全响应采购文件中的所有</w:t>
            </w:r>
            <w:r>
              <w:rPr>
                <w:rFonts w:hint="eastAsia" w:ascii="宋体" w:hAnsi="宋体" w:eastAsia="宋体" w:cs="宋体"/>
                <w:b w:val="0"/>
                <w:bCs w:val="0"/>
                <w:color w:val="auto"/>
                <w:kern w:val="0"/>
                <w:sz w:val="21"/>
                <w:szCs w:val="21"/>
                <w:highlight w:val="none"/>
                <w:u w:val="none"/>
                <w:vertAlign w:val="baseline"/>
                <w:lang w:val="en-US" w:eastAsia="zh-CN"/>
              </w:rPr>
              <w:t>服务</w:t>
            </w:r>
            <w:r>
              <w:rPr>
                <w:rFonts w:hint="eastAsia" w:ascii="宋体" w:hAnsi="宋体" w:eastAsia="宋体" w:cs="宋体"/>
                <w:b w:val="0"/>
                <w:bCs w:val="0"/>
                <w:color w:val="auto"/>
                <w:kern w:val="0"/>
                <w:sz w:val="21"/>
                <w:szCs w:val="21"/>
                <w:highlight w:val="none"/>
                <w:u w:val="none"/>
                <w:vertAlign w:val="baseline"/>
                <w:lang w:eastAsia="zh-CN"/>
              </w:rPr>
              <w:t>要求（提供承诺函，格式自拟）</w:t>
            </w:r>
          </w:p>
        </w:tc>
      </w:tr>
      <w:tr>
        <w:trPr>
          <w:trHeight w:val="1347"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报价审查</w:t>
            </w:r>
          </w:p>
        </w:tc>
        <w:tc>
          <w:tcPr>
            <w:tcW w:w="56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异常低价审查。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备注：供应商的报价明显低于最高限价，有可能影响产品质量或者不能诚信履约的，供应商应在投标文件中提供合理性说明。经</w:t>
            </w:r>
            <w:r>
              <w:rPr>
                <w:rFonts w:hint="eastAsia" w:ascii="宋体" w:hAnsi="宋体" w:eastAsia="宋体" w:cs="宋体"/>
                <w:color w:val="auto"/>
                <w:sz w:val="21"/>
                <w:szCs w:val="21"/>
                <w:vertAlign w:val="baseline"/>
                <w:lang w:eastAsia="zh-CN"/>
              </w:rPr>
              <w:t>谈判小组</w:t>
            </w:r>
            <w:r>
              <w:rPr>
                <w:rFonts w:hint="eastAsia" w:ascii="宋体" w:hAnsi="宋体" w:eastAsia="宋体" w:cs="宋体"/>
                <w:color w:val="auto"/>
                <w:sz w:val="21"/>
                <w:szCs w:val="21"/>
                <w:vertAlign w:val="baseline"/>
              </w:rPr>
              <w:t>认定为异常低价的，作无效投标处理。</w:t>
            </w:r>
          </w:p>
        </w:tc>
      </w:tr>
      <w:tr>
        <w:trPr>
          <w:trHeight w:val="877" w:hRule="atLeast"/>
        </w:trPr>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无效标审查</w:t>
            </w:r>
          </w:p>
        </w:tc>
        <w:tc>
          <w:tcPr>
            <w:tcW w:w="56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sz w:val="21"/>
                <w:szCs w:val="21"/>
                <w:vertAlign w:val="baseline"/>
                <w14:textFill>
                  <w14:solidFill>
                    <w14:schemeClr w14:val="tx1"/>
                  </w14:solidFill>
                </w14:textFill>
              </w:rPr>
              <w:t>按本项目招标文件第三章第四节无效标条款规定，审查是否通过。</w:t>
            </w:r>
          </w:p>
        </w:tc>
      </w:tr>
    </w:tbl>
    <w:p>
      <w:pPr>
        <w:ind w:firstLine="480"/>
        <w:rPr>
          <w:rFonts w:hint="eastAsia" w:ascii="宋体" w:hAnsi="宋体" w:eastAsia="宋体" w:cs="宋体"/>
          <w:color w:val="000000" w:themeColor="text1"/>
          <w14:textFill>
            <w14:solidFill>
              <w14:schemeClr w14:val="tx1"/>
            </w14:solidFill>
          </w14:textFill>
        </w:rPr>
      </w:pPr>
    </w:p>
    <w:p>
      <w:pPr>
        <w:pStyle w:val="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磋商小组成员</w:t>
      </w:r>
      <w:r>
        <w:rPr>
          <w:rFonts w:hint="eastAsia" w:ascii="宋体" w:hAnsi="宋体" w:eastAsia="宋体" w:cs="宋体"/>
          <w:color w:val="000000" w:themeColor="text1"/>
          <w14:textFill>
            <w14:solidFill>
              <w14:schemeClr w14:val="tx1"/>
            </w14:solidFill>
          </w14:textFill>
        </w:rPr>
        <w:t>（签字）</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spacing w:beforeLines="100" w:afterLines="50"/>
        <w:ind w:firstLine="480"/>
        <w:rPr>
          <w:rStyle w:val="22"/>
          <w:rFonts w:ascii="宋体" w:hAnsi="宋体"/>
          <w:b/>
          <w:color w:val="auto"/>
          <w:sz w:val="36"/>
          <w:szCs w:val="36"/>
          <w:highlight w:val="none"/>
          <w:u w:val="none"/>
        </w:rPr>
      </w:pPr>
      <w:bookmarkStart w:id="31" w:name="_Toc884"/>
      <w:bookmarkStart w:id="32" w:name="_Toc24553"/>
      <w:bookmarkStart w:id="33" w:name="_Toc21268"/>
      <w:r>
        <w:rPr>
          <w:rFonts w:hint="eastAsia" w:asciiTheme="minorEastAsia" w:hAnsiTheme="minorEastAsia" w:eastAsiaTheme="minorEastAsia" w:cstheme="minorEastAsia"/>
          <w:color w:val="000000" w:themeColor="text1"/>
          <w14:textFill>
            <w14:solidFill>
              <w14:schemeClr w14:val="tx1"/>
            </w14:solidFill>
          </w14:textFill>
        </w:rPr>
        <w:t>2.评分表</w:t>
      </w:r>
    </w:p>
    <w:p>
      <w:pPr>
        <w:bidi w:val="0"/>
        <w:ind w:left="0" w:leftChars="0" w:firstLine="0" w:firstLineChars="0"/>
        <w:jc w:val="center"/>
        <w:rPr>
          <w:lang w:val="en-US" w:eastAsia="zh-CN"/>
        </w:rPr>
      </w:pPr>
      <w:r>
        <w:t>评</w:t>
      </w:r>
      <w:r>
        <w:rPr>
          <w:rFonts w:hint="eastAsia"/>
          <w:lang w:val="en-US" w:eastAsia="zh-CN"/>
        </w:rPr>
        <w:t xml:space="preserve"> </w:t>
      </w:r>
      <w:r>
        <w:t>分</w:t>
      </w:r>
      <w:r>
        <w:rPr>
          <w:rFonts w:hint="eastAsia"/>
          <w:lang w:val="en-US" w:eastAsia="zh-CN"/>
        </w:rPr>
        <w:t xml:space="preserve"> </w:t>
      </w:r>
      <w:r>
        <w:rPr>
          <w:rFonts w:hint="eastAsia"/>
          <w:lang w:eastAsia="zh-CN"/>
        </w:rPr>
        <w:t>表</w:t>
      </w:r>
      <w:bookmarkEnd w:id="31"/>
      <w:bookmarkEnd w:id="32"/>
      <w:bookmarkEnd w:id="33"/>
    </w:p>
    <w:tbl>
      <w:tblPr>
        <w:tblStyle w:val="16"/>
        <w:tblW w:w="89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3"/>
        <w:gridCol w:w="1331"/>
        <w:gridCol w:w="5808"/>
        <w:gridCol w:w="904"/>
      </w:tblGrid>
      <w:tr>
        <w:trPr>
          <w:trHeight w:val="689" w:hRule="atLeast"/>
          <w:jc w:val="center"/>
        </w:trPr>
        <w:tc>
          <w:tcPr>
            <w:tcW w:w="8062" w:type="dxa"/>
            <w:gridSpan w:val="3"/>
            <w:tcBorders>
              <w:tl2br w:val="single" w:color="000000" w:sz="4" w:space="0"/>
            </w:tcBorders>
            <w:noWrap w:val="0"/>
            <w:tcMar>
              <w:top w:w="15" w:type="dxa"/>
              <w:left w:w="15" w:type="dxa"/>
              <w:right w:w="15" w:type="dxa"/>
            </w:tcMar>
            <w:vAlign w:val="top"/>
          </w:tcPr>
          <w:p>
            <w:pPr>
              <w:widowControl w:val="0"/>
              <w:spacing w:line="240" w:lineRule="auto"/>
              <w:ind w:right="210" w:firstLine="198" w:firstLineChars="0"/>
              <w:jc w:val="right"/>
              <w:rPr>
                <w:rStyle w:val="22"/>
                <w:rFonts w:hint="eastAsia" w:ascii="宋体" w:hAnsi="宋体" w:eastAsia="宋体" w:cs="宋体"/>
                <w:color w:val="auto"/>
                <w:sz w:val="16"/>
                <w:szCs w:val="16"/>
                <w:highlight w:val="none"/>
              </w:rPr>
            </w:pPr>
            <w:r>
              <w:rPr>
                <w:rStyle w:val="22"/>
                <w:rFonts w:hint="eastAsia" w:ascii="宋体" w:hAnsi="宋体" w:eastAsia="宋体" w:cs="宋体"/>
                <w:color w:val="auto"/>
                <w:sz w:val="16"/>
                <w:szCs w:val="16"/>
                <w:highlight w:val="none"/>
              </w:rPr>
              <w:t>投标单位</w:t>
            </w:r>
          </w:p>
          <w:p>
            <w:pPr>
              <w:widowControl w:val="0"/>
              <w:spacing w:line="240" w:lineRule="auto"/>
              <w:ind w:firstLine="198" w:firstLineChars="0"/>
              <w:jc w:val="both"/>
              <w:rPr>
                <w:rFonts w:hint="eastAsia" w:ascii="宋体" w:hAnsi="宋体" w:eastAsia="宋体" w:cs="宋体"/>
                <w:i w:val="0"/>
                <w:color w:val="auto"/>
                <w:sz w:val="16"/>
                <w:szCs w:val="16"/>
                <w:highlight w:val="none"/>
                <w:u w:val="none"/>
              </w:rPr>
            </w:pPr>
            <w:r>
              <w:rPr>
                <w:rStyle w:val="22"/>
                <w:rFonts w:hint="eastAsia" w:ascii="宋体" w:hAnsi="宋体" w:eastAsia="宋体" w:cs="宋体"/>
                <w:color w:val="auto"/>
                <w:sz w:val="16"/>
                <w:szCs w:val="16"/>
                <w:highlight w:val="none"/>
              </w:rPr>
              <w:t>评分项及分值</w:t>
            </w:r>
          </w:p>
        </w:tc>
        <w:tc>
          <w:tcPr>
            <w:tcW w:w="904" w:type="dxa"/>
            <w:noWrap w:val="0"/>
            <w:tcMar>
              <w:top w:w="15" w:type="dxa"/>
              <w:left w:w="15" w:type="dxa"/>
              <w:right w:w="15" w:type="dxa"/>
            </w:tcMar>
            <w:vAlign w:val="center"/>
          </w:tcPr>
          <w:p>
            <w:pPr>
              <w:widowControl w:val="0"/>
              <w:spacing w:line="260" w:lineRule="exact"/>
              <w:ind w:firstLine="0" w:firstLineChars="0"/>
              <w:jc w:val="center"/>
              <w:rPr>
                <w:rFonts w:hint="eastAsia" w:ascii="宋体" w:hAnsi="宋体" w:eastAsia="宋体" w:cs="宋体"/>
                <w:i w:val="0"/>
                <w:color w:val="auto"/>
                <w:kern w:val="0"/>
                <w:sz w:val="16"/>
                <w:szCs w:val="16"/>
                <w:highlight w:val="none"/>
                <w:u w:val="none"/>
                <w:lang w:val="en-US" w:eastAsia="zh-CN" w:bidi="ar"/>
              </w:rPr>
            </w:pPr>
            <w:r>
              <w:rPr>
                <w:rStyle w:val="22"/>
                <w:rFonts w:hint="eastAsia" w:ascii="宋体" w:hAnsi="宋体" w:eastAsia="宋体" w:cs="宋体"/>
                <w:color w:val="auto"/>
                <w:sz w:val="16"/>
                <w:szCs w:val="16"/>
                <w:highlight w:val="none"/>
              </w:rPr>
              <w:t>供应商</w:t>
            </w:r>
          </w:p>
        </w:tc>
      </w:tr>
      <w:tr>
        <w:trPr>
          <w:trHeight w:val="1073" w:hRule="atLeast"/>
          <w:jc w:val="center"/>
        </w:trPr>
        <w:tc>
          <w:tcPr>
            <w:tcW w:w="92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价格分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（15分）</w:t>
            </w:r>
          </w:p>
        </w:tc>
        <w:tc>
          <w:tcPr>
            <w:tcW w:w="7139"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color w:val="auto"/>
                <w:sz w:val="16"/>
                <w:szCs w:val="16"/>
                <w:highlight w:val="none"/>
                <w:lang w:val="en-US" w:eastAsia="zh-CN"/>
              </w:rPr>
              <w:t>价格分采用低价优先法计算，即满足招标文件要求且投标最低的投标报价为评标基准价，其价格分为满分。其他供应商的价格分统一按照下列公式计算：磋商报价得分=（磋商基准价/最后磋商报价）×价格权值×100</w:t>
            </w:r>
          </w:p>
        </w:tc>
        <w:tc>
          <w:tcPr>
            <w:tcW w:w="90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13"/>
                <w:szCs w:val="13"/>
                <w:highlight w:val="none"/>
                <w:lang w:bidi="ar"/>
              </w:rPr>
            </w:pPr>
          </w:p>
        </w:tc>
      </w:tr>
      <w:tr>
        <w:trPr>
          <w:trHeight w:val="1628" w:hRule="atLeast"/>
          <w:jc w:val="center"/>
        </w:trPr>
        <w:tc>
          <w:tcPr>
            <w:tcW w:w="923"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技术分</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（30分）</w:t>
            </w: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Style w:val="22"/>
                <w:rFonts w:hint="eastAsia" w:ascii="宋体" w:hAnsi="宋体" w:eastAsia="宋体" w:cs="宋体"/>
                <w:iCs/>
                <w:color w:val="auto"/>
                <w:sz w:val="16"/>
                <w:szCs w:val="16"/>
                <w:highlight w:val="none"/>
              </w:rPr>
            </w:pPr>
            <w:r>
              <w:rPr>
                <w:rStyle w:val="22"/>
                <w:rFonts w:hint="eastAsia" w:ascii="宋体" w:hAnsi="宋体" w:eastAsia="宋体" w:cs="宋体"/>
                <w:iCs/>
                <w:color w:val="auto"/>
                <w:sz w:val="16"/>
                <w:szCs w:val="16"/>
                <w:highlight w:val="none"/>
              </w:rPr>
              <w:t>服务方案</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i w:val="0"/>
                <w:color w:val="auto"/>
                <w:kern w:val="0"/>
                <w:sz w:val="16"/>
                <w:szCs w:val="16"/>
                <w:highlight w:val="none"/>
                <w:u w:val="none"/>
                <w:lang w:val="en-US" w:eastAsia="zh-CN" w:bidi="ar"/>
              </w:rPr>
            </w:pPr>
            <w:r>
              <w:rPr>
                <w:rStyle w:val="22"/>
                <w:rFonts w:hint="eastAsia" w:ascii="宋体" w:hAnsi="宋体" w:eastAsia="宋体" w:cs="宋体"/>
                <w:iCs/>
                <w:color w:val="auto"/>
                <w:sz w:val="16"/>
                <w:szCs w:val="16"/>
                <w:highlight w:val="none"/>
              </w:rPr>
              <w:t>（</w:t>
            </w:r>
            <w:r>
              <w:rPr>
                <w:rStyle w:val="22"/>
                <w:rFonts w:hint="eastAsia" w:ascii="宋体" w:hAnsi="宋体" w:eastAsia="宋体" w:cs="宋体"/>
                <w:iCs/>
                <w:color w:val="auto"/>
                <w:sz w:val="16"/>
                <w:szCs w:val="16"/>
                <w:highlight w:val="none"/>
                <w:lang w:val="en-US"/>
              </w:rPr>
              <w:t>12</w:t>
            </w:r>
            <w:r>
              <w:rPr>
                <w:rStyle w:val="22"/>
                <w:rFonts w:hint="eastAsia" w:ascii="宋体" w:hAnsi="宋体" w:eastAsia="宋体" w:cs="宋体"/>
                <w:iCs/>
                <w:color w:val="auto"/>
                <w:sz w:val="16"/>
                <w:szCs w:val="16"/>
                <w:highlight w:val="none"/>
              </w:rPr>
              <w:t>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服务方案包含但不限于：项目理解、项目组织架构、外包员工管理。专家根据服务方案的合理性、完整性，以及对项目需求理解等进行综合评分。（0-12分）。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优：描述详细、清晰、科学合理、针对性强，得8-12分；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良：描述较为详细、清晰，方案较为科学、合理，具有一定的针对性，得4-7分；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差：描述含糊，整体方案不完整，得0-4分。</w:t>
            </w:r>
          </w:p>
        </w:tc>
        <w:tc>
          <w:tcPr>
            <w:tcW w:w="90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13"/>
                <w:szCs w:val="13"/>
                <w:highlight w:val="none"/>
                <w:lang w:bidi="ar"/>
              </w:rPr>
            </w:pPr>
          </w:p>
        </w:tc>
      </w:tr>
      <w:tr>
        <w:trPr>
          <w:trHeight w:val="1361"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项目管理能力</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（15分）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根据各投标单位制定的项目管理服务流程及日常考核制度进行综合评分（0-15分）。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优：描述详细、清晰、科学合理、针对性强，得11-15分；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良：描述较为详细、清晰，方案较为科学、合理，具有一定的针对性，得6-10分；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差：描述含糊，整体方案不完整，得0-5分。</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910"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突发事件处理、应急预案</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（3分）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对供应商提供的突发事件处理、应急预案进行综合评价。优得:3分，良得:2分，中得:1分，差得:0分。</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1604" w:hRule="atLeast"/>
          <w:jc w:val="center"/>
        </w:trPr>
        <w:tc>
          <w:tcPr>
            <w:tcW w:w="923"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商务分</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（55分）</w:t>
            </w: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企业制度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（5分）</w:t>
            </w:r>
          </w:p>
        </w:tc>
        <w:tc>
          <w:tcPr>
            <w:tcW w:w="5808"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根据各投标单位建立的劳动用工管理体系：</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1.具有用工管理规章制度；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2.具有劳动纪律制度；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3.劳动合同管理制度。</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22"/>
                <w:szCs w:val="20"/>
                <w:highlight w:val="none"/>
                <w:lang w:val="en-US" w:eastAsia="zh-CN"/>
              </w:rPr>
            </w:pPr>
            <w:r>
              <w:rPr>
                <w:rFonts w:hint="eastAsia" w:ascii="宋体" w:hAnsi="宋体" w:eastAsia="宋体" w:cs="宋体"/>
                <w:color w:val="auto"/>
                <w:sz w:val="16"/>
                <w:szCs w:val="16"/>
                <w:highlight w:val="none"/>
                <w:lang w:val="en-US" w:eastAsia="zh-CN"/>
              </w:rPr>
              <w:t>全具备得5分，缺一项扣2分，扣至零分为止。（提供各项规章制度）。</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1044"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业绩</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（15分）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color w:val="auto"/>
                <w:sz w:val="16"/>
                <w:szCs w:val="16"/>
                <w:highlight w:val="none"/>
              </w:rPr>
              <w:t>提供20</w:t>
            </w:r>
            <w:r>
              <w:rPr>
                <w:rFonts w:hint="eastAsia" w:ascii="宋体" w:hAnsi="宋体" w:eastAsia="宋体" w:cs="宋体"/>
                <w:color w:val="auto"/>
                <w:sz w:val="16"/>
                <w:szCs w:val="16"/>
                <w:highlight w:val="none"/>
                <w:lang w:val="en-US" w:eastAsia="zh-CN"/>
              </w:rPr>
              <w:t>23</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lang w:val="en-US" w:eastAsia="zh-CN"/>
              </w:rPr>
              <w:t>1月1日</w:t>
            </w:r>
            <w:r>
              <w:rPr>
                <w:rFonts w:hint="eastAsia" w:ascii="宋体" w:hAnsi="宋体" w:eastAsia="宋体" w:cs="宋体"/>
                <w:color w:val="auto"/>
                <w:sz w:val="16"/>
                <w:szCs w:val="16"/>
                <w:highlight w:val="none"/>
              </w:rPr>
              <w:t>至今劳务合作合同</w:t>
            </w:r>
            <w:r>
              <w:rPr>
                <w:rFonts w:hint="eastAsia" w:ascii="宋体" w:hAnsi="宋体" w:eastAsia="宋体" w:cs="宋体"/>
                <w:color w:val="auto"/>
                <w:sz w:val="16"/>
                <w:szCs w:val="16"/>
                <w:highlight w:val="none"/>
                <w:lang w:val="en-US" w:eastAsia="zh-CN"/>
              </w:rPr>
              <w:t>或外包合作合同</w:t>
            </w:r>
            <w:r>
              <w:rPr>
                <w:rFonts w:hint="eastAsia" w:ascii="宋体" w:hAnsi="宋体" w:eastAsia="宋体" w:cs="宋体"/>
                <w:color w:val="auto"/>
                <w:sz w:val="16"/>
                <w:szCs w:val="16"/>
                <w:highlight w:val="none"/>
              </w:rPr>
              <w:t>，有国企政府事业单位外包服务合同加2分一个，其他的加1分</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最多</w:t>
            </w:r>
            <w:r>
              <w:rPr>
                <w:rFonts w:hint="eastAsia" w:ascii="宋体" w:hAnsi="宋体" w:eastAsia="宋体" w:cs="宋体"/>
                <w:color w:val="auto"/>
                <w:sz w:val="16"/>
                <w:szCs w:val="16"/>
                <w:highlight w:val="none"/>
                <w:lang w:val="en-US" w:eastAsia="zh-CN"/>
              </w:rPr>
              <w:t>15</w:t>
            </w:r>
            <w:r>
              <w:rPr>
                <w:rFonts w:hint="eastAsia" w:ascii="宋体" w:hAnsi="宋体" w:eastAsia="宋体" w:cs="宋体"/>
                <w:color w:val="auto"/>
                <w:sz w:val="16"/>
                <w:szCs w:val="16"/>
                <w:highlight w:val="none"/>
              </w:rPr>
              <w:t>分</w:t>
            </w:r>
            <w:r>
              <w:rPr>
                <w:rFonts w:hint="eastAsia" w:ascii="宋体" w:hAnsi="宋体" w:eastAsia="宋体" w:cs="宋体"/>
                <w:color w:val="auto"/>
                <w:sz w:val="16"/>
                <w:szCs w:val="16"/>
                <w:highlight w:val="none"/>
                <w:lang w:val="en-US" w:eastAsia="zh-CN"/>
              </w:rPr>
              <w:t>（提供完整的合同复印件并加盖公章）</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1324"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管理人员</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配备</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（14分）</w:t>
            </w: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项目经理：（7分）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本科及以上学历、具有人力资源管理师证书，有不少于1年同类或类似项目管理经验。提交相关合同或证明材料及本单位为其缴纳的不少于3个月的社保证明，得7分；缺项不得分。（提供证书复印件加盖公章）</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962"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580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其他管理成员：（7分）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具有人力资源管理师证书每提供1人得1分，满分7分。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（提供证书复印件加盖公章）</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818"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用工保障</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（6分）</w:t>
            </w:r>
          </w:p>
        </w:tc>
        <w:tc>
          <w:tcPr>
            <w:tcW w:w="5808" w:type="dxa"/>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lang w:val="en-US" w:eastAsia="zh-CN"/>
              </w:rPr>
              <w:t>有校企合作、政府合作的招聘渠道，有1个合作单位得1分，最高得6分。（提供合同或其他证明资料）</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818"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企业荣誉</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（5分）</w:t>
            </w:r>
          </w:p>
        </w:tc>
        <w:tc>
          <w:tcPr>
            <w:tcW w:w="5808" w:type="dxa"/>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服务商具备近3年内获得区级（含）以上政府部门颁发的荣誉称号的得6分，其余不得分，服务商需提供材料佐证。</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r>
        <w:trPr>
          <w:trHeight w:val="1603" w:hRule="atLeast"/>
          <w:jc w:val="center"/>
        </w:trPr>
        <w:tc>
          <w:tcPr>
            <w:tcW w:w="923" w:type="dxa"/>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p>
        </w:tc>
        <w:tc>
          <w:tcPr>
            <w:tcW w:w="1331" w:type="dxa"/>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企业信誉及认证</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（10）</w:t>
            </w:r>
          </w:p>
        </w:tc>
        <w:tc>
          <w:tcPr>
            <w:tcW w:w="5808" w:type="dxa"/>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企业信誉：投标人2023年度税务官网纳税信用评价等级为A级的得4分，评价等级为B级的得1分:其余不得分。(提供网页截图加盖公章)；</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企业认证：</w:t>
            </w:r>
            <w:r>
              <w:rPr>
                <w:rFonts w:hint="eastAsia" w:cs="宋体"/>
                <w:color w:val="auto"/>
                <w:sz w:val="16"/>
                <w:szCs w:val="16"/>
                <w:highlight w:val="none"/>
                <w:lang w:val="en-US" w:eastAsia="zh-CN"/>
              </w:rPr>
              <w:t>投标</w:t>
            </w:r>
            <w:r>
              <w:rPr>
                <w:rFonts w:hint="eastAsia" w:ascii="宋体" w:hAnsi="宋体" w:eastAsia="宋体" w:cs="宋体"/>
                <w:color w:val="auto"/>
                <w:sz w:val="16"/>
                <w:szCs w:val="16"/>
                <w:highlight w:val="none"/>
                <w:lang w:val="en-US" w:eastAsia="zh-CN"/>
              </w:rPr>
              <w:t>人具有有效的质量管理体系认证证书、职业健康安全管理体系认证证书、环境管理体系认证证书，每提供1份的得2分，满分6分。(提供证书复印件加盖公章)。</w:t>
            </w:r>
          </w:p>
        </w:tc>
        <w:tc>
          <w:tcPr>
            <w:tcW w:w="904" w:type="dxa"/>
            <w:noWrap w:val="0"/>
            <w:tcMar>
              <w:top w:w="15" w:type="dxa"/>
              <w:left w:w="15" w:type="dxa"/>
              <w:right w:w="15" w:type="dxa"/>
            </w:tcMar>
            <w:vAlign w:val="center"/>
          </w:tcPr>
          <w:p>
            <w:pPr>
              <w:widowControl w:val="0"/>
              <w:spacing w:line="260" w:lineRule="exact"/>
              <w:ind w:firstLine="292" w:firstLineChars="183"/>
              <w:jc w:val="both"/>
              <w:rPr>
                <w:rStyle w:val="22"/>
                <w:rFonts w:hint="eastAsia" w:ascii="宋体" w:hAnsi="宋体" w:eastAsia="宋体" w:cs="宋体"/>
                <w:iCs/>
                <w:color w:val="auto"/>
                <w:sz w:val="16"/>
                <w:szCs w:val="16"/>
                <w:highlight w:val="none"/>
              </w:rPr>
            </w:pPr>
          </w:p>
        </w:tc>
      </w:tr>
    </w:tbl>
    <w:p>
      <w:pPr>
        <w:pStyle w:val="8"/>
        <w:ind w:left="0" w:leftChars="0" w:firstLine="0" w:firstLineChars="0"/>
        <w:rPr>
          <w:rFonts w:hint="eastAsia" w:ascii="宋体" w:hAnsi="宋体" w:eastAsia="宋体" w:cs="宋体"/>
          <w:color w:val="000000" w:themeColor="text1"/>
          <w:lang w:eastAsia="zh-CN"/>
          <w14:textFill>
            <w14:solidFill>
              <w14:schemeClr w14:val="tx1"/>
            </w14:solidFill>
          </w14:textFill>
        </w:rPr>
      </w:pPr>
    </w:p>
    <w:p>
      <w:pPr>
        <w:ind w:firstLine="480"/>
        <w:rPr>
          <w:rFonts w:hint="eastAsia" w:asciiTheme="minorEastAsia" w:hAnsiTheme="minorEastAsia" w:eastAsiaTheme="minorEastAsia" w:cstheme="minorEastAsia"/>
          <w:color w:val="000000" w:themeColor="text1"/>
          <w14:textFill>
            <w14:solidFill>
              <w14:schemeClr w14:val="tx1"/>
            </w14:solidFill>
          </w14:textFill>
        </w:rPr>
      </w:pPr>
      <w:bookmarkStart w:id="34" w:name="_Toc406671688"/>
      <w:bookmarkStart w:id="35" w:name="_Toc406670729"/>
      <w:bookmarkStart w:id="36" w:name="_Toc406671100"/>
      <w:r>
        <w:rPr>
          <w:rFonts w:hint="eastAsia" w:asciiTheme="minorEastAsia" w:hAnsiTheme="minorEastAsia" w:eastAsiaTheme="minorEastAsia" w:cstheme="minorEastAsia"/>
          <w:color w:val="000000" w:themeColor="text1"/>
          <w14:textFill>
            <w14:solidFill>
              <w14:schemeClr w14:val="tx1"/>
            </w14:solidFill>
          </w14:textFill>
        </w:rPr>
        <w:t>信用分使用规则：由采购人或代理机构根据项目情况选用，信用分评价内容例如：中国人民银行备案的征信机构出具的企业信用报告等信用相关材料。并根24据《政府采购货物和服务招标投标管理办法》（中华人民共和国财政部令第 87号）第二十条（十五）款规定载明：供应商信用信息查询渠道及截止时点、信用信息查询记录和证据留存的具体方式、信用信息的使用规则等。</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4.价格分的计算</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（总价、单价、费率）</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价格分采用低价优先法计算，即满足采购文件要求的前提下，最低的最终有效投标报价作为评标基准价，其价格分为满分。其余供应商价格分统一按照下列公式计算：</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投标报价得分＝（评标基准价／最终有效投标报价）×价格权值×100</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（下浮率）</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价格分采用低价优先法计算，即满足采购文件要求的前提下，（1-最终有效投标报价）最低的作为评标基准价，其价格分为满分。其余供应商价格分统一按照下列公式计算：</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投标报价得分＝{评标基准价／（1-最终有效投标报价）}×价格权值×100</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（固定价）</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固定价采购价格分相同，由采购人或代理机构自行设定。</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（1）价格扣除政策（若本品目专门面向中小微企业采购，则本品目不再享受价格扣除政策）</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根据《政府采购促进中小企业发展管理办法》</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财库〔2020〕46 号</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、《关于进一步加大政府采购支持中小企业力度的通知》（财库[2022]19号）、《关于政府采购支持监狱企业发展有关问题的通知》(财库〔2014〕68 号)、《关于促进残疾人就业政府采购政策的通知》（财库〔2017〕141 号）及相关规定，在技术、商务等均满足采购需求的前提下，本项目对享受价格扣除政策企业</w:t>
      </w:r>
      <w:r>
        <w:rPr>
          <w:rFonts w:hint="eastAsia" w:asciiTheme="minorEastAsia" w:hAnsiTheme="minorEastAsia" w:eastAsiaTheme="minorEastAsia" w:cstheme="minorEastAsia"/>
          <w:color w:val="auto"/>
        </w:rPr>
        <w:t>的产品给予10%（联合体</w:t>
      </w:r>
      <w:r>
        <w:rPr>
          <w:rFonts w:hint="eastAsia" w:asciiTheme="minorEastAsia" w:hAnsiTheme="minorEastAsia" w:eastAsiaTheme="minorEastAsia" w:cstheme="minorEastAsia"/>
          <w:color w:val="000000" w:themeColor="text1"/>
          <w14:textFill>
            <w14:solidFill>
              <w14:schemeClr w14:val="tx1"/>
            </w14:solidFill>
          </w14:textFill>
        </w:rPr>
        <w:t>/%）的价格扣除，用扣除后的价格参与评审(说明：1、监狱企业视同小型、微型企业，享受预留份额、评审中价格扣除等政府采购促进中小企业发展的政府采购政策，残疾人福利性单位属于小型、微型企业的，不重复享受政策。2、对于经主管预算单位统筹后未预留份额专门面向中小企业采购的采购项目，以及预留份额项目中的非预留部分采购包，采购人、采购代理机构应当对符合本办法规定的小微企业报价给予 10%—20%（由采购人或代理机构确定具体数值）的扣除，用扣除后的价格参加评审。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4%-6%（由采购人或代理机构确定具体数值）的扣除，用扣除后的价格参加评审)。组成联合体或者接受分包的小微企业与联合体内其他企业、分包企业之间存在直接控股、管理关系的，不享受价格扣除优惠政策。</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残疾人福利性单位声明函》和中小企业须提供《中小企业声明函》且声明函所载内容必需真实，如有虚假，将依法承担相应责任，包括取消中标资格等。中小企业划分标准依照工业和信息化部、国家统计局、国家发展和改革委员会、财政部联合下发的《关于印发中小企业划型标准规定的通知》（工信部联企业</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2011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300 号）执行。价格扣除只针对投标报价未超过财政控制值的供应商有效。</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（2）货物类采购项目的价格分值占总分值的比重(即权值)为大于等于 30％；服务类项目的价格分值占总分值的比重(即权值)为大于等于 10％。执行统一价格标准的服务项目，其价格不列为评分因素。</w:t>
      </w:r>
    </w:p>
    <w:p>
      <w:pPr>
        <w:rPr>
          <w:rFonts w:hint="eastAsia" w:asciiTheme="minorEastAsia" w:hAnsiTheme="minorEastAsia" w:eastAsiaTheme="minorEastAsia" w:cstheme="minorEastAsia"/>
          <w:color w:val="000000" w:themeColor="text1"/>
          <w14:textFill>
            <w14:solidFill>
              <w14:schemeClr w14:val="tx1"/>
            </w14:solidFill>
          </w14:textFill>
        </w:rPr>
      </w:pP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价格分汇总表：</w:t>
      </w:r>
    </w:p>
    <w:bookmarkEnd w:id="34"/>
    <w:bookmarkEnd w:id="35"/>
    <w:bookmarkEnd w:id="36"/>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t>价 格 分 值 计 算 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4652"/>
        <w:gridCol w:w="1146"/>
        <w:gridCol w:w="1279"/>
        <w:gridCol w:w="1045"/>
      </w:tblGrid>
      <w:tr>
        <w:trPr>
          <w:trHeight w:val="396" w:hRule="atLeast"/>
          <w:jc w:val="center"/>
        </w:trPr>
        <w:tc>
          <w:tcPr>
            <w:tcW w:w="796"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序号</w:t>
            </w:r>
          </w:p>
        </w:tc>
        <w:tc>
          <w:tcPr>
            <w:tcW w:w="4652"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单位名称</w:t>
            </w:r>
          </w:p>
        </w:tc>
        <w:tc>
          <w:tcPr>
            <w:tcW w:w="3470" w:type="dxa"/>
            <w:gridSpan w:val="3"/>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评委姓名及评审意见</w:t>
            </w:r>
          </w:p>
        </w:tc>
      </w:tr>
      <w:tr>
        <w:trPr>
          <w:trHeight w:val="387" w:hRule="atLeast"/>
          <w:jc w:val="center"/>
        </w:trPr>
        <w:tc>
          <w:tcPr>
            <w:tcW w:w="796" w:type="dxa"/>
            <w:vMerge w:val="continue"/>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4652"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14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评委</w:t>
            </w:r>
            <w:r>
              <w:rPr>
                <w:rFonts w:hint="eastAsia" w:ascii="宋体" w:hAnsi="宋体" w:eastAsia="宋体" w:cs="宋体"/>
                <w:b w:val="0"/>
                <w:bCs w:val="0"/>
                <w:color w:val="000000" w:themeColor="text1"/>
                <w:kern w:val="0"/>
                <w:sz w:val="21"/>
                <w:szCs w:val="21"/>
                <w:u w:val="none"/>
                <w:vertAlign w:val="baseline"/>
                <w:lang w:val="en-US" w:eastAsia="zh-CN"/>
                <w14:textFill>
                  <w14:solidFill>
                    <w14:schemeClr w14:val="tx1"/>
                  </w14:solidFill>
                </w14:textFill>
              </w:rPr>
              <w:t>1</w:t>
            </w:r>
          </w:p>
        </w:tc>
        <w:tc>
          <w:tcPr>
            <w:tcW w:w="1279"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评委</w:t>
            </w:r>
            <w:r>
              <w:rPr>
                <w:rFonts w:hint="eastAsia" w:ascii="宋体" w:hAnsi="宋体" w:eastAsia="宋体" w:cs="宋体"/>
                <w:b w:val="0"/>
                <w:bCs w:val="0"/>
                <w:color w:val="000000" w:themeColor="text1"/>
                <w:kern w:val="0"/>
                <w:sz w:val="21"/>
                <w:szCs w:val="21"/>
                <w:u w:val="none"/>
                <w:vertAlign w:val="baseline"/>
                <w:lang w:val="en-US" w:eastAsia="zh-CN"/>
                <w14:textFill>
                  <w14:solidFill>
                    <w14:schemeClr w14:val="tx1"/>
                  </w14:solidFill>
                </w14:textFill>
              </w:rPr>
              <w:t>2</w:t>
            </w:r>
          </w:p>
        </w:tc>
        <w:tc>
          <w:tcPr>
            <w:tcW w:w="1045"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评委</w:t>
            </w:r>
            <w:r>
              <w:rPr>
                <w:rFonts w:hint="eastAsia" w:ascii="宋体" w:hAnsi="宋体" w:eastAsia="宋体" w:cs="宋体"/>
                <w:b w:val="0"/>
                <w:bCs w:val="0"/>
                <w:color w:val="000000" w:themeColor="text1"/>
                <w:kern w:val="0"/>
                <w:sz w:val="21"/>
                <w:szCs w:val="21"/>
                <w:u w:val="none"/>
                <w:vertAlign w:val="baseline"/>
                <w:lang w:val="en-US" w:eastAsia="zh-CN"/>
                <w14:textFill>
                  <w14:solidFill>
                    <w14:schemeClr w14:val="tx1"/>
                  </w14:solidFill>
                </w14:textFill>
              </w:rPr>
              <w:t>3</w:t>
            </w:r>
          </w:p>
        </w:tc>
      </w:tr>
      <w:tr>
        <w:trPr>
          <w:trHeight w:val="387" w:hRule="atLeast"/>
          <w:jc w:val="center"/>
        </w:trPr>
        <w:tc>
          <w:tcPr>
            <w:tcW w:w="796"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4652"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146"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279"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45"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r>
      <w:tr>
        <w:trPr>
          <w:trHeight w:val="387" w:hRule="atLeast"/>
          <w:jc w:val="center"/>
        </w:trPr>
        <w:tc>
          <w:tcPr>
            <w:tcW w:w="796"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4652"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146" w:type="dxa"/>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279"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45" w:type="dxa"/>
            <w:vAlign w:val="top"/>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r>
    </w:tbl>
    <w:p>
      <w:pPr>
        <w:pStyle w:val="6"/>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36"/>
          <w:szCs w:val="36"/>
          <w:u w:val="single"/>
          <w14:textFill>
            <w14:solidFill>
              <w14:schemeClr w14:val="tx1"/>
            </w14:solidFill>
          </w14:textFill>
        </w:rPr>
        <w:t>详 细 评 分 汇 总 表</w:t>
      </w:r>
    </w:p>
    <w:tbl>
      <w:tblPr>
        <w:tblStyle w:val="17"/>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2200"/>
        <w:gridCol w:w="916"/>
        <w:gridCol w:w="1000"/>
        <w:gridCol w:w="950"/>
        <w:gridCol w:w="1050"/>
        <w:gridCol w:w="1284"/>
        <w:gridCol w:w="550"/>
        <w:gridCol w:w="515"/>
      </w:tblGrid>
      <w:tr>
        <w:trPr>
          <w:trHeight w:val="475" w:hRule="atLeast"/>
        </w:trPr>
        <w:tc>
          <w:tcPr>
            <w:tcW w:w="49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序</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号</w:t>
            </w: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投标单位名称</w:t>
            </w:r>
          </w:p>
        </w:tc>
        <w:tc>
          <w:tcPr>
            <w:tcW w:w="91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价格分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10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主观分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9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客观分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10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信用分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128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政策性加分</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得分</w:t>
            </w:r>
          </w:p>
        </w:tc>
        <w:tc>
          <w:tcPr>
            <w:tcW w:w="5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总分</w:t>
            </w:r>
          </w:p>
        </w:tc>
        <w:tc>
          <w:tcPr>
            <w:tcW w:w="51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t>排名</w:t>
            </w:r>
          </w:p>
        </w:tc>
      </w:tr>
      <w:tr>
        <w:trPr>
          <w:trHeight w:val="475" w:hRule="atLeast"/>
        </w:trPr>
        <w:tc>
          <w:tcPr>
            <w:tcW w:w="49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91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9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28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5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51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r>
      <w:tr>
        <w:trPr>
          <w:trHeight w:val="475" w:hRule="atLeast"/>
        </w:trPr>
        <w:tc>
          <w:tcPr>
            <w:tcW w:w="49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22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916"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0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9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0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128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550"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c>
          <w:tcPr>
            <w:tcW w:w="51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themeColor="text1"/>
                <w:kern w:val="0"/>
                <w:sz w:val="21"/>
                <w:szCs w:val="21"/>
                <w:u w:val="none"/>
                <w:vertAlign w:val="baseline"/>
                <w:lang w:eastAsia="zh-CN"/>
                <w14:textFill>
                  <w14:solidFill>
                    <w14:schemeClr w14:val="tx1"/>
                  </w14:solidFill>
                </w14:textFill>
              </w:rPr>
            </w:pPr>
          </w:p>
        </w:tc>
      </w:tr>
    </w:tbl>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37" w:name="_Toc7786"/>
      <w:bookmarkStart w:id="38" w:name="_Toc29949"/>
      <w:r>
        <w:rPr>
          <w:rFonts w:hint="eastAsia" w:ascii="宋体" w:hAnsi="宋体" w:eastAsia="宋体" w:cs="宋体"/>
          <w:b/>
          <w:bCs w:val="0"/>
          <w:color w:val="000000" w:themeColor="text1"/>
          <w:sz w:val="28"/>
          <w:szCs w:val="28"/>
          <w14:textFill>
            <w14:solidFill>
              <w14:schemeClr w14:val="tx1"/>
            </w14:solidFill>
          </w14:textFill>
        </w:rPr>
        <w:t>第</w:t>
      </w:r>
      <w:r>
        <w:rPr>
          <w:rFonts w:hint="eastAsia" w:ascii="宋体" w:hAnsi="宋体" w:eastAsia="宋体" w:cs="宋体"/>
          <w:b/>
          <w:bCs w:val="0"/>
          <w:color w:val="000000" w:themeColor="text1"/>
          <w:sz w:val="28"/>
          <w:szCs w:val="28"/>
          <w:lang w:eastAsia="zh-CN"/>
          <w14:textFill>
            <w14:solidFill>
              <w14:schemeClr w14:val="tx1"/>
            </w14:solidFill>
          </w14:textFill>
        </w:rPr>
        <w:t>三</w:t>
      </w:r>
      <w:r>
        <w:rPr>
          <w:rFonts w:hint="eastAsia" w:ascii="宋体" w:hAnsi="宋体" w:eastAsia="宋体" w:cs="宋体"/>
          <w:b/>
          <w:bCs w:val="0"/>
          <w:color w:val="000000" w:themeColor="text1"/>
          <w:sz w:val="28"/>
          <w:szCs w:val="28"/>
          <w14:textFill>
            <w14:solidFill>
              <w14:schemeClr w14:val="tx1"/>
            </w14:solidFill>
          </w14:textFill>
        </w:rPr>
        <w:t>节 废标条款</w:t>
      </w:r>
      <w:bookmarkEnd w:id="37"/>
      <w:bookmarkEnd w:id="38"/>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出现下列情形之一的，本项目/品目作废标处理,项目/品目评审终止：</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1.符合专业条件的或对采购文件作实质响应的有效投标供应商不足三家的；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（采用竞争性磋商采购方式采购的政府购买服务项目（含政府和社会资本合作项目），在采购过程中符合要求的供应商（社会资本）只有 2 家的，竞争性磋商采购活动可以继续进行。）</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2.出现影响采购公正的违法、违规行为的；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3.供应商报价均超过了采购预算，采购人不能支付的；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4.因重大变故，采购任务取消的；</w:t>
      </w:r>
    </w:p>
    <w:p>
      <w:pPr>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5.法律法规规定的其他情形。</w:t>
      </w:r>
    </w:p>
    <w:p>
      <w:pPr>
        <w:pStyle w:val="4"/>
        <w:spacing w:before="240" w:after="240"/>
        <w:rPr>
          <w:rFonts w:hint="eastAsia" w:ascii="宋体" w:hAnsi="宋体" w:eastAsia="宋体" w:cs="宋体"/>
          <w:b/>
          <w:bCs w:val="0"/>
          <w:color w:val="000000" w:themeColor="text1"/>
          <w:sz w:val="28"/>
          <w:szCs w:val="28"/>
          <w14:textFill>
            <w14:solidFill>
              <w14:schemeClr w14:val="tx1"/>
            </w14:solidFill>
          </w14:textFill>
        </w:rPr>
      </w:pPr>
      <w:bookmarkStart w:id="39" w:name="_Toc407182672"/>
      <w:bookmarkStart w:id="40" w:name="_Toc19207"/>
      <w:bookmarkStart w:id="41" w:name="_Toc5012"/>
      <w:r>
        <w:rPr>
          <w:rFonts w:hint="eastAsia" w:ascii="宋体" w:hAnsi="宋体" w:eastAsia="宋体" w:cs="宋体"/>
          <w:b/>
          <w:bCs w:val="0"/>
          <w:color w:val="000000" w:themeColor="text1"/>
          <w:sz w:val="28"/>
          <w:szCs w:val="28"/>
          <w14:textFill>
            <w14:solidFill>
              <w14:schemeClr w14:val="tx1"/>
            </w14:solidFill>
          </w14:textFill>
        </w:rPr>
        <w:t>第</w:t>
      </w:r>
      <w:r>
        <w:rPr>
          <w:rFonts w:hint="eastAsia" w:ascii="宋体" w:hAnsi="宋体" w:eastAsia="宋体" w:cs="宋体"/>
          <w:b/>
          <w:bCs w:val="0"/>
          <w:color w:val="000000" w:themeColor="text1"/>
          <w:sz w:val="28"/>
          <w:szCs w:val="28"/>
          <w:lang w:eastAsia="zh-CN"/>
          <w14:textFill>
            <w14:solidFill>
              <w14:schemeClr w14:val="tx1"/>
            </w14:solidFill>
          </w14:textFill>
        </w:rPr>
        <w:t>四</w:t>
      </w:r>
      <w:r>
        <w:rPr>
          <w:rFonts w:hint="eastAsia" w:ascii="宋体" w:hAnsi="宋体" w:eastAsia="宋体" w:cs="宋体"/>
          <w:b/>
          <w:bCs w:val="0"/>
          <w:color w:val="000000" w:themeColor="text1"/>
          <w:sz w:val="28"/>
          <w:szCs w:val="28"/>
          <w14:textFill>
            <w14:solidFill>
              <w14:schemeClr w14:val="tx1"/>
            </w14:solidFill>
          </w14:textFill>
        </w:rPr>
        <w:t>节 无效标条款</w:t>
      </w:r>
      <w:bookmarkEnd w:id="39"/>
      <w:bookmarkEnd w:id="40"/>
      <w:bookmarkEnd w:id="41"/>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出现下列情形之一的，供应商递交的响应文件作无效标处理，该供应商的响应文件不参与评审，且不计算入有效投标供应商家数：</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（一）递交的响应文件未在规定时间解密成功、或未按采购文件要求签署、盖章的；</w:t>
      </w:r>
    </w:p>
    <w:p>
      <w:pPr>
        <w:ind w:firstLine="480"/>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注：但不得因签章地方的当前页面签章位置偏移，作无效标依据。 </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（二）供应商不符合采购文件规定的资格要求的；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（三）项目接受联合体投标时，投标联合体未提交联合投标协议的；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（四）经评标委员会认定为异常低价的；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（五）响应文件对采购文件的实质性要求明细表未作出响应的；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（六）响应文件中含义不明确、同类问题表述不一致或者有明显文件和计算错误的内容，经评标委员会认定影响响应文件响应的；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（七）投标报价超过采购文件规定的预算金额或最高限价的；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（八）响应文件含有采购人不能接受的附加条件的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（九）供应商有串通投标、弄虚作假、行贿等违法行为的；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（十）有下列情形之一的，视为投标人串通投标，其投标无效：</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1.不同投标人的投标文件由同一单位或者个人编制；</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2.不同投标人委托同一单位或者个人办理投标事宜；</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3.不同投标人的投标文件载明的项目管理成员或者联系人员为同一人；</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4.不同投标人的投标文件异常一致或者投标报价呈规律性差异；</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5.不同投标人的投标文件相互混装；</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6.不同投标人的投标保证金从同一单位或者个人的账户转出。</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（十一）投标有效期不满足采购文件要求的；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（十二）单位负责人为同一人或者存在直接控股、管理关系的不同供应商，参加同一合同项下的政府采购活动的。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（十三）除单一来源采购项目外，为采购项目提供整体设计、规范编制或者项目管理、监理、检测等服务的供应商，再参加该采购项目的其他采购活动的。</w:t>
      </w:r>
    </w:p>
    <w:p>
      <w:pPr>
        <w:ind w:firstLine="48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（十四）违反政府采购法律法规，足以导致响应文件无效的情形。</w:t>
      </w:r>
    </w:p>
    <w:p>
      <w:pPr>
        <w:pStyle w:val="8"/>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注：不得因文件排序等非实质性的格式、形式问题限制和影响供应商投标（响应）。</w:t>
      </w:r>
    </w:p>
    <w:p>
      <w:pPr>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br w:type="page"/>
      </w:r>
    </w:p>
    <w:p>
      <w:pPr>
        <w:pStyle w:val="2"/>
        <w:rPr>
          <w:rFonts w:hint="eastAsia" w:ascii="宋体" w:hAnsi="宋体" w:eastAsia="宋体" w:cs="宋体"/>
          <w:b/>
          <w:bCs w:val="0"/>
          <w:color w:val="000000" w:themeColor="text1"/>
          <w:sz w:val="44"/>
          <w14:textFill>
            <w14:solidFill>
              <w14:schemeClr w14:val="tx1"/>
            </w14:solidFill>
          </w14:textFill>
        </w:rPr>
      </w:pPr>
      <w:bookmarkStart w:id="42" w:name="_Toc5542"/>
      <w:bookmarkStart w:id="43" w:name="_Toc7491"/>
      <w:r>
        <w:rPr>
          <w:rFonts w:hint="eastAsia" w:ascii="宋体" w:hAnsi="宋体" w:eastAsia="宋体" w:cs="宋体"/>
          <w:b/>
          <w:bCs w:val="0"/>
          <w:color w:val="000000" w:themeColor="text1"/>
          <w:sz w:val="44"/>
          <w14:textFill>
            <w14:solidFill>
              <w14:schemeClr w14:val="tx1"/>
            </w14:solidFill>
          </w14:textFill>
        </w:rPr>
        <w:t>第二部分  通用部分</w:t>
      </w:r>
      <w:bookmarkEnd w:id="42"/>
      <w:bookmarkEnd w:id="43"/>
      <w:bookmarkStart w:id="44" w:name="_Toc406671104"/>
      <w:bookmarkStart w:id="45" w:name="_Toc406671692"/>
      <w:bookmarkStart w:id="46" w:name="_Toc406670733"/>
      <w:bookmarkStart w:id="47" w:name="_Toc406672395"/>
    </w:p>
    <w:p>
      <w:pPr>
        <w:pStyle w:val="3"/>
        <w:shd w:val="clear"/>
        <w:rPr>
          <w:rFonts w:ascii="宋体" w:hAnsi="宋体" w:eastAsia="宋体" w:cs="宋体"/>
          <w:b/>
          <w:color w:val="auto"/>
          <w:highlight w:val="none"/>
        </w:rPr>
      </w:pPr>
      <w:bookmarkStart w:id="48" w:name="_Toc15533"/>
      <w:bookmarkStart w:id="49" w:name="_Toc28705"/>
      <w:bookmarkStart w:id="50" w:name="_Toc8960"/>
      <w:r>
        <w:rPr>
          <w:rFonts w:hint="eastAsia" w:ascii="宋体" w:hAnsi="宋体" w:eastAsia="宋体" w:cs="宋体"/>
          <w:b/>
          <w:color w:val="auto"/>
          <w:highlight w:val="none"/>
        </w:rPr>
        <w:t>第四章</w:t>
      </w:r>
      <w:r>
        <w:rPr>
          <w:rFonts w:ascii="宋体" w:hAnsi="宋体" w:eastAsia="宋体" w:cs="宋体"/>
          <w:b/>
          <w:color w:val="auto"/>
          <w:highlight w:val="none"/>
        </w:rPr>
        <w:t xml:space="preserve">  </w:t>
      </w:r>
      <w:bookmarkEnd w:id="44"/>
      <w:bookmarkEnd w:id="45"/>
      <w:bookmarkEnd w:id="46"/>
      <w:bookmarkEnd w:id="47"/>
      <w:bookmarkEnd w:id="48"/>
      <w:bookmarkEnd w:id="49"/>
      <w:bookmarkStart w:id="51" w:name="_Toc406670734"/>
      <w:bookmarkStart w:id="52" w:name="_Toc406672396"/>
      <w:bookmarkStart w:id="53" w:name="_Toc406671105"/>
      <w:bookmarkStart w:id="54" w:name="_Toc406671693"/>
      <w:r>
        <w:rPr>
          <w:rFonts w:hint="eastAsia" w:ascii="宋体" w:hAnsi="宋体" w:eastAsia="宋体" w:cs="宋体"/>
          <w:b/>
          <w:color w:val="auto"/>
          <w:highlight w:val="none"/>
        </w:rPr>
        <w:t>招标程序</w:t>
      </w:r>
      <w:bookmarkEnd w:id="50"/>
    </w:p>
    <w:p>
      <w:pPr>
        <w:pStyle w:val="4"/>
        <w:shd w:val="clear"/>
        <w:spacing w:line="360" w:lineRule="auto"/>
        <w:rPr>
          <w:rFonts w:ascii="宋体" w:hAnsi="宋体" w:eastAsia="宋体" w:cs="宋体"/>
          <w:b/>
          <w:color w:val="auto"/>
          <w:sz w:val="28"/>
          <w:szCs w:val="28"/>
          <w:highlight w:val="none"/>
        </w:rPr>
      </w:pPr>
      <w:bookmarkStart w:id="55" w:name="_Toc18196"/>
      <w:bookmarkStart w:id="56" w:name="_Toc20392"/>
      <w:bookmarkStart w:id="57" w:name="_Toc30977"/>
      <w:r>
        <w:rPr>
          <w:rFonts w:hint="eastAsia" w:ascii="宋体" w:hAnsi="宋体" w:eastAsia="宋体" w:cs="宋体"/>
          <w:b/>
          <w:color w:val="auto"/>
          <w:sz w:val="28"/>
          <w:szCs w:val="28"/>
          <w:highlight w:val="none"/>
        </w:rPr>
        <w:t>第一节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发布</w:t>
      </w:r>
      <w:bookmarkEnd w:id="51"/>
      <w:bookmarkEnd w:id="52"/>
      <w:bookmarkEnd w:id="53"/>
      <w:bookmarkEnd w:id="54"/>
      <w:bookmarkEnd w:id="55"/>
      <w:bookmarkEnd w:id="56"/>
      <w:r>
        <w:rPr>
          <w:rFonts w:hint="eastAsia" w:ascii="宋体" w:hAnsi="宋体" w:eastAsia="宋体" w:cs="宋体"/>
          <w:b/>
          <w:color w:val="auto"/>
          <w:sz w:val="28"/>
          <w:szCs w:val="28"/>
          <w:highlight w:val="none"/>
        </w:rPr>
        <w:t>招标公告</w:t>
      </w:r>
      <w:bookmarkEnd w:id="57"/>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详见第一章投标邀请</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二、更正公告</w:t>
      </w:r>
    </w:p>
    <w:p>
      <w:pPr>
        <w:shd w:val="clea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本项目将根据实际情况及需要，发布技术参数、开标时间调整等有关更正公告。投标人须关注第一部分第一章投标邀请中所述相关网站和媒体发布的关于本项目的相关更正公告，更正公告是招标文件的组成部分，与招标文件具有同等法律效力。</w:t>
      </w:r>
    </w:p>
    <w:p>
      <w:pPr>
        <w:pStyle w:val="4"/>
        <w:shd w:val="clear"/>
        <w:spacing w:line="360" w:lineRule="auto"/>
        <w:rPr>
          <w:rFonts w:ascii="宋体" w:hAnsi="宋体" w:eastAsia="宋体" w:cs="宋体"/>
          <w:b/>
          <w:color w:val="auto"/>
          <w:sz w:val="28"/>
          <w:szCs w:val="28"/>
          <w:highlight w:val="none"/>
        </w:rPr>
      </w:pPr>
      <w:bookmarkStart w:id="58" w:name="_Toc406671694"/>
      <w:bookmarkStart w:id="59" w:name="_Toc406670735"/>
      <w:bookmarkStart w:id="60" w:name="_Toc406671106"/>
      <w:bookmarkStart w:id="61" w:name="_Toc406672397"/>
      <w:bookmarkStart w:id="62" w:name="_Toc31280"/>
      <w:bookmarkStart w:id="63" w:name="_Toc10849"/>
      <w:bookmarkStart w:id="64" w:name="_Toc27584"/>
      <w:r>
        <w:rPr>
          <w:rFonts w:hint="eastAsia" w:ascii="宋体" w:hAnsi="宋体" w:eastAsia="宋体" w:cs="宋体"/>
          <w:b/>
          <w:color w:val="auto"/>
          <w:sz w:val="28"/>
          <w:szCs w:val="28"/>
          <w:highlight w:val="none"/>
        </w:rPr>
        <w:t>第二节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获取</w:t>
      </w:r>
      <w:bookmarkEnd w:id="58"/>
      <w:bookmarkEnd w:id="59"/>
      <w:bookmarkEnd w:id="60"/>
      <w:bookmarkEnd w:id="61"/>
      <w:r>
        <w:rPr>
          <w:rFonts w:hint="eastAsia" w:ascii="宋体" w:hAnsi="宋体" w:eastAsia="宋体" w:cs="宋体"/>
          <w:b/>
          <w:color w:val="auto"/>
          <w:sz w:val="28"/>
          <w:szCs w:val="28"/>
          <w:highlight w:val="none"/>
        </w:rPr>
        <w:t>招标文件</w:t>
      </w:r>
      <w:bookmarkEnd w:id="62"/>
      <w:bookmarkEnd w:id="63"/>
      <w:bookmarkEnd w:id="64"/>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w:t>
      </w:r>
      <w:r>
        <w:rPr>
          <w:rFonts w:hint="eastAsia" w:ascii="黑体" w:hAnsi="黑体" w:eastAsia="黑体" w:cs="宋体"/>
          <w:color w:val="auto"/>
          <w:highlight w:val="none"/>
          <w:lang w:eastAsia="zh-CN"/>
        </w:rPr>
        <w:t>获取</w:t>
      </w:r>
      <w:r>
        <w:rPr>
          <w:rFonts w:hint="eastAsia" w:ascii="黑体" w:hAnsi="黑体" w:eastAsia="黑体" w:cs="宋体"/>
          <w:color w:val="auto"/>
          <w:highlight w:val="none"/>
        </w:rPr>
        <w:t>时间</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以公告时间为准。如有变动，以更正公告时间为准。</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lang w:val="en-US" w:eastAsia="zh-CN"/>
        </w:rPr>
        <w:t>二</w:t>
      </w:r>
      <w:r>
        <w:rPr>
          <w:rFonts w:hint="eastAsia" w:ascii="黑体" w:hAnsi="黑体" w:eastAsia="黑体" w:cs="宋体"/>
          <w:color w:val="auto"/>
          <w:highlight w:val="none"/>
        </w:rPr>
        <w:t>、招标文件的修改</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招标人或代理机构根据质疑情况和项目实际需要，以补充文件的形式对招标文件进行必要的修改。补充文件是招标文件的组成部分，对所有投标人均具有约束力。</w:t>
      </w:r>
      <w:bookmarkStart w:id="65" w:name="_Toc406670736"/>
      <w:bookmarkStart w:id="66" w:name="_Toc406671107"/>
      <w:bookmarkStart w:id="67" w:name="_Toc406672398"/>
      <w:bookmarkStart w:id="68" w:name="_Toc406671695"/>
    </w:p>
    <w:bookmarkEnd w:id="65"/>
    <w:bookmarkEnd w:id="66"/>
    <w:bookmarkEnd w:id="67"/>
    <w:bookmarkEnd w:id="68"/>
    <w:p>
      <w:pPr>
        <w:shd w:val="clear"/>
        <w:spacing w:line="440" w:lineRule="exact"/>
        <w:ind w:firstLine="480" w:firstLineChars="200"/>
        <w:jc w:val="both"/>
        <w:rPr>
          <w:rFonts w:ascii="宋体" w:hAnsi="宋体" w:cs="宋体"/>
          <w:color w:val="auto"/>
          <w:highlight w:val="none"/>
        </w:rPr>
      </w:pPr>
    </w:p>
    <w:p>
      <w:pPr>
        <w:pStyle w:val="4"/>
        <w:shd w:val="clear"/>
        <w:spacing w:line="360" w:lineRule="auto"/>
        <w:rPr>
          <w:rFonts w:ascii="宋体" w:hAnsi="宋体" w:eastAsia="宋体" w:cs="宋体"/>
          <w:b/>
          <w:color w:val="auto"/>
          <w:sz w:val="28"/>
          <w:szCs w:val="28"/>
          <w:highlight w:val="none"/>
        </w:rPr>
      </w:pPr>
      <w:bookmarkStart w:id="69" w:name="_Toc406670737"/>
      <w:bookmarkStart w:id="70" w:name="_Toc406671108"/>
      <w:bookmarkStart w:id="71" w:name="_Toc406672399"/>
      <w:bookmarkStart w:id="72" w:name="_Toc406671696"/>
      <w:bookmarkStart w:id="73" w:name="_Toc10346"/>
      <w:bookmarkStart w:id="74" w:name="_Toc3680"/>
      <w:bookmarkStart w:id="75" w:name="_Toc30886"/>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递交</w:t>
      </w:r>
      <w:bookmarkEnd w:id="69"/>
      <w:bookmarkEnd w:id="70"/>
      <w:bookmarkEnd w:id="71"/>
      <w:bookmarkEnd w:id="72"/>
      <w:r>
        <w:rPr>
          <w:rFonts w:hint="eastAsia" w:ascii="宋体" w:hAnsi="宋体" w:eastAsia="宋体" w:cs="宋体"/>
          <w:b/>
          <w:color w:val="auto"/>
          <w:sz w:val="28"/>
          <w:szCs w:val="28"/>
          <w:highlight w:val="none"/>
        </w:rPr>
        <w:t>投标文件</w:t>
      </w:r>
      <w:bookmarkEnd w:id="73"/>
      <w:bookmarkEnd w:id="74"/>
      <w:bookmarkEnd w:id="75"/>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一、递交时间</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以本项目公告时间为准。如发布更正公告的，以更正公告时间为准。</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注意：如本项目有更正公告的，以更正公告时间为准（投标人须在递交文件截止时间前递交密封的投标文件，代理机构工作人员对递交的投标文件进行登记。不接受逾时、未按要求封装的投标文件）。</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二、递交地点</w:t>
      </w:r>
    </w:p>
    <w:p>
      <w:pPr>
        <w:shd w:val="clear"/>
        <w:spacing w:line="440" w:lineRule="exact"/>
        <w:ind w:firstLine="480" w:firstLineChars="200"/>
        <w:jc w:val="both"/>
        <w:rPr>
          <w:rFonts w:ascii="宋体" w:hAnsi="宋体" w:cs="宋体"/>
          <w:color w:val="auto"/>
          <w:highlight w:val="none"/>
        </w:rPr>
      </w:pPr>
      <w:r>
        <w:rPr>
          <w:rFonts w:hint="eastAsia" w:cs="宋体"/>
          <w:color w:val="auto"/>
          <w:highlight w:val="none"/>
          <w:lang w:val="en-US" w:eastAsia="zh-CN"/>
        </w:rPr>
        <w:t>贵州省贵阳市修文县扎佐镇贵阳农产品物流园1号楼7层。</w:t>
      </w:r>
    </w:p>
    <w:p>
      <w:pPr>
        <w:pStyle w:val="4"/>
        <w:shd w:val="clear"/>
        <w:spacing w:line="360" w:lineRule="auto"/>
        <w:rPr>
          <w:rFonts w:ascii="宋体" w:hAnsi="宋体" w:eastAsia="宋体" w:cs="宋体"/>
          <w:b/>
          <w:color w:val="auto"/>
          <w:sz w:val="28"/>
          <w:szCs w:val="28"/>
          <w:highlight w:val="none"/>
        </w:rPr>
      </w:pPr>
      <w:bookmarkStart w:id="76" w:name="_Toc406670738"/>
      <w:bookmarkStart w:id="77" w:name="_Toc2783"/>
      <w:bookmarkStart w:id="78" w:name="_Toc406671697"/>
      <w:bookmarkStart w:id="79" w:name="_Toc406672400"/>
      <w:bookmarkStart w:id="80" w:name="_Toc406671109"/>
      <w:bookmarkStart w:id="81" w:name="_Toc6696"/>
      <w:bookmarkStart w:id="82" w:name="_Toc6614"/>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开标</w:t>
      </w:r>
      <w:bookmarkEnd w:id="76"/>
      <w:bookmarkEnd w:id="77"/>
      <w:bookmarkEnd w:id="78"/>
      <w:bookmarkEnd w:id="79"/>
      <w:bookmarkEnd w:id="80"/>
      <w:bookmarkEnd w:id="81"/>
      <w:bookmarkEnd w:id="82"/>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一、开标流程</w:t>
      </w:r>
    </w:p>
    <w:p>
      <w:pPr>
        <w:shd w:val="clear"/>
        <w:spacing w:line="440" w:lineRule="exact"/>
        <w:ind w:firstLine="480" w:firstLineChars="200"/>
        <w:jc w:val="both"/>
        <w:rPr>
          <w:rFonts w:ascii="宋体" w:hAnsi="宋体" w:cs="宋体"/>
          <w:color w:val="auto"/>
          <w:highlight w:val="none"/>
        </w:rPr>
      </w:pPr>
      <w:r>
        <w:rPr>
          <w:rFonts w:ascii="宋体" w:hAnsi="宋体" w:cs="宋体"/>
          <w:b/>
          <w:bCs/>
          <w:color w:val="auto"/>
          <w:highlight w:val="none"/>
        </w:rPr>
        <w:t>1.</w:t>
      </w:r>
      <w:r>
        <w:rPr>
          <w:rFonts w:hint="eastAsia" w:ascii="宋体" w:hAnsi="宋体" w:cs="宋体"/>
          <w:b/>
          <w:bCs/>
          <w:color w:val="auto"/>
          <w:highlight w:val="none"/>
        </w:rPr>
        <w:t>接收投标文件：</w:t>
      </w:r>
      <w:r>
        <w:rPr>
          <w:rFonts w:hint="eastAsia" w:ascii="宋体" w:hAnsi="宋体" w:cs="宋体"/>
          <w:color w:val="auto"/>
          <w:highlight w:val="none"/>
        </w:rPr>
        <w:t>代理机构工作人员于投标截止时间前</w:t>
      </w:r>
      <w:r>
        <w:rPr>
          <w:rFonts w:ascii="宋体" w:hAnsi="宋体" w:cs="宋体"/>
          <w:color w:val="auto"/>
          <w:highlight w:val="none"/>
        </w:rPr>
        <w:t>20</w:t>
      </w:r>
      <w:r>
        <w:rPr>
          <w:rFonts w:hint="eastAsia" w:ascii="宋体" w:hAnsi="宋体" w:cs="宋体"/>
          <w:color w:val="auto"/>
          <w:highlight w:val="none"/>
        </w:rPr>
        <w:t>分钟到开标室组织投标人签到。</w:t>
      </w:r>
    </w:p>
    <w:p>
      <w:pPr>
        <w:shd w:val="clear"/>
        <w:spacing w:line="440" w:lineRule="exact"/>
        <w:ind w:firstLine="480" w:firstLineChars="200"/>
        <w:jc w:val="both"/>
        <w:rPr>
          <w:rFonts w:ascii="宋体" w:hAnsi="宋体" w:cs="宋体"/>
          <w:color w:val="auto"/>
          <w:highlight w:val="none"/>
        </w:rPr>
      </w:pPr>
      <w:r>
        <w:rPr>
          <w:rFonts w:ascii="宋体" w:hAnsi="宋体" w:cs="宋体"/>
          <w:b/>
          <w:bCs/>
          <w:color w:val="auto"/>
          <w:highlight w:val="none"/>
        </w:rPr>
        <w:t>2.</w:t>
      </w:r>
      <w:r>
        <w:rPr>
          <w:rFonts w:hint="eastAsia" w:ascii="宋体" w:hAnsi="宋体" w:cs="宋体"/>
          <w:b/>
          <w:bCs/>
          <w:color w:val="auto"/>
          <w:highlight w:val="none"/>
        </w:rPr>
        <w:t>宣读纪律：</w:t>
      </w:r>
      <w:r>
        <w:rPr>
          <w:rFonts w:hint="eastAsia" w:ascii="宋体" w:hAnsi="宋体" w:cs="宋体"/>
          <w:color w:val="auto"/>
          <w:highlight w:val="none"/>
        </w:rPr>
        <w:t>开标时间到，招标人或代理机构工作人员宣布开标会开始，并宣读开标会会场纪律和注意事项。</w:t>
      </w:r>
    </w:p>
    <w:p>
      <w:pPr>
        <w:shd w:val="clear"/>
        <w:spacing w:line="440" w:lineRule="exact"/>
        <w:ind w:firstLine="480" w:firstLineChars="200"/>
        <w:jc w:val="both"/>
        <w:rPr>
          <w:rFonts w:ascii="宋体" w:hAnsi="宋体" w:cs="宋体"/>
          <w:color w:val="auto"/>
          <w:highlight w:val="none"/>
        </w:rPr>
      </w:pPr>
      <w:r>
        <w:rPr>
          <w:rFonts w:ascii="宋体" w:hAnsi="宋体" w:cs="宋体"/>
          <w:b/>
          <w:bCs/>
          <w:color w:val="auto"/>
          <w:highlight w:val="none"/>
        </w:rPr>
        <w:t>3.</w:t>
      </w:r>
      <w:r>
        <w:rPr>
          <w:rFonts w:hint="eastAsia" w:ascii="宋体" w:hAnsi="宋体" w:cs="宋体"/>
          <w:b/>
          <w:bCs/>
          <w:color w:val="auto"/>
          <w:highlight w:val="none"/>
        </w:rPr>
        <w:t>开标唱标：</w:t>
      </w:r>
      <w:r>
        <w:rPr>
          <w:rFonts w:hint="eastAsia" w:ascii="宋体" w:hAnsi="宋体" w:cs="宋体"/>
          <w:color w:val="auto"/>
          <w:highlight w:val="none"/>
        </w:rPr>
        <w:t>由投标人授权代表自愿查验各自投标文件的密封情况。招标人或代理机构工作人员按投标人递交投标文件顺序依次开拆各投标单位投标文件，核对投标人授权代表身份，并宣读开标一览表中投标人名称、投标报价、交货期、投标声明等相关内容。开标时未启封和唱标的投标文件，不予进入评标程序。</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投标文件报价出现前后不一致的，按照下列规定修正：</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投标文件中开标一览表（报价表）内容与投标文件中相应内容不一致的，以开标一览表（报价表）为准；</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大写金额和小写金额不一致的，以大写金额为准；</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（三）单价金额小数点或者百分比有明显错位的，以开标一览表的总价为准，并修改单价；</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（四）总价金额与按单价汇总金额不一致的，以单价金额计算结果为准。</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同时出现两种以上不一致的，按照前款规定的顺序修正。修正后的报价经投标人确认后产生约束力，投标人不予以确认的，其投标无效。</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开标记录：招标人或代理机构工作人员对唱标内容进行记录，并询问投标人授权代表对唱标结果和记录是否有异议。若无异议，唱标记录由投标人授权代表签字确认。</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会议结束：开标唱标完毕后，招标人或代理机构工作人员宣布开标会结束，并宣读评标期间投标人注意事项。开标会结束后，招标人或代理机构工作人员须即刻将投标人递交的投标文件完整的移送到评标室。</w:t>
      </w:r>
      <w:bookmarkStart w:id="83" w:name="_Toc406670739"/>
      <w:bookmarkStart w:id="84" w:name="_Toc406671698"/>
      <w:bookmarkStart w:id="85" w:name="_Toc406672401"/>
      <w:bookmarkStart w:id="86" w:name="_Toc406671110"/>
    </w:p>
    <w:p>
      <w:pPr>
        <w:shd w:val="clear"/>
        <w:rPr>
          <w:color w:val="auto"/>
          <w:highlight w:val="none"/>
        </w:rPr>
      </w:pPr>
      <w:bookmarkStart w:id="87" w:name="_Toc22704"/>
    </w:p>
    <w:p>
      <w:pPr>
        <w:pStyle w:val="4"/>
        <w:shd w:val="clear"/>
        <w:spacing w:line="360" w:lineRule="auto"/>
        <w:rPr>
          <w:rFonts w:ascii="宋体" w:hAnsi="宋体" w:cs="宋体"/>
          <w:strike/>
          <w:color w:val="auto"/>
          <w:highlight w:val="none"/>
        </w:rPr>
      </w:pPr>
      <w:bookmarkStart w:id="88" w:name="_Toc23149"/>
      <w:bookmarkStart w:id="89" w:name="_Toc24206"/>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评标</w:t>
      </w:r>
      <w:bookmarkEnd w:id="83"/>
      <w:bookmarkEnd w:id="84"/>
      <w:bookmarkEnd w:id="85"/>
      <w:bookmarkEnd w:id="86"/>
      <w:bookmarkEnd w:id="87"/>
      <w:bookmarkEnd w:id="88"/>
      <w:bookmarkEnd w:id="89"/>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评标委员会将遵循公平、公正、科学、廉洁的原则和规定进行评标，并且只依据投标文件本身对招标文件的响应情况进行评审，不考虑投标人在开标后提交的任何的补充声明、修正方案。</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一、代理机构按照以下流程组织评标。</w:t>
      </w:r>
    </w:p>
    <w:p>
      <w:pPr>
        <w:shd w:val="clea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一）初步审查：评标委员会依照《初步审查表》所列内容对投标人进行资格性审查、符合性审查及无效标检查，审查通过的投标人进入评分环节。未通过初步审查的投标文件不参与评分和中标候选人推荐。通过初步审查的投标人不足</w:t>
      </w:r>
      <w:r>
        <w:rPr>
          <w:rFonts w:hint="eastAsia" w:ascii="宋体" w:hAnsi="宋体" w:cs="宋体"/>
          <w:color w:val="auto"/>
          <w:highlight w:val="none"/>
          <w:lang w:val="en-US" w:eastAsia="zh-CN"/>
        </w:rPr>
        <w:t>法定家数</w:t>
      </w:r>
      <w:r>
        <w:rPr>
          <w:rFonts w:hint="eastAsia" w:ascii="宋体" w:hAnsi="宋体" w:cs="宋体"/>
          <w:color w:val="auto"/>
          <w:highlight w:val="none"/>
        </w:rPr>
        <w:t>的，本项目作废标处理，评标工作结束。</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．资格性检查：评标委员会根据《初步审查表》中所列投标人资格要求，对投标人资格证明文件进行审查。</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符合性检查：评标委员会审查投标文件是否对招标文件作了实质性响应，即投标文件是否满足或响应招标文件技术、商务方面的要求。技术符合性：投标产品的技术成熟性、适用性、性能、参数和规格等满足招标文件要求，无实质性负偏离、反对、设定条件或提出保留；商务符合性：质保、售后服务、业绩、交货期、投标有效期、付款条件等符合招标文件要求；投标文件的组成、投标文件的完整性和有效性等符合招标文件规定，无实质性负偏离、反对、设定条件或提出保留。</w:t>
      </w:r>
    </w:p>
    <w:p>
      <w:pPr>
        <w:shd w:val="clear"/>
        <w:spacing w:line="440" w:lineRule="exact"/>
        <w:ind w:firstLine="480" w:firstLineChars="200"/>
        <w:jc w:val="both"/>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．无效标检查：依照无效标条款规定对投标人进行检查，检查投标人是否为有效投标。</w:t>
      </w:r>
    </w:p>
    <w:p>
      <w:pPr>
        <w:shd w:val="clear"/>
        <w:spacing w:line="440" w:lineRule="exact"/>
        <w:ind w:firstLine="480" w:firstLineChars="200"/>
        <w:jc w:val="both"/>
        <w:rPr>
          <w:rFonts w:ascii="宋体" w:hAnsi="宋体" w:cs="宋体"/>
          <w:color w:val="auto"/>
          <w:sz w:val="28"/>
          <w:szCs w:val="28"/>
          <w:highlight w:val="none"/>
        </w:rPr>
      </w:pPr>
      <w:r>
        <w:rPr>
          <w:rFonts w:hint="eastAsia" w:ascii="宋体" w:hAnsi="宋体" w:cs="宋体"/>
          <w:color w:val="auto"/>
          <w:highlight w:val="none"/>
        </w:rPr>
        <w:t>（二）专家评分：评标专家严格按照评分表逐项对投标文件进行评分。评分依据为投标文件提供的有效资料。投标文件中未提供的资料、未明确的内容，评标专家不得以个人的意愿、猜想、推测等方式得出的结论作为评分依据。评标专家须独立评分</w:t>
      </w:r>
      <w:r>
        <w:rPr>
          <w:rFonts w:hint="eastAsia" w:ascii="宋体" w:hAnsi="宋体" w:cs="宋体"/>
          <w:color w:val="auto"/>
          <w:sz w:val="28"/>
          <w:szCs w:val="28"/>
          <w:highlight w:val="none"/>
        </w:rPr>
        <w:t>。</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（三）评分汇总：各评标专家的评分分值进行汇总，计算平均值，评标分值保留两位小数，按最终得分由高至低依次对投标人进行推荐排序。得分相同的，具体情况如下：</w:t>
      </w:r>
    </w:p>
    <w:p>
      <w:pPr>
        <w:shd w:val="clear"/>
        <w:spacing w:line="440" w:lineRule="exact"/>
        <w:ind w:firstLine="491" w:firstLineChars="205"/>
        <w:rPr>
          <w:rFonts w:ascii="宋体" w:hAnsi="宋体" w:cs="宋体"/>
          <w:color w:val="auto"/>
          <w:highlight w:val="none"/>
        </w:rPr>
      </w:pPr>
      <w:r>
        <w:rPr>
          <w:rFonts w:ascii="宋体" w:hAnsi="宋体" w:cs="宋体"/>
          <w:color w:val="auto"/>
          <w:highlight w:val="none"/>
        </w:rPr>
        <w:t>采用最低评标价法的，评标结果按投标报价由低到高顺序排列。投标报价相同的并列。投标文件满足招标文件全部实质性要求且投标报价最低的投标人为排名第一的中标候选人。</w:t>
      </w:r>
    </w:p>
    <w:p>
      <w:pPr>
        <w:shd w:val="clear"/>
        <w:spacing w:line="440" w:lineRule="exact"/>
        <w:ind w:firstLine="512" w:firstLineChars="200"/>
        <w:jc w:val="both"/>
        <w:rPr>
          <w:rFonts w:ascii="宋体" w:hAnsi="宋体" w:cs="宋体"/>
          <w:color w:val="auto"/>
          <w:highlight w:val="none"/>
        </w:rPr>
      </w:pPr>
      <w:r>
        <w:rPr>
          <w:rFonts w:hint="eastAsia" w:ascii="宋体" w:hAnsi="宋体" w:cs="宋体"/>
          <w:snapToGrid w:val="0"/>
          <w:color w:val="auto"/>
          <w:spacing w:val="8"/>
          <w:highlight w:val="none"/>
        </w:rPr>
        <w:t>采用综合评估法的，评标结果按评审后得分由高到低顺序推荐</w:t>
      </w:r>
      <w:r>
        <w:rPr>
          <w:rFonts w:ascii="宋体" w:hAnsi="宋体" w:cs="宋体"/>
          <w:snapToGrid w:val="0"/>
          <w:color w:val="auto"/>
          <w:spacing w:val="8"/>
          <w:highlight w:val="none"/>
        </w:rPr>
        <w:t>1</w:t>
      </w:r>
      <w:r>
        <w:rPr>
          <w:rFonts w:hint="eastAsia" w:ascii="宋体" w:hAnsi="宋体" w:cs="宋体"/>
          <w:snapToGrid w:val="0"/>
          <w:color w:val="auto"/>
          <w:spacing w:val="8"/>
          <w:highlight w:val="none"/>
        </w:rPr>
        <w:t>至</w:t>
      </w:r>
      <w:r>
        <w:rPr>
          <w:rFonts w:ascii="宋体" w:hAnsi="宋体" w:cs="宋体"/>
          <w:snapToGrid w:val="0"/>
          <w:color w:val="auto"/>
          <w:spacing w:val="8"/>
          <w:highlight w:val="none"/>
        </w:rPr>
        <w:t>3</w:t>
      </w:r>
      <w:r>
        <w:rPr>
          <w:rFonts w:hint="eastAsia" w:ascii="宋体" w:hAnsi="宋体" w:cs="宋体"/>
          <w:snapToGrid w:val="0"/>
          <w:color w:val="auto"/>
          <w:spacing w:val="8"/>
          <w:highlight w:val="none"/>
        </w:rPr>
        <w:t>名作为中标候选人。得分相同的，按投标报价由低到高顺序排列。得分且投标报价相同的按技术优劣顺序排列。</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四）评标报告：评标委员会根据复核后的评分汇总情况及推荐排序情况，编写评标报告。评标报告按规定需涵盖公告发布情况、开评标情况、推荐排序及有关需要说明的情况等。评标委员会成员须在评标报告上签字确认。</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（五）评审复核：评标委员会对评审过程和评审结果进行复核。评标委员会可对评审过程和结果中存在的遗漏或偏差进行修正，完成复核后，确定评标结果及推荐排序。</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（六）评标结束：待代理机构工作人员对开、评标文件资料整理完成后宣布评标工作结束。评标过程中评标专家不得擅自离开评标区。</w:t>
      </w:r>
    </w:p>
    <w:p>
      <w:pPr>
        <w:shd w:val="clear"/>
        <w:spacing w:line="440" w:lineRule="exact"/>
        <w:ind w:firstLine="480" w:firstLineChars="200"/>
        <w:rPr>
          <w:rFonts w:ascii="宋体" w:hAnsi="宋体" w:cs="宋体"/>
          <w:color w:val="auto"/>
          <w:highlight w:val="none"/>
        </w:rPr>
      </w:pPr>
      <w:r>
        <w:rPr>
          <w:rFonts w:hint="eastAsia" w:ascii="宋体" w:hAnsi="宋体" w:cs="宋体"/>
          <w:color w:val="auto"/>
          <w:highlight w:val="none"/>
        </w:rPr>
        <w:t>注：</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）当初步审查结果或评审复核结果确定有效投标人不足</w:t>
      </w:r>
      <w:r>
        <w:rPr>
          <w:rFonts w:hint="eastAsia" w:ascii="宋体" w:hAnsi="宋体" w:cs="宋体"/>
          <w:color w:val="auto"/>
          <w:highlight w:val="none"/>
          <w:lang w:val="en-US" w:eastAsia="zh-CN"/>
        </w:rPr>
        <w:t>法定家数</w:t>
      </w:r>
      <w:r>
        <w:rPr>
          <w:rFonts w:hint="eastAsia" w:ascii="宋体" w:hAnsi="宋体" w:cs="宋体"/>
          <w:color w:val="auto"/>
          <w:highlight w:val="none"/>
        </w:rPr>
        <w:t>，或出现影响招标公正的违法违规行为</w:t>
      </w:r>
      <w:r>
        <w:rPr>
          <w:rFonts w:hint="eastAsia" w:ascii="宋体" w:hAnsi="宋体" w:cs="宋体"/>
          <w:color w:val="auto"/>
          <w:highlight w:val="none"/>
          <w:lang w:eastAsia="zh-CN"/>
        </w:rPr>
        <w:t>，</w:t>
      </w:r>
      <w:r>
        <w:rPr>
          <w:rFonts w:hint="eastAsia" w:ascii="宋体" w:hAnsi="宋体" w:cs="宋体"/>
          <w:color w:val="auto"/>
          <w:highlight w:val="none"/>
        </w:rPr>
        <w:t>或因重大变故招标任务取消的，评标程序终止。</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）投标文件的评审和比较、中标候选人的推荐以及与评标有关的其他情况，评标委员会成员、招标人和招标代理机构等人员均不得泄露。</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）演示（或述标）：如项目有需求的，由招标代理机构工作人员组织。</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）评标过程中，如需出具统一意见但评标专家意见不一致的，按照少数服从多数的原则形成决议。</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二、询标与澄清</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一）评标过程中，评标委员会发现投标文件存在含义不明、表述不清、有歧义等情况，实质性影响评审结果的，评标委员会可书面向投标人进行询标，要求投标人对询问的问题进行澄清。投标人须在招标代理机构通知的时间内进行书面答疑和澄清。投标人未在通知的时间内进行答疑和澄清的，视为放弃澄清。</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（二）投标人的答疑和澄清须为书面形式，须由投标人授权代表签字或加盖投标人公章。书面澄清文件为投标文件的组成部分。</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投标人对投标文件的澄清不得超出投标文件的范围或改变投标报价等实质性内容。澄清和补正应遵循公平公正的原则，投标人的澄清补正不得对其他投标人造成不公平不公正的结果或影响，如有，评标委员会应拒绝其澄清。</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三、评标委员会</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评标委员会成员由招标人代表和有关技术、经济等方面的专家组成，其中技术、经济等方面的专家不少于成员总数的三分之二。评标委员会成员人数为单数。评标委员会遵循公平公正、科学择优、经济有效的原则，按照评标程序，依法依规，根据招标文件所列评标标准，独立、认真、负责地开展评审工作，提出评审意见，并对自己的评审意见承担责任。</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四、评标结果确定</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招标代理机构应当在评标结束后</w:t>
      </w:r>
      <w:r>
        <w:rPr>
          <w:rFonts w:hint="eastAsia" w:ascii="宋体" w:hAnsi="宋体" w:cs="宋体"/>
          <w:color w:val="auto"/>
          <w:highlight w:val="none"/>
          <w:lang w:val="en-US" w:eastAsia="zh-CN"/>
        </w:rPr>
        <w:t>1</w:t>
      </w:r>
      <w:r>
        <w:rPr>
          <w:rFonts w:hint="eastAsia" w:ascii="宋体" w:hAnsi="宋体" w:cs="宋体"/>
          <w:color w:val="auto"/>
          <w:highlight w:val="none"/>
        </w:rPr>
        <w:t>个工作日内将评标报告呈报招标人。</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招标人应当在评标报告确定的中标候选人名单中按顺序确定中标人。中标候选人并列的，由招标人或者招标人委托评标委员会按照招标文件规定的方式确定中标人；招标文件未规定的，采取随机抽取的方式确定。</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招标人在收到评标报告未按评标报告推荐的中标候选人顺序确定中标人，又不能说明合法理由的，视同按评标报告推荐的顺序确定排名第一的中标候选人为中标人。</w:t>
      </w:r>
    </w:p>
    <w:p>
      <w:pPr>
        <w:shd w:val="clear"/>
        <w:spacing w:line="440" w:lineRule="exact"/>
        <w:ind w:firstLine="491" w:firstLineChars="205"/>
        <w:rPr>
          <w:rFonts w:ascii="宋体" w:hAnsi="宋体" w:cs="宋体"/>
          <w:color w:val="auto"/>
          <w:highlight w:val="none"/>
        </w:rPr>
      </w:pPr>
    </w:p>
    <w:p>
      <w:pPr>
        <w:pStyle w:val="4"/>
        <w:shd w:val="clear"/>
        <w:spacing w:line="360" w:lineRule="auto"/>
        <w:rPr>
          <w:rFonts w:ascii="宋体" w:hAnsi="宋体" w:eastAsia="宋体" w:cs="宋体"/>
          <w:b/>
          <w:color w:val="auto"/>
          <w:sz w:val="28"/>
          <w:szCs w:val="28"/>
          <w:highlight w:val="none"/>
        </w:rPr>
      </w:pPr>
      <w:bookmarkStart w:id="90" w:name="_Toc406672402"/>
      <w:bookmarkStart w:id="91" w:name="_Toc406671699"/>
      <w:bookmarkStart w:id="92" w:name="_Toc406670740"/>
      <w:bookmarkStart w:id="93" w:name="_Toc406671111"/>
      <w:bookmarkStart w:id="94" w:name="_Toc21779"/>
      <w:bookmarkStart w:id="95" w:name="_Toc29460"/>
      <w:bookmarkStart w:id="96" w:name="_Toc27051"/>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bookmarkEnd w:id="90"/>
      <w:bookmarkEnd w:id="91"/>
      <w:bookmarkEnd w:id="92"/>
      <w:bookmarkEnd w:id="93"/>
      <w:r>
        <w:rPr>
          <w:rFonts w:hint="eastAsia" w:ascii="宋体" w:hAnsi="宋体" w:eastAsia="宋体" w:cs="宋体"/>
          <w:b/>
          <w:color w:val="auto"/>
          <w:sz w:val="28"/>
          <w:szCs w:val="28"/>
          <w:highlight w:val="none"/>
        </w:rPr>
        <w:t>发布中标公告</w:t>
      </w:r>
      <w:bookmarkEnd w:id="94"/>
      <w:bookmarkEnd w:id="95"/>
      <w:bookmarkEnd w:id="96"/>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详见第一章投标邀请</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二、公告发布主体</w:t>
      </w:r>
    </w:p>
    <w:p>
      <w:pPr>
        <w:shd w:val="clear"/>
        <w:spacing w:line="440" w:lineRule="exact"/>
        <w:ind w:firstLine="491" w:firstLineChars="205"/>
        <w:rPr>
          <w:rFonts w:ascii="宋体" w:hAnsi="宋体" w:cs="宋体"/>
          <w:color w:val="auto"/>
          <w:highlight w:val="none"/>
        </w:rPr>
      </w:pPr>
      <w:r>
        <w:rPr>
          <w:rFonts w:hint="eastAsia" w:hAnsi="宋体" w:cs="宋体"/>
          <w:bCs/>
          <w:color w:val="000000"/>
          <w:sz w:val="24"/>
          <w:szCs w:val="24"/>
        </w:rPr>
        <w:t>贵阳市农业农垦投资发展集团有限公司官网</w:t>
      </w:r>
      <w:r>
        <w:rPr>
          <w:rFonts w:hint="eastAsia" w:ascii="宋体" w:hAnsi="宋体" w:cs="宋体"/>
          <w:color w:val="auto"/>
          <w:highlight w:val="none"/>
        </w:rPr>
        <w:t>。</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中标公告期限为</w:t>
      </w:r>
      <w:r>
        <w:rPr>
          <w:rFonts w:hint="eastAsia" w:cs="宋体"/>
          <w:color w:val="auto"/>
          <w:highlight w:val="none"/>
          <w:lang w:val="en-US" w:eastAsia="zh-CN"/>
        </w:rPr>
        <w:t>3</w:t>
      </w:r>
      <w:r>
        <w:rPr>
          <w:rFonts w:hint="eastAsia" w:ascii="宋体" w:hAnsi="宋体" w:cs="宋体"/>
          <w:color w:val="auto"/>
          <w:highlight w:val="none"/>
        </w:rPr>
        <w:t>日。</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在公告中标结果的同时，招标人或者招标代理机构应当向中标人发出中标通知书。</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《中标通知书》一经发出即发生法律效力，对招标人和中标投标人具有同等法律效力。</w:t>
      </w:r>
    </w:p>
    <w:p>
      <w:pPr>
        <w:shd w:val="clear"/>
        <w:spacing w:line="440" w:lineRule="exact"/>
        <w:ind w:firstLine="480" w:firstLineChars="200"/>
        <w:jc w:val="both"/>
        <w:rPr>
          <w:rFonts w:ascii="宋体" w:hAnsi="宋体" w:cs="宋体"/>
          <w:color w:val="auto"/>
          <w:highlight w:val="none"/>
        </w:rPr>
      </w:pPr>
      <w:r>
        <w:rPr>
          <w:rFonts w:hint="eastAsia" w:ascii="黑体" w:hAnsi="黑体" w:eastAsia="黑体" w:cs="宋体"/>
          <w:color w:val="auto"/>
          <w:highlight w:val="none"/>
        </w:rPr>
        <w:t>三、评标结果有异议</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投标人或者其他利害关系人对依法必须进行招标的项目的评标结果有异议的，应当在中标公告期限期间提出。招标人应当自收到异议之日起</w:t>
      </w:r>
      <w:r>
        <w:rPr>
          <w:rFonts w:ascii="宋体" w:hAnsi="宋体" w:cs="宋体"/>
          <w:color w:val="auto"/>
          <w:highlight w:val="none"/>
        </w:rPr>
        <w:t>7</w:t>
      </w:r>
      <w:r>
        <w:rPr>
          <w:rFonts w:hint="eastAsia" w:ascii="宋体" w:hAnsi="宋体" w:cs="宋体"/>
          <w:color w:val="auto"/>
          <w:highlight w:val="none"/>
        </w:rPr>
        <w:t>个工作日内作出答复；作出答复前，招标人和招标代理机构不受理无效的或中标候选人公示期满后提出的异议。</w:t>
      </w:r>
    </w:p>
    <w:p>
      <w:pPr>
        <w:shd w:val="clear"/>
        <w:spacing w:before="120" w:beforeLines="50" w:after="120" w:afterLines="50" w:line="360" w:lineRule="auto"/>
        <w:rPr>
          <w:rFonts w:ascii="宋体" w:hAnsi="宋体" w:cs="宋体"/>
          <w:color w:val="auto"/>
          <w:sz w:val="28"/>
          <w:szCs w:val="28"/>
          <w:highlight w:val="none"/>
        </w:rPr>
      </w:pPr>
    </w:p>
    <w:p>
      <w:pPr>
        <w:pStyle w:val="4"/>
        <w:shd w:val="clear"/>
        <w:spacing w:line="360" w:lineRule="auto"/>
        <w:rPr>
          <w:rFonts w:ascii="宋体" w:hAnsi="宋体" w:eastAsia="宋体" w:cs="宋体"/>
          <w:b/>
          <w:color w:val="auto"/>
          <w:sz w:val="28"/>
          <w:szCs w:val="28"/>
          <w:highlight w:val="none"/>
        </w:rPr>
      </w:pPr>
      <w:bookmarkStart w:id="97" w:name="_Toc406671113"/>
      <w:bookmarkStart w:id="98" w:name="_Toc406671701"/>
      <w:bookmarkStart w:id="99" w:name="_Toc406672404"/>
      <w:bookmarkStart w:id="100" w:name="_Toc3820"/>
      <w:bookmarkStart w:id="101" w:name="_Toc20679"/>
      <w:bookmarkStart w:id="102" w:name="_Toc406670742"/>
      <w:bookmarkStart w:id="103" w:name="_Toc5254"/>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签订采购合同</w:t>
      </w:r>
      <w:bookmarkEnd w:id="97"/>
      <w:bookmarkEnd w:id="98"/>
      <w:bookmarkEnd w:id="99"/>
      <w:bookmarkEnd w:id="100"/>
      <w:bookmarkEnd w:id="101"/>
      <w:bookmarkEnd w:id="102"/>
      <w:bookmarkEnd w:id="103"/>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一、签订时间</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中标通知书》发出之日起三十日内招标人与中标人签订采购合同。若第一中标候选人放弃中标、或因不可抗力提出不能履行合同或不能在招标文件规定的期限内提交履约保证金的，招标人将按照评标报告推荐顺序确定第二或三中标候选人为中标人或重新组织招标。</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二、合同内容</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中标投标人与招标人须按照本项目的招标文件和投标文件所载内容及评标过程中有关澄清文件内容签订采购合同。</w:t>
      </w:r>
    </w:p>
    <w:p>
      <w:pPr>
        <w:shd w:val="clear"/>
        <w:spacing w:line="440" w:lineRule="exact"/>
        <w:ind w:firstLine="491" w:firstLineChars="205"/>
        <w:rPr>
          <w:rFonts w:ascii="宋体" w:hAnsi="宋体" w:cs="宋体"/>
          <w:color w:val="auto"/>
          <w:highlight w:val="none"/>
        </w:rPr>
      </w:pPr>
    </w:p>
    <w:p>
      <w:pPr>
        <w:pStyle w:val="4"/>
        <w:shd w:val="clear"/>
        <w:spacing w:line="360" w:lineRule="auto"/>
        <w:rPr>
          <w:rFonts w:ascii="宋体" w:hAnsi="宋体" w:eastAsia="宋体" w:cs="宋体"/>
          <w:b/>
          <w:color w:val="auto"/>
          <w:sz w:val="28"/>
          <w:szCs w:val="28"/>
          <w:highlight w:val="none"/>
        </w:rPr>
      </w:pPr>
      <w:bookmarkStart w:id="104" w:name="_Toc29552"/>
      <w:bookmarkStart w:id="105" w:name="_Toc22757"/>
      <w:bookmarkStart w:id="106" w:name="_Toc161"/>
      <w:r>
        <w:rPr>
          <w:rFonts w:hint="eastAsia" w:ascii="宋体" w:hAnsi="宋体" w:eastAsia="宋体" w:cs="宋体"/>
          <w:b/>
          <w:color w:val="auto"/>
          <w:sz w:val="28"/>
          <w:szCs w:val="28"/>
          <w:highlight w:val="none"/>
        </w:rPr>
        <w:t>第</w:t>
      </w:r>
      <w:r>
        <w:rPr>
          <w:rFonts w:hint="eastAsia"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节</w:t>
      </w:r>
      <w:r>
        <w:rPr>
          <w:rFonts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rPr>
        <w:t>询问及质疑</w:t>
      </w:r>
      <w:bookmarkEnd w:id="104"/>
      <w:bookmarkEnd w:id="105"/>
      <w:bookmarkEnd w:id="106"/>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一、询问</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供应商对招标活动事项疑问的，可以向招标人及招标代理机构提出询问，招标人或代理机构将在五个工作日内作出答复，但答复的内容不涉及商业秘密。</w:t>
      </w:r>
    </w:p>
    <w:p>
      <w:pPr>
        <w:shd w:val="clea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二、质疑</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供应商认为招标文件、招标过程使自己的合法权益受到损害的，可以在知道或应当知道其权益受到损害之日起七个工作日内，将质疑文件原件送达至招标人或代理机构。</w:t>
      </w:r>
    </w:p>
    <w:p>
      <w:pPr>
        <w:shd w:val="clear"/>
        <w:spacing w:line="440" w:lineRule="exact"/>
        <w:ind w:firstLine="491" w:firstLineChars="205"/>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质疑函递交要求：</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）参照《中华人民共和国财政部令第</w:t>
      </w:r>
      <w:r>
        <w:rPr>
          <w:rFonts w:ascii="宋体" w:hAnsi="宋体" w:cs="宋体"/>
          <w:color w:val="auto"/>
          <w:highlight w:val="none"/>
        </w:rPr>
        <w:t>94</w:t>
      </w:r>
      <w:r>
        <w:rPr>
          <w:rFonts w:hint="eastAsia" w:ascii="宋体" w:hAnsi="宋体" w:cs="宋体"/>
          <w:color w:val="auto"/>
          <w:highlight w:val="none"/>
        </w:rPr>
        <w:t>号——政府采购质疑和投诉办法》要求提供符合要求的质疑函，不在法定质疑期内提供或质疑函缺少相关内容（如质疑诉求、事项佐证、格式内容不正确等）且不在法定质疑期内更正的，招标代理机构有权视为质疑不成立。</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）投标人提出质疑应当提交质疑函和必要的证明材料。质疑函应当参照财政部发布《政府采购投标人质疑函范本》。</w:t>
      </w:r>
    </w:p>
    <w:p>
      <w:pPr>
        <w:shd w:val="clear"/>
        <w:spacing w:line="440" w:lineRule="exact"/>
        <w:ind w:firstLine="491" w:firstLineChars="205"/>
        <w:rPr>
          <w:rFonts w:ascii="宋体" w:hAnsi="宋体" w:cs="宋体"/>
          <w:color w:val="auto"/>
          <w:highlight w:val="none"/>
        </w:rPr>
      </w:pPr>
      <w:r>
        <w:rPr>
          <w:rFonts w:hint="eastAsia" w:ascii="宋体" w:hAnsi="宋体" w:cs="宋体"/>
          <w:color w:val="auto"/>
          <w:highlight w:val="none"/>
        </w:rPr>
        <w:t>注：投标人为自然人的，应当由本人签字；投标人为法人或者其他组织的，应当由法定代表人（主要负责人）或者其授权代表签字，并加盖公章。</w:t>
      </w:r>
    </w:p>
    <w:p>
      <w:pPr>
        <w:pStyle w:val="8"/>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投标人应在法定质疑期内一次性提出针对同一招标环节的质疑。否则，招标人或代理机构可以拒收。</w:t>
      </w:r>
    </w:p>
    <w:p>
      <w:pPr>
        <w:rPr>
          <w:rFonts w:hint="eastAsia" w:ascii="宋体" w:hAnsi="宋体" w:cs="宋体"/>
          <w:color w:val="auto"/>
          <w:highlight w:val="none"/>
        </w:rPr>
      </w:pPr>
      <w:r>
        <w:rPr>
          <w:rFonts w:hint="eastAsia" w:ascii="宋体" w:hAnsi="宋体" w:cs="宋体"/>
          <w:color w:val="auto"/>
          <w:highlight w:val="none"/>
        </w:rPr>
        <w:br w:type="page"/>
      </w:r>
    </w:p>
    <w:p>
      <w:pPr>
        <w:pStyle w:val="2"/>
        <w:shd w:val="clear"/>
        <w:rPr>
          <w:color w:val="auto"/>
          <w:highlight w:val="none"/>
        </w:rPr>
      </w:pPr>
      <w:bookmarkStart w:id="107" w:name="_Toc8557"/>
      <w:r>
        <w:rPr>
          <w:rFonts w:hint="eastAsia"/>
          <w:color w:val="auto"/>
          <w:highlight w:val="none"/>
        </w:rPr>
        <w:t>第三部分</w:t>
      </w:r>
      <w:r>
        <w:rPr>
          <w:color w:val="auto"/>
          <w:highlight w:val="none"/>
        </w:rPr>
        <w:t xml:space="preserve">  </w:t>
      </w:r>
      <w:r>
        <w:rPr>
          <w:rFonts w:hint="eastAsia"/>
          <w:color w:val="auto"/>
          <w:highlight w:val="none"/>
        </w:rPr>
        <w:t>投标文件编制规范</w:t>
      </w:r>
      <w:bookmarkEnd w:id="107"/>
    </w:p>
    <w:p>
      <w:pPr>
        <w:shd w:val="clear"/>
        <w:rPr>
          <w:color w:val="auto"/>
          <w:highlight w:val="none"/>
        </w:rPr>
      </w:pPr>
      <w:bookmarkStart w:id="108" w:name="_Toc406670772"/>
      <w:bookmarkEnd w:id="108"/>
      <w:bookmarkStart w:id="109" w:name="_Toc406671143"/>
      <w:bookmarkEnd w:id="109"/>
      <w:bookmarkStart w:id="110" w:name="_Toc406671715"/>
      <w:bookmarkEnd w:id="110"/>
      <w:bookmarkStart w:id="111" w:name="_Toc406672411"/>
      <w:bookmarkEnd w:id="111"/>
    </w:p>
    <w:p>
      <w:pPr>
        <w:shd w:val="clear"/>
        <w:rPr>
          <w:color w:val="auto"/>
          <w:highlight w:val="none"/>
        </w:rPr>
      </w:pPr>
    </w:p>
    <w:p>
      <w:pPr>
        <w:shd w:val="clear"/>
        <w:rPr>
          <w:color w:val="auto"/>
          <w:highlight w:val="none"/>
        </w:rPr>
      </w:pPr>
    </w:p>
    <w:p>
      <w:pPr>
        <w:shd w:val="clear"/>
        <w:jc w:val="center"/>
        <w:rPr>
          <w:i/>
          <w:iCs/>
          <w:color w:val="auto"/>
          <w:highlight w:val="none"/>
        </w:rPr>
      </w:pPr>
      <w:r>
        <w:rPr>
          <w:rFonts w:hint="eastAsia"/>
          <w:i/>
          <w:iCs/>
          <w:color w:val="auto"/>
          <w:highlight w:val="none"/>
        </w:rPr>
        <w:t>投标文件原则上应按招标文件提供的投标文件格式范本填写，招标文件中未提供格式范本的，由投标人自行编制。如格式出现不适用情形，可做适当修改</w:t>
      </w:r>
    </w:p>
    <w:p>
      <w:pPr>
        <w:shd w:val="clear"/>
        <w:spacing w:line="440" w:lineRule="exact"/>
        <w:ind w:firstLine="480"/>
        <w:jc w:val="center"/>
        <w:rPr>
          <w:rFonts w:ascii="宋体" w:hAnsi="宋体" w:cs="宋体"/>
          <w:color w:val="auto"/>
          <w:sz w:val="36"/>
          <w:szCs w:val="36"/>
          <w:highlight w:val="none"/>
        </w:rPr>
      </w:pPr>
      <w:bookmarkStart w:id="112" w:name="_Toc406670773"/>
      <w:bookmarkEnd w:id="112"/>
      <w:bookmarkStart w:id="113" w:name="_Toc406671144"/>
      <w:bookmarkEnd w:id="113"/>
      <w:bookmarkStart w:id="114" w:name="_Toc437426695"/>
      <w:bookmarkEnd w:id="114"/>
      <w:bookmarkStart w:id="115" w:name="_Toc406672412"/>
      <w:bookmarkEnd w:id="115"/>
      <w:bookmarkStart w:id="116" w:name="_Toc406671716"/>
      <w:bookmarkEnd w:id="116"/>
      <w:bookmarkStart w:id="117" w:name="_Toc406672414"/>
      <w:bookmarkStart w:id="118" w:name="_Toc437426697"/>
      <w:bookmarkStart w:id="119" w:name="_Toc406671718"/>
      <w:bookmarkStart w:id="120" w:name="_Toc406671149"/>
      <w:bookmarkStart w:id="121" w:name="_Toc406670778"/>
    </w:p>
    <w:p>
      <w:pPr>
        <w:shd w:val="clear"/>
        <w:spacing w:line="440" w:lineRule="exact"/>
        <w:ind w:firstLine="480"/>
        <w:jc w:val="center"/>
        <w:rPr>
          <w:rFonts w:ascii="宋体" w:hAnsi="宋体" w:cs="宋体"/>
          <w:color w:val="auto"/>
          <w:sz w:val="36"/>
          <w:szCs w:val="36"/>
          <w:highlight w:val="none"/>
        </w:rPr>
      </w:pPr>
    </w:p>
    <w:p>
      <w:pPr>
        <w:shd w:val="clear"/>
        <w:spacing w:line="440" w:lineRule="exact"/>
        <w:ind w:firstLine="480"/>
        <w:jc w:val="center"/>
        <w:rPr>
          <w:rFonts w:ascii="宋体" w:hAnsi="宋体" w:cs="宋体"/>
          <w:color w:val="auto"/>
          <w:sz w:val="36"/>
          <w:szCs w:val="36"/>
          <w:highlight w:val="none"/>
        </w:rPr>
      </w:pPr>
      <w:r>
        <w:rPr>
          <w:rFonts w:hint="eastAsia" w:ascii="宋体" w:hAnsi="宋体" w:cs="宋体"/>
          <w:color w:val="auto"/>
          <w:sz w:val="36"/>
          <w:szCs w:val="36"/>
          <w:highlight w:val="none"/>
        </w:rPr>
        <w:t>投标文件范本</w:t>
      </w:r>
      <w:bookmarkEnd w:id="117"/>
      <w:bookmarkEnd w:id="118"/>
      <w:bookmarkEnd w:id="119"/>
      <w:bookmarkEnd w:id="120"/>
      <w:bookmarkEnd w:id="121"/>
    </w:p>
    <w:p>
      <w:pPr>
        <w:shd w:val="clear"/>
        <w:spacing w:line="580" w:lineRule="exact"/>
        <w:jc w:val="right"/>
        <w:rPr>
          <w:rFonts w:ascii="宋体" w:hAnsi="宋体" w:cs="宋体"/>
          <w:b/>
          <w:color w:val="auto"/>
          <w:highlight w:val="none"/>
        </w:rPr>
      </w:pPr>
    </w:p>
    <w:p>
      <w:pPr>
        <w:shd w:val="clear"/>
        <w:spacing w:line="580" w:lineRule="exact"/>
        <w:jc w:val="right"/>
        <w:rPr>
          <w:rFonts w:ascii="宋体" w:hAnsi="宋体" w:cs="宋体"/>
          <w:b/>
          <w:color w:val="auto"/>
          <w:highlight w:val="none"/>
        </w:rPr>
      </w:pPr>
    </w:p>
    <w:p>
      <w:pPr>
        <w:shd w:val="clear"/>
        <w:spacing w:before="120" w:beforeLines="50" w:after="120" w:afterLines="50"/>
        <w:jc w:val="center"/>
        <w:rPr>
          <w:rFonts w:ascii="宋体" w:hAnsi="宋体" w:cs="宋体"/>
          <w:b/>
          <w:color w:val="auto"/>
          <w:spacing w:val="20"/>
          <w:sz w:val="44"/>
          <w:szCs w:val="44"/>
          <w:highlight w:val="none"/>
        </w:rPr>
      </w:pPr>
      <w:r>
        <w:rPr>
          <w:rFonts w:ascii="宋体" w:hAnsi="宋体" w:cs="宋体"/>
          <w:b/>
          <w:color w:val="auto"/>
          <w:spacing w:val="20"/>
          <w:sz w:val="44"/>
          <w:szCs w:val="44"/>
          <w:highlight w:val="none"/>
        </w:rPr>
        <w:t>*******************</w:t>
      </w:r>
      <w:r>
        <w:rPr>
          <w:rFonts w:hint="eastAsia" w:ascii="宋体" w:hAnsi="宋体" w:cs="宋体"/>
          <w:b/>
          <w:color w:val="auto"/>
          <w:spacing w:val="20"/>
          <w:sz w:val="44"/>
          <w:szCs w:val="44"/>
          <w:highlight w:val="none"/>
        </w:rPr>
        <w:t>项目</w:t>
      </w:r>
    </w:p>
    <w:p>
      <w:pPr>
        <w:shd w:val="clea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40"/>
          <w:w w:val="110"/>
          <w:sz w:val="44"/>
          <w:szCs w:val="44"/>
          <w:highlight w:val="none"/>
        </w:rPr>
        <w:t>投标文件</w:t>
      </w:r>
      <w:r>
        <w:rPr>
          <w:rFonts w:ascii="宋体" w:hAnsi="宋体" w:cs="宋体"/>
          <w:b/>
          <w:color w:val="auto"/>
          <w:spacing w:val="40"/>
          <w:w w:val="110"/>
          <w:sz w:val="44"/>
          <w:szCs w:val="44"/>
          <w:highlight w:val="none"/>
        </w:rPr>
        <w:t xml:space="preserve"> </w:t>
      </w:r>
    </w:p>
    <w:p>
      <w:pPr>
        <w:shd w:val="clear"/>
        <w:jc w:val="center"/>
        <w:rPr>
          <w:rFonts w:ascii="宋体" w:hAnsi="宋体" w:cs="宋体"/>
          <w:color w:val="auto"/>
          <w:highlight w:val="none"/>
        </w:rPr>
      </w:pPr>
      <w:r>
        <w:rPr>
          <w:rFonts w:hint="eastAsia" w:ascii="宋体" w:hAnsi="宋体" w:cs="宋体"/>
          <w:b/>
          <w:color w:val="auto"/>
          <w:highlight w:val="none"/>
        </w:rPr>
        <w:t>（正本</w:t>
      </w:r>
      <w:r>
        <w:rPr>
          <w:rFonts w:ascii="宋体" w:hAnsi="宋体" w:cs="宋体"/>
          <w:b/>
          <w:color w:val="auto"/>
          <w:highlight w:val="none"/>
        </w:rPr>
        <w:t xml:space="preserve"> / </w:t>
      </w:r>
      <w:r>
        <w:rPr>
          <w:rFonts w:hint="eastAsia" w:ascii="宋体" w:hAnsi="宋体" w:cs="宋体"/>
          <w:b/>
          <w:color w:val="auto"/>
          <w:highlight w:val="none"/>
        </w:rPr>
        <w:t>副本）</w:t>
      </w:r>
    </w:p>
    <w:p>
      <w:pPr>
        <w:shd w:val="clear"/>
        <w:spacing w:line="580" w:lineRule="exact"/>
        <w:ind w:firstLine="491" w:firstLineChars="205"/>
        <w:rPr>
          <w:rFonts w:ascii="宋体" w:hAnsi="宋体" w:cs="宋体"/>
          <w:color w:val="auto"/>
          <w:highlight w:val="none"/>
        </w:rPr>
      </w:pPr>
    </w:p>
    <w:p>
      <w:pPr>
        <w:shd w:val="clear"/>
        <w:spacing w:line="580" w:lineRule="exact"/>
        <w:ind w:firstLine="491" w:firstLineChars="205"/>
        <w:rPr>
          <w:rFonts w:ascii="宋体" w:hAnsi="宋体" w:cs="宋体"/>
          <w:color w:val="auto"/>
          <w:highlight w:val="none"/>
        </w:rPr>
      </w:pPr>
    </w:p>
    <w:p>
      <w:pPr>
        <w:shd w:val="clear"/>
        <w:spacing w:line="580" w:lineRule="exact"/>
        <w:ind w:firstLine="491" w:firstLineChars="205"/>
        <w:rPr>
          <w:rFonts w:ascii="宋体" w:hAnsi="宋体" w:cs="宋体"/>
          <w:color w:val="auto"/>
          <w:highlight w:val="none"/>
        </w:rPr>
      </w:pPr>
    </w:p>
    <w:p>
      <w:pPr>
        <w:shd w:val="clear"/>
        <w:spacing w:line="580" w:lineRule="exact"/>
        <w:ind w:firstLine="491" w:firstLineChars="205"/>
        <w:rPr>
          <w:rFonts w:ascii="宋体" w:hAnsi="宋体" w:cs="宋体"/>
          <w:color w:val="auto"/>
          <w:highlight w:val="none"/>
        </w:rPr>
      </w:pPr>
    </w:p>
    <w:tbl>
      <w:tblPr>
        <w:tblStyle w:val="16"/>
        <w:tblW w:w="7894" w:type="dxa"/>
        <w:jc w:val="center"/>
        <w:tblLayout w:type="fixed"/>
        <w:tblCellMar>
          <w:top w:w="0" w:type="dxa"/>
          <w:left w:w="108" w:type="dxa"/>
          <w:bottom w:w="0" w:type="dxa"/>
          <w:right w:w="108" w:type="dxa"/>
        </w:tblCellMar>
      </w:tblPr>
      <w:tblGrid>
        <w:gridCol w:w="1626"/>
        <w:gridCol w:w="2272"/>
        <w:gridCol w:w="1381"/>
        <w:gridCol w:w="2615"/>
      </w:tblGrid>
      <w:tr>
        <w:trPr>
          <w:trHeight w:val="412"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项目编号：</w:t>
            </w:r>
          </w:p>
        </w:tc>
        <w:tc>
          <w:tcPr>
            <w:tcW w:w="6268" w:type="dxa"/>
            <w:gridSpan w:val="3"/>
            <w:tcBorders>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r>
      <w:tr>
        <w:trPr>
          <w:trHeight w:val="393"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项目名称：</w:t>
            </w:r>
          </w:p>
        </w:tc>
        <w:tc>
          <w:tcPr>
            <w:tcW w:w="6268" w:type="dxa"/>
            <w:gridSpan w:val="3"/>
            <w:tcBorders>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r>
      <w:tr>
        <w:trPr>
          <w:trHeight w:val="393"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招标方式：</w:t>
            </w:r>
          </w:p>
        </w:tc>
        <w:tc>
          <w:tcPr>
            <w:tcW w:w="6268" w:type="dxa"/>
            <w:gridSpan w:val="3"/>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公开招标</w:t>
            </w:r>
          </w:p>
        </w:tc>
      </w:tr>
      <w:tr>
        <w:trPr>
          <w:trHeight w:val="412"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投标人：</w:t>
            </w:r>
          </w:p>
        </w:tc>
        <w:tc>
          <w:tcPr>
            <w:tcW w:w="6268" w:type="dxa"/>
            <w:gridSpan w:val="3"/>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r>
      <w:tr>
        <w:trPr>
          <w:trHeight w:val="393"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详细地址：</w:t>
            </w:r>
          </w:p>
        </w:tc>
        <w:tc>
          <w:tcPr>
            <w:tcW w:w="6268" w:type="dxa"/>
            <w:gridSpan w:val="3"/>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r>
      <w:tr>
        <w:trPr>
          <w:trHeight w:val="432" w:hRule="atLeast"/>
          <w:jc w:val="center"/>
        </w:trPr>
        <w:tc>
          <w:tcPr>
            <w:tcW w:w="1626" w:type="dxa"/>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distribute"/>
              <w:textAlignment w:val="auto"/>
              <w:rPr>
                <w:rFonts w:ascii="宋体" w:hAnsi="宋体" w:cs="宋体"/>
                <w:color w:val="auto"/>
                <w:highlight w:val="none"/>
              </w:rPr>
            </w:pPr>
            <w:r>
              <w:rPr>
                <w:rFonts w:hint="eastAsia" w:ascii="宋体" w:hAnsi="宋体" w:cs="宋体"/>
                <w:color w:val="auto"/>
                <w:highlight w:val="none"/>
              </w:rPr>
              <w:t>联系人：</w:t>
            </w:r>
          </w:p>
        </w:tc>
        <w:tc>
          <w:tcPr>
            <w:tcW w:w="2272" w:type="dxa"/>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1381" w:type="dxa"/>
            <w:tcBorders>
              <w:top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p>
        </w:tc>
        <w:tc>
          <w:tcPr>
            <w:tcW w:w="2615" w:type="dxa"/>
            <w:tcBorders>
              <w:top w:val="single" w:color="000000" w:sz="4" w:space="0"/>
              <w:bottom w:val="single" w:color="000000" w:sz="4" w:space="0"/>
            </w:tcBorders>
            <w:noWrap/>
            <w:vAlign w:val="bottom"/>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r>
    </w:tbl>
    <w:p>
      <w:pPr>
        <w:shd w:val="clear"/>
        <w:spacing w:line="580" w:lineRule="exact"/>
        <w:ind w:firstLine="491" w:firstLineChars="205"/>
        <w:rPr>
          <w:rFonts w:ascii="宋体" w:hAnsi="宋体" w:cs="宋体"/>
          <w:color w:val="auto"/>
          <w:highlight w:val="none"/>
        </w:rPr>
      </w:pPr>
    </w:p>
    <w:p>
      <w:pPr>
        <w:shd w:val="clear"/>
        <w:spacing w:line="580" w:lineRule="exact"/>
        <w:jc w:val="center"/>
        <w:rPr>
          <w:rFonts w:ascii="宋体" w:hAnsi="宋体" w:cs="宋体"/>
          <w:color w:val="auto"/>
          <w:highlight w:val="none"/>
        </w:rPr>
        <w:sectPr>
          <w:pgSz w:w="11907" w:h="16840"/>
          <w:pgMar w:top="1531" w:right="1418" w:bottom="1361" w:left="1418" w:header="720" w:footer="720" w:gutter="0"/>
          <w:pgNumType w:fmt="decimal"/>
          <w:cols w:space="720" w:num="1"/>
          <w:docGrid w:linePitch="285" w:charSpace="0"/>
        </w:sect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w:t>
      </w:r>
    </w:p>
    <w:p>
      <w:pPr>
        <w:shd w:val="clear"/>
        <w:spacing w:before="120" w:beforeLines="50" w:after="120" w:after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录</w:t>
      </w:r>
    </w:p>
    <w:p>
      <w:pPr>
        <w:shd w:val="clear"/>
        <w:spacing w:line="500" w:lineRule="exact"/>
        <w:ind w:firstLine="480" w:firstLineChars="200"/>
        <w:rPr>
          <w:rFonts w:ascii="宋体" w:hAnsi="宋体" w:cs="宋体"/>
          <w:color w:val="auto"/>
          <w:highlight w:val="none"/>
        </w:rPr>
      </w:pPr>
      <w:bookmarkStart w:id="122" w:name="_Toc406671150"/>
      <w:bookmarkStart w:id="123" w:name="_Toc406670779"/>
      <w:r>
        <w:rPr>
          <w:rFonts w:hint="eastAsia" w:ascii="宋体" w:hAnsi="宋体" w:cs="宋体"/>
          <w:color w:val="auto"/>
          <w:highlight w:val="none"/>
        </w:rPr>
        <w:t>一、报价文件</w:t>
      </w:r>
      <w:bookmarkEnd w:id="122"/>
      <w:bookmarkEnd w:id="123"/>
    </w:p>
    <w:p>
      <w:pPr>
        <w:shd w:val="clear"/>
        <w:spacing w:line="500" w:lineRule="exact"/>
        <w:ind w:firstLine="484" w:firstLineChars="202"/>
        <w:rPr>
          <w:rFonts w:ascii="宋体" w:hAnsi="宋体" w:cs="宋体"/>
          <w:color w:val="auto"/>
          <w:highlight w:val="none"/>
        </w:rPr>
      </w:pPr>
      <w:r>
        <w:rPr>
          <w:rFonts w:hint="eastAsia" w:ascii="宋体" w:hAnsi="宋体" w:cs="宋体"/>
          <w:color w:val="auto"/>
          <w:highlight w:val="none"/>
        </w:rPr>
        <w:t>（一）投标函………………………………………………………………………</w:t>
      </w:r>
      <w:r>
        <w:rPr>
          <w:rFonts w:ascii="宋体" w:hAnsi="宋体" w:cs="宋体"/>
          <w:color w:val="auto"/>
          <w:highlight w:val="none"/>
        </w:rPr>
        <w:t>01</w:t>
      </w:r>
    </w:p>
    <w:p>
      <w:pPr>
        <w:shd w:val="clea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（二）开标一览表…………………………………………………………………</w:t>
      </w:r>
      <w:r>
        <w:rPr>
          <w:rFonts w:ascii="宋体" w:hAnsi="宋体" w:cs="宋体"/>
          <w:color w:val="auto"/>
          <w:highlight w:val="none"/>
        </w:rPr>
        <w:t>02</w:t>
      </w:r>
    </w:p>
    <w:p>
      <w:pPr>
        <w:shd w:val="clear"/>
        <w:spacing w:line="500" w:lineRule="exact"/>
        <w:ind w:firstLine="484" w:firstLineChars="202"/>
        <w:rPr>
          <w:rFonts w:ascii="宋体" w:hAnsi="宋体" w:cs="宋体"/>
          <w:color w:val="auto"/>
          <w:highlight w:val="none"/>
        </w:rPr>
      </w:pPr>
      <w:r>
        <w:rPr>
          <w:rFonts w:hint="eastAsia" w:ascii="宋体" w:hAnsi="宋体" w:cs="宋体"/>
          <w:color w:val="auto"/>
          <w:highlight w:val="none"/>
        </w:rPr>
        <w:t>（三）报价明细表…………………………………………………………………</w:t>
      </w:r>
      <w:r>
        <w:rPr>
          <w:rFonts w:ascii="宋体" w:hAnsi="宋体" w:cs="宋体"/>
          <w:color w:val="auto"/>
          <w:highlight w:val="none"/>
        </w:rPr>
        <w:t>03</w:t>
      </w:r>
    </w:p>
    <w:p>
      <w:pPr>
        <w:shd w:val="clear"/>
        <w:spacing w:line="500" w:lineRule="exact"/>
        <w:ind w:firstLine="480" w:firstLineChars="200"/>
        <w:rPr>
          <w:rFonts w:ascii="宋体" w:hAnsi="宋体" w:cs="宋体"/>
          <w:color w:val="auto"/>
          <w:highlight w:val="none"/>
        </w:rPr>
      </w:pPr>
      <w:bookmarkStart w:id="124" w:name="_Toc406671151"/>
      <w:bookmarkStart w:id="125" w:name="_Toc406670780"/>
      <w:r>
        <w:rPr>
          <w:rFonts w:hint="eastAsia" w:ascii="宋体" w:hAnsi="宋体" w:cs="宋体"/>
          <w:color w:val="auto"/>
          <w:highlight w:val="none"/>
        </w:rPr>
        <w:t>二、资格文件</w:t>
      </w:r>
      <w:bookmarkEnd w:id="124"/>
      <w:bookmarkEnd w:id="125"/>
    </w:p>
    <w:p>
      <w:pPr>
        <w:shd w:val="clear"/>
        <w:spacing w:line="500" w:lineRule="exact"/>
        <w:ind w:firstLine="484" w:firstLineChars="202"/>
        <w:rPr>
          <w:rFonts w:ascii="宋体" w:hAnsi="宋体" w:cs="宋体"/>
          <w:color w:val="auto"/>
          <w:highlight w:val="none"/>
        </w:rPr>
      </w:pPr>
      <w:bookmarkStart w:id="126" w:name="_Toc406671152"/>
      <w:bookmarkStart w:id="127" w:name="_Toc406671719"/>
      <w:bookmarkStart w:id="128" w:name="_Toc406670781"/>
      <w:r>
        <w:rPr>
          <w:rFonts w:hint="eastAsia" w:ascii="宋体" w:hAnsi="宋体" w:cs="宋体"/>
          <w:color w:val="auto"/>
          <w:highlight w:val="none"/>
        </w:rPr>
        <w:t>（一）一般资格</w:t>
      </w:r>
      <w:bookmarkEnd w:id="126"/>
      <w:bookmarkEnd w:id="127"/>
      <w:bookmarkEnd w:id="128"/>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投标人基本情况表…………………………………………………………</w:t>
      </w:r>
      <w:r>
        <w:rPr>
          <w:rFonts w:ascii="宋体" w:hAnsi="宋体" w:cs="宋体"/>
          <w:color w:val="auto"/>
          <w:highlight w:val="none"/>
        </w:rPr>
        <w:t>00</w:t>
      </w:r>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投标人公司简介…………………………………………………………</w:t>
      </w:r>
      <w:r>
        <w:rPr>
          <w:rFonts w:hint="eastAsia" w:ascii="宋体" w:hAnsi="宋体" w:cs="宋体"/>
          <w:color w:val="auto"/>
          <w:highlight w:val="none"/>
          <w:lang w:val="en-US" w:eastAsia="zh-CN"/>
        </w:rPr>
        <w:t>.</w:t>
      </w:r>
      <w:r>
        <w:rPr>
          <w:rFonts w:ascii="宋体" w:hAnsi="宋体" w:cs="宋体"/>
          <w:color w:val="auto"/>
          <w:highlight w:val="none"/>
        </w:rPr>
        <w:t>00</w:t>
      </w:r>
    </w:p>
    <w:p>
      <w:pPr>
        <w:keepNext w:val="0"/>
        <w:keepLines w:val="0"/>
        <w:pageBreakBefore w:val="0"/>
        <w:widowControl/>
        <w:shd w:val="clear"/>
        <w:kinsoku/>
        <w:wordWrap/>
        <w:overflowPunct/>
        <w:topLinePunct w:val="0"/>
        <w:autoSpaceDE/>
        <w:autoSpaceDN/>
        <w:bidi w:val="0"/>
        <w:adjustRightInd/>
        <w:snapToGrid/>
        <w:spacing w:line="360" w:lineRule="auto"/>
        <w:ind w:firstLine="1200" w:firstLineChars="5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ascii="宋体" w:hAnsi="宋体" w:cs="宋体"/>
          <w:color w:val="auto"/>
          <w:highlight w:val="none"/>
        </w:rPr>
        <w:t>.</w:t>
      </w:r>
      <w:r>
        <w:rPr>
          <w:rFonts w:hint="eastAsia" w:ascii="宋体" w:hAnsi="宋体" w:cs="宋体"/>
          <w:color w:val="auto"/>
          <w:highlight w:val="none"/>
        </w:rPr>
        <w:t>法人或者其他组织的营业执照等证明文件，自然人的身份证明</w:t>
      </w:r>
      <w:r>
        <w:rPr>
          <w:rFonts w:hint="eastAsia" w:ascii="宋体" w:hAnsi="宋体" w:cs="宋体"/>
          <w:color w:val="auto"/>
          <w:highlight w:val="none"/>
          <w:lang w:val="en-US" w:eastAsia="zh-CN"/>
        </w:rPr>
        <w:t>....00</w:t>
      </w:r>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hint="default" w:ascii="宋体" w:hAnsi="宋体" w:cs="宋体"/>
          <w:color w:val="auto"/>
          <w:highlight w:val="none"/>
          <w:lang w:val="en-US"/>
        </w:rPr>
      </w:pPr>
      <w:r>
        <w:rPr>
          <w:rFonts w:hint="eastAsia" w:ascii="宋体" w:hAnsi="宋体" w:cs="宋体"/>
          <w:color w:val="auto"/>
          <w:highlight w:val="none"/>
          <w:lang w:val="en-US" w:eastAsia="zh-CN"/>
        </w:rPr>
        <w:t>4</w:t>
      </w:r>
      <w:r>
        <w:rPr>
          <w:rFonts w:ascii="宋体" w:hAnsi="宋体" w:cs="宋体"/>
          <w:color w:val="auto"/>
          <w:highlight w:val="none"/>
        </w:rPr>
        <w:t>.</w:t>
      </w:r>
      <w:r>
        <w:rPr>
          <w:rFonts w:hint="eastAsia" w:ascii="宋体" w:hAnsi="宋体" w:cs="宋体"/>
          <w:color w:val="auto"/>
          <w:highlight w:val="none"/>
        </w:rPr>
        <w:t>财务状况报告，依法缴纳税收和社会保障资金的相关材</w:t>
      </w:r>
      <w:r>
        <w:rPr>
          <w:rFonts w:hint="eastAsia" w:ascii="宋体" w:hAnsi="宋体" w:cs="宋体"/>
          <w:color w:val="auto"/>
          <w:highlight w:val="none"/>
          <w:lang w:val="en-US" w:eastAsia="zh-CN"/>
        </w:rPr>
        <w:t>料..........00</w:t>
      </w:r>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hint="default" w:ascii="宋体" w:hAnsi="宋体" w:cs="宋体"/>
          <w:color w:val="auto"/>
          <w:highlight w:val="none"/>
          <w:lang w:val="en-US"/>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sz w:val="21"/>
          <w:szCs w:val="21"/>
          <w:highlight w:val="none"/>
        </w:rPr>
        <w:t>具备履行合同所必需的设备和专业技术能力的证明材</w:t>
      </w:r>
      <w:r>
        <w:rPr>
          <w:rFonts w:hint="eastAsia" w:ascii="宋体" w:hAnsi="宋体" w:cs="宋体"/>
          <w:color w:val="auto"/>
          <w:sz w:val="21"/>
          <w:szCs w:val="21"/>
          <w:highlight w:val="none"/>
          <w:lang w:val="en-US" w:eastAsia="zh-CN"/>
        </w:rPr>
        <w:t>料.....................00</w:t>
      </w:r>
    </w:p>
    <w:p>
      <w:pPr>
        <w:keepNext w:val="0"/>
        <w:keepLines w:val="0"/>
        <w:pageBreakBefore w:val="0"/>
        <w:widowControl/>
        <w:shd w:val="clear"/>
        <w:kinsoku/>
        <w:wordWrap/>
        <w:overflowPunct/>
        <w:topLinePunct w:val="0"/>
        <w:autoSpaceDE/>
        <w:autoSpaceDN/>
        <w:bidi w:val="0"/>
        <w:adjustRightInd/>
        <w:snapToGrid/>
        <w:spacing w:line="360" w:lineRule="auto"/>
        <w:ind w:left="960" w:leftChars="400" w:firstLine="170" w:firstLineChars="71"/>
        <w:textAlignment w:val="auto"/>
        <w:rPr>
          <w:rFonts w:ascii="宋体" w:hAnsi="宋体" w:cs="宋体"/>
          <w:color w:val="auto"/>
          <w:highlight w:val="none"/>
        </w:rPr>
      </w:pPr>
      <w:r>
        <w:rPr>
          <w:rFonts w:hint="eastAsia" w:ascii="宋体" w:hAnsi="宋体" w:cs="宋体"/>
          <w:color w:val="auto"/>
          <w:highlight w:val="none"/>
          <w:lang w:val="en-US" w:eastAsia="zh-CN"/>
        </w:rPr>
        <w:t>6</w:t>
      </w:r>
      <w:r>
        <w:rPr>
          <w:rFonts w:ascii="宋体" w:hAnsi="宋体" w:cs="宋体"/>
          <w:color w:val="auto"/>
          <w:highlight w:val="none"/>
        </w:rPr>
        <w:t>.</w:t>
      </w:r>
      <w:r>
        <w:rPr>
          <w:rFonts w:hint="eastAsia" w:ascii="宋体" w:hAnsi="宋体" w:cs="宋体"/>
          <w:color w:val="auto"/>
          <w:highlight w:val="none"/>
          <w:lang w:val="en-US" w:eastAsia="zh-CN"/>
        </w:rPr>
        <w:t>参加本次招标活动前3年内在经营活动中未被行政或行业相关主管部门限制投标、承接业务的书面明</w:t>
      </w:r>
      <w:r>
        <w:rPr>
          <w:rFonts w:hint="eastAsia" w:ascii="宋体" w:hAnsi="宋体" w:cs="宋体"/>
          <w:color w:val="auto"/>
          <w:highlight w:val="none"/>
        </w:rPr>
        <w:t>………………………………………………</w:t>
      </w:r>
      <w:r>
        <w:rPr>
          <w:rFonts w:hint="eastAsia" w:ascii="宋体" w:hAnsi="宋体" w:cs="宋体"/>
          <w:color w:val="auto"/>
          <w:highlight w:val="none"/>
          <w:lang w:val="en-US" w:eastAsia="zh-CN"/>
        </w:rPr>
        <w:t>00</w:t>
      </w:r>
    </w:p>
    <w:p>
      <w:pPr>
        <w:keepNext w:val="0"/>
        <w:keepLines w:val="0"/>
        <w:pageBreakBefore w:val="0"/>
        <w:widowControl/>
        <w:shd w:val="clear"/>
        <w:kinsoku/>
        <w:wordWrap/>
        <w:overflowPunct/>
        <w:topLinePunct w:val="0"/>
        <w:autoSpaceDE/>
        <w:autoSpaceDN/>
        <w:bidi w:val="0"/>
        <w:adjustRightInd/>
        <w:snapToGrid/>
        <w:spacing w:line="360" w:lineRule="auto"/>
        <w:ind w:firstLine="1132" w:firstLineChars="472"/>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7</w:t>
      </w:r>
      <w:r>
        <w:rPr>
          <w:rFonts w:ascii="宋体" w:hAnsi="宋体" w:cs="宋体"/>
          <w:color w:val="auto"/>
          <w:highlight w:val="none"/>
        </w:rPr>
        <w:t>.</w:t>
      </w:r>
      <w:r>
        <w:rPr>
          <w:rFonts w:ascii="宋体" w:hAnsi="宋体" w:cs="宋体"/>
          <w:color w:val="auto"/>
          <w:highlight w:val="none"/>
          <w:lang w:eastAsia="zh-Hans"/>
        </w:rPr>
        <w:t>具备法律、行政法规规定的其他条件的证明材</w:t>
      </w:r>
      <w:r>
        <w:rPr>
          <w:rFonts w:hint="eastAsia" w:ascii="宋体" w:hAnsi="宋体" w:cs="宋体"/>
          <w:color w:val="auto"/>
          <w:highlight w:val="none"/>
          <w:lang w:val="en-US" w:eastAsia="zh-CN"/>
        </w:rPr>
        <w:t>料................00</w:t>
      </w:r>
    </w:p>
    <w:p>
      <w:pPr>
        <w:pStyle w:val="5"/>
        <w:keepNext w:val="0"/>
        <w:keepLines w:val="0"/>
        <w:pageBreakBefore w:val="0"/>
        <w:widowControl/>
        <w:kinsoku/>
        <w:wordWrap/>
        <w:overflowPunct/>
        <w:topLinePunct w:val="0"/>
        <w:autoSpaceDE/>
        <w:autoSpaceDN/>
        <w:bidi w:val="0"/>
        <w:adjustRightInd/>
        <w:snapToGrid/>
        <w:spacing w:line="360" w:lineRule="auto"/>
        <w:textAlignment w:val="auto"/>
        <w:rPr>
          <w:rFonts w:hint="default"/>
          <w:color w:val="auto"/>
          <w:highlight w:val="none"/>
          <w:lang w:val="en-US"/>
        </w:rPr>
      </w:pPr>
      <w:r>
        <w:rPr>
          <w:rFonts w:hint="eastAsia" w:ascii="宋体" w:hAnsi="宋体" w:cs="宋体"/>
          <w:color w:val="auto"/>
          <w:highlight w:val="none"/>
          <w:lang w:val="en-US" w:eastAsia="zh-CN"/>
        </w:rPr>
        <w:t xml:space="preserve">      8</w:t>
      </w:r>
      <w:r>
        <w:rPr>
          <w:rFonts w:hint="eastAsia" w:ascii="宋体" w:hAnsi="宋体" w:eastAsia="宋体" w:cs="宋体"/>
          <w:color w:val="auto"/>
          <w:sz w:val="24"/>
          <w:szCs w:val="24"/>
          <w:highlight w:val="none"/>
          <w:lang w:val="en-US" w:eastAsia="zh-CN" w:bidi="ar-SA"/>
        </w:rPr>
        <w:t>.授权委托书</w:t>
      </w:r>
      <w:r>
        <w:rPr>
          <w:rFonts w:hint="eastAsia" w:ascii="宋体" w:hAnsi="宋体" w:cs="宋体"/>
          <w:color w:val="auto"/>
          <w:highlight w:val="none"/>
        </w:rPr>
        <w:t>…………………………………………………………</w:t>
      </w:r>
      <w:r>
        <w:rPr>
          <w:rFonts w:ascii="宋体" w:hAnsi="宋体" w:cs="宋体"/>
          <w:color w:val="auto"/>
          <w:highlight w:val="none"/>
        </w:rPr>
        <w:t>00</w:t>
      </w:r>
    </w:p>
    <w:p>
      <w:pPr>
        <w:shd w:val="clea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（二）专业（特殊）资格</w:t>
      </w:r>
    </w:p>
    <w:p>
      <w:pPr>
        <w:shd w:val="clear"/>
        <w:spacing w:line="500" w:lineRule="exact"/>
        <w:ind w:firstLine="1132" w:firstLineChars="472"/>
        <w:rPr>
          <w:rFonts w:ascii="宋体" w:hAnsi="宋体" w:cs="宋体"/>
          <w:color w:val="auto"/>
          <w:highlight w:val="none"/>
        </w:rPr>
      </w:pPr>
      <w:r>
        <w:rPr>
          <w:rFonts w:hint="eastAsia" w:ascii="宋体" w:hAnsi="宋体" w:cs="宋体"/>
          <w:color w:val="auto"/>
          <w:highlight w:val="none"/>
        </w:rPr>
        <w:t>专业资格…………………………………………………………………</w:t>
      </w:r>
      <w:r>
        <w:rPr>
          <w:rFonts w:ascii="宋体" w:hAnsi="宋体" w:cs="宋体"/>
          <w:color w:val="auto"/>
          <w:highlight w:val="none"/>
        </w:rPr>
        <w:t>00</w:t>
      </w:r>
    </w:p>
    <w:p>
      <w:pPr>
        <w:shd w:val="clear"/>
        <w:spacing w:line="500" w:lineRule="exact"/>
        <w:ind w:firstLine="1132" w:firstLineChars="472"/>
        <w:rPr>
          <w:rFonts w:ascii="宋体" w:hAnsi="宋体" w:cs="宋体"/>
          <w:color w:val="auto"/>
          <w:highlight w:val="none"/>
        </w:rPr>
      </w:pPr>
      <w:r>
        <w:rPr>
          <w:rFonts w:hint="eastAsia" w:ascii="宋体" w:hAnsi="宋体" w:cs="宋体"/>
          <w:color w:val="auto"/>
          <w:highlight w:val="none"/>
        </w:rPr>
        <w:t>……</w:t>
      </w:r>
    </w:p>
    <w:p>
      <w:pPr>
        <w:shd w:val="clear"/>
        <w:spacing w:line="500" w:lineRule="exact"/>
        <w:ind w:firstLine="480" w:firstLineChars="200"/>
        <w:rPr>
          <w:rFonts w:ascii="宋体" w:hAnsi="宋体" w:cs="宋体"/>
          <w:color w:val="auto"/>
          <w:highlight w:val="none"/>
        </w:rPr>
      </w:pPr>
      <w:bookmarkStart w:id="129" w:name="_Toc406671153"/>
      <w:bookmarkStart w:id="130" w:name="_Toc406670782"/>
      <w:r>
        <w:rPr>
          <w:rFonts w:hint="eastAsia" w:ascii="宋体" w:hAnsi="宋体" w:cs="宋体"/>
          <w:color w:val="auto"/>
          <w:highlight w:val="none"/>
        </w:rPr>
        <w:t>三、技术文件</w:t>
      </w:r>
      <w:bookmarkEnd w:id="129"/>
      <w:bookmarkEnd w:id="130"/>
    </w:p>
    <w:p>
      <w:pPr>
        <w:shd w:val="clear"/>
        <w:spacing w:line="50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p>
    <w:p>
      <w:pPr>
        <w:shd w:val="clear"/>
        <w:spacing w:line="500" w:lineRule="exact"/>
        <w:ind w:firstLine="1132" w:firstLineChars="472"/>
        <w:jc w:val="distribute"/>
        <w:rPr>
          <w:rFonts w:ascii="宋体" w:hAnsi="宋体" w:cs="宋体"/>
          <w:color w:val="auto"/>
          <w:highlight w:val="none"/>
        </w:rPr>
      </w:pPr>
    </w:p>
    <w:p>
      <w:pPr>
        <w:shd w:val="clear"/>
        <w:spacing w:line="500" w:lineRule="exact"/>
        <w:rPr>
          <w:rFonts w:ascii="宋体" w:hAnsi="宋体" w:cs="宋体"/>
          <w:b/>
          <w:color w:val="auto"/>
          <w:highlight w:val="none"/>
        </w:rPr>
      </w:pPr>
      <w:r>
        <w:rPr>
          <w:rFonts w:hint="eastAsia" w:ascii="宋体" w:hAnsi="宋体" w:cs="宋体"/>
          <w:b/>
          <w:color w:val="auto"/>
          <w:highlight w:val="none"/>
        </w:rPr>
        <w:t>注：具体目录内容请根据投标文件组成内容进行修改，此目录仅供参考。</w:t>
      </w:r>
    </w:p>
    <w:p>
      <w:pPr>
        <w:shd w:val="clear"/>
        <w:spacing w:line="540" w:lineRule="exact"/>
        <w:ind w:firstLine="562"/>
        <w:jc w:val="center"/>
        <w:rPr>
          <w:rFonts w:ascii="宋体" w:hAnsi="宋体" w:cs="宋体"/>
          <w:color w:val="auto"/>
          <w:highlight w:val="none"/>
        </w:rPr>
      </w:pPr>
      <w:r>
        <w:rPr>
          <w:rFonts w:ascii="宋体" w:hAnsi="宋体" w:cs="宋体"/>
          <w:color w:val="auto"/>
          <w:highlight w:val="none"/>
        </w:rPr>
        <w:br w:type="page"/>
      </w:r>
    </w:p>
    <w:p>
      <w:pPr>
        <w:shd w:val="clear"/>
        <w:spacing w:line="440" w:lineRule="exact"/>
        <w:ind w:firstLine="562"/>
        <w:jc w:val="center"/>
        <w:rPr>
          <w:rFonts w:ascii="宋体" w:cs="宋体"/>
          <w:b/>
          <w:color w:val="auto"/>
          <w:sz w:val="28"/>
          <w:szCs w:val="28"/>
          <w:highlight w:val="none"/>
        </w:rPr>
      </w:pPr>
    </w:p>
    <w:p>
      <w:pPr>
        <w:shd w:val="clear"/>
        <w:spacing w:line="440" w:lineRule="exact"/>
        <w:ind w:firstLine="562"/>
        <w:jc w:val="center"/>
        <w:rPr>
          <w:rFonts w:ascii="宋体" w:cs="宋体"/>
          <w:b/>
          <w:color w:val="auto"/>
          <w:sz w:val="36"/>
          <w:szCs w:val="36"/>
          <w:highlight w:val="none"/>
        </w:rPr>
      </w:pPr>
      <w:r>
        <w:rPr>
          <w:rFonts w:hint="eastAsia" w:ascii="宋体" w:cs="宋体"/>
          <w:b/>
          <w:color w:val="auto"/>
          <w:sz w:val="36"/>
          <w:szCs w:val="36"/>
          <w:highlight w:val="none"/>
        </w:rPr>
        <w:t>初步审查导航表</w:t>
      </w:r>
    </w:p>
    <w:p>
      <w:pPr>
        <w:shd w:val="clea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1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trPr>
          <w:trHeight w:val="299" w:hRule="atLeast"/>
        </w:trPr>
        <w:tc>
          <w:tcPr>
            <w:tcW w:w="676" w:type="dxa"/>
            <w:tcBorders>
              <w:top w:val="single" w:color="auto" w:sz="4" w:space="0"/>
            </w:tcBorders>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序号</w:t>
            </w:r>
          </w:p>
        </w:tc>
        <w:tc>
          <w:tcPr>
            <w:tcW w:w="6662" w:type="dxa"/>
            <w:gridSpan w:val="2"/>
            <w:tcBorders>
              <w:top w:val="single" w:color="auto" w:sz="4" w:space="0"/>
            </w:tcBorders>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资格要求</w:t>
            </w:r>
          </w:p>
        </w:tc>
        <w:tc>
          <w:tcPr>
            <w:tcW w:w="1842" w:type="dxa"/>
            <w:tcBorders>
              <w:top w:val="single" w:color="auto" w:sz="4" w:space="0"/>
            </w:tcBorders>
            <w:noWrap/>
            <w:vAlign w:val="center"/>
          </w:tcPr>
          <w:p>
            <w:pPr>
              <w:shd w:val="clear"/>
              <w:spacing w:before="120" w:beforeLines="50" w:after="120" w:afterLines="50"/>
              <w:rPr>
                <w:rFonts w:ascii="宋体" w:cs="宋体"/>
                <w:color w:val="auto"/>
                <w:sz w:val="21"/>
                <w:szCs w:val="21"/>
                <w:highlight w:val="none"/>
              </w:rPr>
            </w:pPr>
            <w:r>
              <w:rPr>
                <w:rFonts w:hint="eastAsia" w:ascii="宋体" w:cs="宋体"/>
                <w:color w:val="auto"/>
                <w:sz w:val="21"/>
                <w:szCs w:val="21"/>
                <w:highlight w:val="none"/>
              </w:rPr>
              <w:t>投标文件导航</w:t>
            </w:r>
          </w:p>
        </w:tc>
      </w:tr>
      <w:tr>
        <w:trPr>
          <w:cantSplit/>
          <w:trHeight w:val="299"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1</w:t>
            </w:r>
          </w:p>
        </w:tc>
        <w:tc>
          <w:tcPr>
            <w:tcW w:w="1559" w:type="dxa"/>
            <w:vMerge w:val="restart"/>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经营资格审查</w:t>
            </w:r>
          </w:p>
        </w:tc>
        <w:tc>
          <w:tcPr>
            <w:tcW w:w="5103" w:type="dxa"/>
            <w:noWrap/>
            <w:vAlign w:val="center"/>
          </w:tcPr>
          <w:p>
            <w:pPr>
              <w:pStyle w:val="24"/>
              <w:shd w:val="clear"/>
              <w:spacing w:line="240" w:lineRule="auto"/>
              <w:rPr>
                <w:rFonts w:asci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pStyle w:val="23"/>
              <w:shd w:val="clear"/>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cantSplit/>
          <w:trHeight w:val="299"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2</w:t>
            </w:r>
          </w:p>
        </w:tc>
        <w:tc>
          <w:tcPr>
            <w:tcW w:w="1559" w:type="dxa"/>
            <w:vMerge w:val="continue"/>
            <w:noWrap/>
            <w:vAlign w:val="center"/>
          </w:tcPr>
          <w:p>
            <w:pPr>
              <w:pStyle w:val="23"/>
              <w:shd w:val="clear"/>
              <w:spacing w:line="240" w:lineRule="auto"/>
              <w:jc w:val="center"/>
              <w:rPr>
                <w:rFonts w:ascii="宋体"/>
                <w:color w:val="auto"/>
                <w:szCs w:val="21"/>
                <w:highlight w:val="none"/>
              </w:rPr>
            </w:pPr>
          </w:p>
        </w:tc>
        <w:tc>
          <w:tcPr>
            <w:tcW w:w="5103" w:type="dxa"/>
            <w:noWrap/>
            <w:vAlign w:val="center"/>
          </w:tcPr>
          <w:p>
            <w:pPr>
              <w:shd w:val="clear"/>
              <w:rPr>
                <w:rFonts w:asci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rPr>
          <w:cantSplit/>
          <w:trHeight w:val="299"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3</w:t>
            </w:r>
          </w:p>
        </w:tc>
        <w:tc>
          <w:tcPr>
            <w:tcW w:w="1559" w:type="dxa"/>
            <w:vMerge w:val="continue"/>
            <w:noWrap/>
            <w:vAlign w:val="center"/>
          </w:tcPr>
          <w:p>
            <w:pPr>
              <w:pStyle w:val="23"/>
              <w:shd w:val="clear"/>
              <w:spacing w:line="240" w:lineRule="auto"/>
              <w:jc w:val="center"/>
              <w:rPr>
                <w:rFonts w:ascii="宋体"/>
                <w:color w:val="auto"/>
                <w:szCs w:val="21"/>
                <w:highlight w:val="none"/>
              </w:rPr>
            </w:pPr>
          </w:p>
        </w:tc>
        <w:tc>
          <w:tcPr>
            <w:tcW w:w="5103" w:type="dxa"/>
            <w:noWrap/>
            <w:vAlign w:val="center"/>
          </w:tcPr>
          <w:p>
            <w:pPr>
              <w:pStyle w:val="24"/>
              <w:shd w:val="clear"/>
              <w:spacing w:line="240" w:lineRule="auto"/>
              <w:rPr>
                <w:rFonts w:asci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color w:val="auto"/>
                <w:highlight w:val="none"/>
              </w:rPr>
            </w:pPr>
            <w:r>
              <w:rPr>
                <w:rFonts w:hint="eastAsia" w:ascii="宋体" w:hAnsi="宋体" w:cs="仿宋_GB2312"/>
                <w:color w:val="auto"/>
                <w:sz w:val="21"/>
                <w:szCs w:val="21"/>
                <w:highlight w:val="none"/>
              </w:rPr>
              <w:t>页码范围：</w:t>
            </w:r>
          </w:p>
        </w:tc>
      </w:tr>
      <w:tr>
        <w:trPr>
          <w:cantSplit/>
          <w:trHeight w:val="185"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4</w:t>
            </w:r>
          </w:p>
        </w:tc>
        <w:tc>
          <w:tcPr>
            <w:tcW w:w="1559" w:type="dxa"/>
            <w:vMerge w:val="continue"/>
            <w:noWrap/>
            <w:vAlign w:val="center"/>
          </w:tcPr>
          <w:p>
            <w:pPr>
              <w:pStyle w:val="23"/>
              <w:shd w:val="clear"/>
              <w:spacing w:line="240" w:lineRule="auto"/>
              <w:jc w:val="center"/>
              <w:rPr>
                <w:rFonts w:ascii="宋体"/>
                <w:color w:val="auto"/>
                <w:szCs w:val="21"/>
                <w:highlight w:val="none"/>
              </w:rPr>
            </w:pPr>
          </w:p>
        </w:tc>
        <w:tc>
          <w:tcPr>
            <w:tcW w:w="5103" w:type="dxa"/>
            <w:noWrap/>
            <w:vAlign w:val="center"/>
          </w:tcPr>
          <w:p>
            <w:pPr>
              <w:pStyle w:val="24"/>
              <w:shd w:val="clear"/>
              <w:spacing w:line="240" w:lineRule="auto"/>
              <w:rPr>
                <w:rFonts w:asci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rPr>
          <w:cantSplit/>
          <w:trHeight w:val="185"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5</w:t>
            </w:r>
          </w:p>
        </w:tc>
        <w:tc>
          <w:tcPr>
            <w:tcW w:w="1559" w:type="dxa"/>
            <w:vMerge w:val="continue"/>
            <w:noWrap/>
            <w:vAlign w:val="center"/>
          </w:tcPr>
          <w:p>
            <w:pPr>
              <w:pStyle w:val="23"/>
              <w:shd w:val="clear"/>
              <w:spacing w:line="240" w:lineRule="auto"/>
              <w:jc w:val="center"/>
              <w:rPr>
                <w:rFonts w:ascii="宋体"/>
                <w:color w:val="auto"/>
                <w:szCs w:val="21"/>
                <w:highlight w:val="none"/>
              </w:rPr>
            </w:pPr>
          </w:p>
        </w:tc>
        <w:tc>
          <w:tcPr>
            <w:tcW w:w="5103" w:type="dxa"/>
            <w:noWrap/>
            <w:vAlign w:val="center"/>
          </w:tcPr>
          <w:p>
            <w:pPr>
              <w:pStyle w:val="24"/>
              <w:shd w:val="clear"/>
              <w:spacing w:line="240" w:lineRule="auto"/>
              <w:rPr>
                <w:rFonts w:ascii="宋体" w:hAnsi="宋体"/>
                <w:i/>
                <w:color w:val="auto"/>
                <w:sz w:val="21"/>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color w:val="auto"/>
                <w:highlight w:val="none"/>
              </w:rPr>
            </w:pPr>
            <w:r>
              <w:rPr>
                <w:rFonts w:hint="eastAsia" w:ascii="宋体" w:hAnsi="宋体" w:cs="仿宋_GB2312"/>
                <w:color w:val="auto"/>
                <w:sz w:val="21"/>
                <w:szCs w:val="21"/>
                <w:highlight w:val="none"/>
              </w:rPr>
              <w:t>页码范围：</w:t>
            </w:r>
          </w:p>
        </w:tc>
      </w:tr>
      <w:tr>
        <w:trPr>
          <w:cantSplit/>
          <w:trHeight w:val="1155"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6</w:t>
            </w:r>
          </w:p>
        </w:tc>
        <w:tc>
          <w:tcPr>
            <w:tcW w:w="1559" w:type="dxa"/>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信用查询</w:t>
            </w:r>
          </w:p>
        </w:tc>
        <w:tc>
          <w:tcPr>
            <w:tcW w:w="5103" w:type="dxa"/>
            <w:noWrap/>
            <w:vAlign w:val="center"/>
          </w:tcPr>
          <w:p>
            <w:pPr>
              <w:pStyle w:val="23"/>
              <w:shd w:val="clear"/>
              <w:spacing w:line="240" w:lineRule="auto"/>
              <w:ind w:firstLine="480"/>
              <w:rPr>
                <w:rFonts w:ascii="宋体"/>
                <w:color w:val="auto"/>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shd w:val="clea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trPr>
          <w:cantSplit/>
          <w:trHeight w:val="284" w:hRule="atLeast"/>
        </w:trPr>
        <w:tc>
          <w:tcPr>
            <w:tcW w:w="676" w:type="dxa"/>
            <w:vMerge w:val="restart"/>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7</w:t>
            </w:r>
          </w:p>
        </w:tc>
        <w:tc>
          <w:tcPr>
            <w:tcW w:w="1559" w:type="dxa"/>
            <w:vMerge w:val="restart"/>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无效标</w:t>
            </w:r>
          </w:p>
          <w:p>
            <w:pPr>
              <w:pStyle w:val="23"/>
              <w:shd w:val="clear"/>
              <w:spacing w:line="240" w:lineRule="auto"/>
              <w:jc w:val="center"/>
              <w:rPr>
                <w:rFonts w:ascii="宋体"/>
                <w:color w:val="auto"/>
                <w:szCs w:val="21"/>
                <w:highlight w:val="none"/>
              </w:rPr>
            </w:pPr>
            <w:r>
              <w:rPr>
                <w:rFonts w:hint="eastAsia" w:ascii="宋体"/>
                <w:color w:val="auto"/>
                <w:szCs w:val="21"/>
                <w:highlight w:val="none"/>
              </w:rPr>
              <w:t>审查</w:t>
            </w: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color w:val="auto"/>
                <w:highlight w:val="none"/>
              </w:rPr>
            </w:pPr>
            <w:r>
              <w:rPr>
                <w:rFonts w:ascii="宋体" w:hAnsi="宋体" w:cs="仿宋_GB2312"/>
                <w:color w:val="auto"/>
                <w:sz w:val="21"/>
                <w:szCs w:val="21"/>
                <w:highlight w:val="none"/>
              </w:rPr>
              <w:t>/</w:t>
            </w:r>
          </w:p>
        </w:tc>
      </w:tr>
      <w:tr>
        <w:trPr>
          <w:cantSplit/>
          <w:trHeight w:val="446" w:hRule="atLeast"/>
        </w:trPr>
        <w:tc>
          <w:tcPr>
            <w:tcW w:w="676" w:type="dxa"/>
            <w:vMerge w:val="continue"/>
            <w:noWrap/>
            <w:vAlign w:val="center"/>
          </w:tcPr>
          <w:p>
            <w:pPr>
              <w:shd w:val="clear"/>
              <w:ind w:firstLine="420"/>
              <w:rPr>
                <w:color w:val="auto"/>
                <w:sz w:val="21"/>
                <w:szCs w:val="21"/>
                <w:highlight w:val="none"/>
              </w:rPr>
            </w:pPr>
          </w:p>
        </w:tc>
        <w:tc>
          <w:tcPr>
            <w:tcW w:w="1559" w:type="dxa"/>
            <w:vMerge w:val="continue"/>
            <w:noWrap/>
            <w:vAlign w:val="center"/>
          </w:tcPr>
          <w:p>
            <w:pPr>
              <w:shd w:val="clear"/>
              <w:ind w:firstLine="420"/>
              <w:rPr>
                <w:color w:val="auto"/>
                <w:sz w:val="21"/>
                <w:szCs w:val="21"/>
                <w:highlight w:val="none"/>
              </w:rPr>
            </w:pP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rFonts w:ascii="宋体" w:hAnsi="宋体" w:cs="仿宋_GB2312"/>
                <w:color w:val="auto"/>
                <w:szCs w:val="21"/>
                <w:highlight w:val="none"/>
              </w:rPr>
            </w:pPr>
            <w:r>
              <w:rPr>
                <w:rFonts w:ascii="宋体" w:hAnsi="宋体" w:cs="仿宋_GB2312"/>
                <w:color w:val="auto"/>
                <w:sz w:val="21"/>
                <w:szCs w:val="21"/>
                <w:highlight w:val="none"/>
              </w:rPr>
              <w:t>/</w:t>
            </w:r>
          </w:p>
        </w:tc>
      </w:tr>
      <w:tr>
        <w:trPr>
          <w:cantSplit/>
          <w:trHeight w:val="421" w:hRule="atLeast"/>
        </w:trPr>
        <w:tc>
          <w:tcPr>
            <w:tcW w:w="676" w:type="dxa"/>
            <w:vMerge w:val="continue"/>
            <w:noWrap/>
            <w:vAlign w:val="center"/>
          </w:tcPr>
          <w:p>
            <w:pPr>
              <w:shd w:val="clear"/>
              <w:ind w:firstLine="420"/>
              <w:rPr>
                <w:color w:val="auto"/>
                <w:sz w:val="21"/>
                <w:szCs w:val="21"/>
                <w:highlight w:val="none"/>
              </w:rPr>
            </w:pPr>
          </w:p>
        </w:tc>
        <w:tc>
          <w:tcPr>
            <w:tcW w:w="1559" w:type="dxa"/>
            <w:vMerge w:val="continue"/>
            <w:noWrap/>
            <w:vAlign w:val="center"/>
          </w:tcPr>
          <w:p>
            <w:pPr>
              <w:shd w:val="clear"/>
              <w:ind w:firstLine="420"/>
              <w:rPr>
                <w:color w:val="auto"/>
                <w:sz w:val="21"/>
                <w:szCs w:val="21"/>
                <w:highlight w:val="none"/>
              </w:rPr>
            </w:pP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color w:val="auto"/>
                <w:highlight w:val="none"/>
              </w:rPr>
            </w:pPr>
            <w:r>
              <w:rPr>
                <w:rFonts w:ascii="宋体" w:hAnsi="宋体" w:cs="仿宋_GB2312"/>
                <w:color w:val="auto"/>
                <w:sz w:val="21"/>
                <w:szCs w:val="21"/>
                <w:highlight w:val="none"/>
              </w:rPr>
              <w:t>/</w:t>
            </w:r>
          </w:p>
        </w:tc>
      </w:tr>
      <w:tr>
        <w:trPr>
          <w:cantSplit/>
          <w:trHeight w:val="230" w:hRule="atLeast"/>
        </w:trPr>
        <w:tc>
          <w:tcPr>
            <w:tcW w:w="676" w:type="dxa"/>
            <w:vMerge w:val="continue"/>
            <w:noWrap/>
            <w:vAlign w:val="center"/>
          </w:tcPr>
          <w:p>
            <w:pPr>
              <w:shd w:val="clear"/>
              <w:ind w:firstLine="420"/>
              <w:rPr>
                <w:color w:val="auto"/>
                <w:sz w:val="21"/>
                <w:szCs w:val="21"/>
                <w:highlight w:val="none"/>
              </w:rPr>
            </w:pPr>
          </w:p>
        </w:tc>
        <w:tc>
          <w:tcPr>
            <w:tcW w:w="1559" w:type="dxa"/>
            <w:vMerge w:val="continue"/>
            <w:noWrap/>
            <w:vAlign w:val="center"/>
          </w:tcPr>
          <w:p>
            <w:pPr>
              <w:shd w:val="clear"/>
              <w:ind w:firstLine="420"/>
              <w:rPr>
                <w:color w:val="auto"/>
                <w:sz w:val="21"/>
                <w:szCs w:val="21"/>
                <w:highlight w:val="none"/>
              </w:rPr>
            </w:pP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rFonts w:ascii="宋体" w:hAnsi="宋体" w:cs="仿宋_GB2312"/>
                <w:color w:val="auto"/>
                <w:szCs w:val="21"/>
                <w:highlight w:val="none"/>
              </w:rPr>
            </w:pPr>
            <w:r>
              <w:rPr>
                <w:rFonts w:ascii="宋体" w:hAnsi="宋体" w:cs="仿宋_GB2312"/>
                <w:color w:val="auto"/>
                <w:sz w:val="21"/>
                <w:szCs w:val="21"/>
                <w:highlight w:val="none"/>
              </w:rPr>
              <w:t>/</w:t>
            </w:r>
          </w:p>
        </w:tc>
      </w:tr>
      <w:tr>
        <w:trPr>
          <w:cantSplit/>
          <w:trHeight w:val="341" w:hRule="atLeast"/>
        </w:trPr>
        <w:tc>
          <w:tcPr>
            <w:tcW w:w="676" w:type="dxa"/>
            <w:vMerge w:val="continue"/>
            <w:noWrap/>
            <w:vAlign w:val="center"/>
          </w:tcPr>
          <w:p>
            <w:pPr>
              <w:shd w:val="clear"/>
              <w:ind w:firstLine="420"/>
              <w:rPr>
                <w:color w:val="auto"/>
                <w:sz w:val="21"/>
                <w:szCs w:val="21"/>
                <w:highlight w:val="none"/>
              </w:rPr>
            </w:pPr>
          </w:p>
        </w:tc>
        <w:tc>
          <w:tcPr>
            <w:tcW w:w="1559" w:type="dxa"/>
            <w:vMerge w:val="continue"/>
            <w:noWrap/>
            <w:vAlign w:val="center"/>
          </w:tcPr>
          <w:p>
            <w:pPr>
              <w:shd w:val="clear"/>
              <w:ind w:firstLine="420"/>
              <w:rPr>
                <w:color w:val="auto"/>
                <w:sz w:val="21"/>
                <w:szCs w:val="21"/>
                <w:highlight w:val="none"/>
              </w:rPr>
            </w:pPr>
          </w:p>
        </w:tc>
        <w:tc>
          <w:tcPr>
            <w:tcW w:w="5103" w:type="dxa"/>
            <w:tcBorders>
              <w:bottom w:val="single" w:color="auto" w:sz="4" w:space="0"/>
            </w:tcBorders>
            <w:noWrap/>
            <w:vAlign w:val="center"/>
          </w:tcPr>
          <w:p>
            <w:pPr>
              <w:pStyle w:val="23"/>
              <w:shd w:val="clear"/>
              <w:spacing w:line="240" w:lineRule="auto"/>
              <w:rPr>
                <w:rFonts w:ascii="宋体" w:cs="仿宋_GB2312"/>
                <w:color w:val="auto"/>
                <w:szCs w:val="21"/>
                <w:highlight w:val="none"/>
              </w:rPr>
            </w:pPr>
          </w:p>
        </w:tc>
        <w:tc>
          <w:tcPr>
            <w:tcW w:w="1842" w:type="dxa"/>
            <w:tcBorders>
              <w:bottom w:val="single" w:color="auto" w:sz="4" w:space="0"/>
            </w:tcBorders>
            <w:noWrap/>
            <w:vAlign w:val="center"/>
          </w:tcPr>
          <w:p>
            <w:pPr>
              <w:shd w:val="clear"/>
              <w:jc w:val="both"/>
              <w:rPr>
                <w:color w:val="auto"/>
                <w:highlight w:val="none"/>
              </w:rPr>
            </w:pPr>
            <w:r>
              <w:rPr>
                <w:rFonts w:ascii="宋体" w:hAnsi="宋体" w:cs="仿宋_GB2312"/>
                <w:color w:val="auto"/>
                <w:sz w:val="21"/>
                <w:szCs w:val="21"/>
                <w:highlight w:val="none"/>
              </w:rPr>
              <w:t>/</w:t>
            </w:r>
          </w:p>
        </w:tc>
      </w:tr>
      <w:tr>
        <w:trPr>
          <w:cantSplit/>
          <w:trHeight w:val="581" w:hRule="atLeast"/>
        </w:trPr>
        <w:tc>
          <w:tcPr>
            <w:tcW w:w="676" w:type="dxa"/>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8</w:t>
            </w:r>
          </w:p>
        </w:tc>
        <w:tc>
          <w:tcPr>
            <w:tcW w:w="1559" w:type="dxa"/>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技术符合性</w:t>
            </w:r>
          </w:p>
        </w:tc>
        <w:tc>
          <w:tcPr>
            <w:tcW w:w="5103" w:type="dxa"/>
            <w:noWrap/>
            <w:vAlign w:val="center"/>
          </w:tcPr>
          <w:p>
            <w:pPr>
              <w:pStyle w:val="23"/>
              <w:shd w:val="clear"/>
              <w:spacing w:line="240" w:lineRule="auto"/>
              <w:jc w:val="left"/>
              <w:rPr>
                <w:rFonts w:ascii="宋体"/>
                <w:color w:val="auto"/>
                <w:szCs w:val="21"/>
                <w:highlight w:val="none"/>
              </w:rPr>
            </w:pPr>
          </w:p>
        </w:tc>
        <w:tc>
          <w:tcPr>
            <w:tcW w:w="1842" w:type="dxa"/>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w:t>
            </w:r>
          </w:p>
          <w:p>
            <w:pPr>
              <w:pStyle w:val="23"/>
              <w:shd w:val="clear"/>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trHeight w:val="427" w:hRule="atLeast"/>
        </w:trPr>
        <w:tc>
          <w:tcPr>
            <w:tcW w:w="676"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9</w:t>
            </w:r>
          </w:p>
        </w:tc>
        <w:tc>
          <w:tcPr>
            <w:tcW w:w="1559"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商务符合性</w:t>
            </w:r>
          </w:p>
        </w:tc>
        <w:tc>
          <w:tcPr>
            <w:tcW w:w="5103" w:type="dxa"/>
            <w:tcBorders>
              <w:bottom w:val="single" w:color="auto" w:sz="4" w:space="0"/>
            </w:tcBorders>
            <w:noWrap/>
            <w:vAlign w:val="center"/>
          </w:tcPr>
          <w:p>
            <w:pPr>
              <w:pStyle w:val="23"/>
              <w:shd w:val="clear"/>
              <w:spacing w:line="240" w:lineRule="auto"/>
              <w:jc w:val="left"/>
              <w:rPr>
                <w:rFonts w:ascii="宋体"/>
                <w:color w:val="auto"/>
                <w:szCs w:val="21"/>
                <w:highlight w:val="none"/>
              </w:rPr>
            </w:pPr>
          </w:p>
        </w:tc>
        <w:tc>
          <w:tcPr>
            <w:tcW w:w="1842" w:type="dxa"/>
            <w:tcBorders>
              <w:bottom w:val="single" w:color="auto" w:sz="4" w:space="0"/>
            </w:tcBorders>
            <w:noWrap/>
            <w:vAlign w:val="center"/>
          </w:tcPr>
          <w:p>
            <w:pPr>
              <w:shd w:val="clea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投标文件册：承诺书</w:t>
            </w:r>
          </w:p>
          <w:p>
            <w:pPr>
              <w:pStyle w:val="23"/>
              <w:shd w:val="clear"/>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cantSplit/>
          <w:trHeight w:val="547" w:hRule="atLeast"/>
        </w:trPr>
        <w:tc>
          <w:tcPr>
            <w:tcW w:w="676"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10</w:t>
            </w:r>
          </w:p>
        </w:tc>
        <w:tc>
          <w:tcPr>
            <w:tcW w:w="1559" w:type="dxa"/>
            <w:vMerge w:val="restart"/>
            <w:noWrap/>
            <w:vAlign w:val="center"/>
          </w:tcPr>
          <w:p>
            <w:pPr>
              <w:pStyle w:val="23"/>
              <w:shd w:val="clear"/>
              <w:spacing w:line="240" w:lineRule="auto"/>
              <w:jc w:val="center"/>
              <w:rPr>
                <w:rFonts w:ascii="宋体"/>
                <w:color w:val="auto"/>
                <w:szCs w:val="21"/>
                <w:highlight w:val="none"/>
              </w:rPr>
            </w:pPr>
            <w:r>
              <w:rPr>
                <w:rFonts w:hint="eastAsia" w:ascii="宋体"/>
                <w:color w:val="auto"/>
                <w:szCs w:val="21"/>
                <w:highlight w:val="none"/>
              </w:rPr>
              <w:t>其他审查</w:t>
            </w:r>
          </w:p>
        </w:tc>
        <w:tc>
          <w:tcPr>
            <w:tcW w:w="5103" w:type="dxa"/>
            <w:tcBorders>
              <w:bottom w:val="single" w:color="auto" w:sz="4" w:space="0"/>
            </w:tcBorders>
            <w:noWrap/>
            <w:vAlign w:val="center"/>
          </w:tcPr>
          <w:p>
            <w:pPr>
              <w:pStyle w:val="23"/>
              <w:shd w:val="clear"/>
              <w:spacing w:line="240" w:lineRule="auto"/>
              <w:jc w:val="left"/>
              <w:rPr>
                <w:rFonts w:ascii="宋体"/>
                <w:color w:val="auto"/>
                <w:szCs w:val="21"/>
                <w:highlight w:val="none"/>
              </w:rPr>
            </w:pPr>
          </w:p>
        </w:tc>
        <w:tc>
          <w:tcPr>
            <w:tcW w:w="1842"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w:t>
            </w:r>
          </w:p>
        </w:tc>
      </w:tr>
      <w:tr>
        <w:trPr>
          <w:cantSplit/>
          <w:trHeight w:val="567" w:hRule="atLeast"/>
        </w:trPr>
        <w:tc>
          <w:tcPr>
            <w:tcW w:w="676"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11</w:t>
            </w:r>
          </w:p>
        </w:tc>
        <w:tc>
          <w:tcPr>
            <w:tcW w:w="1559" w:type="dxa"/>
            <w:vMerge w:val="continue"/>
            <w:tcBorders>
              <w:bottom w:val="single" w:color="auto" w:sz="4" w:space="0"/>
            </w:tcBorders>
            <w:noWrap/>
            <w:vAlign w:val="center"/>
          </w:tcPr>
          <w:p>
            <w:pPr>
              <w:pStyle w:val="23"/>
              <w:shd w:val="clear"/>
              <w:spacing w:line="240" w:lineRule="auto"/>
              <w:jc w:val="center"/>
              <w:rPr>
                <w:rFonts w:ascii="宋体"/>
                <w:color w:val="auto"/>
                <w:szCs w:val="21"/>
                <w:highlight w:val="none"/>
              </w:rPr>
            </w:pPr>
          </w:p>
        </w:tc>
        <w:tc>
          <w:tcPr>
            <w:tcW w:w="5103" w:type="dxa"/>
            <w:tcBorders>
              <w:bottom w:val="single" w:color="auto" w:sz="4" w:space="0"/>
            </w:tcBorders>
            <w:noWrap/>
            <w:vAlign w:val="center"/>
          </w:tcPr>
          <w:p>
            <w:pPr>
              <w:pStyle w:val="23"/>
              <w:shd w:val="clear"/>
              <w:spacing w:line="240" w:lineRule="auto"/>
              <w:jc w:val="left"/>
              <w:rPr>
                <w:rFonts w:ascii="宋体"/>
                <w:color w:val="auto"/>
                <w:szCs w:val="21"/>
                <w:highlight w:val="none"/>
              </w:rPr>
            </w:pPr>
          </w:p>
        </w:tc>
        <w:tc>
          <w:tcPr>
            <w:tcW w:w="1842" w:type="dxa"/>
            <w:tcBorders>
              <w:bottom w:val="single" w:color="auto" w:sz="4" w:space="0"/>
            </w:tcBorders>
            <w:noWrap/>
            <w:vAlign w:val="center"/>
          </w:tcPr>
          <w:p>
            <w:pPr>
              <w:pStyle w:val="23"/>
              <w:shd w:val="clear"/>
              <w:spacing w:line="240" w:lineRule="auto"/>
              <w:jc w:val="center"/>
              <w:rPr>
                <w:rFonts w:ascii="宋体"/>
                <w:color w:val="auto"/>
                <w:szCs w:val="21"/>
                <w:highlight w:val="none"/>
              </w:rPr>
            </w:pPr>
            <w:r>
              <w:rPr>
                <w:rFonts w:ascii="宋体"/>
                <w:color w:val="auto"/>
                <w:szCs w:val="21"/>
                <w:highlight w:val="none"/>
              </w:rPr>
              <w:t>/</w:t>
            </w:r>
          </w:p>
        </w:tc>
      </w:tr>
    </w:tbl>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r>
        <w:rPr>
          <w:rFonts w:hint="eastAsia" w:ascii="宋体" w:hAnsi="宋体" w:cs="宋体"/>
          <w:color w:val="auto"/>
          <w:highlight w:val="none"/>
        </w:rPr>
        <w:t>根据本项目初步审查表逐项填写</w:t>
      </w:r>
    </w:p>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p>
    <w:p>
      <w:pPr>
        <w:shd w:val="clear"/>
        <w:ind w:firstLine="562"/>
        <w:jc w:val="center"/>
        <w:rPr>
          <w:rFonts w:ascii="宋体" w:hAnsi="宋体" w:cs="宋体"/>
          <w:color w:val="auto"/>
          <w:highlight w:val="none"/>
        </w:rPr>
      </w:pPr>
    </w:p>
    <w:p>
      <w:pPr>
        <w:shd w:val="clear"/>
        <w:ind w:firstLine="562"/>
        <w:jc w:val="center"/>
        <w:rPr>
          <w:rFonts w:ascii="宋体" w:hAnsi="宋体" w:cs="宋体"/>
          <w:b/>
          <w:color w:val="auto"/>
          <w:sz w:val="28"/>
          <w:szCs w:val="28"/>
          <w:highlight w:val="none"/>
        </w:rPr>
      </w:pPr>
    </w:p>
    <w:p>
      <w:pPr>
        <w:shd w:val="clear"/>
        <w:ind w:firstLine="562"/>
        <w:jc w:val="center"/>
        <w:rPr>
          <w:rFonts w:ascii="宋体" w:hAnsi="宋体" w:cs="宋体"/>
          <w:b/>
          <w:color w:val="auto"/>
          <w:sz w:val="36"/>
          <w:szCs w:val="36"/>
          <w:highlight w:val="none"/>
        </w:rPr>
      </w:pPr>
      <w:r>
        <w:rPr>
          <w:rFonts w:hint="eastAsia" w:ascii="宋体" w:hAnsi="宋体" w:cs="宋体"/>
          <w:b/>
          <w:color w:val="auto"/>
          <w:sz w:val="36"/>
          <w:szCs w:val="36"/>
          <w:highlight w:val="none"/>
        </w:rPr>
        <w:t>评分导航表</w:t>
      </w:r>
    </w:p>
    <w:p>
      <w:pPr>
        <w:shd w:val="clear"/>
        <w:ind w:firstLine="562"/>
        <w:jc w:val="center"/>
        <w:rPr>
          <w:rFonts w:ascii="宋体" w:hAnsi="宋体" w:cs="宋体"/>
          <w:b/>
          <w:color w:val="auto"/>
          <w:sz w:val="28"/>
          <w:szCs w:val="28"/>
          <w:highlight w:val="none"/>
        </w:rPr>
      </w:pPr>
    </w:p>
    <w:p>
      <w:pPr>
        <w:shd w:val="clea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16"/>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275"/>
        <w:gridCol w:w="4508"/>
        <w:gridCol w:w="877"/>
        <w:gridCol w:w="1703"/>
      </w:tblGrid>
      <w:tr>
        <w:trPr>
          <w:trHeight w:val="526" w:hRule="atLeast"/>
        </w:trPr>
        <w:tc>
          <w:tcPr>
            <w:tcW w:w="851" w:type="dxa"/>
            <w:tcBorders>
              <w:top w:val="double" w:color="auto" w:sz="4" w:space="0"/>
              <w:left w:val="double" w:color="auto" w:sz="4" w:space="0"/>
              <w:bottom w:val="single" w:color="000000"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序号</w:t>
            </w:r>
          </w:p>
        </w:tc>
        <w:tc>
          <w:tcPr>
            <w:tcW w:w="5783" w:type="dxa"/>
            <w:gridSpan w:val="2"/>
            <w:tcBorders>
              <w:top w:val="doub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评分项目</w:t>
            </w:r>
          </w:p>
        </w:tc>
        <w:tc>
          <w:tcPr>
            <w:tcW w:w="877" w:type="dxa"/>
            <w:tcBorders>
              <w:top w:val="doub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分值</w:t>
            </w:r>
          </w:p>
        </w:tc>
        <w:tc>
          <w:tcPr>
            <w:tcW w:w="1703" w:type="dxa"/>
            <w:tcBorders>
              <w:top w:val="double" w:color="auto"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投标文件导航</w:t>
            </w:r>
          </w:p>
        </w:tc>
      </w:tr>
      <w:tr>
        <w:tc>
          <w:tcPr>
            <w:tcW w:w="851" w:type="dxa"/>
            <w:tcBorders>
              <w:top w:val="single" w:color="000000" w:sz="4" w:space="0"/>
              <w:left w:val="doub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ascii="宋体" w:hAnsi="宋体" w:cs="宋体"/>
                <w:color w:val="auto"/>
                <w:highlight w:val="none"/>
              </w:rPr>
              <w:t>1</w:t>
            </w:r>
          </w:p>
        </w:tc>
        <w:tc>
          <w:tcPr>
            <w:tcW w:w="1275"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价格部分</w:t>
            </w:r>
          </w:p>
        </w:tc>
        <w:tc>
          <w:tcPr>
            <w:tcW w:w="4508" w:type="dxa"/>
            <w:tcBorders>
              <w:top w:val="single" w:color="000000" w:sz="4" w:space="0"/>
              <w:left w:val="single" w:color="auto"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87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restart"/>
            <w:tcBorders>
              <w:top w:val="single" w:color="auto" w:sz="4" w:space="0"/>
              <w:left w:val="doub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ascii="宋体" w:hAnsi="宋体" w:cs="宋体"/>
                <w:color w:val="auto"/>
                <w:highlight w:val="none"/>
              </w:rPr>
              <w:t>2</w:t>
            </w:r>
          </w:p>
        </w:tc>
        <w:tc>
          <w:tcPr>
            <w:tcW w:w="1275" w:type="dxa"/>
            <w:vMerge w:val="restart"/>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技术部分</w:t>
            </w:r>
          </w:p>
        </w:tc>
        <w:tc>
          <w:tcPr>
            <w:tcW w:w="45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、招标文件规定的技术评分内容</w:t>
            </w:r>
          </w:p>
        </w:tc>
        <w:tc>
          <w:tcPr>
            <w:tcW w:w="877"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continue"/>
            <w:tcBorders>
              <w:top w:val="single" w:color="auto" w:sz="4" w:space="0"/>
              <w:left w:val="doub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1275" w:type="dxa"/>
            <w:vMerge w:val="continue"/>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45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p>
        </w:tc>
        <w:tc>
          <w:tcPr>
            <w:tcW w:w="877"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continue"/>
            <w:tcBorders>
              <w:top w:val="single" w:color="auto" w:sz="4" w:space="0"/>
              <w:left w:val="doub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1275" w:type="dxa"/>
            <w:vMerge w:val="continue"/>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p>
        </w:tc>
        <w:tc>
          <w:tcPr>
            <w:tcW w:w="45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w:t>
            </w:r>
          </w:p>
        </w:tc>
        <w:tc>
          <w:tcPr>
            <w:tcW w:w="877"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restart"/>
            <w:tcBorders>
              <w:top w:val="single" w:color="auto" w:sz="4" w:space="0"/>
              <w:left w:val="double" w:color="auto" w:sz="4" w:space="0"/>
              <w:bottom w:val="doub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ascii="宋体" w:hAnsi="宋体" w:cs="宋体"/>
                <w:color w:val="auto"/>
                <w:highlight w:val="none"/>
              </w:rPr>
              <w:t>3</w:t>
            </w:r>
          </w:p>
        </w:tc>
        <w:tc>
          <w:tcPr>
            <w:tcW w:w="1275" w:type="dxa"/>
            <w:vMerge w:val="restart"/>
            <w:tcBorders>
              <w:top w:val="single" w:color="auto" w:sz="4" w:space="0"/>
              <w:left w:val="single" w:color="000000" w:sz="4" w:space="0"/>
              <w:bottom w:val="doub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商务部分</w:t>
            </w:r>
          </w:p>
        </w:tc>
        <w:tc>
          <w:tcPr>
            <w:tcW w:w="4508" w:type="dxa"/>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、招标文件规定的商务评分内容</w:t>
            </w:r>
          </w:p>
        </w:tc>
        <w:tc>
          <w:tcPr>
            <w:tcW w:w="87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continue"/>
            <w:tcBorders>
              <w:top w:val="single" w:color="auto" w:sz="4" w:space="0"/>
              <w:left w:val="double" w:color="auto" w:sz="4" w:space="0"/>
              <w:bottom w:val="doub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275" w:type="dxa"/>
            <w:vMerge w:val="continue"/>
            <w:tcBorders>
              <w:top w:val="single" w:color="auto" w:sz="4" w:space="0"/>
              <w:left w:val="single" w:color="000000" w:sz="4" w:space="0"/>
              <w:bottom w:val="doub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4508"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p>
        </w:tc>
        <w:tc>
          <w:tcPr>
            <w:tcW w:w="87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r>
        <w:tc>
          <w:tcPr>
            <w:tcW w:w="851" w:type="dxa"/>
            <w:vMerge w:val="continue"/>
            <w:tcBorders>
              <w:top w:val="single" w:color="auto" w:sz="4" w:space="0"/>
              <w:left w:val="double" w:color="auto" w:sz="4" w:space="0"/>
              <w:bottom w:val="doub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275" w:type="dxa"/>
            <w:vMerge w:val="continue"/>
            <w:tcBorders>
              <w:top w:val="single" w:color="auto" w:sz="4" w:space="0"/>
              <w:left w:val="single" w:color="000000" w:sz="4" w:space="0"/>
              <w:bottom w:val="doub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4508" w:type="dxa"/>
            <w:tcBorders>
              <w:top w:val="single" w:color="000000" w:sz="4" w:space="0"/>
              <w:left w:val="single" w:color="auto" w:sz="4" w:space="0"/>
              <w:bottom w:val="double" w:color="auto" w:sz="4" w:space="0"/>
              <w:right w:val="sing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w:t>
            </w:r>
          </w:p>
        </w:tc>
        <w:tc>
          <w:tcPr>
            <w:tcW w:w="877" w:type="dxa"/>
            <w:tcBorders>
              <w:top w:val="single" w:color="000000" w:sz="4" w:space="0"/>
              <w:left w:val="single" w:color="auto" w:sz="4" w:space="0"/>
              <w:bottom w:val="double" w:color="auto" w:sz="4" w:space="0"/>
              <w:right w:val="single" w:color="000000"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p>
        </w:tc>
        <w:tc>
          <w:tcPr>
            <w:tcW w:w="1703" w:type="dxa"/>
            <w:tcBorders>
              <w:top w:val="single" w:color="000000" w:sz="4" w:space="0"/>
              <w:left w:val="single" w:color="000000" w:sz="4" w:space="0"/>
              <w:bottom w:val="double" w:color="auto" w:sz="4" w:space="0"/>
              <w:right w:val="double" w:color="auto" w:sz="4" w:space="0"/>
            </w:tcBorders>
            <w:noWrap/>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投标文件册</w:t>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ascii="宋体" w:hAnsi="宋体" w:cs="宋体"/>
                <w:color w:val="auto"/>
                <w:highlight w:val="none"/>
              </w:rPr>
            </w:pPr>
            <w:r>
              <w:rPr>
                <w:rFonts w:hint="eastAsia" w:ascii="宋体" w:hAnsi="宋体" w:cs="宋体"/>
                <w:color w:val="auto"/>
                <w:highlight w:val="none"/>
              </w:rPr>
              <w:t>页码范围：</w:t>
            </w:r>
          </w:p>
        </w:tc>
      </w:tr>
    </w:tbl>
    <w:p>
      <w:pPr>
        <w:shd w:val="clear"/>
        <w:ind w:right="420" w:firstLine="480"/>
        <w:jc w:val="right"/>
        <w:rPr>
          <w:rFonts w:ascii="宋体" w:hAnsi="宋体" w:cs="宋体"/>
          <w:color w:val="auto"/>
          <w:szCs w:val="32"/>
          <w:highlight w:val="none"/>
        </w:rPr>
      </w:pPr>
      <w:r>
        <w:rPr>
          <w:rFonts w:hint="eastAsia" w:ascii="宋体" w:hAnsi="宋体" w:cs="宋体"/>
          <w:color w:val="auto"/>
          <w:szCs w:val="32"/>
          <w:highlight w:val="none"/>
        </w:rPr>
        <w:t>投标投标人：（公章）</w:t>
      </w:r>
    </w:p>
    <w:p>
      <w:pPr>
        <w:shd w:val="clear"/>
        <w:spacing w:before="120" w:beforeLines="50" w:after="120" w:afterLines="50"/>
        <w:ind w:firstLine="480" w:firstLineChars="200"/>
        <w:jc w:val="right"/>
        <w:rPr>
          <w:rFonts w:ascii="宋体" w:hAnsi="宋体" w:cs="宋体"/>
          <w:color w:val="auto"/>
          <w:szCs w:val="32"/>
          <w:highlight w:val="none"/>
        </w:rPr>
      </w:pPr>
      <w:r>
        <w:rPr>
          <w:rFonts w:hint="eastAsia" w:ascii="宋体" w:hAnsi="宋体" w:cs="宋体"/>
          <w:color w:val="auto"/>
          <w:szCs w:val="32"/>
          <w:highlight w:val="none"/>
        </w:rPr>
        <w:t>年</w:t>
      </w:r>
      <w:r>
        <w:rPr>
          <w:rFonts w:ascii="宋体" w:hAnsi="宋体" w:cs="宋体"/>
          <w:color w:val="auto"/>
          <w:szCs w:val="32"/>
          <w:highlight w:val="none"/>
        </w:rPr>
        <w:t xml:space="preserve">     </w:t>
      </w:r>
      <w:r>
        <w:rPr>
          <w:rFonts w:hint="eastAsia" w:ascii="宋体" w:hAnsi="宋体" w:cs="宋体"/>
          <w:color w:val="auto"/>
          <w:szCs w:val="32"/>
          <w:highlight w:val="none"/>
        </w:rPr>
        <w:t>月</w:t>
      </w:r>
      <w:r>
        <w:rPr>
          <w:rFonts w:ascii="宋体" w:hAnsi="宋体" w:cs="宋体"/>
          <w:color w:val="auto"/>
          <w:szCs w:val="32"/>
          <w:highlight w:val="none"/>
        </w:rPr>
        <w:t xml:space="preserve">     </w:t>
      </w:r>
      <w:r>
        <w:rPr>
          <w:rFonts w:hint="eastAsia" w:ascii="宋体" w:hAnsi="宋体" w:cs="宋体"/>
          <w:color w:val="auto"/>
          <w:szCs w:val="32"/>
          <w:highlight w:val="none"/>
        </w:rPr>
        <w:t>日</w:t>
      </w:r>
    </w:p>
    <w:p>
      <w:pPr>
        <w:shd w:val="clear"/>
        <w:ind w:firstLine="562"/>
        <w:jc w:val="center"/>
        <w:rPr>
          <w:rFonts w:ascii="宋体" w:hAnsi="宋体" w:cs="宋体"/>
          <w:color w:val="auto"/>
          <w:highlight w:val="none"/>
        </w:rPr>
      </w:pPr>
      <w:r>
        <w:rPr>
          <w:rFonts w:hint="eastAsia" w:ascii="宋体" w:hAnsi="宋体" w:cs="宋体"/>
          <w:color w:val="auto"/>
          <w:highlight w:val="none"/>
        </w:rPr>
        <w:t>根据本项目</w:t>
      </w:r>
      <w:r>
        <w:rPr>
          <w:rFonts w:hint="eastAsia" w:ascii="宋体" w:hAnsi="宋体" w:cs="宋体"/>
          <w:b/>
          <w:color w:val="auto"/>
          <w:highlight w:val="none"/>
        </w:rPr>
        <w:t>评分表</w:t>
      </w:r>
      <w:r>
        <w:rPr>
          <w:rFonts w:hint="eastAsia" w:ascii="宋体" w:hAnsi="宋体" w:cs="宋体"/>
          <w:color w:val="auto"/>
          <w:highlight w:val="none"/>
        </w:rPr>
        <w:t>逐项填写</w:t>
      </w:r>
    </w:p>
    <w:p>
      <w:pPr>
        <w:shd w:val="clear"/>
        <w:spacing w:before="120" w:beforeLines="50" w:after="120" w:afterLines="50"/>
        <w:ind w:firstLine="480" w:firstLineChars="200"/>
        <w:jc w:val="right"/>
        <w:rPr>
          <w:rFonts w:ascii="宋体" w:hAnsi="宋体" w:cs="宋体"/>
          <w:color w:val="auto"/>
          <w:szCs w:val="32"/>
          <w:highlight w:val="none"/>
        </w:rPr>
      </w:pPr>
    </w:p>
    <w:p>
      <w:pPr>
        <w:shd w:val="clear"/>
        <w:ind w:firstLine="562"/>
        <w:jc w:val="center"/>
        <w:rPr>
          <w:rFonts w:ascii="宋体" w:hAnsi="宋体" w:cs="宋体"/>
          <w:color w:val="auto"/>
          <w:highlight w:val="none"/>
        </w:rPr>
      </w:pPr>
      <w:r>
        <w:rPr>
          <w:rFonts w:ascii="宋体" w:hAnsi="宋体" w:cs="宋体"/>
          <w:color w:val="auto"/>
          <w:szCs w:val="32"/>
          <w:highlight w:val="none"/>
        </w:rPr>
        <w:br w:type="page"/>
      </w:r>
    </w:p>
    <w:p>
      <w:pPr>
        <w:shd w:val="clear"/>
        <w:spacing w:before="120" w:beforeLines="50" w:after="120" w:afterLines="50"/>
        <w:ind w:firstLine="480" w:firstLineChars="200"/>
        <w:rPr>
          <w:rFonts w:ascii="黑体" w:hAnsi="黑体" w:eastAsia="黑体" w:cs="宋体"/>
          <w:color w:val="auto"/>
          <w:highlight w:val="none"/>
        </w:rPr>
      </w:pPr>
      <w:r>
        <w:rPr>
          <w:rFonts w:hint="eastAsia" w:ascii="黑体" w:hAnsi="黑体" w:eastAsia="黑体" w:cs="宋体"/>
          <w:color w:val="auto"/>
          <w:highlight w:val="none"/>
        </w:rPr>
        <w:t>一、报价文件</w:t>
      </w:r>
    </w:p>
    <w:p>
      <w:pPr>
        <w:shd w:val="clear"/>
        <w:ind w:left="-12" w:leftChars="-5" w:firstLine="10" w:firstLineChars="3"/>
        <w:jc w:val="center"/>
        <w:rPr>
          <w:rFonts w:ascii="黑体" w:hAnsi="黑体" w:eastAsia="黑体" w:cs="宋体"/>
          <w:color w:val="auto"/>
          <w:sz w:val="36"/>
          <w:szCs w:val="36"/>
          <w:highlight w:val="none"/>
        </w:rPr>
      </w:pPr>
      <w:r>
        <w:rPr>
          <w:rFonts w:ascii="黑体" w:hAnsi="黑体" w:eastAsia="黑体" w:cs="宋体"/>
          <w:color w:val="auto"/>
          <w:sz w:val="36"/>
          <w:szCs w:val="36"/>
          <w:highlight w:val="none"/>
        </w:rPr>
        <w:t>(</w:t>
      </w:r>
      <w:r>
        <w:rPr>
          <w:rFonts w:hint="eastAsia" w:ascii="黑体" w:hAnsi="黑体" w:eastAsia="黑体" w:cs="宋体"/>
          <w:color w:val="auto"/>
          <w:sz w:val="36"/>
          <w:szCs w:val="36"/>
          <w:highlight w:val="none"/>
        </w:rPr>
        <w:t>一</w:t>
      </w:r>
      <w:r>
        <w:rPr>
          <w:rFonts w:ascii="黑体" w:hAnsi="黑体" w:eastAsia="黑体" w:cs="宋体"/>
          <w:color w:val="auto"/>
          <w:sz w:val="36"/>
          <w:szCs w:val="36"/>
          <w:highlight w:val="none"/>
        </w:rPr>
        <w:t>)</w:t>
      </w:r>
      <w:r>
        <w:rPr>
          <w:rFonts w:hint="eastAsia" w:ascii="黑体" w:hAnsi="黑体" w:eastAsia="黑体" w:cs="宋体"/>
          <w:color w:val="auto"/>
          <w:sz w:val="36"/>
          <w:szCs w:val="36"/>
          <w:highlight w:val="none"/>
        </w:rPr>
        <w:t>投</w:t>
      </w:r>
      <w:r>
        <w:rPr>
          <w:rFonts w:ascii="黑体" w:hAnsi="黑体" w:eastAsia="黑体" w:cs="宋体"/>
          <w:color w:val="auto"/>
          <w:sz w:val="36"/>
          <w:szCs w:val="36"/>
          <w:highlight w:val="none"/>
        </w:rPr>
        <w:t xml:space="preserve"> </w:t>
      </w:r>
      <w:r>
        <w:rPr>
          <w:rFonts w:hint="eastAsia" w:ascii="黑体" w:hAnsi="黑体" w:eastAsia="黑体" w:cs="宋体"/>
          <w:color w:val="auto"/>
          <w:sz w:val="36"/>
          <w:szCs w:val="36"/>
          <w:highlight w:val="none"/>
        </w:rPr>
        <w:t>标</w:t>
      </w:r>
      <w:r>
        <w:rPr>
          <w:rFonts w:ascii="黑体" w:hAnsi="黑体" w:eastAsia="黑体" w:cs="宋体"/>
          <w:color w:val="auto"/>
          <w:sz w:val="36"/>
          <w:szCs w:val="36"/>
          <w:highlight w:val="none"/>
        </w:rPr>
        <w:t xml:space="preserve"> </w:t>
      </w:r>
      <w:r>
        <w:rPr>
          <w:rFonts w:hint="eastAsia" w:ascii="黑体" w:hAnsi="黑体" w:eastAsia="黑体" w:cs="宋体"/>
          <w:color w:val="auto"/>
          <w:sz w:val="36"/>
          <w:szCs w:val="36"/>
          <w:highlight w:val="none"/>
        </w:rPr>
        <w:t>函</w:t>
      </w:r>
    </w:p>
    <w:p>
      <w:pPr>
        <w:shd w:val="clear"/>
        <w:spacing w:line="440" w:lineRule="exact"/>
        <w:rPr>
          <w:rFonts w:ascii="宋体" w:hAnsi="宋体" w:cs="宋体"/>
          <w:color w:val="auto"/>
          <w:szCs w:val="20"/>
          <w:highlight w:val="none"/>
        </w:rPr>
      </w:pPr>
      <w:r>
        <w:rPr>
          <w:rFonts w:hint="eastAsia" w:ascii="宋体" w:hAnsi="宋体" w:cs="宋体"/>
          <w:color w:val="auto"/>
          <w:highlight w:val="none"/>
          <w:u w:val="single"/>
        </w:rPr>
        <w:t>致</w:t>
      </w:r>
      <w:r>
        <w:rPr>
          <w:rFonts w:hint="eastAsia" w:ascii="宋体" w:hAnsi="宋体" w:cs="宋体"/>
          <w:color w:val="auto"/>
          <w:szCs w:val="20"/>
          <w:highlight w:val="none"/>
          <w:u w:val="single"/>
        </w:rPr>
        <w:t>招标人</w:t>
      </w:r>
      <w:r>
        <w:rPr>
          <w:rFonts w:ascii="宋体" w:hAnsi="宋体" w:cs="宋体"/>
          <w:color w:val="auto"/>
          <w:szCs w:val="20"/>
          <w:highlight w:val="none"/>
          <w:u w:val="single"/>
        </w:rPr>
        <w:t>/</w:t>
      </w:r>
      <w:r>
        <w:rPr>
          <w:rFonts w:hint="eastAsia" w:ascii="宋体" w:hAnsi="宋体" w:cs="宋体"/>
          <w:color w:val="auto"/>
          <w:szCs w:val="20"/>
          <w:highlight w:val="none"/>
          <w:u w:val="single"/>
        </w:rPr>
        <w:t>代理机构</w:t>
      </w:r>
      <w:r>
        <w:rPr>
          <w:rFonts w:hint="eastAsia" w:ascii="宋体" w:hAnsi="宋体" w:cs="宋体"/>
          <w:color w:val="auto"/>
          <w:highlight w:val="none"/>
        </w:rPr>
        <w:t>：</w:t>
      </w:r>
    </w:p>
    <w:p>
      <w:pPr>
        <w:shd w:val="clear"/>
        <w:spacing w:line="440" w:lineRule="exact"/>
        <w:ind w:firstLine="491" w:firstLineChars="205"/>
        <w:rPr>
          <w:rFonts w:ascii="宋体" w:hAnsi="宋体"/>
          <w:color w:val="auto"/>
          <w:highlight w:val="none"/>
        </w:rPr>
      </w:pPr>
      <w:r>
        <w:rPr>
          <w:rFonts w:hint="eastAsia" w:ascii="宋体" w:hAnsi="宋体"/>
          <w:iCs/>
          <w:color w:val="auto"/>
          <w:highlight w:val="none"/>
          <w:u w:val="single"/>
        </w:rPr>
        <w:t>（投标人全称）</w:t>
      </w:r>
      <w:r>
        <w:rPr>
          <w:rFonts w:ascii="宋体" w:hAnsi="宋体"/>
          <w:iCs/>
          <w:color w:val="auto"/>
          <w:highlight w:val="none"/>
        </w:rPr>
        <w:t xml:space="preserve"> </w:t>
      </w:r>
      <w:r>
        <w:rPr>
          <w:rFonts w:hint="eastAsia" w:ascii="宋体" w:hAnsi="宋体"/>
          <w:iCs/>
          <w:color w:val="auto"/>
          <w:highlight w:val="none"/>
        </w:rPr>
        <w:t>授权</w:t>
      </w:r>
      <w:r>
        <w:rPr>
          <w:rFonts w:hint="eastAsia" w:ascii="宋体" w:hAnsi="宋体"/>
          <w:iCs/>
          <w:color w:val="auto"/>
          <w:highlight w:val="none"/>
          <w:u w:val="single"/>
        </w:rPr>
        <w:t>（全权代表姓名、职务）</w:t>
      </w:r>
      <w:r>
        <w:rPr>
          <w:rFonts w:ascii="宋体" w:hAnsi="宋体"/>
          <w:iCs/>
          <w:color w:val="auto"/>
          <w:highlight w:val="none"/>
          <w:u w:val="single"/>
        </w:rPr>
        <w:t xml:space="preserve">  </w:t>
      </w:r>
      <w:r>
        <w:rPr>
          <w:rFonts w:hint="eastAsia" w:ascii="宋体" w:hAnsi="宋体"/>
          <w:color w:val="auto"/>
          <w:highlight w:val="none"/>
        </w:rPr>
        <w:t>为本公司合法代理人，参加贵方组织的</w:t>
      </w:r>
      <w:r>
        <w:rPr>
          <w:rFonts w:ascii="宋体" w:hAnsi="宋体"/>
          <w:color w:val="auto"/>
          <w:highlight w:val="none"/>
        </w:rPr>
        <w:t xml:space="preserve"> </w:t>
      </w:r>
      <w:r>
        <w:rPr>
          <w:rFonts w:hint="eastAsia" w:ascii="宋体" w:hAnsi="宋体"/>
          <w:iCs/>
          <w:color w:val="auto"/>
          <w:highlight w:val="none"/>
          <w:u w:val="single"/>
        </w:rPr>
        <w:t>（招标编号、招标项目名称）</w:t>
      </w:r>
      <w:r>
        <w:rPr>
          <w:rFonts w:hint="eastAsia" w:ascii="宋体" w:hAnsi="宋体"/>
          <w:color w:val="auto"/>
          <w:highlight w:val="none"/>
        </w:rPr>
        <w:t>招投标活动，代表本公司处理招投标活动中的一切事宜，对本项目进行投标。</w:t>
      </w:r>
    </w:p>
    <w:p>
      <w:pPr>
        <w:shd w:val="clear"/>
        <w:spacing w:line="440" w:lineRule="exact"/>
        <w:ind w:left="-12" w:leftChars="-5" w:firstLine="491" w:firstLineChars="205"/>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按照招标文件规定，提交投标文件正本（</w:t>
      </w:r>
      <w:r>
        <w:rPr>
          <w:rFonts w:hint="eastAsia" w:ascii="宋体" w:hAnsi="宋体" w:cs="宋体"/>
          <w:color w:val="auto"/>
          <w:highlight w:val="none"/>
          <w:lang w:val="en-US" w:eastAsia="zh-CN"/>
        </w:rPr>
        <w:t>1</w:t>
      </w:r>
      <w:r>
        <w:rPr>
          <w:rFonts w:hint="eastAsia" w:ascii="宋体" w:hAnsi="宋体" w:cs="宋体"/>
          <w:color w:val="auto"/>
          <w:highlight w:val="none"/>
        </w:rPr>
        <w:t>）份及副本（</w:t>
      </w:r>
      <w:r>
        <w:rPr>
          <w:rFonts w:hint="eastAsia" w:ascii="宋体" w:hAnsi="宋体" w:cs="宋体"/>
          <w:color w:val="auto"/>
          <w:highlight w:val="none"/>
          <w:lang w:val="en-US" w:eastAsia="zh-CN"/>
        </w:rPr>
        <w:t>2</w:t>
      </w:r>
      <w:r>
        <w:rPr>
          <w:rFonts w:hint="eastAsia" w:ascii="宋体" w:hAnsi="宋体" w:cs="宋体"/>
          <w:color w:val="auto"/>
          <w:highlight w:val="none"/>
        </w:rPr>
        <w:t>）份、电子版（</w:t>
      </w:r>
      <w:r>
        <w:rPr>
          <w:rFonts w:hint="eastAsia" w:ascii="宋体" w:hAnsi="宋体" w:cs="宋体"/>
          <w:color w:val="auto"/>
          <w:highlight w:val="none"/>
          <w:lang w:val="en-US" w:eastAsia="zh-CN"/>
        </w:rPr>
        <w:t>1</w:t>
      </w:r>
      <w:r>
        <w:rPr>
          <w:rFonts w:hint="eastAsia" w:ascii="宋体" w:hAnsi="宋体" w:cs="宋体"/>
          <w:color w:val="auto"/>
          <w:highlight w:val="none"/>
        </w:rPr>
        <w:t>）份。</w:t>
      </w:r>
    </w:p>
    <w:p>
      <w:pPr>
        <w:shd w:val="clea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2</w:t>
      </w:r>
      <w:r>
        <w:rPr>
          <w:rFonts w:ascii="宋体" w:hAnsi="宋体" w:cs="宋体"/>
          <w:color w:val="auto"/>
          <w:highlight w:val="none"/>
        </w:rPr>
        <w:t>.</w:t>
      </w:r>
      <w:r>
        <w:rPr>
          <w:rFonts w:hint="eastAsia" w:ascii="宋体" w:hAnsi="宋体" w:cs="宋体"/>
          <w:color w:val="auto"/>
          <w:highlight w:val="none"/>
        </w:rPr>
        <w:t>据此函，承诺如下：</w:t>
      </w:r>
    </w:p>
    <w:p>
      <w:pPr>
        <w:shd w:val="clear"/>
        <w:spacing w:line="440" w:lineRule="exact"/>
        <w:ind w:left="-12" w:leftChars="-5" w:firstLine="491" w:firstLineChars="205"/>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ascii="宋体" w:hAnsi="宋体"/>
          <w:color w:val="auto"/>
          <w:highlight w:val="none"/>
        </w:rPr>
        <w:t>我方已详细审查全部招标文件及有关的澄清</w:t>
      </w:r>
      <w:r>
        <w:rPr>
          <w:rFonts w:ascii="宋体" w:hAnsi="宋体"/>
          <w:color w:val="auto"/>
          <w:highlight w:val="none"/>
        </w:rPr>
        <w:t>/</w:t>
      </w:r>
      <w:r>
        <w:rPr>
          <w:rFonts w:hint="eastAsia" w:ascii="宋体" w:hAnsi="宋体"/>
          <w:color w:val="auto"/>
          <w:highlight w:val="none"/>
        </w:rPr>
        <w:t>修改文件，完全理解和同意，并保证遵守招标文件有关条款规定。</w:t>
      </w:r>
    </w:p>
    <w:p>
      <w:pPr>
        <w:keepNext w:val="0"/>
        <w:keepLines w:val="0"/>
        <w:pageBreakBefore w:val="0"/>
        <w:widowControl/>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highlight w:val="none"/>
          <w:u w:val="single"/>
          <w:lang w:val="en-US" w:eastAsia="zh-CN"/>
        </w:rPr>
      </w:pPr>
      <w:r>
        <w:rPr>
          <w:rFonts w:ascii="宋体" w:hAnsi="宋体" w:cs="宋体"/>
          <w:color w:val="auto"/>
          <w:highlight w:val="none"/>
        </w:rPr>
        <w:t>2</w:t>
      </w:r>
      <w:r>
        <w:rPr>
          <w:rFonts w:hint="eastAsia" w:ascii="宋体" w:hAnsi="宋体" w:cs="宋体"/>
          <w:color w:val="auto"/>
          <w:highlight w:val="none"/>
        </w:rPr>
        <w:t>）我方的投标报价为</w:t>
      </w:r>
      <w:r>
        <w:rPr>
          <w:rFonts w:hint="eastAsia" w:ascii="宋体" w:hAnsi="宋体" w:cs="宋体"/>
          <w:color w:val="auto"/>
          <w:highlight w:val="none"/>
          <w:lang w:eastAsia="zh-CN"/>
        </w:rPr>
        <w:t>：</w:t>
      </w:r>
      <w:r>
        <w:rPr>
          <w:rFonts w:hint="eastAsia" w:ascii="宋体" w:hAnsi="宋体" w:cs="宋体"/>
          <w:color w:val="auto"/>
          <w:highlight w:val="none"/>
          <w:u w:val="single"/>
          <w:lang w:val="en-US" w:eastAsia="zh-CN"/>
        </w:rPr>
        <w:t xml:space="preserve">              </w:t>
      </w:r>
    </w:p>
    <w:p>
      <w:pPr>
        <w:keepNext w:val="0"/>
        <w:keepLines w:val="0"/>
        <w:pageBreakBefore w:val="0"/>
        <w:widowControl/>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）本投标自开标之日起</w:t>
      </w:r>
      <w:r>
        <w:rPr>
          <w:rFonts w:ascii="宋体" w:hAnsi="宋体" w:cs="宋体"/>
          <w:color w:val="auto"/>
          <w:highlight w:val="none"/>
          <w:u w:val="single"/>
        </w:rPr>
        <w:t>90</w:t>
      </w:r>
      <w:r>
        <w:rPr>
          <w:rFonts w:hint="eastAsia" w:ascii="宋体" w:hAnsi="宋体" w:cs="宋体"/>
          <w:color w:val="auto"/>
          <w:highlight w:val="none"/>
        </w:rPr>
        <w:t>天内有效。</w:t>
      </w:r>
    </w:p>
    <w:p>
      <w:pPr>
        <w:shd w:val="clear"/>
        <w:spacing w:line="440" w:lineRule="exact"/>
        <w:ind w:left="-12" w:leftChars="-5" w:firstLine="491" w:firstLineChars="205"/>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）保证在中标后忠实地执行与招标人所签署的合同，并承担合同规定的责任义务。保证在中标后按照招标文件的规定支付中标服务费。</w:t>
      </w:r>
    </w:p>
    <w:p>
      <w:pPr>
        <w:shd w:val="clear"/>
        <w:spacing w:line="440" w:lineRule="exact"/>
        <w:ind w:left="-12" w:leftChars="-5" w:firstLine="491" w:firstLineChars="205"/>
        <w:rPr>
          <w:rFonts w:hint="eastAsia" w:ascii="宋体" w:hAnsi="宋体"/>
          <w:color w:val="auto"/>
          <w:highlight w:val="none"/>
        </w:rPr>
      </w:pPr>
      <w:r>
        <w:rPr>
          <w:rFonts w:ascii="宋体" w:hAnsi="宋体" w:cs="宋体"/>
          <w:color w:val="auto"/>
          <w:highlight w:val="none"/>
        </w:rPr>
        <w:t>5</w:t>
      </w:r>
      <w:r>
        <w:rPr>
          <w:rFonts w:hint="eastAsia" w:ascii="宋体" w:hAnsi="宋体" w:cs="宋体"/>
          <w:color w:val="auto"/>
          <w:highlight w:val="none"/>
        </w:rPr>
        <w:t>）</w:t>
      </w:r>
      <w:r>
        <w:rPr>
          <w:rFonts w:hint="eastAsia" w:ascii="宋体" w:hAnsi="宋体"/>
          <w:color w:val="auto"/>
          <w:highlight w:val="none"/>
        </w:rPr>
        <w:t>本投标文件提供的报价、资格、技术、商务等文件均真实、有效、准确。若有违背，我方愿意承担由此而产生的一切后果。</w:t>
      </w:r>
    </w:p>
    <w:p>
      <w:pPr>
        <w:shd w:val="clear"/>
        <w:spacing w:line="440" w:lineRule="exact"/>
        <w:ind w:left="-12" w:leftChars="-5" w:firstLine="491" w:firstLineChars="205"/>
        <w:rPr>
          <w:rFonts w:hint="eastAsia" w:ascii="宋体" w:hAnsi="宋体"/>
          <w:color w:val="auto"/>
          <w:highlight w:val="none"/>
        </w:rPr>
      </w:pPr>
      <w:r>
        <w:rPr>
          <w:rFonts w:hint="eastAsia" w:ascii="宋体" w:hAnsi="宋体" w:cs="宋体"/>
          <w:kern w:val="0"/>
          <w:sz w:val="24"/>
          <w:lang w:val="en-US" w:eastAsia="zh-CN"/>
        </w:rPr>
        <w:t>6）本投标</w:t>
      </w:r>
      <w:r>
        <w:rPr>
          <w:rFonts w:hint="eastAsia" w:ascii="宋体" w:hAnsi="宋体" w:eastAsia="宋体" w:cs="宋体"/>
          <w:kern w:val="0"/>
          <w:sz w:val="24"/>
        </w:rPr>
        <w:t>报价在</w:t>
      </w:r>
      <w:r>
        <w:rPr>
          <w:rFonts w:hint="eastAsia" w:ascii="宋体" w:hAnsi="宋体" w:eastAsia="宋体" w:cs="宋体"/>
          <w:kern w:val="0"/>
          <w:sz w:val="24"/>
          <w:lang w:val="en-US" w:eastAsia="zh-CN"/>
        </w:rPr>
        <w:t>投</w:t>
      </w:r>
      <w:r>
        <w:rPr>
          <w:rFonts w:hint="eastAsia" w:ascii="宋体" w:hAnsi="宋体" w:eastAsia="宋体" w:cs="宋体"/>
          <w:kern w:val="0"/>
          <w:sz w:val="24"/>
        </w:rPr>
        <w:t>标有效期内固定不变，并在合同有效期内不受利率波动的影响。</w:t>
      </w:r>
    </w:p>
    <w:p>
      <w:pPr>
        <w:shd w:val="clea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）我方理解本次招标活动是参照相关法律法规开展的企业采购。</w:t>
      </w:r>
    </w:p>
    <w:p>
      <w:pPr>
        <w:shd w:val="clear"/>
        <w:spacing w:line="440" w:lineRule="exact"/>
        <w:ind w:left="-12" w:leftChars="-5" w:firstLine="491" w:firstLineChars="205"/>
        <w:jc w:val="left"/>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我们郑重声明：我们郑重声明：我公司符合相关法律法规规定的参加本次采购活动应当具备的条件：具有健全的财务会计制度、依法缴纳税收和社会保障资金、参加本次采购活动之前的三年内，在经营活动中无重大违法活动。</w:t>
      </w:r>
    </w:p>
    <w:p>
      <w:pPr>
        <w:shd w:val="clear"/>
        <w:spacing w:line="440" w:lineRule="exact"/>
        <w:ind w:left="-12" w:leftChars="-5" w:firstLine="491" w:firstLineChars="205"/>
        <w:rPr>
          <w:rFonts w:ascii="宋体" w:hAnsi="宋体" w:cs="宋体"/>
          <w:color w:val="auto"/>
          <w:highlight w:val="none"/>
        </w:rPr>
      </w:pPr>
    </w:p>
    <w:p>
      <w:pPr>
        <w:shd w:val="clear"/>
        <w:spacing w:line="440" w:lineRule="exact"/>
        <w:ind w:left="-12" w:leftChars="-5" w:firstLine="491" w:firstLineChars="205"/>
        <w:jc w:val="right"/>
        <w:rPr>
          <w:rFonts w:ascii="宋体" w:hAnsi="宋体" w:cs="宋体"/>
          <w:color w:val="auto"/>
          <w:highlight w:val="none"/>
        </w:rPr>
      </w:pPr>
    </w:p>
    <w:p>
      <w:pPr>
        <w:shd w:val="clear"/>
        <w:spacing w:line="440" w:lineRule="exact"/>
        <w:ind w:right="480"/>
        <w:rPr>
          <w:rFonts w:ascii="宋体" w:hAnsi="宋体" w:cs="宋体"/>
          <w:color w:val="auto"/>
          <w:highlight w:val="none"/>
        </w:rPr>
      </w:pPr>
    </w:p>
    <w:p>
      <w:pPr>
        <w:shd w:val="clea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投标人名称（盖章）：</w:t>
      </w:r>
      <w:r>
        <w:rPr>
          <w:rFonts w:ascii="宋体" w:hAnsi="宋体" w:cs="宋体"/>
          <w:color w:val="auto"/>
          <w:highlight w:val="none"/>
        </w:rPr>
        <w:t>XXXXXXX</w:t>
      </w:r>
      <w:r>
        <w:rPr>
          <w:rFonts w:hint="eastAsia" w:ascii="宋体" w:hAnsi="宋体" w:cs="宋体"/>
          <w:color w:val="auto"/>
          <w:highlight w:val="none"/>
        </w:rPr>
        <w:t>有限公司</w:t>
      </w:r>
    </w:p>
    <w:p>
      <w:pPr>
        <w:shd w:val="clea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法定代表人或授权代表（签字）：</w:t>
      </w:r>
      <w:r>
        <w:rPr>
          <w:rFonts w:ascii="宋体" w:hAnsi="宋体" w:cs="宋体"/>
          <w:color w:val="auto"/>
          <w:highlight w:val="none"/>
        </w:rPr>
        <w:t xml:space="preserve">                </w:t>
      </w:r>
    </w:p>
    <w:p>
      <w:pPr>
        <w:shd w:val="clear"/>
        <w:spacing w:line="440" w:lineRule="exact"/>
        <w:ind w:left="-12" w:leftChars="-5" w:firstLine="491" w:firstLineChars="205"/>
        <w:jc w:val="right"/>
        <w:rPr>
          <w:rFonts w:ascii="宋体" w:hAnsi="宋体" w:cs="宋体"/>
          <w:color w:val="auto"/>
          <w:highlight w:val="none"/>
        </w:rPr>
        <w:sectPr>
          <w:pgSz w:w="11907" w:h="16840"/>
          <w:pgMar w:top="1531" w:right="1418" w:bottom="1361" w:left="1418" w:header="720" w:footer="720" w:gutter="0"/>
          <w:pgNumType w:fmt="decimal"/>
          <w:cols w:space="720" w:num="1"/>
          <w:docGrid w:linePitch="285" w:charSpace="0"/>
        </w:sectPr>
      </w:pPr>
      <w:r>
        <w:rPr>
          <w:rFonts w:hint="eastAsia" w:ascii="宋体" w:hAnsi="宋体" w:cs="宋体"/>
          <w:color w:val="auto"/>
          <w:highlight w:val="none"/>
        </w:rPr>
        <w:t>投标日期：</w:t>
      </w:r>
    </w:p>
    <w:p>
      <w:pPr>
        <w:shd w:val="clear"/>
        <w:spacing w:line="580" w:lineRule="exact"/>
        <w:ind w:left="-12" w:leftChars="-5" w:firstLine="10" w:firstLineChars="3"/>
        <w:jc w:val="center"/>
        <w:rPr>
          <w:rFonts w:ascii="宋体" w:hAnsi="宋体" w:cs="宋体"/>
          <w:color w:val="auto"/>
          <w:sz w:val="44"/>
          <w:szCs w:val="44"/>
          <w:highlight w:val="none"/>
        </w:rPr>
      </w:pPr>
      <w:r>
        <w:rPr>
          <w:rFonts w:hint="eastAsia" w:ascii="宋体" w:hAnsi="宋体" w:cs="宋体"/>
          <w:color w:val="auto"/>
          <w:sz w:val="36"/>
          <w:szCs w:val="36"/>
          <w:highlight w:val="none"/>
        </w:rPr>
        <w:t>（二）开标一览表</w:t>
      </w:r>
    </w:p>
    <w:p>
      <w:pPr>
        <w:pStyle w:val="9"/>
        <w:shd w:val="clear"/>
        <w:spacing w:line="24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项目名称：</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项目编号：</w:t>
      </w:r>
      <w:r>
        <w:rPr>
          <w:rFonts w:ascii="宋体" w:hAnsi="宋体" w:eastAsia="宋体" w:cs="宋体"/>
          <w:color w:val="auto"/>
          <w:szCs w:val="24"/>
          <w:highlight w:val="none"/>
        </w:rPr>
        <w:t xml:space="preserve"> </w:t>
      </w:r>
    </w:p>
    <w:tbl>
      <w:tblPr>
        <w:tblStyle w:val="16"/>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768"/>
        <w:gridCol w:w="4731"/>
        <w:gridCol w:w="3261"/>
      </w:tblGrid>
      <w:tr>
        <w:trPr>
          <w:trHeight w:val="454" w:hRule="atLeast"/>
        </w:trPr>
        <w:tc>
          <w:tcPr>
            <w:tcW w:w="815"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宋体" w:hAnsi="宋体" w:cs="宋体"/>
                <w:color w:val="auto"/>
                <w:highlight w:val="none"/>
              </w:rPr>
            </w:pPr>
            <w:r>
              <w:rPr>
                <w:rFonts w:hint="eastAsia" w:ascii="宋体" w:hAnsi="宋体" w:cs="宋体"/>
                <w:color w:val="auto"/>
                <w:highlight w:val="none"/>
              </w:rPr>
              <w:t>序号</w:t>
            </w: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宋体" w:hAnsi="宋体" w:cs="宋体"/>
                <w:color w:val="auto"/>
                <w:highlight w:val="none"/>
              </w:rPr>
            </w:pPr>
            <w:r>
              <w:rPr>
                <w:rFonts w:hint="eastAsia" w:ascii="宋体" w:hAnsi="宋体" w:cs="宋体"/>
                <w:color w:val="auto"/>
                <w:highlight w:val="none"/>
              </w:rPr>
              <w:t>项目名称</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rPr>
              <w:t>报价金额</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备注</w:t>
            </w: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cs="宋体"/>
                <w:color w:val="auto"/>
                <w:highlight w:val="none"/>
                <w:lang w:val="en-US" w:eastAsia="zh-CN"/>
              </w:rPr>
              <w:t>行政管理</w:t>
            </w:r>
            <w:r>
              <w:rPr>
                <w:rFonts w:hint="eastAsia" w:ascii="宋体" w:hAnsi="宋体" w:cs="宋体"/>
                <w:color w:val="auto"/>
                <w:highlight w:val="none"/>
                <w:lang w:val="en-US" w:eastAsia="zh-CN"/>
              </w:rPr>
              <w:t>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综合后勤业务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库存管理业务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食用菌实验相关业务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eastAsia="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食用菌开发业务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815" w:type="dxa"/>
            <w:noWrap/>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240" w:lineRule="atLeast"/>
              <w:ind w:left="425" w:leftChars="0" w:hanging="425" w:firstLineChars="0"/>
              <w:jc w:val="center"/>
              <w:textAlignment w:val="auto"/>
              <w:rPr>
                <w:rFonts w:hint="eastAsia" w:ascii="宋体" w:hAnsi="宋体" w:cs="宋体"/>
                <w:color w:val="auto"/>
                <w:highlight w:val="none"/>
                <w:lang w:val="en-US" w:eastAsia="zh-CN"/>
              </w:rPr>
            </w:pPr>
          </w:p>
        </w:tc>
        <w:tc>
          <w:tcPr>
            <w:tcW w:w="4768"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加工板块业务</w:t>
            </w:r>
          </w:p>
        </w:tc>
        <w:tc>
          <w:tcPr>
            <w:tcW w:w="473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人/月</w:t>
            </w:r>
            <w:r>
              <w:rPr>
                <w:rFonts w:hint="eastAsia" w:ascii="宋体" w:hAnsi="宋体" w:cs="宋体"/>
                <w:color w:val="auto"/>
                <w:highlight w:val="none"/>
                <w:lang w:eastAsia="zh-CN"/>
              </w:rPr>
              <w:t>）</w:t>
            </w:r>
          </w:p>
        </w:tc>
        <w:tc>
          <w:tcPr>
            <w:tcW w:w="3261" w:type="dxa"/>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cs="宋体"/>
                <w:color w:val="auto"/>
                <w:highlight w:val="none"/>
              </w:rPr>
            </w:pPr>
          </w:p>
        </w:tc>
      </w:tr>
      <w:tr>
        <w:trPr>
          <w:trHeight w:val="454" w:hRule="atLeast"/>
        </w:trPr>
        <w:tc>
          <w:tcPr>
            <w:tcW w:w="5583" w:type="dxa"/>
            <w:gridSpan w:val="2"/>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rPr>
              <w:t>服务地点</w:t>
            </w:r>
          </w:p>
        </w:tc>
        <w:tc>
          <w:tcPr>
            <w:tcW w:w="7992" w:type="dxa"/>
            <w:gridSpan w:val="2"/>
            <w:noWrap/>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p>
        </w:tc>
      </w:tr>
      <w:tr>
        <w:trPr>
          <w:trHeight w:val="454" w:hRule="atLeast"/>
        </w:trPr>
        <w:tc>
          <w:tcPr>
            <w:tcW w:w="5583" w:type="dxa"/>
            <w:gridSpan w:val="2"/>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服务时间</w:t>
            </w:r>
          </w:p>
        </w:tc>
        <w:tc>
          <w:tcPr>
            <w:tcW w:w="7992" w:type="dxa"/>
            <w:gridSpan w:val="2"/>
            <w:noWrap/>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p>
        </w:tc>
      </w:tr>
      <w:tr>
        <w:trPr>
          <w:trHeight w:val="454" w:hRule="atLeast"/>
        </w:trPr>
        <w:tc>
          <w:tcPr>
            <w:tcW w:w="5583" w:type="dxa"/>
            <w:gridSpan w:val="2"/>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投标声明</w:t>
            </w:r>
          </w:p>
        </w:tc>
        <w:tc>
          <w:tcPr>
            <w:tcW w:w="7992" w:type="dxa"/>
            <w:gridSpan w:val="2"/>
            <w:noWrap/>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p>
        </w:tc>
      </w:tr>
      <w:tr>
        <w:trPr>
          <w:trHeight w:val="454" w:hRule="atLeast"/>
        </w:trPr>
        <w:tc>
          <w:tcPr>
            <w:tcW w:w="5583" w:type="dxa"/>
            <w:gridSpan w:val="2"/>
            <w:noWrap/>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hint="default" w:ascii="宋体" w:hAnsi="宋体" w:eastAsia="宋体" w:cs="宋体"/>
                <w:color w:val="auto"/>
                <w:highlight w:val="none"/>
                <w:lang w:val="en-US" w:eastAsia="zh-CN"/>
              </w:rPr>
            </w:pPr>
            <w:r>
              <w:rPr>
                <w:rFonts w:hint="eastAsia" w:cs="宋体"/>
                <w:color w:val="auto"/>
                <w:highlight w:val="none"/>
                <w:lang w:val="en-US" w:eastAsia="zh-CN"/>
              </w:rPr>
              <w:t>服务总金额</w:t>
            </w:r>
          </w:p>
        </w:tc>
        <w:tc>
          <w:tcPr>
            <w:tcW w:w="7992" w:type="dxa"/>
            <w:gridSpan w:val="2"/>
            <w:noWrap/>
          </w:tcPr>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p>
        </w:tc>
      </w:tr>
    </w:tbl>
    <w:p>
      <w:pPr>
        <w:shd w:val="clear"/>
        <w:rPr>
          <w:rFonts w:ascii="宋体" w:hAnsi="宋体" w:cs="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投标报价总金额应与“投标函”中投标总价一致，如不一致，以开标一览表总金额为准。</w:t>
      </w:r>
    </w:p>
    <w:p>
      <w:pPr>
        <w:shd w:val="clear"/>
        <w:ind w:firstLine="48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有关投标价优惠折扣、招标文件允许的备选方案均应载明。</w:t>
      </w:r>
    </w:p>
    <w:p>
      <w:pPr>
        <w:shd w:val="clear"/>
        <w:ind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“开标一览表”为多页的，每页均需由盖投标人印章。</w:t>
      </w:r>
    </w:p>
    <w:p>
      <w:pPr>
        <w:shd w:val="clear"/>
        <w:adjustRightInd w:val="0"/>
        <w:ind w:right="960" w:firstLine="480" w:firstLineChars="200"/>
        <w:jc w:val="center"/>
        <w:rPr>
          <w:rFonts w:ascii="宋体" w:hAnsi="宋体" w:cs="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投标人名称（盖章）：</w:t>
      </w:r>
      <w:r>
        <w:rPr>
          <w:rFonts w:ascii="宋体" w:hAnsi="宋体" w:cs="宋体"/>
          <w:color w:val="auto"/>
          <w:highlight w:val="none"/>
        </w:rPr>
        <w:t>XXXXXXX</w:t>
      </w:r>
      <w:r>
        <w:rPr>
          <w:rFonts w:hint="eastAsia" w:ascii="宋体" w:hAnsi="宋体" w:cs="宋体"/>
          <w:color w:val="auto"/>
          <w:highlight w:val="none"/>
        </w:rPr>
        <w:t>有限公司</w:t>
      </w:r>
    </w:p>
    <w:p>
      <w:pPr>
        <w:shd w:val="clea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法定代表人或授权代表（签字）：</w:t>
      </w:r>
      <w:r>
        <w:rPr>
          <w:rFonts w:ascii="宋体" w:hAnsi="宋体" w:cs="宋体"/>
          <w:color w:val="auto"/>
          <w:highlight w:val="none"/>
        </w:rPr>
        <w:t xml:space="preserve">                </w:t>
      </w:r>
    </w:p>
    <w:p>
      <w:pPr>
        <w:shd w:val="clear"/>
        <w:wordWrap w:val="0"/>
        <w:ind w:left="-12" w:leftChars="-5" w:right="960" w:firstLine="491" w:firstLineChars="205"/>
        <w:jc w:val="center"/>
        <w:rPr>
          <w:rFonts w:hint="eastAsia" w:ascii="宋体" w:hAnsi="宋体" w:cs="宋体"/>
          <w:color w:val="auto"/>
          <w:highlight w:val="none"/>
        </w:rPr>
        <w:sectPr>
          <w:headerReference r:id="rId6" w:type="default"/>
          <w:footerReference r:id="rId7" w:type="default"/>
          <w:pgSz w:w="16840" w:h="11907" w:orient="landscape"/>
          <w:pgMar w:top="1418" w:right="1531" w:bottom="1418" w:left="1361" w:header="720" w:footer="227" w:gutter="0"/>
          <w:pgNumType w:fmt="decimal"/>
          <w:cols w:space="720" w:num="1"/>
          <w:docGrid w:linePitch="326" w:charSpace="0"/>
        </w:sectPr>
      </w:pPr>
      <w:r>
        <w:rPr>
          <w:rFonts w:ascii="宋体" w:hAnsi="宋体" w:cs="宋体"/>
          <w:color w:val="auto"/>
          <w:highlight w:val="none"/>
        </w:rPr>
        <w:t xml:space="preserve">                                                                                        </w:t>
      </w:r>
      <w:r>
        <w:rPr>
          <w:rFonts w:hint="eastAsia" w:ascii="宋体" w:hAnsi="宋体" w:cs="宋体"/>
          <w:color w:val="auto"/>
          <w:highlight w:val="none"/>
        </w:rPr>
        <w:t>投标日期：</w:t>
      </w:r>
    </w:p>
    <w:p>
      <w:pPr>
        <w:shd w:val="clear"/>
        <w:spacing w:before="120" w:beforeLines="50" w:after="120" w:afterLines="50"/>
        <w:ind w:firstLine="480" w:firstLineChars="200"/>
        <w:rPr>
          <w:rFonts w:ascii="宋体" w:hAnsi="宋体" w:cs="宋体"/>
          <w:color w:val="auto"/>
          <w:highlight w:val="none"/>
        </w:rPr>
      </w:pPr>
      <w:r>
        <w:rPr>
          <w:rFonts w:hint="eastAsia" w:ascii="宋体" w:hAnsi="宋体" w:cs="宋体"/>
          <w:color w:val="auto"/>
          <w:highlight w:val="none"/>
        </w:rPr>
        <w:t>二、资格文件</w:t>
      </w:r>
    </w:p>
    <w:p>
      <w:pPr>
        <w:shd w:val="clear"/>
        <w:ind w:firstLine="485" w:firstLineChars="202"/>
        <w:rPr>
          <w:rFonts w:ascii="宋体" w:hAnsi="宋体" w:cs="宋体"/>
          <w:b/>
          <w:color w:val="auto"/>
          <w:highlight w:val="none"/>
        </w:rPr>
      </w:pPr>
      <w:r>
        <w:rPr>
          <w:rFonts w:hint="eastAsia" w:ascii="宋体" w:hAnsi="宋体" w:cs="宋体"/>
          <w:b/>
          <w:color w:val="auto"/>
          <w:highlight w:val="none"/>
        </w:rPr>
        <w:t>（一）一般资格</w:t>
      </w:r>
    </w:p>
    <w:p>
      <w:pPr>
        <w:shd w:val="clear"/>
        <w:spacing w:before="240" w:beforeLines="100" w:after="120" w:afterLines="50"/>
        <w:ind w:firstLine="480" w:firstLineChars="200"/>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投标人基本情况表（盖章）</w:t>
      </w:r>
    </w:p>
    <w:tbl>
      <w:tblPr>
        <w:tblStyle w:val="16"/>
        <w:tblpPr w:leftFromText="180" w:rightFromText="180" w:vertAnchor="text" w:horzAnchor="page" w:tblpX="1655" w:tblpY="512"/>
        <w:tblOverlap w:val="never"/>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trPr>
          <w:trHeight w:val="680"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投标人名称</w:t>
            </w:r>
          </w:p>
        </w:tc>
        <w:tc>
          <w:tcPr>
            <w:tcW w:w="6886" w:type="dxa"/>
            <w:gridSpan w:val="5"/>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r>
        <w:trPr>
          <w:trHeight w:val="703"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注册地址</w:t>
            </w:r>
          </w:p>
        </w:tc>
        <w:tc>
          <w:tcPr>
            <w:tcW w:w="3059"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邮政编码</w:t>
            </w:r>
          </w:p>
        </w:tc>
        <w:tc>
          <w:tcPr>
            <w:tcW w:w="19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r>
        <w:trPr>
          <w:trHeight w:val="485"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联系人</w:t>
            </w:r>
          </w:p>
        </w:tc>
        <w:tc>
          <w:tcPr>
            <w:tcW w:w="3059"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电话</w:t>
            </w:r>
          </w:p>
        </w:tc>
        <w:tc>
          <w:tcPr>
            <w:tcW w:w="19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r>
        <w:trPr>
          <w:trHeight w:val="550"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传真</w:t>
            </w:r>
          </w:p>
        </w:tc>
        <w:tc>
          <w:tcPr>
            <w:tcW w:w="3059"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网址</w:t>
            </w:r>
          </w:p>
        </w:tc>
        <w:tc>
          <w:tcPr>
            <w:tcW w:w="19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r>
        <w:trPr>
          <w:trHeight w:val="557"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法定代表人</w:t>
            </w:r>
          </w:p>
        </w:tc>
        <w:tc>
          <w:tcPr>
            <w:tcW w:w="3059"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电话</w:t>
            </w:r>
          </w:p>
        </w:tc>
        <w:tc>
          <w:tcPr>
            <w:tcW w:w="19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trHeight w:val="508"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成立时间</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4703" w:type="dxa"/>
            <w:gridSpan w:val="4"/>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员工总人数：</w:t>
            </w:r>
          </w:p>
        </w:tc>
      </w:tr>
      <w:tr>
        <w:trPr>
          <w:cantSplit/>
          <w:trHeight w:val="572"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企业资质等级</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restart"/>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其中</w:t>
            </w: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项目经理</w:t>
            </w: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cantSplit/>
          <w:trHeight w:val="552"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营业执照号</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continue"/>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高级职称人员</w:t>
            </w: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cantSplit/>
          <w:trHeight w:val="627"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注册资金</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continue"/>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中级职称人员</w:t>
            </w: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cantSplit/>
          <w:trHeight w:val="565"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开户银行</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continue"/>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初级职称人员</w:t>
            </w: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cantSplit/>
          <w:trHeight w:val="620"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账号</w:t>
            </w:r>
          </w:p>
        </w:tc>
        <w:tc>
          <w:tcPr>
            <w:tcW w:w="218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876" w:type="dxa"/>
            <w:vMerge w:val="continue"/>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884" w:type="dxa"/>
            <w:gridSpan w:val="2"/>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c>
          <w:tcPr>
            <w:tcW w:w="19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trHeight w:val="1745"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经营范围</w:t>
            </w:r>
          </w:p>
        </w:tc>
        <w:tc>
          <w:tcPr>
            <w:tcW w:w="6886" w:type="dxa"/>
            <w:gridSpan w:val="5"/>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b/>
                <w:bCs/>
                <w:color w:val="auto"/>
                <w:highlight w:val="none"/>
              </w:rPr>
            </w:pPr>
          </w:p>
        </w:tc>
      </w:tr>
      <w:tr>
        <w:trPr>
          <w:trHeight w:val="1978" w:hRule="atLeast"/>
        </w:trPr>
        <w:tc>
          <w:tcPr>
            <w:tcW w:w="1843" w:type="dxa"/>
            <w:noWrap/>
            <w:vAlign w:val="center"/>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r>
              <w:rPr>
                <w:rFonts w:hint="eastAsia" w:ascii="宋体" w:hAnsi="宋体" w:cs="宋体"/>
                <w:color w:val="auto"/>
                <w:highlight w:val="none"/>
              </w:rPr>
              <w:t>备</w:t>
            </w:r>
            <w:r>
              <w:rPr>
                <w:rFonts w:ascii="宋体" w:hAnsi="宋体" w:cs="宋体"/>
                <w:color w:val="auto"/>
                <w:highlight w:val="none"/>
              </w:rPr>
              <w:t xml:space="preserve">  </w:t>
            </w:r>
            <w:r>
              <w:rPr>
                <w:rFonts w:hint="eastAsia" w:ascii="宋体" w:hAnsi="宋体" w:cs="宋体"/>
                <w:color w:val="auto"/>
                <w:highlight w:val="none"/>
              </w:rPr>
              <w:t>注</w:t>
            </w:r>
          </w:p>
        </w:tc>
        <w:tc>
          <w:tcPr>
            <w:tcW w:w="6886" w:type="dxa"/>
            <w:gridSpan w:val="5"/>
            <w:noWrap/>
          </w:tcPr>
          <w:p>
            <w:pPr>
              <w:keepNext w:val="0"/>
              <w:keepLines w:val="0"/>
              <w:pageBreakBefore w:val="0"/>
              <w:widowControl w:val="0"/>
              <w:shd w:val="clear"/>
              <w:kinsoku/>
              <w:wordWrap/>
              <w:overflowPunct/>
              <w:topLinePunct w:val="0"/>
              <w:autoSpaceDE w:val="0"/>
              <w:autoSpaceDN w:val="0"/>
              <w:bidi w:val="0"/>
              <w:adjustRightInd w:val="0"/>
              <w:snapToGrid/>
              <w:ind w:firstLine="0" w:firstLineChars="0"/>
              <w:jc w:val="center"/>
              <w:textAlignment w:val="auto"/>
              <w:rPr>
                <w:rFonts w:ascii="宋体" w:hAnsi="宋体" w:cs="宋体"/>
                <w:color w:val="auto"/>
                <w:highlight w:val="none"/>
              </w:rPr>
            </w:pPr>
          </w:p>
        </w:tc>
      </w:tr>
    </w:tbl>
    <w:p>
      <w:pPr>
        <w:keepNext w:val="0"/>
        <w:keepLines w:val="0"/>
        <w:pageBreakBefore w:val="0"/>
        <w:widowControl w:val="0"/>
        <w:shd w:val="clear"/>
        <w:kinsoku/>
        <w:wordWrap/>
        <w:overflowPunct/>
        <w:topLinePunct w:val="0"/>
        <w:autoSpaceDE/>
        <w:autoSpaceDN/>
        <w:bidi w:val="0"/>
        <w:adjustRightInd/>
        <w:snapToGrid/>
        <w:ind w:firstLine="720" w:firstLineChars="200"/>
        <w:jc w:val="center"/>
        <w:textAlignment w:val="auto"/>
        <w:rPr>
          <w:rFonts w:ascii="宋体" w:hAnsi="宋体" w:cs="宋体"/>
          <w:color w:val="auto"/>
          <w:highlight w:val="none"/>
        </w:rPr>
      </w:pPr>
      <w:r>
        <w:rPr>
          <w:rFonts w:hint="eastAsia" w:ascii="宋体" w:hAnsi="宋体" w:cs="宋体"/>
          <w:color w:val="auto"/>
          <w:sz w:val="36"/>
          <w:szCs w:val="36"/>
          <w:highlight w:val="none"/>
        </w:rPr>
        <w:t>投标人基本情况表</w:t>
      </w:r>
    </w:p>
    <w:p>
      <w:pPr>
        <w:shd w:val="clear"/>
        <w:spacing w:before="240" w:beforeLines="100" w:after="120" w:afterLines="50"/>
        <w:rPr>
          <w:rFonts w:ascii="宋体" w:hAnsi="宋体" w:cs="宋体"/>
          <w:b/>
          <w:color w:val="auto"/>
          <w:highlight w:val="none"/>
        </w:rPr>
      </w:pPr>
    </w:p>
    <w:p>
      <w:pPr>
        <w:shd w:val="clear"/>
        <w:spacing w:before="240" w:beforeLines="100" w:after="120" w:afterLines="50"/>
        <w:rPr>
          <w:rFonts w:ascii="宋体" w:hAnsi="宋体" w:cs="宋体"/>
          <w:color w:val="auto"/>
          <w:highlight w:val="none"/>
        </w:rPr>
      </w:pPr>
      <w:r>
        <w:rPr>
          <w:rFonts w:ascii="宋体" w:hAnsi="宋体" w:cs="宋体"/>
          <w:b/>
          <w:color w:val="auto"/>
          <w:highlight w:val="none"/>
        </w:rPr>
        <w:t>2.</w:t>
      </w:r>
      <w:r>
        <w:rPr>
          <w:rFonts w:hint="eastAsia" w:ascii="宋体" w:hAnsi="宋体" w:cs="宋体"/>
          <w:color w:val="auto"/>
          <w:highlight w:val="none"/>
        </w:rPr>
        <w:t>投标人公司简介；</w:t>
      </w: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rPr>
          <w:rFonts w:ascii="宋体" w:hAnsi="宋体" w:cs="宋体"/>
          <w:color w:val="auto"/>
          <w:highlight w:val="none"/>
        </w:rPr>
      </w:pPr>
      <w:r>
        <w:rPr>
          <w:rFonts w:ascii="宋体" w:hAnsi="宋体" w:cs="宋体"/>
          <w:color w:val="auto"/>
          <w:highlight w:val="none"/>
        </w:rPr>
        <w:t>3</w:t>
      </w:r>
      <w:r>
        <w:rPr>
          <w:rFonts w:hint="eastAsia"/>
          <w:color w:val="auto"/>
          <w:highlight w:val="none"/>
          <w:lang w:val="en-US" w:eastAsia="zh-CN"/>
        </w:rPr>
        <w:t>.</w:t>
      </w:r>
      <w:r>
        <w:rPr>
          <w:rFonts w:hint="eastAsia" w:ascii="宋体" w:hAnsi="宋体" w:eastAsia="宋体" w:cs="宋体"/>
          <w:color w:val="auto"/>
          <w:sz w:val="24"/>
          <w:szCs w:val="24"/>
          <w:highlight w:val="none"/>
          <w:u w:val="none"/>
        </w:rPr>
        <w:t>法人或者其他组织的营业执照等证明文件：</w:t>
      </w:r>
      <w:r>
        <w:rPr>
          <w:rFonts w:hint="eastAsia" w:ascii="宋体" w:hAnsi="宋体" w:eastAsia="宋体" w:cs="宋体"/>
          <w:iCs/>
          <w:color w:val="auto"/>
          <w:sz w:val="24"/>
          <w:szCs w:val="24"/>
          <w:highlight w:val="none"/>
          <w:u w:val="none"/>
        </w:rPr>
        <w:t>提供法人或其他组织的营业执照等证明文件；</w:t>
      </w:r>
    </w:p>
    <w:p>
      <w:pPr>
        <w:shd w:val="clear"/>
        <w:spacing w:before="240" w:beforeLines="100" w:after="120" w:afterLines="50"/>
        <w:ind w:firstLine="480" w:firstLineChars="200"/>
        <w:rPr>
          <w:rFonts w:ascii="宋体" w:hAnsi="宋体" w:cs="宋体"/>
          <w:color w:val="auto"/>
          <w:highlight w:val="none"/>
        </w:rPr>
      </w:pPr>
    </w:p>
    <w:p>
      <w:pPr>
        <w:shd w:val="clear"/>
        <w:spacing w:before="240" w:beforeLines="100" w:after="120" w:afterLines="50"/>
        <w:ind w:firstLine="480" w:firstLineChars="200"/>
        <w:rPr>
          <w:rFonts w:ascii="宋体" w:hAnsi="宋体" w:cs="宋体"/>
          <w:color w:val="auto"/>
          <w:highlight w:val="none"/>
        </w:rPr>
      </w:pPr>
    </w:p>
    <w:p>
      <w:pPr>
        <w:shd w:val="clear"/>
        <w:spacing w:before="240" w:beforeLines="100" w:after="120" w:afterLines="50"/>
        <w:ind w:firstLine="480" w:firstLineChars="200"/>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shd w:val="clear"/>
        <w:rPr>
          <w:rFonts w:ascii="宋体" w:hAnsi="宋体" w:cs="宋体"/>
          <w:color w:val="auto"/>
          <w:highlight w:val="none"/>
        </w:rPr>
      </w:pPr>
      <w:r>
        <w:rPr>
          <w:rFonts w:ascii="宋体" w:hAnsi="宋体" w:cs="宋体"/>
          <w:color w:val="auto"/>
          <w:highlight w:val="none"/>
        </w:rPr>
        <w:t xml:space="preserve">4. </w:t>
      </w:r>
      <w:r>
        <w:rPr>
          <w:rFonts w:hint="eastAsia" w:ascii="宋体" w:hAnsi="宋体" w:cs="宋体"/>
          <w:color w:val="auto"/>
          <w:highlight w:val="none"/>
        </w:rPr>
        <w:t>财务状况报告，依法缴纳税收和社会保障资金的相关材料：</w:t>
      </w:r>
    </w:p>
    <w:p>
      <w:pPr>
        <w:shd w:val="clear"/>
        <w:spacing w:before="240" w:beforeLines="100" w:after="120" w:afterLines="50"/>
        <w:ind w:firstLine="643" w:firstLineChars="268"/>
        <w:rPr>
          <w:rFonts w:ascii="宋体" w:hAnsi="宋体" w:cs="宋体"/>
          <w:color w:val="auto"/>
          <w:highlight w:val="none"/>
        </w:rPr>
      </w:pPr>
    </w:p>
    <w:p>
      <w:pPr>
        <w:shd w:val="clear"/>
        <w:spacing w:before="240" w:beforeLines="100" w:after="120" w:afterLines="50"/>
        <w:ind w:firstLine="643" w:firstLineChars="268"/>
        <w:rPr>
          <w:rFonts w:ascii="宋体" w:hAnsi="宋体" w:cs="宋体"/>
          <w:color w:val="auto"/>
          <w:highlight w:val="none"/>
        </w:rPr>
      </w:pPr>
    </w:p>
    <w:p>
      <w:pPr>
        <w:numPr>
          <w:ilvl w:val="0"/>
          <w:numId w:val="6"/>
        </w:numPr>
        <w:shd w:val="clear"/>
        <w:spacing w:before="240" w:beforeLines="100" w:after="120" w:afterLines="50"/>
        <w:rPr>
          <w:rFonts w:ascii="宋体" w:hAnsi="宋体" w:cs="宋体"/>
          <w:color w:val="auto"/>
          <w:highlight w:val="none"/>
        </w:rPr>
      </w:pPr>
      <w:r>
        <w:rPr>
          <w:rFonts w:hint="eastAsia" w:ascii="宋体" w:hAnsi="宋体" w:cs="宋体"/>
          <w:color w:val="auto"/>
          <w:sz w:val="21"/>
          <w:szCs w:val="21"/>
          <w:highlight w:val="none"/>
        </w:rPr>
        <w:t>具备履行合同所必需的设备和专业技术能力的证明材料</w:t>
      </w:r>
      <w:r>
        <w:rPr>
          <w:rFonts w:hint="eastAsia" w:ascii="宋体" w:hAnsi="宋体" w:cs="宋体"/>
          <w:color w:val="auto"/>
          <w:highlight w:val="none"/>
        </w:rPr>
        <w:t>：提供具备履行合同所必需的设备和专业技术能力的承诺函或其他证明材料。</w:t>
      </w:r>
    </w:p>
    <w:p>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br w:type="page"/>
      </w: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承诺函</w:t>
      </w:r>
    </w:p>
    <w:p>
      <w:pPr>
        <w:pStyle w:val="6"/>
        <w:spacing w:line="360" w:lineRule="auto"/>
        <w:rPr>
          <w:rFonts w:hint="eastAsia" w:ascii="宋体" w:hAnsi="宋体" w:cs="宋体"/>
          <w:color w:val="auto"/>
          <w:sz w:val="24"/>
          <w:szCs w:val="24"/>
          <w:highlight w:val="none"/>
          <w:lang w:val="en-US" w:eastAsia="zh-CN"/>
        </w:rPr>
      </w:pPr>
    </w:p>
    <w:p>
      <w:pPr>
        <w:pStyle w:val="6"/>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我司承诺，具</w:t>
      </w:r>
      <w:r>
        <w:rPr>
          <w:rFonts w:hint="eastAsia" w:ascii="宋体" w:hAnsi="宋体" w:cs="宋体"/>
          <w:color w:val="auto"/>
          <w:highlight w:val="none"/>
        </w:rPr>
        <w:t>备履行合同所必需的设备和专业技术能力</w:t>
      </w:r>
      <w:r>
        <w:rPr>
          <w:rFonts w:hint="eastAsia" w:ascii="宋体" w:hAnsi="宋体" w:cs="宋体"/>
          <w:color w:val="auto"/>
          <w:sz w:val="24"/>
          <w:szCs w:val="24"/>
          <w:highlight w:val="none"/>
          <w:u w:val="none"/>
          <w:lang w:val="en-US" w:eastAsia="zh-CN"/>
        </w:rPr>
        <w:t>。</w:t>
      </w:r>
    </w:p>
    <w:p>
      <w:pPr>
        <w:pStyle w:val="6"/>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特此承诺。</w:t>
      </w:r>
    </w:p>
    <w:p>
      <w:pPr>
        <w:spacing w:line="360" w:lineRule="auto"/>
        <w:rPr>
          <w:rFonts w:hint="eastAsia" w:ascii="宋体" w:hAnsi="宋体" w:cs="宋体"/>
          <w:color w:val="auto"/>
          <w:sz w:val="24"/>
          <w:szCs w:val="24"/>
          <w:highlight w:val="none"/>
          <w:u w:val="none"/>
          <w:lang w:val="en-US" w:eastAsia="zh-CN"/>
        </w:rPr>
      </w:pPr>
    </w:p>
    <w:p>
      <w:pPr>
        <w:pStyle w:val="6"/>
        <w:spacing w:line="360" w:lineRule="auto"/>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投标人（盖章）：</w:t>
      </w:r>
    </w:p>
    <w:p>
      <w:pPr>
        <w:pStyle w:val="6"/>
        <w:spacing w:line="360" w:lineRule="auto"/>
        <w:jc w:val="right"/>
        <w:rPr>
          <w:rFonts w:hint="eastAsia" w:ascii="宋体" w:hAnsi="宋体" w:cs="宋体"/>
          <w:color w:val="auto"/>
          <w:sz w:val="24"/>
          <w:szCs w:val="24"/>
          <w:highlight w:val="none"/>
          <w:u w:val="none"/>
          <w:lang w:val="en-US" w:eastAsia="zh-CN"/>
        </w:rPr>
      </w:pPr>
    </w:p>
    <w:p>
      <w:pPr>
        <w:shd w:val="clear"/>
        <w:rPr>
          <w:color w:val="auto"/>
          <w:highlight w:val="none"/>
        </w:rPr>
      </w:pPr>
      <w:r>
        <w:rPr>
          <w:rFonts w:hint="eastAsia" w:ascii="宋体" w:hAnsi="宋体" w:cs="宋体"/>
          <w:color w:val="auto"/>
          <w:sz w:val="24"/>
          <w:szCs w:val="24"/>
          <w:highlight w:val="none"/>
          <w:u w:val="none"/>
          <w:lang w:val="en-US" w:eastAsia="zh-CN"/>
        </w:rPr>
        <w:t xml:space="preserve">                                                             日期：</w:t>
      </w:r>
    </w:p>
    <w:p>
      <w:pPr>
        <w:shd w:val="clear"/>
        <w:spacing w:before="240" w:beforeLines="100" w:after="120" w:afterLines="50"/>
        <w:ind w:firstLine="0" w:firstLineChars="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i w:val="0"/>
          <w:iCs w:val="0"/>
          <w:color w:val="auto"/>
          <w:sz w:val="21"/>
          <w:szCs w:val="21"/>
          <w:highlight w:val="none"/>
        </w:rPr>
        <w:t>参加采购活动前3年内在经营活动中没有重大违法记录的书面声明：提供参加采购活动前3年内在经营活动中没有重大违法记录的书面声明</w:t>
      </w:r>
      <w:r>
        <w:rPr>
          <w:rFonts w:hint="eastAsia" w:ascii="宋体" w:hAnsi="宋体" w:cs="宋体"/>
          <w:color w:val="auto"/>
          <w:highlight w:val="none"/>
          <w:lang w:val="en-US" w:eastAsia="zh-CN"/>
        </w:rPr>
        <w:t>。</w:t>
      </w:r>
    </w:p>
    <w:p>
      <w:pPr>
        <w:shd w:val="clear"/>
        <w:rPr>
          <w:rFonts w:ascii="宋体" w:hAnsi="宋体" w:cs="宋体"/>
          <w:color w:val="auto"/>
          <w:highlight w:val="none"/>
        </w:rPr>
      </w:pP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声明内容参考：</w:t>
      </w:r>
    </w:p>
    <w:p>
      <w:pPr>
        <w:pStyle w:val="6"/>
        <w:rPr>
          <w:rFonts w:hint="eastAsia" w:ascii="宋体" w:hAnsi="宋体" w:cs="宋体"/>
          <w:color w:val="auto"/>
          <w:highlight w:val="none"/>
          <w:lang w:val="en-US" w:eastAsia="zh-CN"/>
        </w:rPr>
      </w:pPr>
    </w:p>
    <w:p>
      <w:pPr>
        <w:pStyle w:val="6"/>
        <w:spacing w:line="360" w:lineRule="auto"/>
        <w:ind w:left="0" w:leftChars="0" w:firstLine="420" w:firstLineChars="200"/>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我单位在此郑重声明，我单位近三年经营正常，没有被责令停业，财产没有被接管、冻结，查封，没有破产；在经营活动中无重大违法违规行为，没有因违法经营受到刑事处罚或者责令停产停业、吊销许可证或者执照，不存在受到监管机构通报批评或处罚等问题，没有被列入“政府采购严重违法失信行为记录名单”，近一年内不存在管理团队成员大量离职等情形，在3年内未受过行业自律组织处罚。在参与本次活动中，一经发现我单位存在上述任何情况的，我单位愿意承担由此造成的一切后果。</w:t>
      </w:r>
    </w:p>
    <w:p>
      <w:pPr>
        <w:spacing w:line="360" w:lineRule="auto"/>
        <w:ind w:firstLine="420" w:firstLineChars="200"/>
        <w:jc w:val="right"/>
        <w:rPr>
          <w:rFonts w:hint="eastAsia" w:ascii="宋体" w:hAnsi="宋体" w:eastAsia="宋体" w:cs="宋体"/>
          <w:i w:val="0"/>
          <w:iCs w:val="0"/>
          <w:color w:val="auto"/>
          <w:sz w:val="21"/>
          <w:szCs w:val="21"/>
          <w:highlight w:val="none"/>
          <w:lang w:val="en-US" w:eastAsia="zh-CN" w:bidi="ar-SA"/>
        </w:rPr>
      </w:pPr>
    </w:p>
    <w:p>
      <w:pPr>
        <w:ind w:firstLine="5880" w:firstLineChars="2800"/>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投标人（盖章）：</w:t>
      </w:r>
    </w:p>
    <w:p>
      <w:pPr>
        <w:widowControl w:val="0"/>
        <w:spacing w:before="312" w:beforeLines="100" w:after="156" w:afterLines="50"/>
        <w:ind w:firstLine="420" w:firstLineChars="200"/>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 xml:space="preserve">                                                    日期：</w:t>
      </w:r>
    </w:p>
    <w:p>
      <w:pPr>
        <w:widowControl/>
        <w:spacing w:beforeLines="-2147483648" w:afterLines="-2147483648"/>
        <w:ind w:firstLine="0" w:firstLineChars="0"/>
        <w:rPr>
          <w:rFonts w:hint="eastAsia" w:ascii="宋体" w:hAnsi="宋体" w:cs="宋体"/>
          <w:color w:val="auto"/>
          <w:highlight w:val="none"/>
        </w:rPr>
      </w:pPr>
      <w:r>
        <w:rPr>
          <w:rFonts w:hint="eastAsia" w:ascii="宋体" w:hAnsi="宋体" w:cs="宋体"/>
          <w:color w:val="auto"/>
          <w:highlight w:val="none"/>
        </w:rPr>
        <w:br w:type="page"/>
      </w:r>
    </w:p>
    <w:p>
      <w:pPr>
        <w:pStyle w:val="6"/>
        <w:shd w:val="clear"/>
        <w:ind w:firstLine="400"/>
        <w:rPr>
          <w:rFonts w:ascii="宋体" w:hAnsi="宋体" w:cs="宋体"/>
          <w:color w:val="auto"/>
          <w:highlight w:val="none"/>
        </w:rPr>
      </w:pPr>
    </w:p>
    <w:p>
      <w:pPr>
        <w:pStyle w:val="5"/>
        <w:shd w:val="clear"/>
        <w:ind w:left="0" w:leftChars="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i w:val="0"/>
          <w:iCs w:val="0"/>
          <w:color w:val="auto"/>
          <w:sz w:val="21"/>
          <w:szCs w:val="21"/>
          <w:highlight w:val="none"/>
          <w:lang w:val="en-US" w:eastAsia="zh-CN"/>
        </w:rPr>
        <w:t>投标人及管理团队成员没有受过行政主管机关、司法机关处罚的不良记录，在3年内未受过行业自律组织处罚。</w:t>
      </w:r>
      <w:r>
        <w:rPr>
          <w:rFonts w:hint="eastAsia" w:ascii="宋体" w:hAnsi="宋体" w:cs="宋体"/>
          <w:i w:val="0"/>
          <w:iCs w:val="0"/>
          <w:color w:val="auto"/>
          <w:sz w:val="21"/>
          <w:szCs w:val="21"/>
          <w:highlight w:val="none"/>
          <w:lang w:val="en-US" w:eastAsia="zh-CN"/>
        </w:rPr>
        <w:t>（提供承诺函）</w:t>
      </w:r>
    </w:p>
    <w:p>
      <w:pPr>
        <w:rPr>
          <w:rFonts w:ascii="宋体" w:hAnsi="宋体" w:cs="宋体"/>
          <w:color w:val="auto"/>
          <w:highlight w:val="none"/>
        </w:rPr>
      </w:pP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承诺函</w:t>
      </w:r>
    </w:p>
    <w:p>
      <w:pPr>
        <w:pStyle w:val="6"/>
        <w:spacing w:line="360" w:lineRule="auto"/>
        <w:rPr>
          <w:rFonts w:hint="eastAsia" w:ascii="宋体" w:hAnsi="宋体" w:eastAsia="宋体" w:cs="宋体"/>
          <w:color w:val="auto"/>
          <w:sz w:val="24"/>
          <w:szCs w:val="24"/>
          <w:highlight w:val="none"/>
          <w:u w:val="none"/>
          <w:lang w:val="en-US" w:eastAsia="zh-CN"/>
        </w:rPr>
      </w:pPr>
    </w:p>
    <w:p>
      <w:pPr>
        <w:pStyle w:val="6"/>
        <w:spacing w:line="360" w:lineRule="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 xml:space="preserve">致：               </w:t>
      </w:r>
    </w:p>
    <w:p>
      <w:pPr>
        <w:spacing w:line="360" w:lineRule="auto"/>
        <w:ind w:firstLine="420" w:firstLineChars="200"/>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我司承诺，我司及管理团队成员没有受过行政主管机关、司法机关处罚的不良记录，在3年内未受过行业自律组织处罚。</w:t>
      </w:r>
    </w:p>
    <w:p>
      <w:pPr>
        <w:pStyle w:val="6"/>
        <w:spacing w:line="360" w:lineRule="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特此承诺。</w:t>
      </w:r>
    </w:p>
    <w:p>
      <w:pPr>
        <w:spacing w:line="360" w:lineRule="auto"/>
        <w:rPr>
          <w:rFonts w:hint="eastAsia" w:ascii="宋体" w:hAnsi="宋体" w:eastAsia="宋体" w:cs="宋体"/>
          <w:i w:val="0"/>
          <w:iCs w:val="0"/>
          <w:color w:val="auto"/>
          <w:sz w:val="21"/>
          <w:szCs w:val="21"/>
          <w:highlight w:val="none"/>
          <w:lang w:val="en-US" w:eastAsia="zh-CN" w:bidi="ar-SA"/>
        </w:rPr>
      </w:pPr>
    </w:p>
    <w:p>
      <w:pPr>
        <w:pStyle w:val="6"/>
        <w:spacing w:line="360" w:lineRule="auto"/>
        <w:rPr>
          <w:rFonts w:hint="eastAsia" w:ascii="宋体" w:hAnsi="宋体" w:eastAsia="宋体" w:cs="宋体"/>
          <w:i w:val="0"/>
          <w:iCs w:val="0"/>
          <w:color w:val="auto"/>
          <w:sz w:val="21"/>
          <w:szCs w:val="21"/>
          <w:highlight w:val="none"/>
          <w:lang w:val="en-US" w:eastAsia="zh-CN" w:bidi="ar-SA"/>
        </w:rPr>
      </w:pPr>
    </w:p>
    <w:p>
      <w:pPr>
        <w:spacing w:line="360" w:lineRule="auto"/>
        <w:ind w:firstLine="420" w:firstLineChars="200"/>
        <w:jc w:val="right"/>
        <w:rPr>
          <w:rFonts w:hint="eastAsia" w:ascii="宋体" w:hAnsi="宋体" w:eastAsia="宋体" w:cs="宋体"/>
          <w:i w:val="0"/>
          <w:iCs w:val="0"/>
          <w:color w:val="auto"/>
          <w:sz w:val="21"/>
          <w:szCs w:val="21"/>
          <w:highlight w:val="none"/>
          <w:lang w:val="en-US" w:eastAsia="zh-CN" w:bidi="ar-SA"/>
        </w:rPr>
      </w:pPr>
    </w:p>
    <w:p>
      <w:pPr>
        <w:spacing w:line="360" w:lineRule="auto"/>
        <w:ind w:firstLine="420" w:firstLineChars="200"/>
        <w:jc w:val="right"/>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投标人（盖章）：</w:t>
      </w:r>
    </w:p>
    <w:p>
      <w:pPr>
        <w:pStyle w:val="6"/>
        <w:spacing w:line="360" w:lineRule="auto"/>
        <w:jc w:val="right"/>
        <w:rPr>
          <w:rFonts w:hint="eastAsia" w:ascii="宋体" w:hAnsi="宋体" w:eastAsia="宋体" w:cs="宋体"/>
          <w:i w:val="0"/>
          <w:iCs w:val="0"/>
          <w:color w:val="auto"/>
          <w:sz w:val="21"/>
          <w:szCs w:val="21"/>
          <w:highlight w:val="none"/>
          <w:lang w:val="en-US" w:eastAsia="zh-CN" w:bidi="ar-SA"/>
        </w:rPr>
      </w:pPr>
    </w:p>
    <w:p>
      <w:pPr>
        <w:shd w:val="clear"/>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bidi="ar-SA"/>
        </w:rPr>
        <w:t xml:space="preserve">                                                             </w:t>
      </w:r>
      <w:r>
        <w:rPr>
          <w:rFonts w:hint="eastAsia" w:ascii="宋体" w:hAnsi="宋体" w:cs="宋体"/>
          <w:i w:val="0"/>
          <w:iCs w:val="0"/>
          <w:color w:val="auto"/>
          <w:sz w:val="21"/>
          <w:szCs w:val="21"/>
          <w:highlight w:val="none"/>
          <w:lang w:val="en-US" w:eastAsia="zh-CN" w:bidi="ar-SA"/>
        </w:rPr>
        <w:t xml:space="preserve">         </w:t>
      </w:r>
      <w:r>
        <w:rPr>
          <w:rFonts w:hint="eastAsia" w:ascii="宋体" w:hAnsi="宋体" w:eastAsia="宋体" w:cs="宋体"/>
          <w:i w:val="0"/>
          <w:iCs w:val="0"/>
          <w:color w:val="auto"/>
          <w:sz w:val="21"/>
          <w:szCs w:val="21"/>
          <w:highlight w:val="none"/>
          <w:lang w:val="en-US" w:eastAsia="zh-CN" w:bidi="ar-SA"/>
        </w:rPr>
        <w:t>日期：</w:t>
      </w:r>
    </w:p>
    <w:p>
      <w:pPr>
        <w:rPr>
          <w:rFonts w:ascii="宋体" w:hAnsi="宋体" w:cs="宋体"/>
          <w:color w:val="auto"/>
          <w:highlight w:val="none"/>
        </w:rPr>
      </w:pPr>
      <w:r>
        <w:rPr>
          <w:rFonts w:ascii="宋体" w:hAnsi="宋体" w:cs="宋体"/>
          <w:color w:val="auto"/>
          <w:highlight w:val="none"/>
        </w:rPr>
        <w:br w:type="page"/>
      </w:r>
    </w:p>
    <w:p>
      <w:pPr>
        <w:pStyle w:val="5"/>
        <w:shd w:val="clear"/>
        <w:ind w:left="0" w:leftChars="0"/>
        <w:rPr>
          <w:rFonts w:asciiTheme="minorEastAsia" w:hAnsiTheme="minorEastAsia" w:cstheme="minorEastAsia"/>
          <w:color w:val="auto"/>
          <w:highlight w:val="none"/>
        </w:rPr>
      </w:pPr>
      <w:r>
        <w:rPr>
          <w:rFonts w:hint="eastAsia" w:ascii="宋体" w:hAnsi="宋体" w:cs="宋体"/>
          <w:color w:val="auto"/>
          <w:highlight w:val="none"/>
          <w:lang w:val="en-US" w:eastAsia="zh-CN"/>
        </w:rPr>
        <w:t>8</w:t>
      </w:r>
      <w:r>
        <w:rPr>
          <w:rFonts w:ascii="宋体" w:hAnsi="宋体" w:cs="宋体"/>
          <w:color w:val="auto"/>
          <w:highlight w:val="none"/>
        </w:rPr>
        <w:t>.</w:t>
      </w:r>
      <w:r>
        <w:rPr>
          <w:rFonts w:ascii="宋体" w:hAnsi="宋体" w:cs="宋体"/>
          <w:color w:val="auto"/>
          <w:highlight w:val="none"/>
          <w:lang w:eastAsia="zh-Hans"/>
        </w:rPr>
        <w:t>具备法律、行政法规规定的其他条件的证明材料</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提供截图或承诺函</w:t>
      </w:r>
      <w:r>
        <w:rPr>
          <w:rFonts w:hint="eastAsia" w:ascii="宋体" w:hAnsi="宋体" w:cs="宋体"/>
          <w:color w:val="auto"/>
          <w:highlight w:val="none"/>
          <w:lang w:eastAsia="zh-CN"/>
        </w:rPr>
        <w:t>）</w:t>
      </w:r>
      <w:r>
        <w:rPr>
          <w:rFonts w:hint="eastAsia" w:asciiTheme="minorEastAsia" w:hAnsiTheme="minorEastAsia" w:cstheme="minorEastAsia"/>
          <w:color w:val="auto"/>
          <w:highlight w:val="none"/>
        </w:rPr>
        <w:t>：</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未列入失信被执行人、</w:t>
      </w:r>
      <w:r>
        <w:rPr>
          <w:rFonts w:hint="eastAsia" w:ascii="宋体" w:hAnsi="宋体" w:cs="宋体"/>
          <w:color w:val="auto"/>
          <w:highlight w:val="none"/>
          <w:lang w:val="en-US" w:eastAsia="zh-CN"/>
        </w:rPr>
        <w:t>税收违法黑名单</w:t>
      </w:r>
      <w:r>
        <w:rPr>
          <w:rFonts w:hint="eastAsia" w:ascii="宋体" w:hAnsi="宋体" w:cs="宋体"/>
          <w:color w:val="auto"/>
          <w:highlight w:val="none"/>
          <w:lang w:eastAsia="zh-CN"/>
        </w:rPr>
        <w:t>、政府采购严重违法失信行为记录名单的证明材料：</w:t>
      </w:r>
    </w:p>
    <w:p>
      <w:pPr>
        <w:widowControl w:val="0"/>
        <w:spacing w:beforeLines="100" w:afterLines="50"/>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方式一：提供材料：</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①“信用中国”网站（www.creditchina.gov.cn）（输入网址、输入公司名称、点击公司名称即出现查询结果）；</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②中国政府采购网（www.ccgp.gov.cn）（输入网址、点击“政府采购严重违法失信行为记录名单”、输入供应商单位名称、点击“查找”，即出现查询结果。</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查询截止时点：</w:t>
      </w:r>
      <w:r>
        <w:rPr>
          <w:rFonts w:hint="eastAsia" w:ascii="宋体" w:hAnsi="宋体" w:cs="宋体"/>
          <w:color w:val="auto"/>
          <w:highlight w:val="none"/>
          <w:lang w:val="en-US" w:eastAsia="zh-CN"/>
        </w:rPr>
        <w:t>评审截止时间</w:t>
      </w:r>
      <w:r>
        <w:rPr>
          <w:rFonts w:hint="eastAsia" w:ascii="宋体" w:hAnsi="宋体" w:cs="宋体"/>
          <w:color w:val="auto"/>
          <w:highlight w:val="none"/>
          <w:lang w:eastAsia="zh-CN"/>
        </w:rPr>
        <w:t>前</w:t>
      </w:r>
      <w:r>
        <w:rPr>
          <w:rFonts w:hint="eastAsia" w:ascii="宋体" w:hAnsi="宋体" w:cs="宋体"/>
          <w:color w:val="auto"/>
          <w:highlight w:val="none"/>
          <w:lang w:val="en-US" w:eastAsia="zh-CN"/>
        </w:rPr>
        <w:t>一个月内</w:t>
      </w:r>
      <w:r>
        <w:rPr>
          <w:rFonts w:hint="eastAsia" w:ascii="宋体" w:hAnsi="宋体" w:cs="宋体"/>
          <w:color w:val="auto"/>
          <w:highlight w:val="none"/>
          <w:lang w:eastAsia="zh-CN"/>
        </w:rPr>
        <w:t>任一时间；</w:t>
      </w:r>
    </w:p>
    <w:p>
      <w:pPr>
        <w:widowControl w:val="0"/>
        <w:spacing w:beforeLines="100" w:afterLines="50"/>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信用信息查询记录和证据留存方式：供应商提供查询记录截图或下载信用报告（供应商对提供截图或下载报告的真实性负责）。</w:t>
      </w:r>
    </w:p>
    <w:p>
      <w:pPr>
        <w:widowControl w:val="0"/>
        <w:spacing w:beforeLines="100"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方式二：提供承诺函：承诺函格式自拟，但须达到本条所明确的未列入失信被执行人、税收违法黑名单、政府采购严重违法失信行为记录名单内容。</w:t>
      </w:r>
    </w:p>
    <w:p>
      <w:pPr>
        <w:pStyle w:val="8"/>
        <w:ind w:firstLine="480" w:firstLineChars="200"/>
        <w:rPr>
          <w:rFonts w:hint="eastAsia" w:ascii="宋体" w:hAnsi="宋体" w:cs="宋体"/>
          <w:color w:val="auto"/>
          <w:highlight w:val="none"/>
        </w:rPr>
      </w:pPr>
    </w:p>
    <w:p>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pStyle w:val="8"/>
        <w:ind w:firstLine="480" w:firstLineChars="200"/>
        <w:rPr>
          <w:rFonts w:ascii="宋体" w:hAnsi="宋体" w:cs="宋体"/>
          <w:color w:val="auto"/>
          <w:highlight w:val="none"/>
        </w:rPr>
      </w:pPr>
      <w:r>
        <w:rPr>
          <w:rFonts w:ascii="宋体" w:hAnsi="宋体" w:cs="宋体"/>
          <w:color w:val="auto"/>
          <w:highlight w:val="none"/>
        </w:rPr>
        <w:drawing>
          <wp:anchor distT="0" distB="0" distL="0" distR="0" simplePos="0" relativeHeight="251659264" behindDoc="0" locked="0" layoutInCell="1" allowOverlap="1">
            <wp:simplePos x="0" y="0"/>
            <wp:positionH relativeFrom="column">
              <wp:posOffset>-9525</wp:posOffset>
            </wp:positionH>
            <wp:positionV relativeFrom="paragraph">
              <wp:posOffset>560705</wp:posOffset>
            </wp:positionV>
            <wp:extent cx="5743575" cy="3930015"/>
            <wp:effectExtent l="0" t="0" r="9525" b="13335"/>
            <wp:wrapSquare wrapText="bothSides"/>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0" cstate="print"/>
                    <a:srcRect/>
                    <a:stretch>
                      <a:fillRect/>
                    </a:stretch>
                  </pic:blipFill>
                  <pic:spPr>
                    <a:xfrm>
                      <a:off x="0" y="0"/>
                      <a:ext cx="5743575" cy="3930015"/>
                    </a:xfrm>
                    <a:prstGeom prst="rect">
                      <a:avLst/>
                    </a:prstGeom>
                    <a:noFill/>
                    <a:ln w="9525">
                      <a:noFill/>
                      <a:miter lim="800000"/>
                      <a:headEnd/>
                      <a:tailEnd/>
                    </a:ln>
                  </pic:spPr>
                </pic:pic>
              </a:graphicData>
            </a:graphic>
          </wp:anchor>
        </w:drawing>
      </w:r>
      <w:r>
        <w:rPr>
          <w:rFonts w:hint="eastAsia" w:ascii="宋体" w:hAnsi="宋体" w:cs="宋体"/>
          <w:color w:val="auto"/>
          <w:highlight w:val="none"/>
          <w:lang w:val="en-US" w:eastAsia="zh-CN"/>
        </w:rPr>
        <w:t>方式一</w:t>
      </w:r>
      <w:r>
        <w:rPr>
          <w:rFonts w:hint="eastAsia" w:ascii="宋体" w:hAnsi="宋体" w:cs="宋体"/>
          <w:color w:val="auto"/>
          <w:highlight w:val="none"/>
        </w:rPr>
        <w:t>示例：</w:t>
      </w:r>
    </w:p>
    <w:p>
      <w:pPr>
        <w:pStyle w:val="8"/>
        <w:ind w:firstLine="0" w:firstLineChars="0"/>
        <w:rPr>
          <w:rFonts w:ascii="宋体" w:hAnsi="宋体" w:cs="宋体"/>
          <w:color w:val="auto"/>
          <w:highlight w:val="none"/>
        </w:rPr>
      </w:pPr>
    </w:p>
    <w:p>
      <w:pPr>
        <w:pStyle w:val="8"/>
        <w:ind w:firstLine="0" w:firstLineChars="0"/>
        <w:rPr>
          <w:rFonts w:ascii="宋体" w:hAnsi="宋体" w:cs="宋体"/>
          <w:color w:val="auto"/>
          <w:highlight w:val="none"/>
        </w:rPr>
      </w:pPr>
      <w:r>
        <w:rPr>
          <w:rFonts w:ascii="宋体" w:hAnsi="宋体" w:cs="宋体"/>
          <w:color w:val="auto"/>
          <w:highlight w:val="none"/>
        </w:rPr>
        <w:drawing>
          <wp:inline distT="0" distB="0" distL="0" distR="0">
            <wp:extent cx="5753100" cy="35814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1" cstate="print"/>
                    <a:srcRect/>
                    <a:stretch>
                      <a:fillRect/>
                    </a:stretch>
                  </pic:blipFill>
                  <pic:spPr>
                    <a:xfrm>
                      <a:off x="0" y="0"/>
                      <a:ext cx="5753100" cy="3581400"/>
                    </a:xfrm>
                    <a:prstGeom prst="rect">
                      <a:avLst/>
                    </a:prstGeom>
                    <a:noFill/>
                    <a:ln w="9525">
                      <a:noFill/>
                      <a:miter lim="800000"/>
                      <a:headEnd/>
                      <a:tailEnd/>
                    </a:ln>
                  </pic:spPr>
                </pic:pic>
              </a:graphicData>
            </a:graphic>
          </wp:inline>
        </w:drawing>
      </w:r>
    </w:p>
    <w:p>
      <w:pPr>
        <w:spacing w:before="0" w:beforeLines="-2147483648" w:after="0" w:afterLines="-2147483648"/>
        <w:ind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color w:val="auto"/>
          <w:highlight w:val="none"/>
          <w:lang w:val="en-US" w:eastAsia="zh-CN"/>
        </w:rPr>
        <w:t>方式二：</w:t>
      </w: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承诺函</w:t>
      </w:r>
    </w:p>
    <w:p>
      <w:pPr>
        <w:pStyle w:val="6"/>
        <w:spacing w:line="360" w:lineRule="auto"/>
        <w:rPr>
          <w:rFonts w:hint="eastAsia" w:ascii="宋体" w:hAnsi="宋体" w:cs="宋体"/>
          <w:color w:val="auto"/>
          <w:sz w:val="24"/>
          <w:szCs w:val="24"/>
          <w:highlight w:val="none"/>
          <w:lang w:val="en-US" w:eastAsia="zh-CN"/>
        </w:rPr>
      </w:pPr>
    </w:p>
    <w:p>
      <w:pPr>
        <w:pStyle w:val="6"/>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lang w:val="en-US" w:eastAsia="zh-CN"/>
        </w:rPr>
        <w:t xml:space="preserve"> （采购人或招标代理机构）  </w:t>
      </w:r>
    </w:p>
    <w:p>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pStyle w:val="6"/>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特此承诺。</w:t>
      </w:r>
    </w:p>
    <w:p>
      <w:pPr>
        <w:spacing w:line="360" w:lineRule="auto"/>
        <w:rPr>
          <w:rFonts w:hint="eastAsia" w:ascii="宋体" w:hAnsi="宋体" w:cs="宋体"/>
          <w:color w:val="auto"/>
          <w:sz w:val="24"/>
          <w:szCs w:val="24"/>
          <w:highlight w:val="none"/>
          <w:u w:val="none"/>
          <w:lang w:val="en-US" w:eastAsia="zh-CN"/>
        </w:rPr>
      </w:pPr>
    </w:p>
    <w:p>
      <w:pPr>
        <w:pStyle w:val="6"/>
        <w:spacing w:line="360" w:lineRule="auto"/>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投标人（盖章）：</w:t>
      </w:r>
    </w:p>
    <w:p>
      <w:pPr>
        <w:pStyle w:val="6"/>
        <w:spacing w:line="360" w:lineRule="auto"/>
        <w:jc w:val="right"/>
        <w:rPr>
          <w:rFonts w:hint="eastAsia" w:ascii="宋体" w:hAnsi="宋体" w:cs="宋体"/>
          <w:color w:val="auto"/>
          <w:sz w:val="24"/>
          <w:szCs w:val="24"/>
          <w:highlight w:val="none"/>
          <w:u w:val="none"/>
          <w:lang w:val="en-US" w:eastAsia="zh-CN"/>
        </w:rPr>
      </w:pPr>
    </w:p>
    <w:p>
      <w:pPr>
        <w:spacing w:before="312" w:beforeLines="100" w:after="156" w:afterLines="50"/>
        <w:ind w:firstLine="0" w:firstLineChars="0"/>
        <w:rPr>
          <w:rFonts w:hint="default" w:ascii="宋体" w:hAnsi="宋体" w:eastAsia="宋体" w:cs="宋体"/>
          <w:color w:val="auto"/>
          <w:highlight w:val="none"/>
          <w:lang w:val="en-US" w:eastAsia="zh-CN"/>
        </w:rPr>
      </w:pPr>
      <w:r>
        <w:rPr>
          <w:rFonts w:hint="eastAsia" w:ascii="宋体" w:hAnsi="宋体" w:cs="宋体"/>
          <w:color w:val="auto"/>
          <w:sz w:val="24"/>
          <w:szCs w:val="24"/>
          <w:highlight w:val="none"/>
          <w:u w:val="none"/>
          <w:lang w:val="en-US" w:eastAsia="zh-CN"/>
        </w:rPr>
        <w:t xml:space="preserve">                                                             日期：</w:t>
      </w:r>
    </w:p>
    <w:p>
      <w:pPr>
        <w:spacing w:before="312" w:beforeLines="100" w:after="156" w:afterLines="50"/>
        <w:ind w:firstLine="480" w:firstLineChars="200"/>
        <w:rPr>
          <w:rFonts w:hint="eastAsia" w:ascii="宋体" w:hAnsi="宋体" w:cs="宋体"/>
          <w:color w:val="auto"/>
          <w:highlight w:val="none"/>
        </w:rPr>
      </w:pPr>
    </w:p>
    <w:p>
      <w:pPr>
        <w:shd w:val="clear"/>
        <w:spacing w:before="240" w:beforeLines="100" w:after="120" w:afterLines="50" w:line="360" w:lineRule="auto"/>
        <w:ind w:firstLine="480" w:firstLineChars="200"/>
        <w:jc w:val="right"/>
        <w:rPr>
          <w:rFonts w:ascii="宋体" w:hAnsi="宋体" w:cs="宋体"/>
          <w:color w:val="auto"/>
          <w:highlight w:val="none"/>
        </w:rPr>
        <w:sectPr>
          <w:pgSz w:w="11907" w:h="16840"/>
          <w:pgMar w:top="1531" w:right="1418" w:bottom="1361" w:left="1418" w:header="720" w:footer="227" w:gutter="0"/>
          <w:pgNumType w:fmt="decimal"/>
          <w:cols w:space="720" w:num="1"/>
          <w:docGrid w:linePitch="326" w:charSpace="0"/>
        </w:sectPr>
      </w:pPr>
      <w:r>
        <w:rPr>
          <w:rFonts w:hint="eastAsia" w:ascii="宋体" w:hAnsi="宋体" w:cs="宋体"/>
          <w:color w:val="auto"/>
          <w:highlight w:val="none"/>
        </w:rPr>
        <w:t xml:space="preserve">      </w:t>
      </w:r>
    </w:p>
    <w:p>
      <w:pPr>
        <w:shd w:val="clear"/>
        <w:spacing w:before="312" w:beforeLines="100" w:after="156" w:afterLines="50"/>
        <w:ind w:firstLine="643" w:firstLineChars="268"/>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授权委托书</w:t>
      </w:r>
    </w:p>
    <w:p>
      <w:pPr>
        <w:shd w:val="clear"/>
        <w:spacing w:before="312" w:beforeLines="100" w:after="156" w:afterLines="50"/>
        <w:ind w:firstLine="643" w:firstLineChars="268"/>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）法人授权委托书（如为授权代表参与项目提供此委托）</w:t>
      </w:r>
    </w:p>
    <w:p>
      <w:pPr>
        <w:shd w:val="clear"/>
        <w:spacing w:line="580" w:lineRule="exact"/>
        <w:ind w:left="-12" w:leftChars="-5" w:firstLine="10" w:firstLineChars="3"/>
        <w:jc w:val="center"/>
        <w:rPr>
          <w:rFonts w:ascii="宋体" w:hAnsi="宋体" w:cs="宋体"/>
          <w:color w:val="auto"/>
          <w:sz w:val="36"/>
          <w:szCs w:val="36"/>
          <w:highlight w:val="none"/>
        </w:rPr>
      </w:pPr>
      <w:r>
        <w:rPr>
          <w:rFonts w:hint="eastAsia" w:ascii="宋体" w:hAnsi="宋体" w:cs="宋体"/>
          <w:color w:val="auto"/>
          <w:sz w:val="36"/>
          <w:szCs w:val="36"/>
          <w:highlight w:val="none"/>
        </w:rPr>
        <w:t>法人授权委托书</w:t>
      </w:r>
    </w:p>
    <w:p>
      <w:pPr>
        <w:pStyle w:val="9"/>
        <w:shd w:val="clear"/>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（招标代理机构）</w:t>
      </w:r>
      <w:r>
        <w:rPr>
          <w:rFonts w:hint="eastAsia" w:ascii="宋体" w:hAnsi="宋体" w:eastAsia="宋体" w:cs="宋体"/>
          <w:color w:val="auto"/>
          <w:szCs w:val="24"/>
          <w:highlight w:val="none"/>
        </w:rPr>
        <w:t>：</w:t>
      </w:r>
    </w:p>
    <w:p>
      <w:pPr>
        <w:pStyle w:val="9"/>
        <w:shd w:val="clear"/>
        <w:spacing w:before="312" w:beforeLines="100" w:after="156" w:afterLines="50"/>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（投标单位全称）</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法定代表人</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姓名</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授权</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）的招标投标活动，代表本公司处理招标投标活动中的一切事宜。</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tbl>
      <w:tblPr>
        <w:tblStyle w:val="1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noWrap/>
            <w:vAlign w:val="center"/>
          </w:tcPr>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w:t>
            </w:r>
            <w:r>
              <w:rPr>
                <w:rFonts w:hint="eastAsia" w:ascii="宋体" w:hAnsi="宋体" w:eastAsia="宋体" w:cs="宋体"/>
                <w:color w:val="auto"/>
                <w:kern w:val="2"/>
                <w:szCs w:val="24"/>
                <w:highlight w:val="none"/>
                <w:lang w:val="en-US" w:eastAsia="zh-CN"/>
              </w:rPr>
              <w:t>代表人</w:t>
            </w:r>
            <w:r>
              <w:rPr>
                <w:rFonts w:hint="eastAsia" w:ascii="宋体" w:hAnsi="宋体" w:eastAsia="宋体" w:cs="宋体"/>
                <w:color w:val="auto"/>
                <w:kern w:val="2"/>
                <w:szCs w:val="24"/>
                <w:highlight w:val="none"/>
              </w:rPr>
              <w:t>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正面</w:t>
            </w:r>
          </w:p>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c>
          <w:tcPr>
            <w:tcW w:w="4512" w:type="dxa"/>
            <w:noWrap/>
            <w:vAlign w:val="center"/>
          </w:tcPr>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被授权人身份证复印件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正面</w:t>
            </w:r>
          </w:p>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r>
      <w:tr>
        <w:trPr>
          <w:trHeight w:val="2149" w:hRule="atLeast"/>
        </w:trPr>
        <w:tc>
          <w:tcPr>
            <w:tcW w:w="4560" w:type="dxa"/>
            <w:noWrap/>
            <w:vAlign w:val="center"/>
          </w:tcPr>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w:t>
            </w:r>
            <w:r>
              <w:rPr>
                <w:rFonts w:hint="eastAsia" w:ascii="宋体" w:hAnsi="宋体" w:eastAsia="宋体" w:cs="宋体"/>
                <w:color w:val="auto"/>
                <w:kern w:val="2"/>
                <w:szCs w:val="24"/>
                <w:highlight w:val="none"/>
                <w:lang w:val="en-US" w:eastAsia="zh-CN"/>
              </w:rPr>
              <w:t>代表人</w:t>
            </w:r>
            <w:r>
              <w:rPr>
                <w:rFonts w:hint="eastAsia" w:ascii="宋体" w:hAnsi="宋体" w:eastAsia="宋体" w:cs="宋体"/>
                <w:color w:val="auto"/>
                <w:kern w:val="2"/>
                <w:szCs w:val="24"/>
                <w:highlight w:val="none"/>
              </w:rPr>
              <w:t>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反面</w:t>
            </w:r>
          </w:p>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c>
          <w:tcPr>
            <w:tcW w:w="4512" w:type="dxa"/>
            <w:noWrap/>
            <w:vAlign w:val="center"/>
          </w:tcPr>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被授权人身份证复印件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反面</w:t>
            </w:r>
          </w:p>
          <w:p>
            <w:pPr>
              <w:pStyle w:val="9"/>
              <w:widowControl w:val="0"/>
              <w:shd w:val="clear"/>
              <w:spacing w:before="312" w:beforeLines="100" w:after="156" w:afterLines="50" w:line="360" w:lineRule="auto"/>
              <w:ind w:firstLine="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r>
    </w:tbl>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法定代表人（签章）：</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被授权代表签字：</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投标人（公章）：</w:t>
      </w:r>
      <w:r>
        <w:rPr>
          <w:rFonts w:ascii="宋体" w:hAnsi="宋体" w:eastAsia="宋体" w:cs="宋体"/>
          <w:color w:val="auto"/>
          <w:szCs w:val="24"/>
          <w:highlight w:val="none"/>
        </w:rPr>
        <w:t xml:space="preserve"> </w:t>
      </w:r>
    </w:p>
    <w:p>
      <w:pPr>
        <w:shd w:val="clear"/>
        <w:spacing w:before="312" w:beforeLines="100" w:after="156" w:afterLines="50"/>
        <w:ind w:left="1456" w:leftChars="473" w:hanging="321" w:hangingChars="134"/>
        <w:jc w:val="right"/>
        <w:rPr>
          <w:rFonts w:ascii="宋体" w:hAnsi="宋体" w:cs="宋体"/>
          <w:color w:val="auto"/>
          <w:sz w:val="36"/>
          <w:szCs w:val="36"/>
          <w:highlight w:val="none"/>
        </w:r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w:t>
      </w:r>
      <w:r>
        <w:rPr>
          <w:rFonts w:ascii="宋体" w:hAnsi="宋体" w:cs="宋体"/>
          <w:color w:val="auto"/>
          <w:highlight w:val="none"/>
        </w:rPr>
        <w:t xml:space="preserve"> </w:t>
      </w:r>
    </w:p>
    <w:p>
      <w:pPr>
        <w:shd w:val="clear"/>
        <w:ind w:firstLine="480" w:firstLineChars="200"/>
        <w:rPr>
          <w:rFonts w:ascii="宋体" w:hAnsi="宋体" w:cs="宋体"/>
          <w:color w:val="auto"/>
          <w:sz w:val="36"/>
          <w:szCs w:val="36"/>
          <w:highlight w:val="none"/>
        </w:rPr>
      </w:pPr>
      <w:r>
        <w:rPr>
          <w:rFonts w:ascii="宋体" w:hAnsi="宋体" w:cs="宋体"/>
          <w:color w:val="auto"/>
          <w:highlight w:val="none"/>
        </w:rPr>
        <w:br w:type="page"/>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）法人代表身份证明（如为法人代表参与项目提供此证明）</w:t>
      </w:r>
    </w:p>
    <w:p>
      <w:pPr>
        <w:shd w:val="clear"/>
        <w:ind w:left="1617" w:leftChars="473" w:hanging="482" w:hangingChars="134"/>
        <w:jc w:val="center"/>
        <w:rPr>
          <w:rFonts w:ascii="宋体" w:hAnsi="宋体" w:cs="宋体"/>
          <w:color w:val="auto"/>
          <w:sz w:val="36"/>
          <w:szCs w:val="36"/>
          <w:highlight w:val="none"/>
        </w:rPr>
      </w:pPr>
    </w:p>
    <w:p>
      <w:pPr>
        <w:shd w:val="clear"/>
        <w:ind w:left="1617" w:leftChars="473" w:hanging="482" w:hangingChars="134"/>
        <w:jc w:val="center"/>
        <w:rPr>
          <w:rFonts w:ascii="宋体" w:hAnsi="宋体" w:cs="宋体"/>
          <w:color w:val="auto"/>
          <w:highlight w:val="none"/>
        </w:rPr>
      </w:pPr>
      <w:r>
        <w:rPr>
          <w:rFonts w:hint="eastAsia" w:ascii="宋体" w:hAnsi="宋体" w:cs="宋体"/>
          <w:color w:val="auto"/>
          <w:sz w:val="36"/>
          <w:szCs w:val="36"/>
          <w:highlight w:val="none"/>
        </w:rPr>
        <w:t>法人代表身份证明</w:t>
      </w:r>
    </w:p>
    <w:p>
      <w:pPr>
        <w:pStyle w:val="9"/>
        <w:shd w:val="clear"/>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（招标代理机构）</w:t>
      </w:r>
      <w:r>
        <w:rPr>
          <w:rFonts w:hint="eastAsia" w:ascii="宋体" w:hAnsi="宋体" w:eastAsia="宋体" w:cs="宋体"/>
          <w:color w:val="auto"/>
          <w:szCs w:val="24"/>
          <w:highlight w:val="none"/>
        </w:rPr>
        <w:t>：</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（投标单位全称）</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法定代表人</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）的招标投标活动，代表本公司处理招标投标活动中的一切事宜。</w:t>
      </w:r>
    </w:p>
    <w:tbl>
      <w:tblPr>
        <w:tblStyle w:val="1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noWrap/>
            <w:vAlign w:val="center"/>
          </w:tcPr>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法定代表人身份证复印件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正面</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c>
          <w:tcPr>
            <w:tcW w:w="4512" w:type="dxa"/>
            <w:noWrap/>
            <w:vAlign w:val="center"/>
          </w:tcPr>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法定代表人身份证复印件</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lang w:val="en-US" w:eastAsia="zh-CN"/>
              </w:rPr>
              <w:t>反</w:t>
            </w:r>
            <w:r>
              <w:rPr>
                <w:rFonts w:hint="eastAsia" w:ascii="宋体" w:hAnsi="宋体" w:eastAsia="宋体" w:cs="宋体"/>
                <w:color w:val="auto"/>
                <w:kern w:val="2"/>
                <w:szCs w:val="24"/>
                <w:highlight w:val="none"/>
              </w:rPr>
              <w:t>面</w:t>
            </w:r>
          </w:p>
          <w:p>
            <w:pPr>
              <w:pStyle w:val="9"/>
              <w:widowControl w:val="0"/>
              <w:shd w:val="clear"/>
              <w:spacing w:before="312" w:beforeLines="100" w:after="156" w:afterLines="50" w:line="360" w:lineRule="auto"/>
              <w:ind w:firstLine="0"/>
              <w:jc w:val="center"/>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（身份证复印件需清晰可辨认）</w:t>
            </w:r>
          </w:p>
        </w:tc>
      </w:tr>
    </w:tbl>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法定代表人（签章）：</w:t>
      </w:r>
      <w:r>
        <w:rPr>
          <w:rFonts w:ascii="宋体" w:hAnsi="宋体" w:eastAsia="宋体" w:cs="宋体"/>
          <w:color w:val="auto"/>
          <w:szCs w:val="24"/>
          <w:highlight w:val="none"/>
        </w:rPr>
        <w:t xml:space="preserve">                        </w:t>
      </w:r>
      <w:r>
        <w:rPr>
          <w:rFonts w:hint="eastAsia" w:ascii="宋体" w:hAnsi="宋体" w:eastAsia="宋体" w:cs="宋体"/>
          <w:color w:val="auto"/>
          <w:szCs w:val="24"/>
          <w:highlight w:val="none"/>
        </w:rPr>
        <w:t>被授权代表签字：</w:t>
      </w:r>
    </w:p>
    <w:p>
      <w:pPr>
        <w:pStyle w:val="9"/>
        <w:shd w:val="clear"/>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投标人（公章）：</w:t>
      </w:r>
      <w:r>
        <w:rPr>
          <w:rFonts w:ascii="宋体" w:hAnsi="宋体" w:eastAsia="宋体" w:cs="宋体"/>
          <w:color w:val="auto"/>
          <w:szCs w:val="24"/>
          <w:highlight w:val="none"/>
        </w:rPr>
        <w:t xml:space="preserve"> </w:t>
      </w:r>
    </w:p>
    <w:p>
      <w:pPr>
        <w:shd w:val="clear"/>
        <w:spacing w:before="312" w:beforeLines="100" w:after="156" w:afterLines="50"/>
        <w:ind w:left="1456" w:leftChars="473" w:hanging="321" w:hangingChars="134"/>
        <w:jc w:val="right"/>
        <w:rPr>
          <w:rFonts w:ascii="宋体" w:hAnsi="宋体" w:cs="宋体"/>
          <w:color w:val="auto"/>
          <w:highlight w:val="none"/>
        </w:r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w:t>
      </w:r>
      <w:r>
        <w:rPr>
          <w:rFonts w:ascii="宋体" w:hAnsi="宋体" w:cs="宋体"/>
          <w:color w:val="auto"/>
          <w:highlight w:val="none"/>
        </w:rPr>
        <w:t xml:space="preserve"> </w:t>
      </w:r>
    </w:p>
    <w:p>
      <w:pPr>
        <w:pStyle w:val="11"/>
        <w:shd w:val="clear"/>
        <w:spacing w:beforeLines="50" w:afterLines="50"/>
        <w:ind w:firstLine="437"/>
        <w:rPr>
          <w:rFonts w:ascii="黑体" w:hAnsi="黑体" w:eastAsia="黑体" w:cs="宋体"/>
          <w:color w:val="auto"/>
          <w:sz w:val="24"/>
          <w:szCs w:val="24"/>
          <w:highlight w:val="none"/>
        </w:rPr>
      </w:pPr>
      <w:r>
        <w:rPr>
          <w:rFonts w:ascii="黑体" w:hAnsi="黑体" w:eastAsia="黑体" w:cs="宋体"/>
          <w:color w:val="auto"/>
          <w:sz w:val="24"/>
          <w:highlight w:val="none"/>
        </w:rPr>
        <w:br w:type="page"/>
      </w:r>
      <w:r>
        <w:rPr>
          <w:rFonts w:hint="eastAsia" w:ascii="黑体" w:hAnsi="黑体" w:eastAsia="黑体" w:cs="宋体"/>
          <w:color w:val="auto"/>
          <w:sz w:val="24"/>
          <w:szCs w:val="24"/>
          <w:highlight w:val="none"/>
        </w:rPr>
        <w:t>三、技术文件</w:t>
      </w:r>
    </w:p>
    <w:p>
      <w:pPr>
        <w:pStyle w:val="11"/>
        <w:shd w:val="clear"/>
        <w:spacing w:line="440" w:lineRule="exact"/>
        <w:ind w:firstLine="437"/>
        <w:rPr>
          <w:rFonts w:hAnsi="宋体" w:cs="宋体"/>
          <w:color w:val="auto"/>
          <w:sz w:val="24"/>
          <w:szCs w:val="24"/>
          <w:highlight w:val="none"/>
        </w:rPr>
      </w:pPr>
      <w:r>
        <w:rPr>
          <w:rFonts w:hint="eastAsia" w:hAnsi="宋体" w:cs="宋体"/>
          <w:color w:val="auto"/>
          <w:sz w:val="24"/>
          <w:szCs w:val="24"/>
          <w:highlight w:val="none"/>
        </w:rPr>
        <w:t>响应本招标文件第二章“清单及技术参数、要求” 的详细阐述，应包含但不限于以下内容：</w:t>
      </w:r>
    </w:p>
    <w:p>
      <w:pPr>
        <w:pStyle w:val="11"/>
        <w:shd w:val="clear"/>
        <w:spacing w:line="440" w:lineRule="exact"/>
        <w:ind w:firstLine="437"/>
        <w:rPr>
          <w:rFonts w:hAnsi="宋体" w:cs="宋体"/>
          <w:color w:val="auto"/>
          <w:sz w:val="24"/>
          <w:szCs w:val="24"/>
          <w:highlight w:val="none"/>
        </w:rPr>
      </w:pPr>
      <w:r>
        <w:rPr>
          <w:rFonts w:hint="eastAsia" w:hAnsi="宋体" w:cs="宋体"/>
          <w:color w:val="auto"/>
          <w:sz w:val="24"/>
          <w:szCs w:val="24"/>
          <w:highlight w:val="none"/>
        </w:rPr>
        <w:t>1. ****（根据项目编写）</w:t>
      </w:r>
    </w:p>
    <w:p>
      <w:pPr>
        <w:pStyle w:val="11"/>
        <w:shd w:val="clear"/>
        <w:spacing w:line="440" w:lineRule="exact"/>
        <w:ind w:firstLine="437"/>
        <w:rPr>
          <w:rFonts w:hAnsi="宋体" w:cs="宋体"/>
          <w:color w:val="auto"/>
          <w:sz w:val="24"/>
          <w:szCs w:val="24"/>
          <w:highlight w:val="none"/>
        </w:rPr>
      </w:pPr>
    </w:p>
    <w:p>
      <w:pPr>
        <w:pStyle w:val="11"/>
        <w:shd w:val="clear"/>
        <w:spacing w:line="440" w:lineRule="exact"/>
        <w:ind w:firstLine="437"/>
        <w:rPr>
          <w:rFonts w:hAnsi="宋体" w:cs="宋体"/>
          <w:color w:val="auto"/>
          <w:sz w:val="24"/>
          <w:szCs w:val="24"/>
          <w:highlight w:val="none"/>
        </w:rPr>
      </w:pPr>
      <w:r>
        <w:rPr>
          <w:rFonts w:hint="eastAsia" w:hAnsi="宋体" w:cs="宋体"/>
          <w:color w:val="auto"/>
          <w:sz w:val="24"/>
          <w:szCs w:val="24"/>
          <w:highlight w:val="none"/>
        </w:rPr>
        <w:t>2. 投标人认为可提供的其他技术资料</w:t>
      </w:r>
    </w:p>
    <w:p>
      <w:pPr>
        <w:pStyle w:val="11"/>
        <w:shd w:val="clear"/>
        <w:spacing w:line="440" w:lineRule="exact"/>
        <w:ind w:firstLine="437"/>
        <w:rPr>
          <w:rFonts w:hAnsi="宋体" w:cs="宋体"/>
          <w:color w:val="auto"/>
          <w:sz w:val="24"/>
          <w:szCs w:val="24"/>
          <w:highlight w:val="none"/>
        </w:rPr>
      </w:pPr>
    </w:p>
    <w:p>
      <w:pPr>
        <w:pStyle w:val="11"/>
        <w:shd w:val="clear"/>
        <w:spacing w:line="440" w:lineRule="exact"/>
        <w:ind w:firstLine="437"/>
        <w:rPr>
          <w:rFonts w:hAnsi="宋体" w:cs="宋体"/>
          <w:color w:val="auto"/>
          <w:sz w:val="24"/>
          <w:szCs w:val="24"/>
          <w:highlight w:val="none"/>
        </w:rPr>
      </w:pPr>
    </w:p>
    <w:p>
      <w:pPr>
        <w:pStyle w:val="11"/>
        <w:shd w:val="clear"/>
        <w:spacing w:line="440" w:lineRule="exact"/>
        <w:ind w:firstLine="437"/>
        <w:rPr>
          <w:rFonts w:hAnsi="宋体" w:cs="宋体"/>
          <w:color w:val="auto"/>
          <w:sz w:val="24"/>
          <w:szCs w:val="24"/>
          <w:highlight w:val="none"/>
        </w:rPr>
      </w:pPr>
    </w:p>
    <w:p>
      <w:pPr>
        <w:pStyle w:val="11"/>
        <w:shd w:val="clear"/>
        <w:spacing w:line="440" w:lineRule="exact"/>
        <w:ind w:firstLine="480" w:firstLineChars="200"/>
        <w:rPr>
          <w:rFonts w:hAnsi="宋体" w:cs="宋体"/>
          <w:color w:val="auto"/>
          <w:sz w:val="24"/>
          <w:szCs w:val="24"/>
          <w:highlight w:val="none"/>
        </w:rPr>
      </w:pPr>
    </w:p>
    <w:p>
      <w:pPr>
        <w:shd w:val="clear"/>
        <w:spacing w:line="440" w:lineRule="exact"/>
        <w:ind w:firstLine="480" w:firstLineChars="200"/>
        <w:rPr>
          <w:rFonts w:ascii="宋体" w:hAnsi="宋体" w:cs="宋体"/>
          <w:color w:val="auto"/>
          <w:highlight w:val="none"/>
        </w:rPr>
      </w:pPr>
      <w:r>
        <w:rPr>
          <w:rFonts w:hint="eastAsia" w:ascii="宋体" w:hAnsi="宋体" w:cs="宋体"/>
          <w:color w:val="auto"/>
          <w:highlight w:val="none"/>
        </w:rPr>
        <w:t>注意：如未提供相应格式的，请根据招标文件要求自拟格式</w:t>
      </w:r>
    </w:p>
    <w:p>
      <w:pPr>
        <w:pStyle w:val="11"/>
        <w:shd w:val="clear"/>
        <w:spacing w:line="440" w:lineRule="exact"/>
        <w:ind w:firstLine="437"/>
        <w:rPr>
          <w:rFonts w:hAnsi="宋体" w:cs="宋体"/>
          <w:color w:val="auto"/>
          <w:sz w:val="24"/>
          <w:szCs w:val="24"/>
          <w:highlight w:val="none"/>
        </w:rPr>
      </w:pPr>
    </w:p>
    <w:p>
      <w:pPr>
        <w:pStyle w:val="11"/>
        <w:spacing w:line="440" w:lineRule="exact"/>
        <w:ind w:firstLine="437"/>
        <w:jc w:val="center"/>
        <w:rPr>
          <w:rFonts w:hAnsi="宋体" w:cs="宋体"/>
          <w:color w:val="auto"/>
          <w:sz w:val="36"/>
          <w:szCs w:val="36"/>
          <w:highlight w:val="none"/>
        </w:rPr>
      </w:pPr>
      <w:r>
        <w:rPr>
          <w:rFonts w:hint="eastAsia" w:ascii="宋体" w:hAnsi="宋体" w:cs="宋体"/>
          <w:color w:val="auto"/>
          <w:highlight w:val="none"/>
        </w:rPr>
        <w:br w:type="page"/>
      </w:r>
      <w:r>
        <w:rPr>
          <w:rFonts w:hint="eastAsia" w:hAnsi="宋体" w:cs="宋体"/>
          <w:color w:val="auto"/>
          <w:sz w:val="36"/>
          <w:szCs w:val="36"/>
          <w:highlight w:val="none"/>
          <w:lang w:val="en-US" w:eastAsia="zh-CN"/>
        </w:rPr>
        <w:t>技术</w:t>
      </w:r>
      <w:r>
        <w:rPr>
          <w:rFonts w:hint="eastAsia" w:hAnsi="宋体" w:cs="宋体"/>
          <w:color w:val="auto"/>
          <w:sz w:val="36"/>
          <w:szCs w:val="36"/>
          <w:highlight w:val="none"/>
        </w:rPr>
        <w:t>符合性承诺（格式二）</w:t>
      </w:r>
    </w:p>
    <w:p>
      <w:pPr>
        <w:pStyle w:val="11"/>
        <w:spacing w:line="440" w:lineRule="exact"/>
        <w:ind w:firstLine="437"/>
        <w:rPr>
          <w:rFonts w:hAnsi="宋体" w:cs="宋体"/>
          <w:color w:val="auto"/>
          <w:sz w:val="24"/>
          <w:szCs w:val="24"/>
          <w:highlight w:val="none"/>
        </w:rPr>
      </w:pPr>
    </w:p>
    <w:p>
      <w:pPr>
        <w:ind w:firstLine="720" w:firstLineChars="20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pPr>
        <w:pStyle w:val="6"/>
        <w:numPr>
          <w:ilvl w:val="0"/>
          <w:numId w:val="0"/>
        </w:numPr>
        <w:ind w:leftChars="200"/>
        <w:rPr>
          <w:rFonts w:hint="default"/>
          <w:color w:val="auto"/>
          <w:highlight w:val="none"/>
          <w:lang w:val="en-US" w:eastAsia="zh-CN"/>
        </w:rPr>
      </w:pPr>
    </w:p>
    <w:p>
      <w:pPr>
        <w:rPr>
          <w:rFonts w:hint="eastAsia" w:ascii="黑体" w:hAnsi="黑体" w:eastAsia="黑体" w:cs="宋体"/>
          <w:color w:val="auto"/>
          <w:highlight w:val="none"/>
          <w:lang w:val="en-US" w:eastAsia="zh-CN"/>
        </w:rPr>
      </w:pPr>
      <w:r>
        <w:rPr>
          <w:rFonts w:hint="eastAsia" w:ascii="黑体" w:hAnsi="黑体" w:eastAsia="黑体" w:cs="宋体"/>
          <w:color w:val="auto"/>
          <w:highlight w:val="none"/>
          <w:lang w:val="en-US" w:eastAsia="zh-CN"/>
        </w:rPr>
        <w:br w:type="page"/>
      </w:r>
    </w:p>
    <w:p>
      <w:pPr>
        <w:spacing w:before="312" w:beforeLines="100" w:after="156" w:afterLines="50"/>
        <w:rPr>
          <w:rFonts w:hint="eastAsia" w:ascii="宋体" w:hAnsi="宋体" w:cs="宋体"/>
          <w:b/>
          <w:bCs/>
          <w:color w:val="auto"/>
          <w:highlight w:val="none"/>
          <w:lang w:val="en-US" w:eastAsia="zh-CN"/>
        </w:rPr>
      </w:pP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承诺函</w:t>
      </w:r>
    </w:p>
    <w:p>
      <w:pPr>
        <w:pStyle w:val="6"/>
        <w:spacing w:line="360" w:lineRule="auto"/>
        <w:rPr>
          <w:rFonts w:hint="eastAsia" w:ascii="宋体" w:hAnsi="宋体" w:cs="宋体"/>
          <w:color w:val="auto"/>
          <w:sz w:val="24"/>
          <w:szCs w:val="24"/>
          <w:highlight w:val="none"/>
          <w:lang w:val="en-US" w:eastAsia="zh-CN"/>
        </w:rPr>
      </w:pPr>
    </w:p>
    <w:p>
      <w:pPr>
        <w:pStyle w:val="6"/>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我司承诺，完全响应采购文件中技术条款要求，无负偏离。如若违反，承担由此造成的一切法律责任及后果。</w:t>
      </w:r>
    </w:p>
    <w:p>
      <w:pPr>
        <w:pStyle w:val="6"/>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特此承诺。</w:t>
      </w:r>
    </w:p>
    <w:p>
      <w:pPr>
        <w:spacing w:line="360" w:lineRule="auto"/>
        <w:rPr>
          <w:rFonts w:hint="eastAsia" w:ascii="宋体" w:hAnsi="宋体" w:cs="宋体"/>
          <w:color w:val="auto"/>
          <w:sz w:val="24"/>
          <w:szCs w:val="24"/>
          <w:highlight w:val="none"/>
          <w:u w:val="none"/>
          <w:lang w:val="en-US" w:eastAsia="zh-CN"/>
        </w:rPr>
      </w:pPr>
    </w:p>
    <w:p>
      <w:pPr>
        <w:pStyle w:val="6"/>
        <w:spacing w:line="360" w:lineRule="auto"/>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供应商（盖章）：</w:t>
      </w:r>
    </w:p>
    <w:p>
      <w:pPr>
        <w:pStyle w:val="6"/>
        <w:spacing w:line="360" w:lineRule="auto"/>
        <w:jc w:val="right"/>
        <w:rPr>
          <w:rFonts w:hint="eastAsia" w:ascii="宋体" w:hAnsi="宋体" w:cs="宋体"/>
          <w:color w:val="auto"/>
          <w:sz w:val="24"/>
          <w:szCs w:val="24"/>
          <w:highlight w:val="none"/>
          <w:u w:val="none"/>
          <w:lang w:val="en-US" w:eastAsia="zh-CN"/>
        </w:rPr>
      </w:pPr>
    </w:p>
    <w:p>
      <w:pPr>
        <w:rPr>
          <w:rFonts w:hint="eastAsia" w:ascii="宋体" w:hAnsi="宋体" w:cs="宋体"/>
          <w:color w:val="auto"/>
          <w:highlight w:val="none"/>
        </w:rPr>
      </w:pPr>
      <w:r>
        <w:rPr>
          <w:rFonts w:hint="eastAsia" w:ascii="宋体" w:hAnsi="宋体" w:cs="宋体"/>
          <w:color w:val="auto"/>
          <w:sz w:val="24"/>
          <w:szCs w:val="24"/>
          <w:highlight w:val="none"/>
          <w:u w:val="none"/>
          <w:lang w:val="en-US" w:eastAsia="zh-CN"/>
        </w:rPr>
        <w:t xml:space="preserve">                                                             日期：</w:t>
      </w:r>
    </w:p>
    <w:p>
      <w:pPr>
        <w:shd w:val="clear"/>
        <w:adjustRightInd w:val="0"/>
        <w:spacing w:line="440" w:lineRule="exact"/>
        <w:rPr>
          <w:rFonts w:hint="eastAsia" w:ascii="宋体" w:hAnsi="宋体" w:cs="宋体"/>
          <w:color w:val="auto"/>
          <w:highlight w:val="none"/>
        </w:rPr>
      </w:pPr>
    </w:p>
    <w:p>
      <w:pPr>
        <w:shd w:val="clear"/>
        <w:adjustRightInd w:val="0"/>
        <w:spacing w:line="440" w:lineRule="exact"/>
        <w:rPr>
          <w:rFonts w:ascii="宋体" w:hAnsi="宋体" w:cs="宋体"/>
          <w:color w:val="auto"/>
          <w:highlight w:val="none"/>
        </w:rPr>
      </w:pPr>
      <w:r>
        <w:rPr>
          <w:rFonts w:hint="eastAsia" w:ascii="宋体" w:hAnsi="宋体" w:cs="宋体"/>
          <w:color w:val="auto"/>
          <w:highlight w:val="none"/>
        </w:rPr>
        <w:t>四、商务文件</w:t>
      </w:r>
    </w:p>
    <w:p>
      <w:pPr>
        <w:shd w:val="clear"/>
        <w:adjustRightInd w:val="0"/>
        <w:spacing w:line="440" w:lineRule="exact"/>
        <w:ind w:firstLine="480" w:firstLineChars="200"/>
        <w:rPr>
          <w:rFonts w:ascii="宋体" w:hAnsi="宋体" w:cs="宋体"/>
          <w:color w:val="auto"/>
          <w:highlight w:val="none"/>
        </w:rPr>
      </w:pPr>
      <w:r>
        <w:rPr>
          <w:rFonts w:hint="eastAsia" w:ascii="宋体" w:hAnsi="宋体" w:cs="宋体"/>
          <w:color w:val="auto"/>
          <w:highlight w:val="none"/>
        </w:rPr>
        <w:t>（一）商务文件内容</w:t>
      </w:r>
    </w:p>
    <w:p>
      <w:pPr>
        <w:shd w:val="clear"/>
        <w:adjustRightInd w:val="0"/>
        <w:spacing w:line="440" w:lineRule="exact"/>
        <w:ind w:firstLine="480" w:firstLineChars="200"/>
        <w:rPr>
          <w:rFonts w:ascii="宋体" w:hAnsi="宋体" w:cs="宋体"/>
          <w:color w:val="auto"/>
          <w:highlight w:val="none"/>
        </w:rPr>
      </w:pPr>
      <w:r>
        <w:rPr>
          <w:rFonts w:hint="eastAsia" w:ascii="宋体" w:hAnsi="宋体" w:cs="宋体"/>
          <w:color w:val="auto"/>
          <w:highlight w:val="none"/>
        </w:rPr>
        <w:t>1.商务偏离表或书面承诺满足招标文件商务条款</w:t>
      </w:r>
    </w:p>
    <w:p>
      <w:pPr>
        <w:shd w:val="clear"/>
        <w:spacing w:line="580" w:lineRule="exact"/>
        <w:ind w:left="-10" w:firstLine="11"/>
        <w:jc w:val="center"/>
        <w:rPr>
          <w:rFonts w:ascii="宋体" w:hAnsi="宋体" w:cs="宋体"/>
          <w:color w:val="auto"/>
          <w:sz w:val="36"/>
          <w:szCs w:val="36"/>
          <w:highlight w:val="none"/>
        </w:rPr>
      </w:pPr>
    </w:p>
    <w:p>
      <w:pPr>
        <w:shd w:val="clear"/>
        <w:spacing w:line="580" w:lineRule="exact"/>
        <w:ind w:left="-10" w:firstLine="11"/>
        <w:jc w:val="center"/>
        <w:rPr>
          <w:rFonts w:ascii="宋体" w:hAnsi="宋体" w:cs="宋体"/>
          <w:color w:val="auto"/>
          <w:sz w:val="36"/>
          <w:szCs w:val="36"/>
          <w:highlight w:val="none"/>
        </w:rPr>
      </w:pPr>
      <w:r>
        <w:rPr>
          <w:rFonts w:hint="eastAsia" w:ascii="宋体" w:hAnsi="宋体" w:cs="宋体"/>
          <w:color w:val="auto"/>
          <w:sz w:val="36"/>
          <w:szCs w:val="36"/>
          <w:highlight w:val="none"/>
        </w:rPr>
        <w:t>商务偏离表</w:t>
      </w:r>
    </w:p>
    <w:p>
      <w:pPr>
        <w:pStyle w:val="11"/>
        <w:shd w:val="clear"/>
        <w:spacing w:beforeLines="100" w:afterLines="50"/>
        <w:ind w:firstLine="480"/>
        <w:rPr>
          <w:rFonts w:hAnsi="宋体" w:cs="宋体"/>
          <w:color w:val="auto"/>
          <w:sz w:val="24"/>
          <w:szCs w:val="24"/>
          <w:highlight w:val="none"/>
        </w:rPr>
      </w:pPr>
      <w:r>
        <w:rPr>
          <w:rFonts w:hint="eastAsia" w:hAnsi="宋体" w:cs="宋体"/>
          <w:color w:val="auto"/>
          <w:sz w:val="24"/>
          <w:szCs w:val="24"/>
          <w:highlight w:val="none"/>
        </w:rPr>
        <w:t>项目名称：                    标段：               项目编号：</w:t>
      </w:r>
    </w:p>
    <w:tbl>
      <w:tblPr>
        <w:tblStyle w:val="1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3392"/>
        <w:gridCol w:w="1261"/>
        <w:gridCol w:w="1399"/>
      </w:tblGrid>
      <w:tr>
        <w:trPr>
          <w:trHeight w:val="567" w:hRule="atLeast"/>
          <w:jc w:val="center"/>
        </w:trPr>
        <w:tc>
          <w:tcPr>
            <w:tcW w:w="854"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序号</w:t>
            </w:r>
          </w:p>
        </w:tc>
        <w:tc>
          <w:tcPr>
            <w:tcW w:w="2263"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商务条款</w:t>
            </w:r>
          </w:p>
        </w:tc>
        <w:tc>
          <w:tcPr>
            <w:tcW w:w="3392"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招标文件要求</w:t>
            </w:r>
          </w:p>
        </w:tc>
        <w:tc>
          <w:tcPr>
            <w:tcW w:w="1261"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投标文件响应情况</w:t>
            </w:r>
          </w:p>
        </w:tc>
        <w:tc>
          <w:tcPr>
            <w:tcW w:w="1399"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r>
              <w:rPr>
                <w:rFonts w:hint="eastAsia" w:ascii="宋体" w:hAnsi="宋体" w:cs="宋体"/>
                <w:color w:val="auto"/>
                <w:highlight w:val="none"/>
              </w:rPr>
              <w:t>偏离情况</w:t>
            </w:r>
          </w:p>
        </w:tc>
      </w:tr>
      <w:tr>
        <w:trPr>
          <w:trHeight w:val="567" w:hRule="atLeast"/>
          <w:jc w:val="center"/>
        </w:trPr>
        <w:tc>
          <w:tcPr>
            <w:tcW w:w="854"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p>
        </w:tc>
        <w:tc>
          <w:tcPr>
            <w:tcW w:w="2263"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hint="eastAsia" w:ascii="宋体" w:hAnsi="宋体" w:cs="宋体"/>
                <w:b/>
                <w:bCs/>
                <w:color w:val="auto"/>
                <w:highlight w:val="none"/>
              </w:rPr>
            </w:pPr>
          </w:p>
        </w:tc>
        <w:tc>
          <w:tcPr>
            <w:tcW w:w="3392"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c>
          <w:tcPr>
            <w:tcW w:w="1261"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c>
          <w:tcPr>
            <w:tcW w:w="1399"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r>
      <w:tr>
        <w:trPr>
          <w:trHeight w:val="567" w:hRule="atLeast"/>
          <w:jc w:val="center"/>
        </w:trPr>
        <w:tc>
          <w:tcPr>
            <w:tcW w:w="854" w:type="dxa"/>
            <w:vAlign w:val="center"/>
          </w:tcPr>
          <w:p>
            <w:pPr>
              <w:keepNext w:val="0"/>
              <w:keepLines w:val="0"/>
              <w:pageBreakBefore w:val="0"/>
              <w:widowControl w:val="0"/>
              <w:shd w:val="clear"/>
              <w:kinsoku/>
              <w:wordWrap/>
              <w:overflowPunct/>
              <w:topLinePunct w:val="0"/>
              <w:autoSpaceDE/>
              <w:autoSpaceDN/>
              <w:bidi w:val="0"/>
              <w:ind w:firstLine="0" w:firstLineChars="0"/>
              <w:jc w:val="center"/>
              <w:textAlignment w:val="auto"/>
              <w:rPr>
                <w:rFonts w:ascii="宋体" w:hAnsi="宋体" w:cs="宋体"/>
                <w:color w:val="auto"/>
                <w:highlight w:val="none"/>
              </w:rPr>
            </w:pPr>
          </w:p>
        </w:tc>
        <w:tc>
          <w:tcPr>
            <w:tcW w:w="2263"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hint="eastAsia" w:ascii="宋体" w:hAnsi="宋体" w:cs="宋体"/>
                <w:b/>
                <w:bCs/>
                <w:color w:val="auto"/>
                <w:highlight w:val="none"/>
              </w:rPr>
            </w:pPr>
          </w:p>
        </w:tc>
        <w:tc>
          <w:tcPr>
            <w:tcW w:w="3392"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c>
          <w:tcPr>
            <w:tcW w:w="1261"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c>
          <w:tcPr>
            <w:tcW w:w="1399" w:type="dxa"/>
            <w:vAlign w:val="center"/>
          </w:tcPr>
          <w:p>
            <w:pPr>
              <w:keepNext w:val="0"/>
              <w:keepLines w:val="0"/>
              <w:pageBreakBefore w:val="0"/>
              <w:widowControl w:val="0"/>
              <w:shd w:val="clear"/>
              <w:kinsoku/>
              <w:wordWrap/>
              <w:overflowPunct/>
              <w:topLinePunct w:val="0"/>
              <w:autoSpaceDE/>
              <w:autoSpaceDN/>
              <w:bidi w:val="0"/>
              <w:ind w:firstLine="0" w:firstLineChars="0"/>
              <w:textAlignment w:val="auto"/>
              <w:rPr>
                <w:rFonts w:ascii="宋体" w:hAnsi="宋体" w:cs="宋体"/>
                <w:color w:val="auto"/>
                <w:highlight w:val="none"/>
              </w:rPr>
            </w:pPr>
          </w:p>
        </w:tc>
      </w:tr>
    </w:tbl>
    <w:p>
      <w:pPr>
        <w:shd w:val="clear"/>
        <w:ind w:firstLine="491" w:firstLineChars="205"/>
        <w:rPr>
          <w:rFonts w:ascii="宋体" w:hAnsi="宋体" w:cs="宋体"/>
          <w:color w:val="auto"/>
          <w:highlight w:val="none"/>
        </w:rPr>
      </w:pPr>
      <w:r>
        <w:rPr>
          <w:rFonts w:hint="eastAsia" w:ascii="宋体" w:hAnsi="宋体" w:cs="宋体"/>
          <w:color w:val="auto"/>
          <w:highlight w:val="none"/>
        </w:rPr>
        <w:t>注：无论投标人递交的投标文件与招标文件商务条款的要求是否有偏离，均应逐条列在商务偏离表中。</w:t>
      </w:r>
    </w:p>
    <w:p>
      <w:pPr>
        <w:shd w:val="clear"/>
        <w:ind w:firstLine="491" w:firstLineChars="205"/>
        <w:rPr>
          <w:rFonts w:ascii="宋体" w:hAnsi="宋体" w:cs="宋体"/>
          <w:color w:val="auto"/>
          <w:highlight w:val="none"/>
        </w:rPr>
      </w:pPr>
    </w:p>
    <w:p>
      <w:pPr>
        <w:shd w:val="clear"/>
        <w:ind w:firstLine="491" w:firstLineChars="205"/>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 xml:space="preserve">                   投标人名称（盖章）：XXXXXXX有限公司</w:t>
      </w:r>
    </w:p>
    <w:p>
      <w:pPr>
        <w:shd w:val="clea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pPr>
        <w:shd w:val="clea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投标日期：</w:t>
      </w:r>
    </w:p>
    <w:p>
      <w:pPr>
        <w:shd w:val="clear"/>
        <w:adjustRightInd w:val="0"/>
        <w:ind w:firstLine="480" w:firstLineChars="200"/>
        <w:rPr>
          <w:rFonts w:ascii="宋体" w:hAnsi="宋体" w:cs="宋体"/>
          <w:b/>
          <w:color w:val="auto"/>
          <w:highlight w:val="none"/>
        </w:rPr>
      </w:pPr>
      <w:r>
        <w:rPr>
          <w:rFonts w:hint="eastAsia" w:ascii="宋体" w:hAnsi="宋体" w:cs="宋体"/>
          <w:b/>
          <w:color w:val="auto"/>
          <w:highlight w:val="none"/>
        </w:rPr>
        <w:t>或书面承诺：</w:t>
      </w:r>
    </w:p>
    <w:p>
      <w:pPr>
        <w:shd w:val="clear"/>
        <w:adjustRightInd w:val="0"/>
        <w:ind w:firstLine="480" w:firstLineChars="200"/>
        <w:rPr>
          <w:rFonts w:ascii="宋体" w:hAnsi="宋体" w:cs="宋体"/>
          <w:color w:val="auto"/>
          <w:highlight w:val="none"/>
        </w:rPr>
      </w:pPr>
      <w:r>
        <w:rPr>
          <w:rFonts w:hint="eastAsia" w:ascii="宋体" w:hAnsi="宋体" w:cs="宋体"/>
          <w:b/>
          <w:color w:val="auto"/>
          <w:highlight w:val="none"/>
        </w:rPr>
        <w:t>承诺内容可自拟，但必须明确满足招标文件商务要求，如有优于商务要求的分项，须明确提出。</w:t>
      </w:r>
    </w:p>
    <w:p>
      <w:pPr>
        <w:shd w:val="clear"/>
        <w:adjustRightInd w:val="0"/>
        <w:ind w:firstLine="480" w:firstLineChars="200"/>
        <w:rPr>
          <w:rFonts w:ascii="宋体" w:hAnsi="宋体" w:cs="宋体"/>
          <w:color w:val="auto"/>
          <w:highlight w:val="none"/>
        </w:rPr>
      </w:pPr>
    </w:p>
    <w:p>
      <w:pPr>
        <w:shd w:val="clear"/>
        <w:rPr>
          <w:rFonts w:ascii="宋体" w:hAnsi="宋体" w:cs="宋体"/>
          <w:color w:val="auto"/>
          <w:highlight w:val="none"/>
        </w:rPr>
      </w:pPr>
    </w:p>
    <w:p>
      <w:pPr>
        <w:shd w:val="clear"/>
        <w:ind w:firstLine="0" w:firstLineChars="0"/>
        <w:rPr>
          <w:rFonts w:ascii="宋体" w:hAnsi="宋体" w:cs="宋体"/>
          <w:color w:val="auto"/>
          <w:highlight w:val="none"/>
        </w:rPr>
      </w:pPr>
      <w:r>
        <w:rPr>
          <w:rFonts w:ascii="宋体" w:hAnsi="宋体" w:cs="宋体"/>
          <w:color w:val="auto"/>
          <w:highlight w:val="none"/>
        </w:rPr>
        <w:br w:type="page"/>
      </w:r>
    </w:p>
    <w:p>
      <w:pPr>
        <w:spacing w:before="312" w:beforeLines="100" w:after="156" w:afterLines="5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承诺内容参考：</w:t>
      </w:r>
    </w:p>
    <w:p>
      <w:pPr>
        <w:pStyle w:val="6"/>
        <w:rPr>
          <w:rFonts w:hint="eastAsia" w:ascii="宋体" w:hAnsi="宋体" w:cs="宋体"/>
          <w:color w:val="auto"/>
          <w:highlight w:val="none"/>
          <w:lang w:val="en-US" w:eastAsia="zh-CN"/>
        </w:rPr>
      </w:pPr>
    </w:p>
    <w:p>
      <w:pPr>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承诺函</w:t>
      </w:r>
    </w:p>
    <w:p>
      <w:pPr>
        <w:pStyle w:val="6"/>
        <w:spacing w:line="360" w:lineRule="auto"/>
        <w:rPr>
          <w:rFonts w:hint="eastAsia" w:ascii="宋体" w:hAnsi="宋体" w:cs="宋体"/>
          <w:color w:val="auto"/>
          <w:sz w:val="24"/>
          <w:szCs w:val="24"/>
          <w:highlight w:val="none"/>
          <w:lang w:val="en-US" w:eastAsia="zh-CN"/>
        </w:rPr>
      </w:pPr>
    </w:p>
    <w:p>
      <w:pPr>
        <w:pStyle w:val="6"/>
        <w:spacing w:line="360" w:lineRule="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我司承诺，完全响应采购文件中商务条款要求，无负偏离。如若违反，承担由此造成的一切法律责任及后果。</w:t>
      </w:r>
    </w:p>
    <w:p>
      <w:pPr>
        <w:pStyle w:val="6"/>
        <w:spacing w:line="360" w:lineRule="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特此承诺。</w:t>
      </w:r>
    </w:p>
    <w:p>
      <w:pPr>
        <w:spacing w:line="360" w:lineRule="auto"/>
        <w:rPr>
          <w:rFonts w:hint="eastAsia" w:ascii="宋体" w:hAnsi="宋体" w:cs="宋体"/>
          <w:color w:val="auto"/>
          <w:sz w:val="24"/>
          <w:szCs w:val="24"/>
          <w:highlight w:val="none"/>
          <w:u w:val="none"/>
          <w:lang w:val="en-US" w:eastAsia="zh-CN"/>
        </w:rPr>
      </w:pPr>
    </w:p>
    <w:p>
      <w:pPr>
        <w:pStyle w:val="6"/>
        <w:spacing w:line="360" w:lineRule="auto"/>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p>
    <w:p>
      <w:pPr>
        <w:spacing w:line="360" w:lineRule="auto"/>
        <w:ind w:firstLine="480" w:firstLineChars="200"/>
        <w:jc w:val="righ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投标人（盖章）：</w:t>
      </w:r>
    </w:p>
    <w:p>
      <w:pPr>
        <w:pStyle w:val="6"/>
        <w:spacing w:line="360" w:lineRule="auto"/>
        <w:jc w:val="right"/>
        <w:rPr>
          <w:rFonts w:hint="eastAsia" w:ascii="宋体" w:hAnsi="宋体" w:cs="宋体"/>
          <w:color w:val="auto"/>
          <w:sz w:val="24"/>
          <w:szCs w:val="24"/>
          <w:highlight w:val="none"/>
          <w:u w:val="none"/>
          <w:lang w:val="en-US" w:eastAsia="zh-CN"/>
        </w:rPr>
      </w:pPr>
    </w:p>
    <w:p>
      <w:pPr>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 xml:space="preserve">                                                             日期：</w:t>
      </w:r>
    </w:p>
    <w:p>
      <w:pPr>
        <w:rPr>
          <w:rFonts w:hint="eastAsia" w:ascii="宋体" w:hAnsi="宋体" w:cs="宋体"/>
          <w:color w:val="auto"/>
          <w:sz w:val="24"/>
          <w:szCs w:val="24"/>
          <w:highlight w:val="none"/>
          <w:u w:val="none"/>
          <w:lang w:val="en-US" w:eastAsia="zh-CN"/>
        </w:rPr>
      </w:pPr>
    </w:p>
    <w:p>
      <w:pPr>
        <w:rPr>
          <w:rFonts w:hint="eastAsia" w:ascii="宋体" w:hAnsi="宋体" w:cs="宋体"/>
          <w:color w:val="auto"/>
          <w:highlight w:val="none"/>
        </w:rPr>
      </w:pPr>
      <w:r>
        <w:rPr>
          <w:rFonts w:hint="eastAsia" w:ascii="宋体" w:hAnsi="宋体" w:cs="宋体"/>
          <w:color w:val="auto"/>
          <w:highlight w:val="none"/>
        </w:rPr>
        <w:br w:type="page"/>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2．投标企业实力（如有，可提交如下资料，不限于此）</w:t>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（1）1****</w:t>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 ****</w:t>
      </w:r>
    </w:p>
    <w:p>
      <w:pPr>
        <w:shd w:val="clea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（4）投标人认为可提交的其他资料</w:t>
      </w:r>
    </w:p>
    <w:p>
      <w:pPr>
        <w:shd w:val="clear"/>
        <w:ind w:firstLine="480" w:firstLineChars="200"/>
        <w:rPr>
          <w:rFonts w:ascii="宋体" w:hAnsi="宋体" w:cs="宋体"/>
          <w:color w:val="auto"/>
          <w:highlight w:val="none"/>
        </w:rPr>
      </w:pPr>
      <w:r>
        <w:rPr>
          <w:rFonts w:hint="eastAsia" w:ascii="宋体" w:hAnsi="宋体" w:cs="宋体"/>
          <w:color w:val="auto"/>
          <w:highlight w:val="none"/>
        </w:rPr>
        <w:t>（二）商务材料</w:t>
      </w:r>
    </w:p>
    <w:p>
      <w:pPr>
        <w:shd w:val="clear"/>
        <w:spacing w:beforeLines="100" w:afterLines="50"/>
        <w:ind w:firstLine="480" w:firstLineChars="200"/>
        <w:rPr>
          <w:rFonts w:ascii="宋体" w:hAnsi="宋体" w:cs="宋体"/>
          <w:color w:val="auto"/>
          <w:highlight w:val="none"/>
        </w:rPr>
      </w:pPr>
      <w:r>
        <w:rPr>
          <w:rFonts w:hint="eastAsia" w:ascii="宋体" w:hAnsi="宋体" w:cs="宋体"/>
          <w:color w:val="auto"/>
          <w:highlight w:val="none"/>
        </w:rPr>
        <w:t>1. 项目团队人员组成（格式仅供参考，可根据具体情况进行修改）</w:t>
      </w:r>
    </w:p>
    <w:tbl>
      <w:tblPr>
        <w:tblStyle w:val="16"/>
        <w:tblpPr w:leftFromText="180" w:rightFromText="180" w:vertAnchor="text" w:horzAnchor="page" w:tblpX="1654" w:tblpY="532"/>
        <w:tblOverlap w:val="never"/>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trPr>
          <w:cantSplit/>
          <w:trHeight w:val="530" w:hRule="atLeast"/>
        </w:trPr>
        <w:tc>
          <w:tcPr>
            <w:tcW w:w="1006"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eastAsia="宋体" w:cs="宋体"/>
                <w:color w:val="auto"/>
                <w:sz w:val="24"/>
                <w:szCs w:val="24"/>
                <w:highlight w:val="none"/>
                <w:lang w:val="en-US" w:eastAsia="zh-CN" w:bidi="ar-SA"/>
              </w:rPr>
            </w:pPr>
            <w:r>
              <w:rPr>
                <w:rFonts w:hint="eastAsia" w:ascii="宋体" w:hAnsi="宋体" w:cs="宋体"/>
                <w:color w:val="auto"/>
                <w:highlight w:val="none"/>
              </w:rPr>
              <w:t>类别</w:t>
            </w:r>
          </w:p>
        </w:tc>
        <w:tc>
          <w:tcPr>
            <w:tcW w:w="1284"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eastAsia="宋体" w:cs="宋体"/>
                <w:color w:val="auto"/>
                <w:sz w:val="24"/>
                <w:szCs w:val="24"/>
                <w:highlight w:val="none"/>
                <w:lang w:val="en-US" w:eastAsia="zh-CN" w:bidi="ar-SA"/>
              </w:rPr>
            </w:pPr>
            <w:r>
              <w:rPr>
                <w:rFonts w:hint="eastAsia" w:ascii="宋体" w:hAnsi="宋体" w:cs="宋体"/>
                <w:color w:val="auto"/>
                <w:highlight w:val="none"/>
              </w:rPr>
              <w:t>姓名</w:t>
            </w: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身份证号码</w:t>
            </w: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学历</w:t>
            </w: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从业年限</w:t>
            </w: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是否具备基金从业资格证（后附证件复印件）</w:t>
            </w:r>
          </w:p>
        </w:tc>
      </w:tr>
      <w:tr>
        <w:trPr>
          <w:cantSplit/>
          <w:trHeight w:val="531" w:hRule="atLeast"/>
        </w:trPr>
        <w:tc>
          <w:tcPr>
            <w:tcW w:w="1006" w:type="dxa"/>
            <w:vMerge w:val="restart"/>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项</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目</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负</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责</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人</w:t>
            </w: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0"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1"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0" w:hRule="atLeast"/>
        </w:trPr>
        <w:tc>
          <w:tcPr>
            <w:tcW w:w="1006" w:type="dxa"/>
            <w:vMerge w:val="restart"/>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团</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队</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人</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1"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0"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1" w:hRule="atLeast"/>
        </w:trPr>
        <w:tc>
          <w:tcPr>
            <w:tcW w:w="1006" w:type="dxa"/>
            <w:vMerge w:val="restart"/>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其</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他</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人</w:t>
            </w:r>
          </w:p>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0"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r>
        <w:trPr>
          <w:cantSplit/>
          <w:trHeight w:val="531" w:hRule="atLeast"/>
        </w:trPr>
        <w:tc>
          <w:tcPr>
            <w:tcW w:w="1006" w:type="dxa"/>
            <w:vMerge w:val="continue"/>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284"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45"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60"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559"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c>
          <w:tcPr>
            <w:tcW w:w="1847" w:type="dxa"/>
            <w:vAlign w:val="center"/>
          </w:tcPr>
          <w:p>
            <w:pPr>
              <w:keepNext w:val="0"/>
              <w:keepLines w:val="0"/>
              <w:pageBreakBefore w:val="0"/>
              <w:widowControl w:val="0"/>
              <w:shd w:val="clear"/>
              <w:kinsoku/>
              <w:wordWrap/>
              <w:overflowPunct/>
              <w:topLinePunct w:val="0"/>
              <w:autoSpaceDE/>
              <w:autoSpaceDN/>
              <w:bidi w:val="0"/>
              <w:adjustRightInd/>
              <w:snapToGrid/>
              <w:ind w:firstLine="0" w:firstLineChars="0"/>
              <w:contextualSpacing/>
              <w:jc w:val="center"/>
              <w:textAlignment w:val="auto"/>
              <w:rPr>
                <w:rFonts w:ascii="宋体" w:hAnsi="宋体" w:cs="宋体"/>
                <w:color w:val="auto"/>
                <w:highlight w:val="none"/>
              </w:rPr>
            </w:pPr>
          </w:p>
        </w:tc>
      </w:tr>
    </w:tbl>
    <w:p>
      <w:pPr>
        <w:shd w:val="clear"/>
        <w:spacing w:afterLines="50"/>
        <w:jc w:val="center"/>
        <w:rPr>
          <w:rFonts w:ascii="宋体" w:hAnsi="宋体" w:cs="宋体"/>
          <w:b/>
          <w:bCs/>
          <w:smallCaps/>
          <w:color w:val="auto"/>
          <w:spacing w:val="5"/>
          <w:highlight w:val="none"/>
        </w:rPr>
      </w:pPr>
      <w:r>
        <w:rPr>
          <w:rFonts w:hint="eastAsia" w:ascii="宋体" w:hAnsi="宋体" w:cs="宋体"/>
          <w:b/>
          <w:bCs/>
          <w:smallCaps/>
          <w:color w:val="auto"/>
          <w:spacing w:val="5"/>
          <w:highlight w:val="none"/>
        </w:rPr>
        <w:t>拟投入人员情况表</w:t>
      </w:r>
    </w:p>
    <w:p>
      <w:pPr>
        <w:shd w:val="clear"/>
        <w:ind w:firstLine="480"/>
        <w:rPr>
          <w:rFonts w:ascii="宋体" w:hAnsi="宋体" w:cs="宋体"/>
          <w:color w:val="auto"/>
          <w:highlight w:val="none"/>
        </w:rPr>
      </w:pPr>
    </w:p>
    <w:p>
      <w:pPr>
        <w:shd w:val="clear"/>
        <w:ind w:firstLine="480"/>
        <w:rPr>
          <w:rFonts w:ascii="宋体" w:hAnsi="宋体" w:cs="宋体"/>
          <w:color w:val="auto"/>
          <w:highlight w:val="none"/>
        </w:rPr>
      </w:pPr>
      <w:r>
        <w:rPr>
          <w:rFonts w:hint="eastAsia" w:ascii="宋体" w:hAnsi="宋体" w:cs="宋体"/>
          <w:color w:val="auto"/>
          <w:highlight w:val="none"/>
        </w:rPr>
        <w:t>拟投入人员证件复印件（</w:t>
      </w:r>
      <w:r>
        <w:rPr>
          <w:rFonts w:hint="eastAsia" w:ascii="宋体" w:hAnsi="宋体" w:cs="宋体"/>
          <w:color w:val="auto"/>
          <w:w w:val="90"/>
          <w:highlight w:val="none"/>
        </w:rPr>
        <w:t>按拟投入情况表所列顺序依次排列人员证件复印件</w:t>
      </w:r>
      <w:r>
        <w:rPr>
          <w:rFonts w:hint="eastAsia" w:ascii="宋体" w:hAnsi="宋体" w:cs="宋体"/>
          <w:color w:val="auto"/>
          <w:highlight w:val="none"/>
        </w:rPr>
        <w:t>）</w:t>
      </w:r>
    </w:p>
    <w:p>
      <w:pPr>
        <w:pStyle w:val="9"/>
        <w:shd w:val="clear"/>
        <w:spacing w:beforeLines="100" w:afterLines="50" w:line="360" w:lineRule="auto"/>
        <w:ind w:firstLine="360" w:firstLineChars="100"/>
        <w:rPr>
          <w:rFonts w:ascii="宋体" w:hAnsi="宋体" w:eastAsia="宋体" w:cs="宋体"/>
          <w:color w:val="auto"/>
          <w:szCs w:val="24"/>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Cs w:val="24"/>
          <w:highlight w:val="none"/>
        </w:rPr>
        <w:t>2.经验证明</w:t>
      </w:r>
    </w:p>
    <w:p>
      <w:pPr>
        <w:pStyle w:val="9"/>
        <w:shd w:val="clear"/>
        <w:spacing w:line="360" w:lineRule="auto"/>
        <w:ind w:firstLine="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业绩一览表</w:t>
      </w:r>
    </w:p>
    <w:tbl>
      <w:tblPr>
        <w:tblStyle w:val="16"/>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440"/>
        <w:gridCol w:w="2928"/>
        <w:gridCol w:w="1161"/>
        <w:gridCol w:w="1260"/>
        <w:gridCol w:w="9"/>
        <w:gridCol w:w="1597"/>
      </w:tblGrid>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序号</w:t>
            </w: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招标人名称</w:t>
            </w: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项目名称</w:t>
            </w: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完成时间</w:t>
            </w: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合同金额</w:t>
            </w: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jc w:val="center"/>
              <w:textAlignment w:val="auto"/>
              <w:rPr>
                <w:rFonts w:ascii="宋体" w:hAnsi="宋体" w:cs="宋体"/>
                <w:color w:val="auto"/>
                <w:highlight w:val="none"/>
              </w:rPr>
            </w:pPr>
            <w:r>
              <w:rPr>
                <w:rFonts w:hint="eastAsia" w:ascii="宋体" w:hAnsi="宋体" w:cs="宋体"/>
                <w:color w:val="auto"/>
                <w:highlight w:val="none"/>
              </w:rPr>
              <w:t>备注</w:t>
            </w: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60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0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51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15"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615"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450"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r>
        <w:trPr>
          <w:cantSplit/>
          <w:trHeight w:val="435" w:hRule="atLeast"/>
          <w:jc w:val="center"/>
        </w:trPr>
        <w:tc>
          <w:tcPr>
            <w:tcW w:w="72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440"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2928"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161"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269"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c>
          <w:tcPr>
            <w:tcW w:w="1597" w:type="dxa"/>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firstLine="0" w:firstLineChars="0"/>
              <w:textAlignment w:val="auto"/>
              <w:rPr>
                <w:rFonts w:ascii="宋体" w:hAnsi="宋体" w:cs="宋体"/>
                <w:color w:val="auto"/>
                <w:highlight w:val="none"/>
              </w:rPr>
            </w:pPr>
          </w:p>
        </w:tc>
      </w:tr>
    </w:tbl>
    <w:p>
      <w:pPr>
        <w:pStyle w:val="9"/>
        <w:shd w:val="clear"/>
        <w:spacing w:line="580" w:lineRule="exact"/>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业绩合同复印件（按业绩一览表所列顺序依次排列合同复印件）</w:t>
      </w:r>
    </w:p>
    <w:p>
      <w:pPr>
        <w:shd w:val="clea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投标人名称（盖章）：XXXXXXX有限公司</w:t>
      </w:r>
    </w:p>
    <w:p>
      <w:pPr>
        <w:shd w:val="clea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pPr>
        <w:shd w:val="clea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投标日期：</w:t>
      </w:r>
    </w:p>
    <w:p>
      <w:pPr>
        <w:pStyle w:val="9"/>
        <w:shd w:val="clear"/>
        <w:spacing w:line="580" w:lineRule="exact"/>
        <w:ind w:firstLine="0"/>
        <w:rPr>
          <w:rFonts w:ascii="宋体" w:hAnsi="宋体" w:eastAsia="宋体" w:cs="宋体"/>
          <w:color w:val="auto"/>
          <w:szCs w:val="24"/>
          <w:highlight w:val="none"/>
        </w:rPr>
      </w:pPr>
    </w:p>
    <w:p>
      <w:pPr>
        <w:shd w:val="clear"/>
        <w:ind w:firstLine="0" w:firstLineChars="0"/>
        <w:rPr>
          <w:rFonts w:ascii="宋体" w:hAnsi="宋体" w:cs="宋体"/>
          <w:color w:val="auto"/>
          <w:highlight w:val="none"/>
        </w:rPr>
      </w:pPr>
      <w:r>
        <w:rPr>
          <w:rFonts w:ascii="宋体" w:hAnsi="宋体" w:cs="宋体"/>
          <w:color w:val="auto"/>
          <w:highlight w:val="none"/>
        </w:rPr>
        <w:br w:type="page"/>
      </w:r>
    </w:p>
    <w:p>
      <w:pPr>
        <w:shd w:val="clear"/>
        <w:ind w:firstLine="480" w:firstLineChars="200"/>
        <w:rPr>
          <w:rFonts w:ascii="宋体" w:hAnsi="宋体" w:cs="宋体"/>
          <w:color w:val="auto"/>
          <w:highlight w:val="none"/>
        </w:rPr>
      </w:pPr>
      <w:r>
        <w:rPr>
          <w:rFonts w:hint="eastAsia" w:ascii="宋体" w:hAnsi="宋体" w:cs="宋体"/>
          <w:color w:val="auto"/>
          <w:highlight w:val="none"/>
          <w:lang w:val="en-US" w:eastAsia="zh-CN"/>
        </w:rPr>
        <w:t>3</w:t>
      </w:r>
      <w:r>
        <w:rPr>
          <w:rFonts w:ascii="宋体" w:hAnsi="宋体" w:cs="宋体"/>
          <w:color w:val="auto"/>
          <w:highlight w:val="none"/>
        </w:rPr>
        <w:t xml:space="preserve">. </w:t>
      </w:r>
      <w:r>
        <w:rPr>
          <w:rFonts w:hint="eastAsia" w:ascii="宋体" w:hAnsi="宋体" w:cs="宋体"/>
          <w:color w:val="auto"/>
          <w:highlight w:val="none"/>
        </w:rPr>
        <w:t>投标人声明</w:t>
      </w:r>
    </w:p>
    <w:p>
      <w:pPr>
        <w:shd w:val="clear"/>
        <w:ind w:firstLine="480" w:firstLineChars="200"/>
        <w:rPr>
          <w:rFonts w:ascii="宋体" w:hAnsi="宋体" w:cs="宋体"/>
          <w:color w:val="auto"/>
          <w:highlight w:val="none"/>
        </w:rPr>
      </w:pPr>
    </w:p>
    <w:p>
      <w:pPr>
        <w:shd w:val="clear"/>
        <w:ind w:firstLine="198" w:firstLineChars="55"/>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投标人声明书</w:t>
      </w:r>
    </w:p>
    <w:p>
      <w:pPr>
        <w:shd w:val="clear"/>
        <w:spacing w:line="440" w:lineRule="exact"/>
        <w:jc w:val="both"/>
        <w:rPr>
          <w:rFonts w:ascii="宋体" w:hAnsi="宋体" w:cs="宋体"/>
          <w:color w:val="auto"/>
          <w:szCs w:val="20"/>
          <w:highlight w:val="none"/>
        </w:rPr>
      </w:pPr>
    </w:p>
    <w:p>
      <w:pPr>
        <w:shd w:val="clear"/>
        <w:spacing w:line="440" w:lineRule="exact"/>
        <w:jc w:val="both"/>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b/>
          <w:color w:val="auto"/>
          <w:szCs w:val="20"/>
          <w:highlight w:val="none"/>
          <w:u w:val="single"/>
        </w:rPr>
        <w:t>招标人</w:t>
      </w:r>
      <w:r>
        <w:rPr>
          <w:rFonts w:ascii="宋体" w:hAnsi="宋体" w:cs="宋体"/>
          <w:b/>
          <w:color w:val="auto"/>
          <w:szCs w:val="20"/>
          <w:highlight w:val="none"/>
          <w:u w:val="single"/>
        </w:rPr>
        <w:t>/</w:t>
      </w:r>
      <w:r>
        <w:rPr>
          <w:rFonts w:hint="eastAsia" w:ascii="宋体" w:hAnsi="宋体" w:cs="宋体"/>
          <w:b/>
          <w:color w:val="auto"/>
          <w:szCs w:val="20"/>
          <w:highlight w:val="none"/>
          <w:u w:val="single"/>
        </w:rPr>
        <w:t>代理机构</w:t>
      </w:r>
    </w:p>
    <w:p>
      <w:pPr>
        <w:shd w:val="clea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为响应………………项目公开招标，我方承诺：从</w:t>
      </w:r>
      <w:r>
        <w:rPr>
          <w:rFonts w:hint="eastAsia" w:ascii="宋体" w:hAnsi="宋体" w:cs="宋体"/>
          <w:color w:val="auto"/>
          <w:szCs w:val="20"/>
          <w:highlight w:val="none"/>
          <w:lang w:eastAsia="zh-CN"/>
        </w:rPr>
        <w:t>获取</w:t>
      </w:r>
      <w:r>
        <w:rPr>
          <w:rFonts w:hint="eastAsia" w:ascii="宋体" w:hAnsi="宋体" w:cs="宋体"/>
          <w:color w:val="auto"/>
          <w:szCs w:val="20"/>
          <w:highlight w:val="none"/>
        </w:rPr>
        <w:t>………………项目招标文件之日起，对从招标活动中获得的招标人相关资料承担保密责任。</w:t>
      </w:r>
    </w:p>
    <w:p>
      <w:pPr>
        <w:shd w:val="clea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我方（投标人名称）提供“投标文件”中的货物和服务，提交所有文件和全部说明均是真实和正确的，并愿意承担因提供虚假文件所导致的一切不良后果。</w:t>
      </w:r>
    </w:p>
    <w:p>
      <w:pPr>
        <w:shd w:val="clea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我公司认识到本次公开招标行为是企业采购。已认真阅读招标文件，并完全理解招标文件的内容。</w:t>
      </w:r>
    </w:p>
    <w:p>
      <w:pPr>
        <w:shd w:val="clear"/>
        <w:spacing w:line="440" w:lineRule="exact"/>
        <w:ind w:firstLine="480" w:firstLineChars="200"/>
        <w:jc w:val="both"/>
        <w:rPr>
          <w:rFonts w:ascii="宋体" w:hAnsi="宋体" w:cs="宋体"/>
          <w:color w:val="auto"/>
          <w:szCs w:val="20"/>
          <w:highlight w:val="none"/>
        </w:rPr>
      </w:pPr>
    </w:p>
    <w:p>
      <w:pPr>
        <w:shd w:val="clea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投标人（法人公章）：</w:t>
      </w:r>
    </w:p>
    <w:p>
      <w:pPr>
        <w:shd w:val="clea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授权代表（签字或盖章）：</w:t>
      </w:r>
    </w:p>
    <w:p>
      <w:pPr>
        <w:shd w:val="clear"/>
        <w:spacing w:line="440" w:lineRule="exact"/>
        <w:jc w:val="both"/>
        <w:rPr>
          <w:rFonts w:ascii="宋体" w:hAnsi="宋体" w:cs="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p>
    <w:p>
      <w:pPr>
        <w:shd w:val="clear"/>
        <w:rPr>
          <w:rFonts w:ascii="宋体" w:hAnsi="宋体" w:cs="宋体"/>
          <w:b/>
          <w:color w:val="auto"/>
          <w:szCs w:val="20"/>
          <w:highlight w:val="none"/>
        </w:rPr>
      </w:pPr>
    </w:p>
    <w:p>
      <w:pPr>
        <w:shd w:val="clear"/>
        <w:rPr>
          <w:rFonts w:ascii="宋体" w:hAnsi="宋体" w:cs="宋体"/>
          <w:b/>
          <w:color w:val="auto"/>
          <w:szCs w:val="20"/>
          <w:highlight w:val="none"/>
        </w:rPr>
      </w:pPr>
    </w:p>
    <w:p>
      <w:pPr>
        <w:widowControl w:val="0"/>
        <w:shd w:val="clear"/>
        <w:rPr>
          <w:rFonts w:ascii="宋体" w:hAnsi="宋体" w:cs="宋体"/>
          <w:color w:val="auto"/>
          <w:highlight w:val="none"/>
        </w:rPr>
      </w:pPr>
    </w:p>
    <w:p>
      <w:pPr>
        <w:widowControl w:val="0"/>
        <w:shd w:val="clear"/>
        <w:rPr>
          <w:rFonts w:ascii="宋体" w:hAnsi="宋体" w:cs="宋体"/>
          <w:color w:val="auto"/>
          <w:highlight w:val="none"/>
        </w:rPr>
      </w:pPr>
    </w:p>
    <w:p>
      <w:pPr>
        <w:widowControl w:val="0"/>
        <w:shd w:val="clear"/>
        <w:rPr>
          <w:rFonts w:ascii="宋体" w:hAnsi="宋体" w:cs="宋体"/>
          <w:color w:val="auto"/>
          <w:highlight w:val="none"/>
        </w:rPr>
      </w:pPr>
    </w:p>
    <w:p>
      <w:pPr>
        <w:widowControl w:val="0"/>
        <w:shd w:val="clear"/>
        <w:rPr>
          <w:rFonts w:ascii="宋体" w:hAnsi="宋体" w:cs="宋体"/>
          <w:color w:val="auto"/>
          <w:highlight w:val="none"/>
        </w:rPr>
      </w:pPr>
    </w:p>
    <w:p>
      <w:pPr>
        <w:shd w:val="clear"/>
        <w:ind w:firstLine="360" w:firstLineChars="150"/>
        <w:rPr>
          <w:bCs/>
          <w:color w:val="auto"/>
          <w:szCs w:val="21"/>
          <w:highlight w:val="none"/>
        </w:rPr>
      </w:pPr>
    </w:p>
    <w:p>
      <w:pPr>
        <w:shd w:val="clear"/>
        <w:ind w:firstLine="360" w:firstLineChars="150"/>
        <w:rPr>
          <w:bCs/>
          <w:color w:val="auto"/>
          <w:szCs w:val="21"/>
          <w:highlight w:val="none"/>
        </w:rPr>
      </w:pPr>
    </w:p>
    <w:p>
      <w:pPr>
        <w:pStyle w:val="9"/>
        <w:shd w:val="clear"/>
        <w:spacing w:line="360" w:lineRule="auto"/>
        <w:ind w:firstLine="0"/>
        <w:jc w:val="center"/>
        <w:rPr>
          <w:rFonts w:ascii="宋体" w:hAnsi="宋体" w:eastAsia="宋体" w:cs="宋体"/>
          <w:color w:val="auto"/>
          <w:sz w:val="36"/>
          <w:szCs w:val="36"/>
          <w:highlight w:val="none"/>
        </w:rPr>
      </w:pPr>
    </w:p>
    <w:p>
      <w:pPr>
        <w:shd w:val="clear"/>
        <w:rPr>
          <w:rFonts w:ascii="宋体" w:hAnsi="宋体" w:cs="宋体"/>
          <w:color w:val="auto"/>
          <w:sz w:val="36"/>
          <w:szCs w:val="36"/>
          <w:highlight w:val="none"/>
        </w:rPr>
      </w:pPr>
      <w:r>
        <w:rPr>
          <w:rFonts w:ascii="宋体" w:hAnsi="宋体" w:cs="宋体"/>
          <w:color w:val="auto"/>
          <w:sz w:val="36"/>
          <w:szCs w:val="36"/>
          <w:highlight w:val="none"/>
        </w:rPr>
        <w:br w:type="page"/>
      </w:r>
    </w:p>
    <w:p>
      <w:pPr>
        <w:widowControl w:val="0"/>
        <w:shd w:val="clear"/>
        <w:rPr>
          <w:rFonts w:ascii="宋体" w:hAnsi="宋体" w:cs="宋体"/>
          <w:color w:val="auto"/>
          <w:highlight w:val="none"/>
        </w:rPr>
      </w:pPr>
      <w:r>
        <w:rPr>
          <w:rFonts w:hint="eastAsia" w:ascii="宋体" w:hAnsi="宋体" w:cs="宋体"/>
          <w:color w:val="auto"/>
          <w:highlight w:val="none"/>
        </w:rPr>
        <w:t>保密承诺</w:t>
      </w:r>
    </w:p>
    <w:p>
      <w:pPr>
        <w:widowControl w:val="0"/>
        <w:shd w:val="clear"/>
        <w:ind w:firstLine="721" w:firstLineChars="200"/>
        <w:jc w:val="center"/>
        <w:rPr>
          <w:rFonts w:ascii="宋体" w:hAnsi="宋体" w:cs="宋体"/>
          <w:b/>
          <w:color w:val="auto"/>
          <w:sz w:val="36"/>
          <w:szCs w:val="36"/>
          <w:highlight w:val="none"/>
        </w:rPr>
      </w:pPr>
    </w:p>
    <w:p>
      <w:pPr>
        <w:widowControl w:val="0"/>
        <w:shd w:val="clear"/>
        <w:ind w:firstLine="721" w:firstLineChars="200"/>
        <w:jc w:val="center"/>
        <w:rPr>
          <w:rFonts w:ascii="宋体" w:hAnsi="宋体" w:cs="宋体"/>
          <w:b/>
          <w:color w:val="auto"/>
          <w:sz w:val="36"/>
          <w:szCs w:val="36"/>
          <w:highlight w:val="none"/>
        </w:rPr>
      </w:pPr>
    </w:p>
    <w:p>
      <w:pPr>
        <w:widowControl w:val="0"/>
        <w:shd w:val="clear"/>
        <w:jc w:val="center"/>
        <w:rPr>
          <w:rFonts w:ascii="宋体" w:hAnsi="宋体" w:cs="宋体"/>
          <w:b/>
          <w:color w:val="auto"/>
          <w:sz w:val="30"/>
          <w:szCs w:val="30"/>
          <w:highlight w:val="none"/>
        </w:rPr>
      </w:pPr>
      <w:r>
        <w:rPr>
          <w:rFonts w:hint="eastAsia" w:ascii="宋体" w:hAnsi="宋体" w:cs="宋体"/>
          <w:b/>
          <w:color w:val="auto"/>
          <w:sz w:val="36"/>
          <w:szCs w:val="36"/>
          <w:highlight w:val="none"/>
        </w:rPr>
        <w:t>保密承诺函</w:t>
      </w:r>
    </w:p>
    <w:p>
      <w:pPr>
        <w:widowControl w:val="0"/>
        <w:shd w:val="clear"/>
        <w:rPr>
          <w:rFonts w:ascii="宋体" w:hAnsi="宋体" w:cs="宋体"/>
          <w:snapToGrid w:val="0"/>
          <w:color w:val="auto"/>
          <w:szCs w:val="28"/>
          <w:highlight w:val="none"/>
        </w:rPr>
      </w:pPr>
      <w:r>
        <w:rPr>
          <w:rFonts w:hint="eastAsia" w:ascii="宋体" w:hAnsi="宋体" w:cs="宋体"/>
          <w:snapToGrid w:val="0"/>
          <w:color w:val="auto"/>
          <w:szCs w:val="28"/>
          <w:highlight w:val="none"/>
        </w:rPr>
        <w:t>致：</w:t>
      </w:r>
    </w:p>
    <w:p>
      <w:pPr>
        <w:widowControl w:val="0"/>
        <w:shd w:val="clear"/>
        <w:spacing w:line="440" w:lineRule="exact"/>
        <w:ind w:firstLine="480" w:firstLineChars="200"/>
        <w:rPr>
          <w:rFonts w:ascii="宋体" w:hAnsi="宋体" w:cs="宋体"/>
          <w:snapToGrid w:val="0"/>
          <w:color w:val="auto"/>
          <w:szCs w:val="28"/>
          <w:highlight w:val="none"/>
        </w:rPr>
      </w:pPr>
      <w:r>
        <w:rPr>
          <w:rFonts w:hint="eastAsia" w:ascii="宋体" w:hAnsi="宋体" w:cs="宋体"/>
          <w:snapToGrid w:val="0"/>
          <w:color w:val="auto"/>
          <w:szCs w:val="28"/>
          <w:highlight w:val="none"/>
        </w:rPr>
        <w:t>本公司特承诺：</w:t>
      </w:r>
    </w:p>
    <w:p>
      <w:pPr>
        <w:widowControl w:val="0"/>
        <w:shd w:val="clear"/>
        <w:spacing w:line="440" w:lineRule="exact"/>
        <w:ind w:firstLine="480" w:firstLineChars="200"/>
        <w:rPr>
          <w:rFonts w:ascii="宋体" w:hAnsi="宋体" w:cs="宋体"/>
          <w:snapToGrid w:val="0"/>
          <w:color w:val="auto"/>
          <w:szCs w:val="28"/>
          <w:highlight w:val="none"/>
        </w:rPr>
      </w:pPr>
      <w:r>
        <w:rPr>
          <w:rFonts w:hint="eastAsia" w:ascii="宋体" w:hAnsi="宋体" w:cs="宋体"/>
          <w:snapToGrid w:val="0"/>
          <w:color w:val="auto"/>
          <w:szCs w:val="28"/>
          <w:highlight w:val="none"/>
        </w:rPr>
        <w:t>1．本次竞标获悉和可能获悉的*******有限公司信息（包括但不限于本次招标所涉及的不被公众领域所知的所有文件、资料和信息，不论是纸面形式、磁记录形式、光学记录形式、电子记录形式还是其它记录形式），未经*******有限公司书面同意，不以任何方式向任何第三方披露，也不以任何方式用于与本次竞标无关的其他用途或目的。</w:t>
      </w:r>
    </w:p>
    <w:p>
      <w:pPr>
        <w:widowControl w:val="0"/>
        <w:shd w:val="clear"/>
        <w:spacing w:line="440" w:lineRule="exact"/>
        <w:ind w:firstLine="480" w:firstLineChars="200"/>
        <w:rPr>
          <w:rFonts w:ascii="宋体" w:hAnsi="宋体" w:cs="宋体"/>
          <w:snapToGrid w:val="0"/>
          <w:color w:val="auto"/>
          <w:szCs w:val="28"/>
          <w:highlight w:val="none"/>
        </w:rPr>
      </w:pPr>
      <w:r>
        <w:rPr>
          <w:rFonts w:hint="eastAsia" w:ascii="宋体" w:hAnsi="宋体" w:cs="宋体"/>
          <w:snapToGrid w:val="0"/>
          <w:color w:val="auto"/>
          <w:szCs w:val="28"/>
          <w:highlight w:val="none"/>
        </w:rPr>
        <w:t>2．若成为*****项目的中标供应商，********有限公司提供与业务相关的一切信息、记录、文件和资料等，我公司承诺仅用于与项目有关的目的，对其予以保密。在相关工作中的各种分析、调研、汇报或其它材料中所涉及的保密信息，以及交易谈判和交易过程中涉及保密的细节等，我公司亦将履行保密义务。</w:t>
      </w:r>
    </w:p>
    <w:p>
      <w:pPr>
        <w:widowControl w:val="0"/>
        <w:shd w:val="clear"/>
        <w:ind w:firstLine="480" w:firstLineChars="200"/>
        <w:rPr>
          <w:rFonts w:ascii="宋体" w:hAnsi="宋体" w:cs="宋体"/>
          <w:snapToGrid w:val="0"/>
          <w:color w:val="auto"/>
          <w:szCs w:val="28"/>
          <w:highlight w:val="none"/>
        </w:rPr>
      </w:pPr>
    </w:p>
    <w:p>
      <w:pPr>
        <w:widowControl w:val="0"/>
        <w:shd w:val="clear"/>
        <w:ind w:firstLine="480" w:firstLineChars="200"/>
        <w:rPr>
          <w:rFonts w:ascii="宋体" w:hAnsi="宋体" w:cs="宋体"/>
          <w:snapToGrid w:val="0"/>
          <w:color w:val="auto"/>
          <w:szCs w:val="28"/>
          <w:highlight w:val="none"/>
        </w:rPr>
      </w:pPr>
      <w:r>
        <w:rPr>
          <w:rFonts w:hint="eastAsia" w:ascii="宋体" w:hAnsi="宋体" w:cs="宋体"/>
          <w:snapToGrid w:val="0"/>
          <w:color w:val="auto"/>
          <w:szCs w:val="28"/>
          <w:highlight w:val="none"/>
        </w:rPr>
        <w:t>特此承诺</w:t>
      </w:r>
    </w:p>
    <w:p>
      <w:pPr>
        <w:widowControl w:val="0"/>
        <w:shd w:val="clear"/>
        <w:ind w:right="300" w:firstLine="600" w:firstLineChars="250"/>
        <w:jc w:val="right"/>
        <w:rPr>
          <w:rFonts w:ascii="宋体" w:hAnsi="宋体" w:cs="宋体"/>
          <w:snapToGrid w:val="0"/>
          <w:color w:val="auto"/>
          <w:szCs w:val="28"/>
          <w:highlight w:val="none"/>
        </w:rPr>
      </w:pPr>
    </w:p>
    <w:p>
      <w:pPr>
        <w:widowControl w:val="0"/>
        <w:shd w:val="clear"/>
        <w:ind w:right="300" w:firstLine="600" w:firstLineChars="250"/>
        <w:jc w:val="right"/>
        <w:rPr>
          <w:rFonts w:ascii="宋体" w:hAnsi="宋体" w:cs="宋体"/>
          <w:snapToGrid w:val="0"/>
          <w:color w:val="auto"/>
          <w:szCs w:val="28"/>
          <w:highlight w:val="none"/>
        </w:rPr>
      </w:pPr>
      <w:r>
        <w:rPr>
          <w:rFonts w:hint="eastAsia" w:ascii="宋体" w:hAnsi="宋体" w:cs="宋体"/>
          <w:snapToGrid w:val="0"/>
          <w:color w:val="auto"/>
          <w:szCs w:val="28"/>
          <w:highlight w:val="none"/>
        </w:rPr>
        <w:t>公司名称（盖章）</w:t>
      </w:r>
    </w:p>
    <w:p>
      <w:pPr>
        <w:widowControl w:val="0"/>
        <w:shd w:val="clear"/>
        <w:ind w:right="300" w:firstLine="600" w:firstLineChars="250"/>
        <w:jc w:val="right"/>
        <w:rPr>
          <w:rFonts w:ascii="宋体" w:hAnsi="宋体" w:cs="宋体"/>
          <w:snapToGrid w:val="0"/>
          <w:color w:val="auto"/>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default" w:ascii="宋体" w:hAnsi="宋体" w:eastAsia="宋体" w:cs="宋体"/>
          <w:snapToGrid w:val="0"/>
          <w:color w:val="auto"/>
          <w:szCs w:val="28"/>
          <w:highlight w:val="none"/>
        </w:rPr>
        <w:sectPr>
          <w:footerReference r:id="rId8" w:type="default"/>
          <w:pgSz w:w="11906" w:h="16839"/>
          <w:pgMar w:top="1440" w:right="1800" w:bottom="1440" w:left="1800" w:header="0" w:footer="1896" w:gutter="0"/>
          <w:pgNumType w:fmt="decimal"/>
          <w:cols w:space="720" w:num="1"/>
        </w:sectPr>
      </w:pPr>
      <w:r>
        <w:rPr>
          <w:rFonts w:hint="eastAsia" w:ascii="宋体" w:hAnsi="宋体" w:cs="宋体"/>
          <w:snapToGrid w:val="0"/>
          <w:color w:val="auto"/>
          <w:szCs w:val="28"/>
          <w:highlight w:val="none"/>
        </w:rPr>
        <w:t>年   月    日</w:t>
      </w:r>
    </w:p>
    <w:p>
      <w:pPr>
        <w:shd w:val="clear"/>
        <w:spacing w:line="440" w:lineRule="exact"/>
        <w:ind w:firstLine="480" w:firstLineChars="200"/>
        <w:rPr>
          <w:rFonts w:ascii="宋体" w:hAnsi="宋体" w:cs="宋体"/>
          <w:color w:val="auto"/>
          <w:highlight w:val="none"/>
        </w:rPr>
      </w:pPr>
      <w:r>
        <w:rPr>
          <w:rFonts w:hint="eastAsia" w:ascii="宋体" w:hAnsi="宋体" w:cs="宋体"/>
          <w:color w:val="auto"/>
          <w:highlight w:val="none"/>
        </w:rPr>
        <w:t>4.售后及服务能力（不限于以下内容）</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（1）分支机构证明材料</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（2）培训和服务方案、技术支持方案等</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（3）投标人认为可提交的其他资料</w:t>
      </w:r>
    </w:p>
    <w:p>
      <w:pPr>
        <w:shd w:val="clear"/>
        <w:spacing w:line="440" w:lineRule="exact"/>
        <w:rPr>
          <w:rFonts w:ascii="宋体" w:hAnsi="宋体" w:cs="宋体"/>
          <w:color w:val="auto"/>
          <w:highlight w:val="none"/>
        </w:rPr>
      </w:pPr>
    </w:p>
    <w:p>
      <w:pPr>
        <w:shd w:val="clear"/>
        <w:spacing w:line="440" w:lineRule="exact"/>
        <w:ind w:firstLine="480" w:firstLineChars="200"/>
        <w:rPr>
          <w:rFonts w:ascii="宋体" w:hAnsi="宋体" w:cs="宋体"/>
          <w:color w:val="auto"/>
          <w:highlight w:val="none"/>
        </w:rPr>
      </w:pPr>
    </w:p>
    <w:p>
      <w:pPr>
        <w:shd w:val="clear"/>
        <w:rPr>
          <w:rFonts w:ascii="宋体" w:hAnsi="宋体" w:cs="宋体"/>
          <w:color w:val="auto"/>
          <w:highlight w:val="none"/>
        </w:rPr>
      </w:pPr>
    </w:p>
    <w:p>
      <w:pPr>
        <w:shd w:val="clear"/>
        <w:ind w:firstLine="360" w:firstLineChars="150"/>
        <w:rPr>
          <w:rFonts w:ascii="宋体" w:hAnsi="宋体" w:cs="宋体"/>
          <w:color w:val="auto"/>
          <w:highlight w:val="none"/>
        </w:rPr>
      </w:pPr>
    </w:p>
    <w:p>
      <w:pPr>
        <w:shd w:val="clear"/>
        <w:ind w:firstLine="360" w:firstLineChars="150"/>
        <w:rPr>
          <w:rFonts w:ascii="宋体" w:hAnsi="宋体" w:cs="宋体"/>
          <w:color w:val="auto"/>
          <w:highlight w:val="none"/>
        </w:rPr>
      </w:pPr>
      <w:r>
        <w:rPr>
          <w:rFonts w:hint="eastAsia" w:ascii="宋体" w:hAnsi="宋体" w:cs="宋体"/>
          <w:color w:val="auto"/>
          <w:highlight w:val="none"/>
        </w:rPr>
        <w:t>5.投标人认为需提供的其它商务材料（格式自拟）</w:t>
      </w:r>
    </w:p>
    <w:p>
      <w:pPr>
        <w:shd w:val="clear"/>
        <w:adjustRightInd w:val="0"/>
        <w:snapToGrid w:val="0"/>
        <w:rPr>
          <w:rFonts w:ascii="宋体" w:hAnsi="宋体" w:cs="宋体"/>
          <w:color w:val="auto"/>
          <w:highlight w:val="none"/>
        </w:rPr>
      </w:pPr>
    </w:p>
    <w:p>
      <w:pPr>
        <w:shd w:val="clear"/>
        <w:adjustRightInd w:val="0"/>
        <w:snapToGrid w:val="0"/>
        <w:rPr>
          <w:rFonts w:ascii="宋体" w:hAnsi="宋体" w:cs="宋体"/>
          <w:color w:val="auto"/>
          <w:highlight w:val="none"/>
        </w:rPr>
      </w:pPr>
    </w:p>
    <w:p>
      <w:pPr>
        <w:shd w:val="clear"/>
        <w:adjustRightInd w:val="0"/>
        <w:snapToGrid w:val="0"/>
        <w:rPr>
          <w:rFonts w:ascii="宋体" w:hAnsi="宋体" w:cs="宋体"/>
          <w:color w:val="auto"/>
          <w:highlight w:val="none"/>
        </w:rPr>
      </w:pPr>
    </w:p>
    <w:p>
      <w:pPr>
        <w:shd w:val="clear"/>
        <w:adjustRightInd w:val="0"/>
        <w:snapToGrid w:val="0"/>
        <w:rPr>
          <w:rFonts w:ascii="宋体" w:hAnsi="宋体" w:cs="宋体"/>
          <w:color w:val="auto"/>
          <w:highlight w:val="none"/>
        </w:rPr>
      </w:pPr>
    </w:p>
    <w:p>
      <w:pPr>
        <w:shd w:val="clear"/>
        <w:adjustRightInd w:val="0"/>
        <w:snapToGrid w:val="0"/>
        <w:rPr>
          <w:rFonts w:ascii="宋体" w:hAnsi="宋体" w:cs="宋体"/>
          <w:color w:val="auto"/>
          <w:highlight w:val="none"/>
        </w:rPr>
      </w:pPr>
    </w:p>
    <w:p>
      <w:pPr>
        <w:shd w:val="clear"/>
        <w:adjustRightInd w:val="0"/>
        <w:snapToGrid w:val="0"/>
        <w:rPr>
          <w:rFonts w:ascii="宋体" w:hAnsi="宋体" w:cs="宋体"/>
          <w:b/>
          <w:color w:val="auto"/>
          <w:sz w:val="44"/>
          <w:szCs w:val="44"/>
          <w:highlight w:val="none"/>
        </w:rPr>
      </w:pPr>
    </w:p>
    <w:p>
      <w:pPr>
        <w:shd w:val="clear"/>
        <w:adjustRightInd w:val="0"/>
        <w:snapToGrid w:val="0"/>
        <w:rPr>
          <w:rFonts w:ascii="宋体" w:hAnsi="宋体" w:cs="宋体"/>
          <w:b/>
          <w:bCs/>
          <w:color w:val="auto"/>
          <w:highlight w:val="none"/>
        </w:rPr>
      </w:pPr>
      <w:r>
        <w:rPr>
          <w:rFonts w:hint="eastAsia" w:ascii="宋体" w:hAnsi="宋体" w:cs="宋体"/>
          <w:b/>
          <w:bCs/>
          <w:color w:val="auto"/>
          <w:highlight w:val="none"/>
        </w:rPr>
        <w:t>注：</w:t>
      </w:r>
    </w:p>
    <w:p>
      <w:pPr>
        <w:shd w:val="clea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1.招标文件中要求提交的资料未列出相应格式的，须自拟格式。</w:t>
      </w:r>
    </w:p>
    <w:p>
      <w:pPr>
        <w:shd w:val="clea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2.按招标文件规定的内容要求，提供相应材料，材料模糊导致关键信息无法识别，导致评标委员会判定投标文件为无效标等后果，由投标人自行承担。</w:t>
      </w:r>
    </w:p>
    <w:p>
      <w:pPr>
        <w:shd w:val="clear"/>
        <w:spacing w:line="440" w:lineRule="exact"/>
        <w:jc w:val="center"/>
        <w:rPr>
          <w:rFonts w:ascii="黑体" w:hAnsi="黑体" w:eastAsia="黑体" w:cs="宋体"/>
          <w:color w:val="auto"/>
          <w:highlight w:val="none"/>
        </w:rPr>
      </w:pPr>
    </w:p>
    <w:p>
      <w:pPr>
        <w:shd w:val="clear"/>
        <w:adjustRightInd w:val="0"/>
        <w:snapToGrid w:val="0"/>
        <w:rPr>
          <w:rFonts w:ascii="宋体" w:hAnsi="宋体" w:cs="宋体"/>
          <w:color w:val="auto"/>
          <w:highlight w:val="none"/>
        </w:rPr>
      </w:pPr>
    </w:p>
    <w:p>
      <w:pPr>
        <w:numPr>
          <w:ilvl w:val="0"/>
          <w:numId w:val="0"/>
        </w:numPr>
        <w:shd w:val="clear"/>
        <w:spacing w:line="440" w:lineRule="exact"/>
        <w:rPr>
          <w:rFonts w:ascii="黑体" w:hAnsi="黑体" w:eastAsia="黑体" w:cs="宋体"/>
          <w:color w:val="auto"/>
          <w:highlight w:val="none"/>
        </w:rPr>
      </w:pPr>
    </w:p>
    <w:p>
      <w:pPr>
        <w:pStyle w:val="8"/>
        <w:rPr>
          <w:rFonts w:hint="eastAsia" w:ascii="宋体" w:hAnsi="宋体" w:cs="宋体"/>
          <w:color w:val="auto"/>
          <w:highlight w:val="none"/>
        </w:rPr>
      </w:pPr>
    </w:p>
    <w:sectPr>
      <w:pgSz w:w="11906" w:h="16838"/>
      <w:pgMar w:top="2098" w:right="1587" w:bottom="1531" w:left="1587" w:header="851" w:footer="992" w:gutter="0"/>
      <w:pgNumType w:fmt="decimal"/>
      <w:cols w:space="0" w:num="1"/>
      <w:rtlGutter w:val="0"/>
      <w:docGrid w:type="lines" w:linePitch="33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方正书宋简体">
    <w:altName w:val="苹方-简"/>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020"/>
        <w:tab w:val="clear" w:pos="4153"/>
        <w:tab w:val="clear" w:pos="8306"/>
      </w:tabs>
      <w:ind w:firstLine="56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76250" cy="3943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6250" cy="394335"/>
                      </a:xfrm>
                      <a:prstGeom prst="rect">
                        <a:avLst/>
                      </a:prstGeom>
                      <a:noFill/>
                      <a:ln>
                        <a:noFill/>
                      </a:ln>
                      <a:effectLst/>
                    </wps:spPr>
                    <wps:txbx>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31.05pt;width:37.5pt;mso-position-horizontal:center;mso-position-horizontal-relative:margin;mso-wrap-style:none;z-index:251660288;mso-width-relative:page;mso-height-relative:page;" filled="f" stroked="f" coordsize="21600,21600" o:gfxdata="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trX50AAAAAMBAAAPAAAAAAAA&#10;AAEAIAAAADgAAABkcnMvZG93bnJldi54bWxQSwECFAAUAAAACACHTuJAnSp7NcsBAACZAwAADgAA&#10;AAAAAAABACAAAAA1AQAAZHJzL2Uyb0RvYy54bWxQSwUGAAAAAAYABgBZAQAAcgUAAAAA&#10;">
              <v:fill on="f" focussize="0,0"/>
              <v:stroke on="f"/>
              <v:imagedata o:title=""/>
              <o:lock v:ext="edit" aspectratio="f"/>
              <v:textbox inset="0mm,0mm,0mm,0mm" style="mso-fit-shape-to-text:t;">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27" w:lineRule="auto"/>
      <w:jc w:val="right"/>
      <w:rPr>
        <w:rFonts w:ascii="仿宋" w:hAnsi="仿宋" w:eastAsia="仿宋" w:cs="仿宋"/>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DD57E"/>
    <w:multiLevelType w:val="singleLevel"/>
    <w:tmpl w:val="86BDD57E"/>
    <w:lvl w:ilvl="0" w:tentative="0">
      <w:start w:val="1"/>
      <w:numFmt w:val="decimal"/>
      <w:suff w:val="nothing"/>
      <w:lvlText w:val="%1"/>
      <w:lvlJc w:val="left"/>
      <w:pPr>
        <w:ind w:left="425" w:leftChars="0" w:hanging="425" w:firstLineChars="0"/>
      </w:pPr>
      <w:rPr>
        <w:rFonts w:hint="default"/>
      </w:rPr>
    </w:lvl>
  </w:abstractNum>
  <w:abstractNum w:abstractNumId="1">
    <w:nsid w:val="14D277F4"/>
    <w:multiLevelType w:val="singleLevel"/>
    <w:tmpl w:val="14D277F4"/>
    <w:lvl w:ilvl="0" w:tentative="0">
      <w:start w:val="5"/>
      <w:numFmt w:val="decimal"/>
      <w:suff w:val="space"/>
      <w:lvlText w:val="%1."/>
      <w:lvlJc w:val="left"/>
    </w:lvl>
  </w:abstractNum>
  <w:abstractNum w:abstractNumId="2">
    <w:nsid w:val="3970FC08"/>
    <w:multiLevelType w:val="singleLevel"/>
    <w:tmpl w:val="3970FC08"/>
    <w:lvl w:ilvl="0" w:tentative="0">
      <w:start w:val="1"/>
      <w:numFmt w:val="decimal"/>
      <w:suff w:val="nothing"/>
      <w:lvlText w:val="%1."/>
      <w:lvlJc w:val="left"/>
      <w:pPr>
        <w:ind w:left="0" w:firstLine="0"/>
      </w:pPr>
    </w:lvl>
  </w:abstractNum>
  <w:abstractNum w:abstractNumId="3">
    <w:nsid w:val="3ABBD790"/>
    <w:multiLevelType w:val="singleLevel"/>
    <w:tmpl w:val="3ABBD790"/>
    <w:lvl w:ilvl="0" w:tentative="0">
      <w:start w:val="1"/>
      <w:numFmt w:val="chineseCounting"/>
      <w:suff w:val="nothing"/>
      <w:lvlText w:val="%1、"/>
      <w:lvlJc w:val="left"/>
      <w:rPr>
        <w:rFonts w:hint="eastAsia"/>
      </w:rPr>
    </w:lvl>
  </w:abstractNum>
  <w:abstractNum w:abstractNumId="4">
    <w:nsid w:val="4416A548"/>
    <w:multiLevelType w:val="singleLevel"/>
    <w:tmpl w:val="4416A548"/>
    <w:lvl w:ilvl="0" w:tentative="0">
      <w:start w:val="1"/>
      <w:numFmt w:val="decimal"/>
      <w:suff w:val="nothing"/>
      <w:lvlText w:val="%1"/>
      <w:lvlJc w:val="left"/>
      <w:pPr>
        <w:ind w:left="425" w:leftChars="0" w:hanging="425" w:firstLineChars="0"/>
      </w:pPr>
      <w:rPr>
        <w:rFonts w:hint="default"/>
      </w:rPr>
    </w:lvl>
  </w:abstractNum>
  <w:abstractNum w:abstractNumId="5">
    <w:nsid w:val="6EC22EB1"/>
    <w:multiLevelType w:val="singleLevel"/>
    <w:tmpl w:val="6EC22EB1"/>
    <w:lvl w:ilvl="0" w:tentative="0">
      <w:start w:val="1"/>
      <w:numFmt w:val="decimal"/>
      <w:suff w:val="nothing"/>
      <w:lvlText w:val="%1."/>
      <w:lvlJc w:val="left"/>
      <w:pPr>
        <w:ind w:left="0" w:firstLine="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6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690D"/>
    <w:rsid w:val="20484530"/>
    <w:rsid w:val="26AD333E"/>
    <w:rsid w:val="30D23ED2"/>
    <w:rsid w:val="3A0D1CC2"/>
    <w:rsid w:val="3AA80868"/>
    <w:rsid w:val="478D5F73"/>
    <w:rsid w:val="4B942671"/>
    <w:rsid w:val="4BC80BED"/>
    <w:rsid w:val="4D1D44CA"/>
    <w:rsid w:val="4E6A690D"/>
    <w:rsid w:val="58B4118A"/>
    <w:rsid w:val="75AE7B06"/>
    <w:rsid w:val="78387840"/>
    <w:rsid w:val="FFDB1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widowControl w:val="0"/>
      <w:spacing w:line="440" w:lineRule="exact"/>
      <w:ind w:firstLine="200" w:firstLineChars="200"/>
    </w:pPr>
    <w:rPr>
      <w:rFonts w:ascii="宋体" w:hAnsi="宋体" w:eastAsia="宋体" w:cs="宋体"/>
      <w:kern w:val="2"/>
      <w:sz w:val="24"/>
      <w:szCs w:val="24"/>
      <w:lang w:val="en-US" w:eastAsia="zh-CN" w:bidi="ar-SA"/>
    </w:rPr>
  </w:style>
  <w:style w:type="paragraph" w:styleId="2">
    <w:name w:val="heading 1"/>
    <w:basedOn w:val="1"/>
    <w:next w:val="1"/>
    <w:qFormat/>
    <w:uiPriority w:val="9"/>
    <w:pPr>
      <w:keepNext/>
      <w:keepLines/>
      <w:ind w:firstLine="0" w:firstLineChars="0"/>
      <w:contextualSpacing/>
      <w:jc w:val="center"/>
      <w:outlineLvl w:val="0"/>
    </w:pPr>
    <w:rPr>
      <w:rFonts w:eastAsia="方正小标宋简体"/>
      <w:bCs/>
      <w:kern w:val="44"/>
      <w:sz w:val="32"/>
      <w:szCs w:val="44"/>
    </w:rPr>
  </w:style>
  <w:style w:type="paragraph" w:styleId="3">
    <w:name w:val="heading 2"/>
    <w:basedOn w:val="1"/>
    <w:next w:val="1"/>
    <w:unhideWhenUsed/>
    <w:qFormat/>
    <w:uiPriority w:val="9"/>
    <w:pPr>
      <w:keepNext/>
      <w:keepLines/>
      <w:spacing w:beforeLines="50" w:afterLines="50"/>
      <w:ind w:firstLine="0" w:firstLineChars="0"/>
      <w:contextualSpacing/>
      <w:jc w:val="center"/>
      <w:outlineLvl w:val="1"/>
    </w:pPr>
    <w:rPr>
      <w:rFonts w:ascii="Cambria" w:hAnsi="Cambria" w:eastAsia="方正小标宋简体"/>
      <w:bCs/>
      <w:sz w:val="28"/>
      <w:szCs w:val="32"/>
    </w:rPr>
  </w:style>
  <w:style w:type="paragraph" w:styleId="4">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0"/>
    <w:pPr>
      <w:ind w:firstLine="420"/>
    </w:pPr>
  </w:style>
  <w:style w:type="paragraph" w:styleId="7">
    <w:name w:val="caption"/>
    <w:basedOn w:val="1"/>
    <w:next w:val="1"/>
    <w:unhideWhenUsed/>
    <w:qFormat/>
    <w:uiPriority w:val="35"/>
    <w:rPr>
      <w:rFonts w:ascii="Cambria" w:hAnsi="Cambria" w:eastAsia="黑体" w:cs="Times New Roman"/>
      <w:sz w:val="20"/>
      <w:szCs w:val="20"/>
    </w:rPr>
  </w:style>
  <w:style w:type="paragraph" w:styleId="8">
    <w:name w:val="Body Text"/>
    <w:basedOn w:val="1"/>
    <w:unhideWhenUsed/>
    <w:qFormat/>
    <w:uiPriority w:val="99"/>
    <w:pPr>
      <w:spacing w:after="120"/>
    </w:pPr>
    <w:rPr>
      <w:rFonts w:ascii="Calibri" w:hAnsi="Calibri" w:eastAsia="宋体"/>
      <w:szCs w:val="22"/>
    </w:rPr>
  </w:style>
  <w:style w:type="paragraph" w:styleId="9">
    <w:name w:val="Body Text Indent"/>
    <w:basedOn w:val="1"/>
    <w:qFormat/>
    <w:uiPriority w:val="99"/>
    <w:pPr>
      <w:spacing w:line="380" w:lineRule="exact"/>
      <w:ind w:firstLine="480"/>
    </w:pPr>
    <w:rPr>
      <w:rFonts w:eastAsia="方正书宋简体"/>
      <w:szCs w:val="20"/>
    </w:rPr>
  </w:style>
  <w:style w:type="paragraph" w:styleId="10">
    <w:name w:val="toc 3"/>
    <w:basedOn w:val="1"/>
    <w:next w:val="1"/>
    <w:qFormat/>
    <w:uiPriority w:val="0"/>
    <w:pPr>
      <w:ind w:left="840" w:leftChars="400"/>
    </w:pPr>
  </w:style>
  <w:style w:type="paragraph" w:styleId="11">
    <w:name w:val="Plain Text"/>
    <w:basedOn w:val="1"/>
    <w:qFormat/>
    <w:uiPriority w:val="99"/>
    <w:rPr>
      <w:rFonts w:ascii="宋体" w:hAnsi="Courier New"/>
      <w:sz w:val="20"/>
      <w:szCs w:val="20"/>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next w:val="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basedOn w:val="18"/>
    <w:qFormat/>
    <w:uiPriority w:val="22"/>
    <w:rPr>
      <w:rFonts w:eastAsia="黑体"/>
      <w:bCs/>
    </w:rPr>
  </w:style>
  <w:style w:type="character" w:styleId="20">
    <w:name w:val="page number"/>
    <w:qFormat/>
    <w:uiPriority w:val="99"/>
    <w:rPr>
      <w:rFonts w:ascii="Calibri" w:hAnsi="Calibri" w:eastAsia="宋体" w:cs="Times New Roman"/>
    </w:rPr>
  </w:style>
  <w:style w:type="paragraph" w:customStyle="1" w:styleId="21">
    <w:name w:val="BodyTextIndent3"/>
    <w:basedOn w:val="1"/>
    <w:qFormat/>
    <w:uiPriority w:val="0"/>
    <w:pPr>
      <w:spacing w:line="240" w:lineRule="auto"/>
      <w:ind w:firstLine="0" w:firstLineChars="0"/>
      <w:contextualSpacing/>
    </w:pPr>
    <w:rPr>
      <w:rFonts w:eastAsia="宋体"/>
      <w:kern w:val="0"/>
      <w:szCs w:val="16"/>
    </w:rPr>
  </w:style>
  <w:style w:type="character" w:customStyle="1" w:styleId="22">
    <w:name w:val="NormalCharacter"/>
    <w:link w:val="1"/>
    <w:qFormat/>
    <w:uiPriority w:val="0"/>
    <w:rPr>
      <w:rFonts w:ascii="宋体" w:hAnsi="宋体" w:eastAsia="宋体" w:cs="宋体"/>
      <w:kern w:val="2"/>
      <w:sz w:val="24"/>
      <w:szCs w:val="24"/>
      <w:lang w:val="en-US" w:eastAsia="zh-CN" w:bidi="ar-SA"/>
    </w:rPr>
  </w:style>
  <w:style w:type="paragraph" w:customStyle="1" w:styleId="23">
    <w:name w:val="_Style 74"/>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24">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5331</Words>
  <Characters>5562</Characters>
  <Lines>0</Lines>
  <Paragraphs>0</Paragraphs>
  <TotalTime>25</TotalTime>
  <ScaleCrop>false</ScaleCrop>
  <LinksUpToDate>false</LinksUpToDate>
  <CharactersWithSpaces>5816</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2025-04-23T13:57:00Z</dcterms:created>
  <dc:creator>小七</dc:creator>
  <cp:lastModifiedBy>Jmy</cp:lastModifiedBy>
  <dcterms:modified xsi:type="dcterms:W3CDTF">2025-06-13T12:01:24Z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4C07634B8344276E94A24B68DC1A04F0_43</vt:lpwstr>
  </property>
  <property fmtid="{D5CDD505-2E9C-101B-9397-08002B2CF9AE}" pid="4" name="KSOTemplateDocerSaveRecord">
    <vt:lpwstr>eyJoZGlkIjoiZGE5NDczNjUxNDdlYTcwYmRlYjM1YmM0YTZlODg4YzkiLCJ1c2VySWQiOiI4NzMwNzAzMjgifQ==</vt:lpwstr>
  </property>
</Properties>
</file>