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lang w:eastAsia="zh-CN"/>
        </w:rPr>
      </w:pPr>
      <w:bookmarkStart w:id="2" w:name="_GoBack"/>
      <w:bookmarkEnd w:id="2"/>
      <w:r>
        <w:rPr>
          <w:rFonts w:hint="default" w:ascii="Times New Roman" w:hAnsi="Times New Roman" w:eastAsia="方正小标宋简体" w:cs="Times New Roman"/>
          <w:sz w:val="44"/>
          <w:szCs w:val="44"/>
          <w:lang w:eastAsia="zh-CN"/>
        </w:rPr>
        <w:t>贵阳市农业农垦投资发展集团有限公司</w:t>
      </w:r>
    </w:p>
    <w:p>
      <w:pPr>
        <w:spacing w:line="600" w:lineRule="exact"/>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2025年度劳务外包</w:t>
      </w:r>
      <w:r>
        <w:rPr>
          <w:rFonts w:hint="default" w:ascii="Times New Roman" w:hAnsi="Times New Roman" w:eastAsia="方正小标宋简体" w:cs="Times New Roman"/>
          <w:sz w:val="44"/>
          <w:szCs w:val="44"/>
        </w:rPr>
        <w:t>服务</w:t>
      </w:r>
      <w:r>
        <w:rPr>
          <w:rFonts w:hint="eastAsia" w:ascii="Times New Roman" w:hAnsi="Times New Roman" w:eastAsia="方正小标宋简体" w:cs="Times New Roman"/>
          <w:sz w:val="44"/>
          <w:szCs w:val="44"/>
          <w:lang w:val="en-US" w:eastAsia="zh-CN"/>
        </w:rPr>
        <w:t>供应商采购</w:t>
      </w:r>
    </w:p>
    <w:p>
      <w:pPr>
        <w:spacing w:line="600" w:lineRule="exact"/>
        <w:jc w:val="center"/>
        <w:rPr>
          <w:rFonts w:hint="default" w:ascii="Times New Roman" w:hAnsi="Times New Roman" w:eastAsia="方正小标宋简体" w:cs="Times New Roman"/>
          <w:sz w:val="36"/>
          <w:szCs w:val="36"/>
        </w:rPr>
      </w:pPr>
    </w:p>
    <w:p>
      <w:pPr>
        <w:spacing w:line="600" w:lineRule="exact"/>
        <w:jc w:val="center"/>
        <w:rPr>
          <w:rFonts w:hint="default" w:ascii="Times New Roman" w:hAnsi="Times New Roman" w:eastAsia="方正小标宋简体" w:cs="Times New Roman"/>
          <w:sz w:val="36"/>
          <w:szCs w:val="36"/>
        </w:rPr>
      </w:pPr>
    </w:p>
    <w:p>
      <w:pPr>
        <w:spacing w:line="600" w:lineRule="exact"/>
        <w:jc w:val="center"/>
        <w:rPr>
          <w:rFonts w:hint="default" w:ascii="Times New Roman" w:hAnsi="Times New Roman" w:eastAsia="方正小标宋简体" w:cs="Times New Roman"/>
          <w:sz w:val="36"/>
          <w:szCs w:val="36"/>
        </w:rPr>
      </w:pPr>
    </w:p>
    <w:p>
      <w:pPr>
        <w:spacing w:line="600" w:lineRule="exact"/>
        <w:jc w:val="center"/>
        <w:rPr>
          <w:rFonts w:hint="default" w:ascii="Times New Roman" w:hAnsi="Times New Roman" w:eastAsia="方正小标宋简体" w:cs="Times New Roman"/>
          <w:sz w:val="36"/>
          <w:szCs w:val="36"/>
        </w:rPr>
      </w:pP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竞</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争</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性</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磋</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商</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文</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件</w:t>
      </w:r>
    </w:p>
    <w:p>
      <w:pPr>
        <w:spacing w:line="720" w:lineRule="exact"/>
        <w:jc w:val="center"/>
        <w:rPr>
          <w:rFonts w:hint="default" w:ascii="Times New Roman" w:hAnsi="Times New Roman" w:eastAsia="仿宋" w:cs="Times New Roman"/>
          <w:b/>
          <w:sz w:val="32"/>
          <w:szCs w:val="32"/>
        </w:rPr>
      </w:pPr>
    </w:p>
    <w:p>
      <w:pPr>
        <w:spacing w:line="720" w:lineRule="exact"/>
        <w:jc w:val="center"/>
        <w:rPr>
          <w:rFonts w:hint="default" w:ascii="Times New Roman" w:hAnsi="Times New Roman" w:eastAsia="仿宋" w:cs="Times New Roman"/>
          <w:b/>
          <w:sz w:val="28"/>
          <w:szCs w:val="28"/>
        </w:rPr>
      </w:pPr>
    </w:p>
    <w:p>
      <w:pPr>
        <w:spacing w:line="600" w:lineRule="exact"/>
        <w:jc w:val="both"/>
        <w:rPr>
          <w:rFonts w:hint="default" w:ascii="Times New Roman" w:hAnsi="Times New Roman" w:eastAsia="仿宋" w:cs="Times New Roman"/>
          <w:b/>
          <w:sz w:val="28"/>
          <w:szCs w:val="28"/>
        </w:rPr>
      </w:pPr>
    </w:p>
    <w:p>
      <w:pPr>
        <w:spacing w:line="600" w:lineRule="exact"/>
        <w:jc w:val="center"/>
        <w:rPr>
          <w:rFonts w:hint="default" w:ascii="Times New Roman" w:hAnsi="Times New Roman" w:eastAsia="仿宋" w:cs="Times New Roman"/>
          <w:b/>
          <w:sz w:val="28"/>
          <w:szCs w:val="28"/>
        </w:rPr>
      </w:pPr>
    </w:p>
    <w:p>
      <w:pPr>
        <w:spacing w:line="600" w:lineRule="exact"/>
        <w:jc w:val="left"/>
        <w:rPr>
          <w:rFonts w:hint="default" w:ascii="Times New Roman" w:hAnsi="Times New Roman" w:eastAsia="仿宋" w:cs="Times New Roman"/>
          <w:b/>
          <w:sz w:val="28"/>
          <w:szCs w:val="28"/>
        </w:rPr>
      </w:pPr>
    </w:p>
    <w:p>
      <w:pPr>
        <w:spacing w:line="600" w:lineRule="exact"/>
        <w:jc w:val="center"/>
        <w:rPr>
          <w:rFonts w:hint="default" w:ascii="Times New Roman" w:hAnsi="Times New Roman" w:eastAsia="楷体" w:cs="Times New Roman"/>
          <w:b/>
          <w:sz w:val="32"/>
          <w:szCs w:val="32"/>
          <w:lang w:eastAsia="zh-CN"/>
        </w:rPr>
      </w:pPr>
      <w:r>
        <w:rPr>
          <w:rFonts w:hint="default" w:ascii="Times New Roman" w:hAnsi="Times New Roman" w:eastAsia="楷体" w:cs="Times New Roman"/>
          <w:b/>
          <w:sz w:val="32"/>
          <w:szCs w:val="32"/>
        </w:rPr>
        <w:t>采购人：</w:t>
      </w:r>
      <w:r>
        <w:rPr>
          <w:rFonts w:hint="default" w:ascii="Times New Roman" w:hAnsi="Times New Roman" w:eastAsia="楷体" w:cs="Times New Roman"/>
          <w:b/>
          <w:sz w:val="32"/>
          <w:szCs w:val="32"/>
          <w:lang w:eastAsia="zh-CN"/>
        </w:rPr>
        <w:t>贵阳市农业农垦投资发展集团有限公司</w:t>
      </w:r>
    </w:p>
    <w:p>
      <w:pPr>
        <w:spacing w:line="600" w:lineRule="exact"/>
        <w:jc w:val="center"/>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20</w:t>
      </w:r>
      <w:r>
        <w:rPr>
          <w:rFonts w:hint="default" w:ascii="Times New Roman" w:hAnsi="Times New Roman" w:eastAsia="楷体" w:cs="Times New Roman"/>
          <w:b/>
          <w:sz w:val="32"/>
          <w:szCs w:val="32"/>
          <w:lang w:val="en-US" w:eastAsia="zh-CN"/>
        </w:rPr>
        <w:t>25</w:t>
      </w:r>
      <w:r>
        <w:rPr>
          <w:rFonts w:hint="default" w:ascii="Times New Roman" w:hAnsi="Times New Roman" w:eastAsia="楷体" w:cs="Times New Roman"/>
          <w:b/>
          <w:sz w:val="32"/>
          <w:szCs w:val="32"/>
        </w:rPr>
        <w:t>年</w:t>
      </w:r>
      <w:r>
        <w:rPr>
          <w:rFonts w:hint="eastAsia" w:ascii="Times New Roman" w:hAnsi="Times New Roman" w:eastAsia="楷体" w:cs="Times New Roman"/>
          <w:b/>
          <w:sz w:val="32"/>
          <w:szCs w:val="32"/>
          <w:lang w:val="en-US" w:eastAsia="zh-CN"/>
        </w:rPr>
        <w:t>5</w:t>
      </w:r>
      <w:r>
        <w:rPr>
          <w:rFonts w:hint="default" w:ascii="Times New Roman" w:hAnsi="Times New Roman" w:eastAsia="楷体" w:cs="Times New Roman"/>
          <w:b/>
          <w:sz w:val="32"/>
          <w:szCs w:val="32"/>
        </w:rPr>
        <w:t>月</w:t>
      </w:r>
      <w:r>
        <w:rPr>
          <w:rFonts w:hint="eastAsia" w:ascii="Times New Roman" w:hAnsi="Times New Roman" w:eastAsia="楷体" w:cs="Times New Roman"/>
          <w:b/>
          <w:sz w:val="32"/>
          <w:szCs w:val="32"/>
          <w:lang w:val="en-US" w:eastAsia="zh-CN"/>
        </w:rPr>
        <w:t>21</w:t>
      </w:r>
      <w:r>
        <w:rPr>
          <w:rFonts w:hint="default" w:ascii="Times New Roman" w:hAnsi="Times New Roman" w:eastAsia="楷体" w:cs="Times New Roman"/>
          <w:b/>
          <w:sz w:val="32"/>
          <w:szCs w:val="32"/>
        </w:rPr>
        <w:t>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竞争性磋商邀请函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为保障贵阳农投集团日常工作正常开展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贵阳农投集团</w:t>
      </w:r>
      <w:r>
        <w:rPr>
          <w:rFonts w:hint="default" w:ascii="Times New Roman" w:hAnsi="Times New Roman" w:eastAsia="仿宋_GB2312" w:cs="Times New Roman"/>
          <w:sz w:val="32"/>
          <w:szCs w:val="32"/>
        </w:rPr>
        <w:t>拟</w:t>
      </w:r>
      <w:r>
        <w:rPr>
          <w:rFonts w:hint="eastAsia" w:ascii="Times New Roman" w:hAnsi="Times New Roman" w:eastAsia="仿宋_GB2312" w:cs="Times New Roman"/>
          <w:sz w:val="32"/>
          <w:szCs w:val="32"/>
          <w:lang w:val="en-US" w:eastAsia="zh-CN"/>
        </w:rPr>
        <w:t>进行2025</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劳务外包服务供应商采购工作</w:t>
      </w:r>
      <w:r>
        <w:rPr>
          <w:rFonts w:hint="default" w:ascii="Times New Roman" w:hAnsi="Times New Roman" w:eastAsia="仿宋_GB2312" w:cs="Times New Roman"/>
          <w:sz w:val="32"/>
          <w:szCs w:val="32"/>
        </w:rPr>
        <w:t>，现邀请有相关资质的商家参与竞争性磋商，欢迎贵方参加。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一、具体要求如下：</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楷体" w:cs="Times New Roman"/>
          <w:b/>
          <w:sz w:val="32"/>
          <w:szCs w:val="32"/>
          <w:lang w:eastAsia="zh-CN"/>
        </w:rPr>
      </w:pPr>
      <w:r>
        <w:rPr>
          <w:rFonts w:hint="default" w:ascii="Times New Roman" w:hAnsi="Times New Roman" w:eastAsia="楷体" w:cs="Times New Roman"/>
          <w:b/>
          <w:sz w:val="32"/>
          <w:szCs w:val="32"/>
        </w:rPr>
        <w:t>（一）项目</w:t>
      </w:r>
      <w:r>
        <w:rPr>
          <w:rFonts w:hint="default" w:ascii="Times New Roman" w:hAnsi="Times New Roman" w:eastAsia="楷体" w:cs="Times New Roman"/>
          <w:b/>
          <w:sz w:val="32"/>
          <w:szCs w:val="32"/>
          <w:lang w:val="en-US" w:eastAsia="zh-CN"/>
        </w:rPr>
        <w:t>名称</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sz w:val="32"/>
          <w:szCs w:val="32"/>
          <w:lang w:val="en-US" w:eastAsia="zh-CN"/>
        </w:rPr>
        <w:t>贵阳农投集团</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度劳务外包</w:t>
      </w:r>
      <w:r>
        <w:rPr>
          <w:rFonts w:hint="default" w:ascii="Times New Roman" w:hAnsi="Times New Roman" w:eastAsia="仿宋_GB2312" w:cs="Times New Roman"/>
          <w:sz w:val="32"/>
          <w:szCs w:val="32"/>
          <w:lang w:val="en-US" w:eastAsia="zh-CN"/>
        </w:rPr>
        <w:t>服务供应商采购</w:t>
      </w:r>
      <w:r>
        <w:rPr>
          <w:rFonts w:hint="default" w:ascii="Times New Roman" w:hAnsi="Times New Roman" w:eastAsia="仿宋" w:cs="Times New Roman"/>
          <w:sz w:val="32"/>
          <w:szCs w:val="32"/>
          <w:lang w:val="en-US" w:eastAsia="zh-CN"/>
        </w:rPr>
        <w:t>项目</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（二）项目预算</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总费用控制在</w:t>
      </w:r>
      <w:r>
        <w:rPr>
          <w:rFonts w:hint="eastAsia" w:ascii="Times New Roman" w:hAnsi="Times New Roman" w:eastAsia="仿宋_GB2312" w:cs="Times New Roman"/>
          <w:sz w:val="32"/>
          <w:szCs w:val="32"/>
          <w:lang w:val="en-US" w:eastAsia="zh-CN"/>
        </w:rPr>
        <w:t>19.5</w:t>
      </w:r>
      <w:r>
        <w:rPr>
          <w:rFonts w:hint="default" w:ascii="Times New Roman" w:hAnsi="Times New Roman" w:eastAsia="仿宋_GB2312" w:cs="Times New Roman"/>
          <w:sz w:val="32"/>
          <w:szCs w:val="32"/>
        </w:rPr>
        <w:t>万元（含）以内，超出预算的报价将视为无效报价。</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（三）采购服务范围</w:t>
      </w:r>
    </w:p>
    <w:p>
      <w:pPr>
        <w:keepNext w:val="0"/>
        <w:keepLines w:val="0"/>
        <w:pageBreakBefore w:val="0"/>
        <w:widowControl w:val="0"/>
        <w:kinsoku/>
        <w:wordWrap/>
        <w:overflowPunct/>
        <w:topLinePunct w:val="0"/>
        <w:autoSpaceDE/>
        <w:autoSpaceDN/>
        <w:bidi w:val="0"/>
        <w:adjustRightInd/>
        <w:spacing w:after="0" w:line="560" w:lineRule="exact"/>
        <w:ind w:left="319" w:leftChars="152" w:firstLine="320" w:firstLineChars="1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针对前台接待和驾驶员岗位</w:t>
      </w:r>
      <w:r>
        <w:rPr>
          <w:rFonts w:hint="eastAsia" w:ascii="Times New Roman" w:hAnsi="Times New Roman" w:eastAsia="仿宋_GB2312" w:cs="Times New Roman"/>
          <w:sz w:val="32"/>
          <w:szCs w:val="32"/>
          <w:lang w:val="en-US" w:eastAsia="zh-CN"/>
        </w:rPr>
        <w:t>各一人</w:t>
      </w:r>
      <w:r>
        <w:rPr>
          <w:rFonts w:hint="default" w:ascii="Times New Roman" w:hAnsi="Times New Roman" w:eastAsia="仿宋_GB2312" w:cs="Times New Roman"/>
          <w:sz w:val="32"/>
          <w:szCs w:val="32"/>
          <w:lang w:val="en-US" w:eastAsia="zh-CN"/>
        </w:rPr>
        <w:t>提供劳务服务。</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（四）供应商资格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参加竞争性磋商的响应人，应具备以下资格：</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1.具有独立承担民事责任的能力；</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2.具有良好的商业信誉和健全的财务会计制度；</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3.具有履行合同所必需的设备和专业技术能力；</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4.有依法缴纳税收和社会保障资金的良好记录；</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lang w:val="en-US" w:eastAsia="zh-CN"/>
        </w:rPr>
        <w:t>法律、行政法规规定的其他条件；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lang w:val="en-US" w:eastAsia="zh-CN"/>
        </w:rPr>
        <w:t>.供应商应具备独立法人资格，营业执照经营范围包含</w:t>
      </w:r>
      <w:r>
        <w:rPr>
          <w:rFonts w:hint="eastAsia" w:ascii="Times New Roman" w:hAnsi="Times New Roman" w:eastAsia="仿宋_GB2312" w:cs="Times New Roman"/>
          <w:bCs/>
          <w:sz w:val="32"/>
          <w:szCs w:val="32"/>
          <w:lang w:val="en-US" w:eastAsia="zh-CN"/>
        </w:rPr>
        <w:t>劳务外包、人力资源服务</w:t>
      </w:r>
      <w:r>
        <w:rPr>
          <w:rFonts w:hint="default" w:ascii="Times New Roman" w:hAnsi="Times New Roman" w:eastAsia="仿宋_GB2312" w:cs="Times New Roman"/>
          <w:bCs/>
          <w:sz w:val="32"/>
          <w:szCs w:val="32"/>
          <w:lang w:val="en-US" w:eastAsia="zh-CN"/>
        </w:rPr>
        <w:t>相关内容；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.采购人认为必要的其他事项。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二、竞争性磋商文件的获取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本项目竞争性磋商文件由贵阳市农业农垦投资发展集团有限公司</w:t>
      </w:r>
      <w:r>
        <w:rPr>
          <w:rFonts w:hint="default" w:ascii="Times New Roman" w:hAnsi="Times New Roman" w:eastAsia="仿宋_GB2312" w:cs="Times New Roman"/>
          <w:sz w:val="32"/>
          <w:szCs w:val="32"/>
          <w:lang w:val="en-US" w:eastAsia="zh-CN"/>
        </w:rPr>
        <w:t>官网获取（https://gyntjt.com/）</w:t>
      </w:r>
      <w:r>
        <w:rPr>
          <w:rFonts w:hint="default" w:ascii="Times New Roman" w:hAnsi="Times New Roman" w:eastAsia="仿宋_GB2312" w:cs="Times New Roman"/>
          <w:sz w:val="32"/>
          <w:szCs w:val="32"/>
        </w:rPr>
        <w:t>，各受邀单位在收到相关文件后，需及时反馈是否响应参与磋商（不予反馈的，不得参与磋商），并于响应时补签磋商文件领取记录表。</w:t>
      </w:r>
    </w:p>
    <w:p>
      <w:pPr>
        <w:keepNext w:val="0"/>
        <w:keepLines w:val="0"/>
        <w:pageBreakBefore w:val="0"/>
        <w:widowControl w:val="0"/>
        <w:kinsoku/>
        <w:wordWrap/>
        <w:overflowPunct/>
        <w:topLinePunct w:val="0"/>
        <w:autoSpaceDE/>
        <w:autoSpaceDN/>
        <w:bidi w:val="0"/>
        <w:adjustRightInd/>
        <w:snapToGrid w:val="0"/>
        <w:spacing w:line="560" w:lineRule="exact"/>
        <w:ind w:firstLine="601"/>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、响应文件的报送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报送地点：贵阳市农业农垦投资发展集团有限公司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响应文件递交时间：20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下</w:t>
      </w:r>
      <w:r>
        <w:rPr>
          <w:rFonts w:hint="default" w:ascii="Times New Roman" w:hAnsi="Times New Roman" w:eastAsia="仿宋_GB2312" w:cs="Times New Roman"/>
          <w:sz w:val="32"/>
          <w:szCs w:val="32"/>
        </w:rPr>
        <w:t>午</w:t>
      </w:r>
      <w:r>
        <w:rPr>
          <w:rFonts w:hint="eastAsia" w:ascii="Times New Roman" w:hAnsi="Times New Roman" w:eastAsia="仿宋_GB2312" w:cs="Times New Roman"/>
          <w:sz w:val="32"/>
          <w:szCs w:val="32"/>
          <w:lang w:val="en-US" w:eastAsia="zh-CN"/>
        </w:rPr>
        <w:t>14：00</w:t>
      </w:r>
      <w:r>
        <w:rPr>
          <w:rFonts w:hint="default" w:ascii="Times New Roman" w:hAnsi="Times New Roman" w:eastAsia="仿宋_GB2312" w:cs="Times New Roman"/>
          <w:sz w:val="32"/>
          <w:szCs w:val="32"/>
        </w:rPr>
        <w:t>之前（在规定时间内未递交竞争性磋商响应文件的视为放弃本次竞争性磋商）。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磋商日期：20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下</w:t>
      </w:r>
      <w:r>
        <w:rPr>
          <w:rFonts w:hint="default" w:ascii="Times New Roman" w:hAnsi="Times New Roman" w:eastAsia="仿宋_GB2312" w:cs="Times New Roman"/>
          <w:sz w:val="32"/>
          <w:szCs w:val="32"/>
        </w:rPr>
        <w:t>午</w:t>
      </w:r>
      <w:r>
        <w:rPr>
          <w:rFonts w:hint="eastAsia" w:ascii="Times New Roman" w:hAnsi="Times New Roman" w:eastAsia="仿宋_GB2312" w:cs="Times New Roman"/>
          <w:sz w:val="32"/>
          <w:szCs w:val="32"/>
          <w:lang w:val="en-US" w:eastAsia="zh-CN"/>
        </w:rPr>
        <w:t>15：30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01"/>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、联系方式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采购人：贵阳市农业农垦投资发展集团有限公司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址：观山湖区长岭北路与金朱东路交界处贵州金融城</w:t>
      </w:r>
      <w:r>
        <w:rPr>
          <w:rFonts w:hint="default" w:ascii="Times New Roman" w:hAnsi="Times New Roman" w:eastAsia="仿宋_GB2312" w:cs="Times New Roman"/>
          <w:sz w:val="32"/>
          <w:szCs w:val="32"/>
          <w:lang w:val="en-US" w:eastAsia="zh-CN"/>
        </w:rPr>
        <w:t>一期</w:t>
      </w:r>
      <w:r>
        <w:rPr>
          <w:rFonts w:hint="default" w:ascii="Times New Roman" w:hAnsi="Times New Roman" w:eastAsia="仿宋_GB2312" w:cs="Times New Roman"/>
          <w:sz w:val="32"/>
          <w:szCs w:val="32"/>
        </w:rPr>
        <w:t>金融ONE17楼</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陈女士</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18985419647</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3200" w:firstLineChars="10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贵阳市农业农垦投资发展集团有限公司</w:t>
      </w:r>
    </w:p>
    <w:p>
      <w:pPr>
        <w:keepNext w:val="0"/>
        <w:keepLines w:val="0"/>
        <w:pageBreakBefore w:val="0"/>
        <w:widowControl w:val="0"/>
        <w:kinsoku/>
        <w:wordWrap/>
        <w:overflowPunct/>
        <w:topLinePunct w:val="0"/>
        <w:autoSpaceDE/>
        <w:autoSpaceDN/>
        <w:bidi w:val="0"/>
        <w:adjustRightInd/>
        <w:spacing w:line="560" w:lineRule="exact"/>
        <w:ind w:firstLine="4480" w:firstLineChars="1400"/>
        <w:jc w:val="both"/>
        <w:textAlignment w:val="auto"/>
        <w:rPr>
          <w:rFonts w:hint="default" w:ascii="Times New Roman" w:hAnsi="Times New Roman" w:eastAsia="黑体" w:cs="Times New Roman"/>
          <w:sz w:val="36"/>
          <w:szCs w:val="36"/>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default" w:ascii="Times New Roman" w:hAnsi="Times New Roman" w:eastAsia="黑体" w:cs="Times New Roman"/>
          <w:sz w:val="36"/>
          <w:szCs w:val="36"/>
        </w:rPr>
        <w:br w:type="page"/>
      </w:r>
    </w:p>
    <w:p>
      <w:pPr>
        <w:pStyle w:val="7"/>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第一部分 供应商须知</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一、说明</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（一）适用范围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1.本磋商文件仅适用于本次磋商邀请函中所述的采购项目。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2.本磋商文件有关条款由</w:t>
      </w:r>
      <w:r>
        <w:rPr>
          <w:rFonts w:hint="default" w:ascii="Times New Roman" w:hAnsi="Times New Roman" w:eastAsia="仿宋_GB2312" w:cs="Times New Roman"/>
          <w:sz w:val="32"/>
          <w:szCs w:val="32"/>
          <w:lang w:eastAsia="zh-CN"/>
        </w:rPr>
        <w:t>贵阳市农业农垦投资发展集团有限公司</w:t>
      </w:r>
      <w:r>
        <w:rPr>
          <w:rFonts w:hint="default" w:ascii="Times New Roman" w:hAnsi="Times New Roman" w:eastAsia="仿宋_GB2312" w:cs="Times New Roman"/>
          <w:sz w:val="32"/>
          <w:szCs w:val="32"/>
        </w:rPr>
        <w:t>综合部负责解释。</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（二）定义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1.“供应商”是指响应本文件要求、参加竞争性磋商的法人或者其他组织。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2.合格的“供应商”是指：满足前文所述供应商资格要求的法人或者其他组织。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3.“成交供应商”是指经规定程序确定并授予合同的响应人。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4.“响应文件”是指：供应商根据本文件要求，编制包含报价、资质和服务等所有内容的实质性响应文件。</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（三）合格的服务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合格的服务是指：磋商响应人若成为本采购项目的最终成交供应商，必须委派具备胜任能力的专业团队，根据采购人需求，及时提供具有较高专业水平、符合行业规范和执业规范的服务。</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（四）磋商费用的承担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供应商应自行承担所有与准备和参加报价有关的全部费用，无论磋商结果如何，采购人均无义务和责任承担这些费用。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二、磋商文件</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（一）磋商文件的构成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磋商文件由下列文件以及在磋商过程中发出的修正和补充文件组成：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1.磋商邀请函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2.供应商须知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3.响应文件格式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4.在磋商过程中由采购人发出的修正和补充文件等</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（二）磋商文件的澄清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文件的澄清是指采购人对磋商文件中的遗漏、词义表述不清或对比较复杂的事项进行说明，回答供应商提出的各种问题。任何要求对磋商文件进行澄清的潜在供应商，均应在收到磋商邀请函起2日内，以书面形式一次性向采购人全部提出，逾期不予受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贵阳市农业农垦投资发展集团有限公司</w:t>
      </w:r>
      <w:r>
        <w:rPr>
          <w:rFonts w:hint="default" w:ascii="Times New Roman" w:hAnsi="Times New Roman" w:eastAsia="仿宋_GB2312" w:cs="Times New Roman"/>
          <w:sz w:val="32"/>
          <w:szCs w:val="32"/>
          <w:lang w:val="en-US" w:eastAsia="zh-CN"/>
        </w:rPr>
        <w:t>宣传和企业文化</w:t>
      </w:r>
      <w:r>
        <w:rPr>
          <w:rFonts w:hint="default" w:ascii="Times New Roman" w:hAnsi="Times New Roman" w:eastAsia="仿宋_GB2312" w:cs="Times New Roman"/>
          <w:sz w:val="32"/>
          <w:szCs w:val="32"/>
        </w:rPr>
        <w:t>部收到对磋商文件的澄清要求，在提交响应文件截止日3天前将以书面形式予以答复。该澄清的内容为磋商文件的组成部分。</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（三）磋商文件的修改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1.磋商文件的修改是指采购人对磋商文件中出现的错误进行修订。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2.磋商文件的修改部分将以书面形式发给所有磋商文件收受人，该修改书将构成磋商文件的一部分，对供应商同样具有约束力。供应商收到通知后应立即以邮件、传真或其他书面形式予以确认。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3.在磋商过程中，磋商文件如有实质性变动的，磋商小组应以书面形式通知所有参加磋商的供应商。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供应商应认真阅读、并充分理解磋商文件的全部内容（包括所有的补充、修改内容、重要事项、格式、条款及要求等），按照磋商文件的要求编制磋商响应文件，磋商响应文件应当对磋商文件提出的实质性要求和条件做出响应。否则，其磋商响应文件将被拒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三、磋商响应文件</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（一）磋商响应文件的组成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磋商响应文件须包括下列部分：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1.竞争性磋商响应函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2.竞争性磋商响应承诺函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3.法定代表人授权书（法定代表人出席磋商的须提供法定代表人证明材料）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4.法人营业执照等资格证明文件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供应商须按顺序将磋商响应文件装订成册，并编写“磋商响应文件目录”；上述文件及表格为供应商必须提交的文件，各供应商可以根据实际情况增加内容，但不得擅自减少有关内容，否则将可能导致响应无效。</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（二）磋商响应文件格式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1.供应商应按磋商文件中提供的磋商响应文件格式（见附件）提供相关材料。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3.如因供应商只填写和提供了本文件要求的部分内容和附件，而给磋商造成困难的，其可能导致的结果和责任由供应商自行承担。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4.磋商响应文件须由供应商法定代表人或经授权并对供应商有约束力的代表签字，授权代表须将以书面形式出具的“法定代表人授权委托”原件附在磋商响应文件正本中。</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1.报价应在磋商文件附件的竞争性磋商响应函中填写本次磋商的投报总价，报价应已包括服务所需的全部费用。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2.商务、技术磋商结束后，本项目磋商小组将允许所有符合商务、服务要求的供应商对本次服务在规定的时间内给出最终报价，该最终报价将作为确定成交商的重要依据。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3.项目预算已于磋商邀请函中公布，报价超出项目预算的响应文件将视为无效响应文件。</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（四）磋商响应文件的密封和标记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1.供应商应将磋商响应文件正本和副本密封，在密封袋上标明供应商名称、磋商项目名称，并注明“正本”或“副本”字样。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2.每一密封件封口上必须加盖供应商公章和授权代表签名。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3.如未按上述规定进行密封和标记，采购人对磋商响应文件的误投或提前拆封概不负责。</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（五）递交磋商响应文件的时间、地点及截止时间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所有磋商响应文件均必须按“竞争性磋商邀请函”中规定的递交磋商响应文件截止时间之前送至指定的地点。采购人拒绝接收在递交磋商响应文件截止时间后递交的磋商响应文件。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四、磋商流程</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（一）磋商小组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采购人将根据本次采购服务的特点组建磋商小组。磋商小组负责对磋商响应文件进行评比，与响应人磋商。</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（二）磋商及资料的澄清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磋商期间响应人有责任按照磋商邀请函的规定指派专人参加磋商，并按照磋商小组的要求对其磋商响应文件内容作必要的澄清、说明或者更正。供应商在磋商过程中所做的各种承诺均应补充书面形式材料，并经法定代表人或其授权人签署，作为磋商响应文件的一部分，对响应人具有约束力。</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（三）对磋商响应文件的评比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磋商小组将审查供应商的磋商资料是否符合磋商文件的资质要求和其他实质性要求，并对磋商资料进行评比。</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（四）磋商原则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1.磋商小组将按照各响应人递交响应文件的时间，确定竞争性磋商顺序。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2.磋商小组首先审查供应商的资格，然后按磋商次序与合格供应商分别进行磋商。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3.磋商评审内容</w:t>
      </w:r>
      <w:r>
        <w:rPr>
          <w:rFonts w:hint="default" w:ascii="Times New Roman" w:hAnsi="Times New Roman" w:eastAsia="仿宋_GB2312" w:cs="Times New Roman"/>
          <w:sz w:val="32"/>
          <w:szCs w:val="32"/>
          <w:lang w:eastAsia="zh-CN"/>
        </w:rPr>
        <w:t>：</w:t>
      </w:r>
    </w:p>
    <w:p>
      <w:pPr>
        <w:pStyle w:val="2"/>
        <w:rPr>
          <w:rFonts w:hint="default"/>
          <w:lang w:eastAsia="zh-CN"/>
        </w:rPr>
      </w:pPr>
    </w:p>
    <w:tbl>
      <w:tblPr>
        <w:tblStyle w:val="15"/>
        <w:tblW w:w="8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947"/>
        <w:gridCol w:w="1525"/>
        <w:gridCol w:w="4925"/>
      </w:tblGrid>
      <w:tr>
        <w:tc>
          <w:tcPr>
            <w:tcW w:w="460"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947" w:type="dxa"/>
            <w:vAlign w:val="center"/>
          </w:tcPr>
          <w:p>
            <w:pPr>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项目</w:t>
            </w:r>
          </w:p>
        </w:tc>
        <w:tc>
          <w:tcPr>
            <w:tcW w:w="1525"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最高得分</w:t>
            </w:r>
          </w:p>
        </w:tc>
        <w:tc>
          <w:tcPr>
            <w:tcW w:w="4925"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评分说明</w:t>
            </w:r>
          </w:p>
        </w:tc>
      </w:tr>
      <w:tr>
        <w:trPr>
          <w:trHeight w:val="844" w:hRule="atLeast"/>
        </w:trPr>
        <w:tc>
          <w:tcPr>
            <w:tcW w:w="460"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947"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从业年限</w:t>
            </w:r>
          </w:p>
        </w:tc>
        <w:tc>
          <w:tcPr>
            <w:tcW w:w="1525"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w:t>
            </w:r>
          </w:p>
        </w:tc>
        <w:tc>
          <w:tcPr>
            <w:tcW w:w="492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行业内运营</w:t>
            </w:r>
            <w:r>
              <w:rPr>
                <w:rFonts w:hint="eastAsia" w:ascii="Times New Roman" w:hAnsi="Times New Roman" w:eastAsia="仿宋" w:cs="Times New Roman"/>
                <w:sz w:val="24"/>
                <w:szCs w:val="24"/>
                <w:lang w:val="en-US" w:eastAsia="zh-CN"/>
              </w:rPr>
              <w:t>15</w:t>
            </w:r>
            <w:r>
              <w:rPr>
                <w:rFonts w:hint="default" w:ascii="Times New Roman" w:hAnsi="Times New Roman" w:eastAsia="仿宋" w:cs="Times New Roman"/>
                <w:sz w:val="24"/>
                <w:szCs w:val="24"/>
                <w:lang w:val="en-US" w:eastAsia="zh-CN"/>
              </w:rPr>
              <w:t>年以上</w:t>
            </w:r>
            <w:r>
              <w:rPr>
                <w:rFonts w:hint="eastAsia" w:ascii="Times New Roman" w:hAnsi="Times New Roman" w:eastAsia="仿宋" w:cs="Times New Roman"/>
                <w:sz w:val="24"/>
                <w:szCs w:val="24"/>
                <w:lang w:val="en-US" w:eastAsia="zh-CN"/>
              </w:rPr>
              <w:t>的得20分，10年以上得12分，5年以上得8分,5年以下得3分</w:t>
            </w:r>
          </w:p>
        </w:tc>
      </w:tr>
      <w:tr>
        <w:trPr>
          <w:trHeight w:val="540" w:hRule="atLeast"/>
        </w:trPr>
        <w:tc>
          <w:tcPr>
            <w:tcW w:w="460" w:type="dxa"/>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1947"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质量管理</w:t>
            </w:r>
          </w:p>
        </w:tc>
        <w:tc>
          <w:tcPr>
            <w:tcW w:w="1525"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w:t>
            </w:r>
          </w:p>
        </w:tc>
        <w:tc>
          <w:tcPr>
            <w:tcW w:w="492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质量管理体系健全，体系完善，通过认证者，得1</w:t>
            </w: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val="en-US" w:eastAsia="zh-CN"/>
              </w:rPr>
              <w:t>分，无质量认证但有质量管理体系得</w:t>
            </w:r>
            <w:r>
              <w:rPr>
                <w:rFonts w:hint="eastAsia"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lang w:val="en-US" w:eastAsia="zh-CN"/>
              </w:rPr>
              <w:t>分，无质量认证也无质量管理体系</w:t>
            </w:r>
            <w:r>
              <w:rPr>
                <w:rFonts w:hint="eastAsia" w:ascii="Times New Roman" w:hAnsi="Times New Roman" w:eastAsia="仿宋" w:cs="Times New Roman"/>
                <w:sz w:val="24"/>
                <w:szCs w:val="24"/>
                <w:lang w:val="en-US" w:eastAsia="zh-CN"/>
              </w:rPr>
              <w:t>得5分</w:t>
            </w:r>
          </w:p>
        </w:tc>
      </w:tr>
      <w:tr>
        <w:trPr>
          <w:trHeight w:val="540" w:hRule="atLeast"/>
        </w:trPr>
        <w:tc>
          <w:tcPr>
            <w:tcW w:w="460" w:type="dxa"/>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w:t>
            </w:r>
          </w:p>
        </w:tc>
        <w:tc>
          <w:tcPr>
            <w:tcW w:w="1947"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企业资质</w:t>
            </w:r>
          </w:p>
        </w:tc>
        <w:tc>
          <w:tcPr>
            <w:tcW w:w="15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15</w:t>
            </w:r>
          </w:p>
        </w:tc>
        <w:tc>
          <w:tcPr>
            <w:tcW w:w="49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团队配备人数高于10人得10分，低于10人高于7人得8分，低于7人得5分；人员具有相应的培训证书得5分，不具备相应的证书不得分</w:t>
            </w:r>
          </w:p>
        </w:tc>
      </w:tr>
      <w:tr>
        <w:trPr>
          <w:trHeight w:val="540" w:hRule="atLeast"/>
        </w:trPr>
        <w:tc>
          <w:tcPr>
            <w:tcW w:w="460" w:type="dxa"/>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c>
          <w:tcPr>
            <w:tcW w:w="1947"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企业业绩</w:t>
            </w:r>
          </w:p>
        </w:tc>
        <w:tc>
          <w:tcPr>
            <w:tcW w:w="15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10</w:t>
            </w:r>
          </w:p>
        </w:tc>
        <w:tc>
          <w:tcPr>
            <w:tcW w:w="49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有与政府、国企或事业单位合作的得10分，没有的不得分</w:t>
            </w:r>
          </w:p>
        </w:tc>
      </w:tr>
      <w:tr>
        <w:trPr>
          <w:trHeight w:val="463" w:hRule="atLeast"/>
        </w:trPr>
        <w:tc>
          <w:tcPr>
            <w:tcW w:w="460" w:type="dxa"/>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1947"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培训体系</w:t>
            </w:r>
          </w:p>
        </w:tc>
        <w:tc>
          <w:tcPr>
            <w:tcW w:w="15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10</w:t>
            </w:r>
          </w:p>
        </w:tc>
        <w:tc>
          <w:tcPr>
            <w:tcW w:w="49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能</w:t>
            </w:r>
            <w:r>
              <w:rPr>
                <w:rFonts w:hint="default" w:ascii="Times New Roman" w:hAnsi="Times New Roman" w:eastAsia="仿宋" w:cs="Times New Roman"/>
                <w:sz w:val="24"/>
                <w:szCs w:val="24"/>
                <w:lang w:val="en-US" w:eastAsia="zh-CN"/>
              </w:rPr>
              <w:t>提供岗位技能培训、安全培训、合规培训等，提升员工履职能力</w:t>
            </w:r>
            <w:r>
              <w:rPr>
                <w:rFonts w:hint="eastAsia" w:ascii="Times New Roman" w:hAnsi="Times New Roman" w:eastAsia="仿宋" w:cs="Times New Roman"/>
                <w:sz w:val="24"/>
                <w:szCs w:val="24"/>
                <w:lang w:val="en-US" w:eastAsia="zh-CN"/>
              </w:rPr>
              <w:t>的培训得10分，不能提供的得3分</w:t>
            </w:r>
          </w:p>
        </w:tc>
      </w:tr>
      <w:tr>
        <w:trPr>
          <w:trHeight w:val="501" w:hRule="atLeast"/>
        </w:trPr>
        <w:tc>
          <w:tcPr>
            <w:tcW w:w="460" w:type="dxa"/>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6</w:t>
            </w:r>
          </w:p>
        </w:tc>
        <w:tc>
          <w:tcPr>
            <w:tcW w:w="1947"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价格合理</w:t>
            </w:r>
          </w:p>
        </w:tc>
        <w:tc>
          <w:tcPr>
            <w:tcW w:w="15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15</w:t>
            </w:r>
          </w:p>
        </w:tc>
        <w:tc>
          <w:tcPr>
            <w:tcW w:w="49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根据供应商的报价与预算的匹配度进行评分</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报价在合理范围内且具竞争力</w:t>
            </w:r>
            <w:r>
              <w:rPr>
                <w:rFonts w:hint="eastAsia" w:ascii="Times New Roman" w:hAnsi="Times New Roman" w:eastAsia="仿宋" w:cs="Times New Roman"/>
                <w:sz w:val="24"/>
                <w:szCs w:val="24"/>
                <w:lang w:val="en-US" w:eastAsia="zh-CN"/>
              </w:rPr>
              <w:t>，最高</w:t>
            </w:r>
            <w:r>
              <w:rPr>
                <w:rFonts w:hint="default" w:ascii="Times New Roman" w:hAnsi="Times New Roman" w:eastAsia="仿宋" w:cs="Times New Roman"/>
                <w:sz w:val="24"/>
                <w:szCs w:val="24"/>
                <w:lang w:val="en-US" w:eastAsia="zh-CN"/>
              </w:rPr>
              <w:t>15分</w:t>
            </w:r>
          </w:p>
        </w:tc>
      </w:tr>
      <w:tr>
        <w:trPr>
          <w:trHeight w:val="300" w:hRule="atLeast"/>
        </w:trPr>
        <w:tc>
          <w:tcPr>
            <w:tcW w:w="460" w:type="dxa"/>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w:t>
            </w:r>
          </w:p>
        </w:tc>
        <w:tc>
          <w:tcPr>
            <w:tcW w:w="1947"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付款方式</w:t>
            </w:r>
          </w:p>
        </w:tc>
        <w:tc>
          <w:tcPr>
            <w:tcW w:w="15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5</w:t>
            </w:r>
          </w:p>
        </w:tc>
        <w:tc>
          <w:tcPr>
            <w:tcW w:w="49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付款方式灵活且符合采购方要求的得5分，部分符合得3分，不符合得0分</w:t>
            </w:r>
          </w:p>
        </w:tc>
      </w:tr>
      <w:tr>
        <w:tc>
          <w:tcPr>
            <w:tcW w:w="460"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w:t>
            </w:r>
          </w:p>
        </w:tc>
        <w:tc>
          <w:tcPr>
            <w:tcW w:w="1947"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价格调整机制</w:t>
            </w:r>
          </w:p>
        </w:tc>
        <w:tc>
          <w:tcPr>
            <w:tcW w:w="15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5</w:t>
            </w:r>
          </w:p>
        </w:tc>
        <w:tc>
          <w:tcPr>
            <w:tcW w:w="49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提供合理的价格调整机制，能够应对市场波动等风险的得5分，一般得3分，无机制得0分</w:t>
            </w:r>
          </w:p>
        </w:tc>
      </w:tr>
      <w:tr>
        <w:tc>
          <w:tcPr>
            <w:tcW w:w="460"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9</w:t>
            </w:r>
          </w:p>
        </w:tc>
        <w:tc>
          <w:tcPr>
            <w:tcW w:w="1947"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报价明细清晰度</w:t>
            </w:r>
          </w:p>
        </w:tc>
        <w:tc>
          <w:tcPr>
            <w:tcW w:w="15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5</w:t>
            </w:r>
          </w:p>
        </w:tc>
        <w:tc>
          <w:tcPr>
            <w:tcW w:w="4925" w:type="dxa"/>
            <w:shd w:val="clear" w:color="auto" w:fill="auto"/>
            <w:vAlign w:val="center"/>
          </w:tcPr>
          <w:p>
            <w:pPr>
              <w:snapToGrid w:val="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报价明细清晰、详细，便于审核的得5分，部分清晰得3分，不清晰得0分</w:t>
            </w:r>
          </w:p>
        </w:tc>
      </w:tr>
      <w:tr>
        <w:trPr>
          <w:trHeight w:val="388" w:hRule="atLeast"/>
        </w:trPr>
        <w:tc>
          <w:tcPr>
            <w:tcW w:w="2407" w:type="dxa"/>
            <w:gridSpan w:val="2"/>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合计</w:t>
            </w:r>
          </w:p>
        </w:tc>
        <w:tc>
          <w:tcPr>
            <w:tcW w:w="1525"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sum(D2:D7) \* MERGEFORMAT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100</w:t>
            </w:r>
            <w:r>
              <w:rPr>
                <w:rFonts w:hint="default" w:ascii="Times New Roman" w:hAnsi="Times New Roman" w:eastAsia="仿宋" w:cs="Times New Roman"/>
                <w:sz w:val="24"/>
                <w:szCs w:val="24"/>
              </w:rPr>
              <w:fldChar w:fldCharType="end"/>
            </w:r>
          </w:p>
        </w:tc>
        <w:tc>
          <w:tcPr>
            <w:tcW w:w="4925" w:type="dxa"/>
            <w:vAlign w:val="center"/>
          </w:tcPr>
          <w:p>
            <w:pPr>
              <w:snapToGrid w:val="0"/>
              <w:jc w:val="center"/>
              <w:rPr>
                <w:rFonts w:hint="default" w:ascii="Times New Roman" w:hAnsi="Times New Roman" w:eastAsia="仿宋" w:cs="Times New Roman"/>
                <w:sz w:val="24"/>
                <w:szCs w:val="24"/>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4.磋商评审是磋商工作的重要环节。磋商小组分别与每个供应商进行磋商，在磋商时，磋商小组不得透漏其他供应商的任何资料。在磋商期间，供应商不得向磋商小组成员询问磋商情况，不得进行旨在影响磋商结果的活动。</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五、确定成交供应商办法</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（一）磋商结束后，对能够满足磋商文件商务要求和技术要求的供应商，由磋商小组成员根据供应商的最终报价和响应情况，按磋商评审内容规定的评分因素评分。</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磋商小组根据磋商评审内容规定的评分因素对每个供应商的评分进行汇总平均，按总得分进行排序。总得分最高的为第一成交候选人，以此类推；当两个或多个供应商的总得分相同时，应按报价分的高低决定排名，报价分高的排名优于报价分低的排名。磋商小组根据最终评审结果，推荐符合成交条件的1至3名作为成交候选人。</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（三）磋商结束后，承办部门负责按照磋商小组评审结果编写采购报告按程序审批。</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六、签订合同</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磋商文件、成交供应商的磋商响应文件及其澄清文件等，均为签订合同的组成部分，与合同具有同等的约束能力。</w:t>
      </w:r>
    </w:p>
    <w:p>
      <w:pPr>
        <w:keepNext w:val="0"/>
        <w:keepLines w:val="0"/>
        <w:pageBreakBefore w:val="0"/>
        <w:widowControl w:val="0"/>
        <w:kinsoku/>
        <w:wordWrap/>
        <w:overflowPunct/>
        <w:topLinePunct w:val="0"/>
        <w:autoSpaceDE/>
        <w:autoSpaceDN/>
        <w:bidi w:val="0"/>
        <w:adjustRightInd/>
        <w:snapToGrid w:val="0"/>
        <w:spacing w:line="560" w:lineRule="exact"/>
        <w:ind w:firstLine="601"/>
        <w:textAlignment w:val="auto"/>
        <w:rPr>
          <w:rFonts w:hint="default" w:ascii="Times New Roman" w:hAnsi="Times New Roman" w:eastAsia="仿宋" w:cs="Times New Roman"/>
          <w:sz w:val="32"/>
          <w:szCs w:val="32"/>
        </w:rPr>
      </w:pPr>
    </w:p>
    <w:p>
      <w:pPr>
        <w:pStyle w:val="2"/>
        <w:ind w:left="0" w:leftChars="0" w:firstLine="0" w:firstLineChars="0"/>
        <w:rPr>
          <w:rFonts w:hint="default"/>
        </w:rPr>
      </w:pPr>
    </w:p>
    <w:p>
      <w:pPr>
        <w:rPr>
          <w:rFonts w:hint="default"/>
        </w:rPr>
      </w:pPr>
      <w:r>
        <w:rPr>
          <w:rFonts w:hint="default"/>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第二部分 竞争性磋商响应文件格式</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1.磋商响应人必须严格按照磋商文件所提供的“竞争性磋商响应文件格式”的顺序和要求填写相关内容，并递交以下规定之表格以及有关资料。</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2.除明确允许响应人可以自行编写的外，供应商不得以“竞争性磋商响应文件格式”规定之外的方式填写相关内容。否则，采购人有权将响应人提供的竞争性磋商响应文件作为无效响应处理。</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3.对于没有格式要求部分的磋商响应文件，由响应人自行编写。</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4.响应人提交的文件将给予保密但不再退还。</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5.响应文件的正、副本均须用装订线在A4纸竖向的左侧进行装订，装订须牢固。任何情况下，采购人对供应商采用活页等装订方式可能引致响应文件的拆散、缺失和换页等，都不承担责任。</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 w:cs="Times New Roman"/>
          <w:sz w:val="32"/>
          <w:szCs w:val="32"/>
        </w:rPr>
      </w:pPr>
    </w:p>
    <w:p>
      <w:pPr>
        <w:snapToGrid w:val="0"/>
        <w:spacing w:line="520" w:lineRule="exact"/>
        <w:jc w:val="left"/>
        <w:rPr>
          <w:rFonts w:hint="default" w:ascii="Times New Roman" w:hAnsi="Times New Roman" w:eastAsia="仿宋" w:cs="Times New Roman"/>
          <w:sz w:val="32"/>
          <w:szCs w:val="32"/>
        </w:rPr>
      </w:pPr>
    </w:p>
    <w:p>
      <w:pPr>
        <w:snapToGrid w:val="0"/>
        <w:spacing w:line="360" w:lineRule="auto"/>
        <w:jc w:val="center"/>
        <w:rPr>
          <w:rFonts w:hint="default" w:ascii="Times New Roman" w:hAnsi="Times New Roman" w:eastAsia="方正小标宋简体" w:cs="Times New Roman"/>
          <w:sz w:val="36"/>
          <w:szCs w:val="36"/>
        </w:rPr>
      </w:pPr>
    </w:p>
    <w:p>
      <w:pPr>
        <w:snapToGrid w:val="0"/>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竞争性磋商响应文件</w:t>
      </w:r>
    </w:p>
    <w:p>
      <w:pPr>
        <w:snapToGrid w:val="0"/>
        <w:spacing w:line="360" w:lineRule="auto"/>
        <w:jc w:val="center"/>
        <w:rPr>
          <w:rFonts w:hint="default" w:ascii="Times New Roman" w:hAnsi="Times New Roman" w:eastAsia="楷体" w:cs="Times New Roman"/>
          <w:sz w:val="36"/>
          <w:szCs w:val="36"/>
        </w:rPr>
      </w:pPr>
      <w:r>
        <w:rPr>
          <w:rFonts w:hint="default" w:ascii="Times New Roman" w:hAnsi="Times New Roman" w:eastAsia="楷体" w:cs="Times New Roman"/>
          <w:sz w:val="36"/>
          <w:szCs w:val="36"/>
        </w:rPr>
        <w:t>（封面）</w:t>
      </w: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center"/>
        <w:rPr>
          <w:rFonts w:hint="default" w:ascii="Times New Roman" w:hAnsi="Times New Roman" w:eastAsia="仿宋" w:cs="Times New Roman"/>
          <w:sz w:val="32"/>
          <w:szCs w:val="32"/>
          <w:u w:val="single"/>
        </w:rPr>
      </w:pPr>
      <w:r>
        <w:rPr>
          <w:rFonts w:hint="default" w:ascii="Times New Roman" w:hAnsi="Times New Roman" w:eastAsia="楷体" w:cs="Times New Roman"/>
          <w:b/>
          <w:sz w:val="32"/>
          <w:szCs w:val="32"/>
        </w:rPr>
        <w:t>项目名称</w:t>
      </w:r>
      <w:r>
        <w:rPr>
          <w:rFonts w:hint="default" w:ascii="Times New Roman" w:hAnsi="Times New Roman" w:eastAsia="楷体" w:cs="Times New Roman"/>
          <w:b/>
          <w:sz w:val="32"/>
          <w:szCs w:val="32"/>
          <w:lang w:val="en-US" w:eastAsia="zh-CN"/>
        </w:rPr>
        <w:t xml:space="preserve"> </w:t>
      </w:r>
      <w:r>
        <w:rPr>
          <w:rFonts w:hint="default" w:ascii="Times New Roman" w:hAnsi="Times New Roman" w:eastAsia="仿宋" w:cs="Times New Roman"/>
          <w:sz w:val="32"/>
          <w:szCs w:val="32"/>
          <w:u w:val="single"/>
          <w:lang w:val="en-US" w:eastAsia="zh-CN"/>
        </w:rPr>
        <w:t>贵阳市农业农垦投资发展集团有限公司</w:t>
      </w:r>
      <w:r>
        <w:rPr>
          <w:rFonts w:hint="default" w:ascii="Times New Roman" w:hAnsi="Times New Roman" w:eastAsia="仿宋" w:cs="Times New Roman"/>
          <w:sz w:val="32"/>
          <w:szCs w:val="32"/>
          <w:u w:val="single"/>
        </w:rPr>
        <w:t>xxx项目</w:t>
      </w: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（正本/副本）</w:t>
      </w: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360" w:lineRule="auto"/>
        <w:ind w:firstLine="628" w:firstLineChars="196"/>
        <w:jc w:val="left"/>
        <w:rPr>
          <w:rFonts w:hint="default" w:ascii="Times New Roman" w:hAnsi="Times New Roman" w:eastAsia="楷体" w:cs="Times New Roman"/>
          <w:b/>
          <w:sz w:val="32"/>
          <w:szCs w:val="32"/>
          <w:u w:val="single"/>
        </w:rPr>
      </w:pPr>
      <w:r>
        <w:rPr>
          <w:rFonts w:hint="default" w:ascii="Times New Roman" w:hAnsi="Times New Roman" w:eastAsia="楷体" w:cs="Times New Roman"/>
          <w:b/>
          <w:sz w:val="32"/>
          <w:szCs w:val="32"/>
        </w:rPr>
        <w:t>供应商名称 ：</w:t>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法定代表人姓名：</w:t>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 xml:space="preserve">   </w:t>
      </w:r>
      <w:r>
        <w:rPr>
          <w:rFonts w:hint="default" w:ascii="Times New Roman" w:hAnsi="Times New Roman" w:eastAsia="楷体" w:cs="Times New Roman"/>
          <w:b/>
          <w:sz w:val="32"/>
          <w:szCs w:val="32"/>
        </w:rPr>
        <w:t>手机：</w:t>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地址：</w:t>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 xml:space="preserve">                </w:t>
      </w:r>
      <w:r>
        <w:rPr>
          <w:rFonts w:hint="default" w:ascii="Times New Roman" w:hAnsi="Times New Roman" w:eastAsia="楷体" w:cs="Times New Roman"/>
          <w:b/>
          <w:sz w:val="32"/>
          <w:szCs w:val="32"/>
        </w:rPr>
        <w:t>邮编：</w:t>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电话：</w:t>
      </w:r>
      <w:r>
        <w:rPr>
          <w:rFonts w:hint="default" w:ascii="Times New Roman" w:hAnsi="Times New Roman" w:eastAsia="楷体" w:cs="Times New Roman"/>
          <w:b/>
          <w:sz w:val="32"/>
          <w:szCs w:val="32"/>
          <w:u w:val="single"/>
        </w:rPr>
        <w:t xml:space="preserve">                      </w:t>
      </w:r>
      <w:r>
        <w:rPr>
          <w:rFonts w:hint="default" w:ascii="Times New Roman" w:hAnsi="Times New Roman" w:eastAsia="楷体" w:cs="Times New Roman"/>
          <w:b/>
          <w:sz w:val="32"/>
          <w:szCs w:val="32"/>
        </w:rPr>
        <w:t>传真：</w:t>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电子邮箱：</w:t>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授权代表(签字)：</w:t>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rPr>
        <w:t>手机：</w:t>
      </w:r>
      <w:r>
        <w:rPr>
          <w:rFonts w:hint="default" w:ascii="Times New Roman" w:hAnsi="Times New Roman" w:eastAsia="楷体" w:cs="Times New Roman"/>
          <w:b/>
          <w:sz w:val="32"/>
          <w:szCs w:val="32"/>
          <w:u w:val="single"/>
        </w:rPr>
        <w:t xml:space="preserve">               </w:t>
      </w:r>
    </w:p>
    <w:p>
      <w:pPr>
        <w:snapToGrid w:val="0"/>
        <w:spacing w:line="360" w:lineRule="auto"/>
        <w:jc w:val="left"/>
        <w:rPr>
          <w:rFonts w:hint="default" w:ascii="Times New Roman" w:hAnsi="Times New Roman" w:eastAsia="仿宋" w:cs="Times New Roman"/>
          <w:b/>
          <w:sz w:val="32"/>
          <w:szCs w:val="32"/>
        </w:rPr>
      </w:pPr>
    </w:p>
    <w:p>
      <w:pPr>
        <w:snapToGrid w:val="0"/>
        <w:spacing w:line="360" w:lineRule="auto"/>
        <w:jc w:val="center"/>
        <w:rPr>
          <w:rFonts w:hint="default" w:ascii="Times New Roman" w:hAnsi="Times New Roman" w:eastAsia="黑体" w:cs="Times New Roman"/>
          <w:sz w:val="36"/>
          <w:szCs w:val="36"/>
        </w:rPr>
      </w:pPr>
      <w:r>
        <w:rPr>
          <w:rFonts w:hint="default" w:ascii="Times New Roman" w:hAnsi="Times New Roman" w:eastAsia="仿宋" w:cs="Times New Roman"/>
          <w:b/>
          <w:sz w:val="32"/>
          <w:szCs w:val="32"/>
        </w:rPr>
        <w:t>日期 ：</w:t>
      </w:r>
      <w:r>
        <w:rPr>
          <w:rFonts w:hint="default" w:ascii="Times New Roman" w:hAnsi="Times New Roman" w:eastAsia="仿宋" w:cs="Times New Roman"/>
          <w:b/>
          <w:sz w:val="32"/>
          <w:szCs w:val="32"/>
          <w:u w:val="single"/>
          <w:lang w:val="en-US" w:eastAsia="zh-CN"/>
        </w:rPr>
        <w:t xml:space="preserve">    </w:t>
      </w:r>
      <w:r>
        <w:rPr>
          <w:rFonts w:hint="default" w:ascii="Times New Roman" w:hAnsi="Times New Roman" w:eastAsia="仿宋" w:cs="Times New Roman"/>
          <w:b/>
          <w:sz w:val="32"/>
          <w:szCs w:val="32"/>
        </w:rPr>
        <w:t>年</w:t>
      </w:r>
      <w:r>
        <w:rPr>
          <w:rFonts w:hint="default" w:ascii="Times New Roman" w:hAnsi="Times New Roman" w:eastAsia="仿宋" w:cs="Times New Roman"/>
          <w:b/>
          <w:sz w:val="32"/>
          <w:szCs w:val="32"/>
          <w:u w:val="single"/>
        </w:rPr>
        <w:t xml:space="preserve">  </w:t>
      </w:r>
      <w:r>
        <w:rPr>
          <w:rFonts w:hint="default" w:ascii="Times New Roman" w:hAnsi="Times New Roman" w:eastAsia="仿宋" w:cs="Times New Roman"/>
          <w:b/>
          <w:sz w:val="32"/>
          <w:szCs w:val="32"/>
        </w:rPr>
        <w:t>月</w:t>
      </w:r>
      <w:r>
        <w:rPr>
          <w:rFonts w:hint="default" w:ascii="Times New Roman" w:hAnsi="Times New Roman" w:eastAsia="仿宋" w:cs="Times New Roman"/>
          <w:b/>
          <w:sz w:val="32"/>
          <w:szCs w:val="32"/>
          <w:u w:val="single"/>
        </w:rPr>
        <w:t xml:space="preserve">  </w:t>
      </w:r>
      <w:r>
        <w:rPr>
          <w:rFonts w:hint="default" w:ascii="Times New Roman" w:hAnsi="Times New Roman" w:eastAsia="仿宋" w:cs="Times New Roman"/>
          <w:b/>
          <w:sz w:val="32"/>
          <w:szCs w:val="32"/>
        </w:rPr>
        <w:t>日</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竞争性磋商响应文件目录</w:t>
      </w:r>
    </w:p>
    <w:p>
      <w:pPr>
        <w:pStyle w:val="6"/>
        <w:spacing w:before="13"/>
        <w:rPr>
          <w:rFonts w:hint="default" w:ascii="Times New Roman" w:hAnsi="Times New Roman" w:eastAsia="仿宋" w:cs="Times New Roman"/>
          <w:b/>
          <w:sz w:val="32"/>
          <w:szCs w:val="32"/>
        </w:rPr>
      </w:pPr>
    </w:p>
    <w:tbl>
      <w:tblPr>
        <w:tblStyle w:val="33"/>
        <w:tblW w:w="911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7733"/>
        <w:gridCol w:w="541"/>
      </w:tblGrid>
      <w:tr>
        <w:trPr>
          <w:trHeight w:val="606" w:hRule="exact"/>
        </w:trPr>
        <w:tc>
          <w:tcPr>
            <w:tcW w:w="843" w:type="dxa"/>
          </w:tcPr>
          <w:p>
            <w:pPr>
              <w:pStyle w:val="34"/>
              <w:spacing w:before="14" w:line="360" w:lineRule="auto"/>
              <w:ind w:left="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p>
        </w:tc>
        <w:tc>
          <w:tcPr>
            <w:tcW w:w="7733" w:type="dxa"/>
          </w:tcPr>
          <w:p>
            <w:pPr>
              <w:pStyle w:val="34"/>
              <w:spacing w:before="14"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竞争性磋商响应函……………………………………………</w:t>
            </w:r>
          </w:p>
        </w:tc>
        <w:tc>
          <w:tcPr>
            <w:tcW w:w="541" w:type="dxa"/>
          </w:tcPr>
          <w:p>
            <w:pPr>
              <w:pStyle w:val="34"/>
              <w:spacing w:before="14" w:line="360" w:lineRule="auto"/>
              <w:ind w:left="0" w:leftChars="0" w:right="0" w:righ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页</w:t>
            </w:r>
          </w:p>
        </w:tc>
      </w:tr>
      <w:tr>
        <w:trPr>
          <w:trHeight w:val="696" w:hRule="exact"/>
        </w:trPr>
        <w:tc>
          <w:tcPr>
            <w:tcW w:w="843" w:type="dxa"/>
          </w:tcPr>
          <w:p>
            <w:pPr>
              <w:pStyle w:val="34"/>
              <w:spacing w:before="104" w:line="360" w:lineRule="auto"/>
              <w:ind w:left="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p>
        </w:tc>
        <w:tc>
          <w:tcPr>
            <w:tcW w:w="7733" w:type="dxa"/>
          </w:tcPr>
          <w:p>
            <w:pPr>
              <w:pStyle w:val="34"/>
              <w:spacing w:before="104"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竞争性磋商响应承诺函………………………………………函………………………………………………</w:t>
            </w:r>
          </w:p>
        </w:tc>
        <w:tc>
          <w:tcPr>
            <w:tcW w:w="541" w:type="dxa"/>
          </w:tcPr>
          <w:p>
            <w:pPr>
              <w:pStyle w:val="34"/>
              <w:spacing w:before="104" w:line="360" w:lineRule="auto"/>
              <w:ind w:left="0" w:leftChars="0" w:right="0" w:rightChars="0" w:firstLine="0" w:firstLineChars="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页</w:t>
            </w:r>
          </w:p>
        </w:tc>
      </w:tr>
      <w:tr>
        <w:trPr>
          <w:trHeight w:val="696" w:hRule="exact"/>
        </w:trPr>
        <w:tc>
          <w:tcPr>
            <w:tcW w:w="843" w:type="dxa"/>
          </w:tcPr>
          <w:p>
            <w:pPr>
              <w:pStyle w:val="34"/>
              <w:spacing w:before="104" w:line="360" w:lineRule="auto"/>
              <w:ind w:left="35"/>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(三)</w:t>
            </w:r>
          </w:p>
        </w:tc>
        <w:tc>
          <w:tcPr>
            <w:tcW w:w="7733" w:type="dxa"/>
          </w:tcPr>
          <w:p>
            <w:pPr>
              <w:pStyle w:val="34"/>
              <w:spacing w:before="104"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法定代表人授权书……………………………………………</w:t>
            </w:r>
          </w:p>
        </w:tc>
        <w:tc>
          <w:tcPr>
            <w:tcW w:w="541" w:type="dxa"/>
          </w:tcPr>
          <w:p>
            <w:pPr>
              <w:pStyle w:val="34"/>
              <w:spacing w:before="104" w:line="360" w:lineRule="auto"/>
              <w:ind w:left="0" w:leftChars="0" w:right="0" w:righ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页</w:t>
            </w:r>
          </w:p>
        </w:tc>
      </w:tr>
      <w:tr>
        <w:trPr>
          <w:trHeight w:val="696" w:hRule="exact"/>
        </w:trPr>
        <w:tc>
          <w:tcPr>
            <w:tcW w:w="843" w:type="dxa"/>
          </w:tcPr>
          <w:p>
            <w:pPr>
              <w:pStyle w:val="34"/>
              <w:spacing w:before="104" w:line="360" w:lineRule="auto"/>
              <w:ind w:left="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四</w:t>
            </w:r>
            <w:r>
              <w:rPr>
                <w:rFonts w:hint="default" w:ascii="Times New Roman" w:hAnsi="Times New Roman" w:eastAsia="仿宋_GB2312" w:cs="Times New Roman"/>
                <w:sz w:val="28"/>
                <w:szCs w:val="28"/>
              </w:rPr>
              <w:t>)</w:t>
            </w:r>
          </w:p>
        </w:tc>
        <w:tc>
          <w:tcPr>
            <w:tcW w:w="7733" w:type="dxa"/>
          </w:tcPr>
          <w:p>
            <w:pPr>
              <w:pStyle w:val="34"/>
              <w:spacing w:before="104"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法人营业执照</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相关</w:t>
            </w:r>
            <w:r>
              <w:rPr>
                <w:rFonts w:hint="default" w:ascii="Times New Roman" w:hAnsi="Times New Roman" w:eastAsia="仿宋_GB2312" w:cs="Times New Roman"/>
                <w:sz w:val="28"/>
                <w:szCs w:val="28"/>
                <w:lang w:eastAsia="zh-CN"/>
              </w:rPr>
              <w:t>资格证明文件……………</w:t>
            </w:r>
          </w:p>
        </w:tc>
        <w:tc>
          <w:tcPr>
            <w:tcW w:w="541" w:type="dxa"/>
          </w:tcPr>
          <w:p>
            <w:pPr>
              <w:pStyle w:val="34"/>
              <w:spacing w:before="104" w:line="360" w:lineRule="auto"/>
              <w:ind w:left="0" w:leftChars="0" w:right="0" w:righ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页</w:t>
            </w:r>
          </w:p>
        </w:tc>
      </w:tr>
      <w:tr>
        <w:trPr>
          <w:trHeight w:val="696" w:hRule="exact"/>
        </w:trPr>
        <w:tc>
          <w:tcPr>
            <w:tcW w:w="843" w:type="dxa"/>
            <w:shd w:val="clear" w:color="auto" w:fill="auto"/>
            <w:vAlign w:val="top"/>
          </w:tcPr>
          <w:p>
            <w:pPr>
              <w:pStyle w:val="34"/>
              <w:spacing w:before="110" w:line="360" w:lineRule="auto"/>
              <w:ind w:left="35" w:leftChars="0"/>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三)</w:t>
            </w:r>
          </w:p>
        </w:tc>
        <w:tc>
          <w:tcPr>
            <w:tcW w:w="7733" w:type="dxa"/>
            <w:shd w:val="clear" w:color="auto" w:fill="auto"/>
            <w:vAlign w:val="top"/>
          </w:tcPr>
          <w:p>
            <w:pPr>
              <w:pStyle w:val="34"/>
              <w:spacing w:before="110" w:line="360" w:lineRule="auto"/>
              <w:ind w:left="31" w:leftChars="0"/>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sz w:val="28"/>
                <w:szCs w:val="28"/>
                <w:lang w:val="en-US" w:eastAsia="zh-CN"/>
              </w:rPr>
              <w:t>企业信誉</w:t>
            </w:r>
            <w:r>
              <w:rPr>
                <w:rFonts w:hint="eastAsia" w:ascii="Times New Roman" w:hAnsi="Times New Roman" w:eastAsia="仿宋_GB2312" w:cs="Times New Roman"/>
                <w:sz w:val="28"/>
                <w:szCs w:val="28"/>
                <w:lang w:val="en-US" w:eastAsia="zh-CN"/>
              </w:rPr>
              <w:t>等证明材料</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b/>
                <w:bCs/>
                <w:color w:val="000000" w:themeColor="text1"/>
                <w:sz w:val="28"/>
                <w:szCs w:val="28"/>
                <w14:textFill>
                  <w14:solidFill>
                    <w14:schemeClr w14:val="tx1"/>
                  </w14:solidFill>
                </w14:textFill>
              </w:rPr>
              <w:t>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件………………………………………………………</w:t>
            </w:r>
          </w:p>
        </w:tc>
        <w:tc>
          <w:tcPr>
            <w:tcW w:w="541" w:type="dxa"/>
          </w:tcPr>
          <w:p>
            <w:pPr>
              <w:pStyle w:val="34"/>
              <w:spacing w:before="104" w:line="360" w:lineRule="auto"/>
              <w:ind w:left="0" w:leftChars="0" w:right="0" w:rightChars="0" w:firstLine="0" w:firstLineChars="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页</w:t>
            </w:r>
          </w:p>
        </w:tc>
      </w:tr>
      <w:tr>
        <w:trPr>
          <w:trHeight w:val="696" w:hRule="exact"/>
        </w:trPr>
        <w:tc>
          <w:tcPr>
            <w:tcW w:w="843" w:type="dxa"/>
          </w:tcPr>
          <w:p>
            <w:pPr>
              <w:pStyle w:val="34"/>
              <w:spacing w:before="110" w:line="360" w:lineRule="auto"/>
              <w:ind w:left="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六</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三)</w:t>
            </w:r>
          </w:p>
        </w:tc>
        <w:tc>
          <w:tcPr>
            <w:tcW w:w="7733" w:type="dxa"/>
          </w:tcPr>
          <w:p>
            <w:pPr>
              <w:pStyle w:val="34"/>
              <w:spacing w:before="110"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其他材料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件………………………………………………………</w:t>
            </w:r>
          </w:p>
        </w:tc>
        <w:tc>
          <w:tcPr>
            <w:tcW w:w="541" w:type="dxa"/>
          </w:tcPr>
          <w:p>
            <w:pPr>
              <w:pStyle w:val="34"/>
              <w:spacing w:before="110" w:line="360" w:lineRule="auto"/>
              <w:ind w:left="0" w:leftChars="0" w:right="0" w:righ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页</w:t>
            </w:r>
          </w:p>
        </w:tc>
      </w:tr>
    </w:tbl>
    <w:p>
      <w:pPr>
        <w:snapToGrid w:val="0"/>
        <w:spacing w:line="520" w:lineRule="exact"/>
        <w:jc w:val="left"/>
        <w:rPr>
          <w:rFonts w:hint="default" w:ascii="Times New Roman" w:hAnsi="Times New Roman" w:eastAsia="仿宋" w:cs="Times New Roman"/>
          <w:sz w:val="32"/>
          <w:szCs w:val="32"/>
        </w:rPr>
      </w:pPr>
    </w:p>
    <w:p>
      <w:pPr>
        <w:snapToGrid w:val="0"/>
        <w:spacing w:line="520" w:lineRule="exact"/>
        <w:jc w:val="left"/>
        <w:rPr>
          <w:rFonts w:hint="default" w:ascii="Times New Roman" w:hAnsi="Times New Roman" w:eastAsia="仿宋" w:cs="Times New Roman"/>
          <w:sz w:val="32"/>
          <w:szCs w:val="32"/>
        </w:rPr>
      </w:pPr>
    </w:p>
    <w:p>
      <w:pPr>
        <w:snapToGrid w:val="0"/>
        <w:spacing w:line="520" w:lineRule="exact"/>
        <w:jc w:val="left"/>
        <w:rPr>
          <w:rFonts w:hint="default" w:ascii="Times New Roman" w:hAnsi="Times New Roman" w:eastAsia="仿宋" w:cs="Times New Roman"/>
          <w:sz w:val="32"/>
          <w:szCs w:val="32"/>
        </w:rPr>
      </w:pPr>
    </w:p>
    <w:p>
      <w:pPr>
        <w:snapToGrid w:val="0"/>
        <w:spacing w:line="520" w:lineRule="exact"/>
        <w:jc w:val="left"/>
        <w:rPr>
          <w:rFonts w:hint="default" w:ascii="Times New Roman" w:hAnsi="Times New Roman" w:eastAsia="仿宋" w:cs="Times New Roman"/>
          <w:sz w:val="32"/>
          <w:szCs w:val="32"/>
        </w:rPr>
      </w:pPr>
    </w:p>
    <w:p>
      <w:pPr>
        <w:snapToGrid w:val="0"/>
        <w:spacing w:line="600" w:lineRule="exact"/>
        <w:jc w:val="left"/>
        <w:rPr>
          <w:rFonts w:hint="default" w:ascii="Times New Roman" w:hAnsi="Times New Roman" w:eastAsia="仿宋" w:cs="Times New Roman"/>
          <w:sz w:val="32"/>
          <w:szCs w:val="32"/>
        </w:rPr>
      </w:pPr>
    </w:p>
    <w:p>
      <w:pPr>
        <w:snapToGrid w:val="0"/>
        <w:spacing w:line="600" w:lineRule="exact"/>
        <w:ind w:firstLine="600"/>
        <w:jc w:val="center"/>
        <w:rPr>
          <w:rFonts w:hint="default" w:ascii="Times New Roman" w:hAnsi="Times New Roman" w:eastAsia="仿宋" w:cs="Times New Roman"/>
          <w:b/>
          <w:sz w:val="32"/>
          <w:szCs w:val="32"/>
        </w:rPr>
      </w:pPr>
    </w:p>
    <w:p>
      <w:pPr>
        <w:rPr>
          <w:rFonts w:hint="default"/>
        </w:rPr>
      </w:pPr>
      <w:r>
        <w:rPr>
          <w:rFonts w:hint="default" w:ascii="Times New Roman" w:hAnsi="Times New Roman" w:eastAsia="仿宋" w:cs="Times New Roman"/>
          <w:b/>
          <w:sz w:val="32"/>
          <w:szCs w:val="32"/>
        </w:rPr>
        <w:br w:type="page"/>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竞争性磋商响应函</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lang w:eastAsia="zh-CN"/>
        </w:rPr>
        <w:t>贵阳市农业农垦投资发展集团有限公司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一、我方收到并研究了贵单位的磋商文件，遵照国家招标投标相关法律、法规及有关规定，我司对</w:t>
      </w:r>
      <w:r>
        <w:rPr>
          <w:rFonts w:hint="default" w:ascii="Times New Roman" w:hAnsi="Times New Roman" w:eastAsia="仿宋_GB2312" w:cs="Times New Roman"/>
          <w:sz w:val="32"/>
          <w:szCs w:val="32"/>
          <w:u w:val="single"/>
          <w:lang w:eastAsia="zh-CN"/>
        </w:rPr>
        <w:t>贵阳市农业农垦投资发展集团有限公司</w:t>
      </w:r>
      <w:r>
        <w:rPr>
          <w:rFonts w:hint="eastAsia" w:ascii="Times New Roman" w:hAnsi="Times New Roman" w:eastAsia="仿宋_GB2312" w:cs="Times New Roman"/>
          <w:sz w:val="32"/>
          <w:szCs w:val="32"/>
          <w:u w:val="single"/>
          <w:lang w:val="en-US" w:eastAsia="zh-CN"/>
        </w:rPr>
        <w:t>2025</w:t>
      </w:r>
      <w:r>
        <w:rPr>
          <w:rFonts w:hint="default" w:ascii="Times New Roman" w:hAnsi="Times New Roman" w:eastAsia="仿宋_GB2312" w:cs="Times New Roman"/>
          <w:sz w:val="32"/>
          <w:szCs w:val="32"/>
          <w:u w:val="single"/>
          <w:lang w:val="en-US" w:eastAsia="zh-CN"/>
        </w:rPr>
        <w:t>年度</w:t>
      </w:r>
      <w:r>
        <w:rPr>
          <w:rFonts w:hint="eastAsia" w:ascii="Times New Roman" w:hAnsi="Times New Roman" w:eastAsia="仿宋_GB2312" w:cs="Times New Roman"/>
          <w:sz w:val="32"/>
          <w:szCs w:val="32"/>
          <w:u w:val="single"/>
          <w:lang w:val="en-US" w:eastAsia="zh-CN"/>
        </w:rPr>
        <w:t>劳务外包</w:t>
      </w:r>
      <w:r>
        <w:rPr>
          <w:rFonts w:hint="default" w:ascii="Times New Roman" w:hAnsi="Times New Roman" w:eastAsia="仿宋_GB2312" w:cs="Times New Roman"/>
          <w:sz w:val="32"/>
          <w:szCs w:val="32"/>
          <w:u w:val="single"/>
          <w:lang w:val="en-US" w:eastAsia="zh-CN"/>
        </w:rPr>
        <w:t>服务供应商采购</w:t>
      </w:r>
      <w:r>
        <w:rPr>
          <w:rFonts w:hint="default" w:ascii="Times New Roman" w:hAnsi="Times New Roman" w:eastAsia="仿宋_GB2312" w:cs="Times New Roman"/>
          <w:sz w:val="32"/>
          <w:szCs w:val="32"/>
        </w:rPr>
        <w:t>项目，愿意按我司的收费标准为基础，并响应本项目磋商文件规定的内容，承担</w:t>
      </w:r>
      <w:r>
        <w:rPr>
          <w:rFonts w:hint="default" w:ascii="Times New Roman" w:hAnsi="Times New Roman" w:eastAsia="仿宋_GB2312" w:cs="Times New Roman"/>
          <w:sz w:val="32"/>
          <w:szCs w:val="32"/>
          <w:u w:val="single"/>
          <w:lang w:eastAsia="zh-CN"/>
        </w:rPr>
        <w:t>贵阳市农业农垦投资发展集团有限公司</w:t>
      </w:r>
      <w:r>
        <w:rPr>
          <w:rFonts w:hint="eastAsia" w:ascii="Times New Roman" w:hAnsi="Times New Roman" w:eastAsia="仿宋_GB2312" w:cs="Times New Roman"/>
          <w:sz w:val="32"/>
          <w:szCs w:val="32"/>
          <w:u w:val="single"/>
          <w:lang w:val="en-US" w:eastAsia="zh-CN"/>
        </w:rPr>
        <w:t>2025年度劳务外包服务</w:t>
      </w:r>
      <w:r>
        <w:rPr>
          <w:rFonts w:hint="default" w:ascii="Times New Roman" w:hAnsi="Times New Roman" w:eastAsia="仿宋_GB2312" w:cs="Times New Roman"/>
          <w:sz w:val="32"/>
          <w:szCs w:val="32"/>
        </w:rPr>
        <w:t>项目的服务任务，承诺严格执行磋商响应人的责任和义务。应由承包者承担的风险，我方在响应报价中已列入费用。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二、我方的响应总报价为人民币（大写）元整（RMB：</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￥元整）。</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如果我方成为最终成交人，将按照合同约定的日期开始本项目采购范围内工作内容的服务。我方同意本响应函在磋商文件规定的提交响应文件截止时间后，对我方具有约束力，且随时准备接受你方发出的成交通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四、如果我方成为最终成交人，我方承诺按照采购人要求完成，同时承诺不再另行收取任何费用;我方承诺在</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日</w:t>
      </w:r>
      <w:r>
        <w:rPr>
          <w:rFonts w:hint="default" w:ascii="Times New Roman" w:hAnsi="Times New Roman" w:eastAsia="仿宋_GB2312" w:cs="Times New Roman"/>
          <w:sz w:val="32"/>
          <w:szCs w:val="32"/>
        </w:rPr>
        <w:t>前完成采购范围的内容并提供相应的服务。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五、在签署协议书之前之后，本响应函，包括其所有附属文件，将构成双方之间具有约束力的合同文件。</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60" w:lineRule="exact"/>
        <w:ind w:firstLine="2240" w:firstLineChars="700"/>
        <w:textAlignment w:val="auto"/>
        <w:rPr>
          <w:rFonts w:hint="default" w:ascii="Times New Roman" w:hAnsi="Times New Roman" w:eastAsia="仿宋_GB2312" w:cs="Times New Roman"/>
          <w:bCs/>
          <w:sz w:val="32"/>
          <w:szCs w:val="32"/>
          <w:u w:val="single"/>
        </w:rPr>
      </w:pPr>
      <w:r>
        <w:rPr>
          <w:rFonts w:hint="default" w:ascii="Times New Roman" w:hAnsi="Times New Roman" w:eastAsia="仿宋_GB2312" w:cs="Times New Roman"/>
          <w:bCs/>
          <w:sz w:val="32"/>
          <w:szCs w:val="32"/>
        </w:rPr>
        <w:t>响应人（全称并加盖公章）：</w:t>
      </w:r>
    </w:p>
    <w:p>
      <w:pPr>
        <w:keepNext w:val="0"/>
        <w:keepLines w:val="0"/>
        <w:pageBreakBefore w:val="0"/>
        <w:widowControl w:val="0"/>
        <w:kinsoku/>
        <w:overflowPunct/>
        <w:topLinePunct w:val="0"/>
        <w:autoSpaceDE/>
        <w:autoSpaceDN/>
        <w:bidi w:val="0"/>
        <w:adjustRightInd/>
        <w:spacing w:line="560" w:lineRule="exact"/>
        <w:ind w:firstLine="4000" w:firstLineChars="12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授权代表签字：</w:t>
      </w:r>
    </w:p>
    <w:p>
      <w:pPr>
        <w:keepNext w:val="0"/>
        <w:keepLines w:val="0"/>
        <w:pageBreakBefore w:val="0"/>
        <w:widowControl w:val="0"/>
        <w:kinsoku/>
        <w:overflowPunct/>
        <w:topLinePunct w:val="0"/>
        <w:autoSpaceDE/>
        <w:autoSpaceDN/>
        <w:bidi w:val="0"/>
        <w:adjustRightInd/>
        <w:spacing w:line="560" w:lineRule="exact"/>
        <w:ind w:firstLine="5280" w:firstLineChars="16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日期：   年   月   日 </w:t>
      </w: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both"/>
        <w:textAlignment w:val="auto"/>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00"/>
        <w:jc w:val="center"/>
        <w:textAlignment w:val="auto"/>
        <w:rPr>
          <w:rFonts w:hint="default" w:ascii="Times New Roman" w:hAnsi="Times New Roman" w:eastAsia="黑体" w:cs="Times New Roman"/>
          <w:sz w:val="32"/>
          <w:szCs w:val="32"/>
        </w:rPr>
      </w:pPr>
      <w:r>
        <w:rPr>
          <w:rFonts w:hint="default" w:ascii="Times New Roman" w:hAnsi="Times New Roman" w:eastAsia="方正小标宋简体" w:cs="Times New Roman"/>
          <w:sz w:val="44"/>
          <w:szCs w:val="44"/>
        </w:rPr>
        <w:t>竞争性磋商响应承诺函</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我公司慎重作出以下承诺：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（4）在响应过程中</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bookmarkStart w:id="0" w:name="D10资格标投标承诺函"/>
      <w:bookmarkEnd w:id="0"/>
      <w:bookmarkStart w:id="1" w:name="D8投标承诺函"/>
      <w:r>
        <w:rPr>
          <w:rFonts w:hint="default" w:ascii="Times New Roman" w:hAnsi="Times New Roman" w:eastAsia="仿宋_GB2312" w:cs="Times New Roman"/>
          <w:sz w:val="32"/>
          <w:szCs w:val="32"/>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（一）我单位是自愿参加磋商，如我单位成为最终成交人，则由我单位自己组织实施，不挂靠、不转包。如承诺不实，则我单位自动放弃成交人资格。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（二）如我单位参与磋商的相关资料有弄虚作假情况，我单位将自动放弃成交人资格。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（三）我单位完全响应磋商文件要求。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如上述</w:t>
      </w:r>
      <w:bookmarkEnd w:id="1"/>
      <w:r>
        <w:rPr>
          <w:rFonts w:hint="default" w:ascii="Times New Roman" w:hAnsi="Times New Roman" w:eastAsia="仿宋_GB2312" w:cs="Times New Roman"/>
          <w:sz w:val="32"/>
          <w:szCs w:val="32"/>
        </w:rPr>
        <w:t>承诺不实，将承担由此产生的全部责任</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wordWrap/>
        <w:overflowPunct/>
        <w:topLinePunct w:val="0"/>
        <w:autoSpaceDE/>
        <w:autoSpaceDN/>
        <w:bidi w:val="0"/>
        <w:adjustRightInd/>
        <w:spacing w:line="520" w:lineRule="exact"/>
        <w:ind w:firstLine="2240" w:firstLineChars="700"/>
        <w:textAlignment w:val="auto"/>
        <w:rPr>
          <w:rFonts w:hint="default" w:ascii="Times New Roman" w:hAnsi="Times New Roman" w:eastAsia="仿宋_GB2312" w:cs="Times New Roman"/>
          <w:bCs/>
          <w:sz w:val="32"/>
          <w:szCs w:val="32"/>
          <w:u w:val="single"/>
        </w:rPr>
      </w:pPr>
      <w:r>
        <w:rPr>
          <w:rFonts w:hint="default" w:ascii="Times New Roman" w:hAnsi="Times New Roman" w:eastAsia="仿宋_GB2312" w:cs="Times New Roman"/>
          <w:bCs/>
          <w:sz w:val="32"/>
          <w:szCs w:val="32"/>
        </w:rPr>
        <w:t>响应人（全称并加盖公章）：</w:t>
      </w:r>
    </w:p>
    <w:p>
      <w:pPr>
        <w:keepNext w:val="0"/>
        <w:keepLines w:val="0"/>
        <w:pageBreakBefore w:val="0"/>
        <w:widowControl w:val="0"/>
        <w:kinsoku/>
        <w:wordWrap/>
        <w:overflowPunct/>
        <w:topLinePunct w:val="0"/>
        <w:autoSpaceDE/>
        <w:autoSpaceDN/>
        <w:bidi w:val="0"/>
        <w:adjustRightInd/>
        <w:spacing w:line="520" w:lineRule="exact"/>
        <w:ind w:firstLine="4000" w:firstLineChars="12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授权代表签字：</w:t>
      </w:r>
    </w:p>
    <w:p>
      <w:pPr>
        <w:keepNext w:val="0"/>
        <w:keepLines w:val="0"/>
        <w:pageBreakBefore w:val="0"/>
        <w:widowControl w:val="0"/>
        <w:kinsoku/>
        <w:wordWrap/>
        <w:overflowPunct/>
        <w:topLinePunct w:val="0"/>
        <w:autoSpaceDE/>
        <w:autoSpaceDN/>
        <w:bidi w:val="0"/>
        <w:adjustRightInd/>
        <w:spacing w:line="520" w:lineRule="exact"/>
        <w:ind w:firstLine="5280" w:firstLineChars="1650"/>
        <w:textAlignment w:val="auto"/>
        <w:rPr>
          <w:rFonts w:hint="default" w:ascii="Times New Roman" w:hAnsi="Times New Roman" w:eastAsia="黑体" w:cs="Times New Roman"/>
          <w:sz w:val="36"/>
          <w:szCs w:val="36"/>
        </w:rPr>
      </w:pPr>
      <w:r>
        <w:rPr>
          <w:rFonts w:hint="default" w:ascii="Times New Roman" w:hAnsi="Times New Roman" w:eastAsia="仿宋_GB2312" w:cs="Times New Roman"/>
          <w:bCs/>
          <w:sz w:val="32"/>
          <w:szCs w:val="32"/>
        </w:rPr>
        <w:t xml:space="preserve">日期：   年   月   日 </w:t>
      </w: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法定代表人授权书</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致：</w:t>
      </w:r>
      <w:r>
        <w:rPr>
          <w:rFonts w:hint="default" w:ascii="Times New Roman" w:hAnsi="Times New Roman" w:eastAsia="仿宋_GB2312" w:cs="Times New Roman"/>
          <w:bCs/>
          <w:sz w:val="32"/>
          <w:szCs w:val="32"/>
          <w:u w:val="single"/>
          <w:lang w:eastAsia="zh-CN"/>
        </w:rPr>
        <w:t>贵阳市农业农垦投资发展集团有限公司</w:t>
      </w:r>
    </w:p>
    <w:p>
      <w:pPr>
        <w:keepNext w:val="0"/>
        <w:keepLines w:val="0"/>
        <w:pageBreakBefore w:val="0"/>
        <w:widowControl w:val="0"/>
        <w:kinsoku/>
        <w:overflowPunct/>
        <w:topLinePunct w:val="0"/>
        <w:autoSpaceDE/>
        <w:autoSpaceDN/>
        <w:bidi w:val="0"/>
        <w:adjustRightInd/>
        <w:spacing w:line="54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u w:val="single"/>
        </w:rPr>
        <w:t>（供应商全称）</w:t>
      </w:r>
      <w:r>
        <w:rPr>
          <w:rFonts w:hint="default" w:ascii="Times New Roman" w:hAnsi="Times New Roman" w:eastAsia="仿宋_GB2312" w:cs="Times New Roman"/>
          <w:bCs/>
          <w:sz w:val="32"/>
          <w:szCs w:val="32"/>
        </w:rPr>
        <w:t>的法定代表人</w:t>
      </w:r>
      <w:r>
        <w:rPr>
          <w:rFonts w:hint="default" w:ascii="Times New Roman" w:hAnsi="Times New Roman" w:eastAsia="仿宋_GB2312" w:cs="Times New Roman"/>
          <w:bCs/>
          <w:sz w:val="32"/>
          <w:szCs w:val="32"/>
          <w:u w:val="single"/>
        </w:rPr>
        <w:t>（姓名、职务）</w:t>
      </w:r>
      <w:r>
        <w:rPr>
          <w:rFonts w:hint="default" w:ascii="Times New Roman" w:hAnsi="Times New Roman" w:eastAsia="仿宋_GB2312" w:cs="Times New Roman"/>
          <w:bCs/>
          <w:sz w:val="32"/>
          <w:szCs w:val="32"/>
        </w:rPr>
        <w:t>现授权</w:t>
      </w:r>
      <w:r>
        <w:rPr>
          <w:rFonts w:hint="default" w:ascii="Times New Roman" w:hAnsi="Times New Roman" w:eastAsia="仿宋_GB2312" w:cs="Times New Roman"/>
          <w:bCs/>
          <w:sz w:val="32"/>
          <w:szCs w:val="32"/>
          <w:u w:val="single"/>
        </w:rPr>
        <w:t>（供应商代表姓名）</w:t>
      </w:r>
      <w:r>
        <w:rPr>
          <w:rFonts w:hint="default" w:ascii="Times New Roman" w:hAnsi="Times New Roman" w:eastAsia="仿宋_GB2312" w:cs="Times New Roman"/>
          <w:bCs/>
          <w:sz w:val="32"/>
          <w:szCs w:val="32"/>
        </w:rPr>
        <w:t>为授权代表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代表本公司参加贵单位组织的</w:t>
      </w:r>
      <w:r>
        <w:rPr>
          <w:rFonts w:hint="default" w:ascii="Times New Roman" w:hAnsi="Times New Roman" w:eastAsia="仿宋_GB2312" w:cs="Times New Roman"/>
          <w:bCs/>
          <w:sz w:val="32"/>
          <w:szCs w:val="32"/>
          <w:u w:val="single"/>
        </w:rPr>
        <w:t>（项目名称）</w:t>
      </w:r>
      <w:r>
        <w:rPr>
          <w:rFonts w:hint="default" w:ascii="Times New Roman" w:hAnsi="Times New Roman" w:eastAsia="仿宋_GB2312" w:cs="Times New Roman"/>
          <w:bCs/>
          <w:sz w:val="32"/>
          <w:szCs w:val="32"/>
        </w:rPr>
        <w:t>项目采购活动，全权代表本公司处理磋商过程的一切事宜，包括但不限于签署、澄清、说明、补正、递交、撤回、修改竞争性磋商响应文件及磋商、签约等。授权代表在磋商过程中所签署的一切文件和处理与之有关的一切事务，本公司均予以认可并对此承担责任。</w:t>
      </w:r>
    </w:p>
    <w:p>
      <w:pPr>
        <w:keepNext w:val="0"/>
        <w:keepLines w:val="0"/>
        <w:pageBreakBefore w:val="0"/>
        <w:widowControl w:val="0"/>
        <w:kinsoku/>
        <w:overflowPunct/>
        <w:topLinePunct w:val="0"/>
        <w:autoSpaceDE/>
        <w:autoSpaceDN/>
        <w:bidi w:val="0"/>
        <w:adjustRightInd/>
        <w:spacing w:line="54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特此授权！本授权书自出具之日起生效。  </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供应商：（盖单位章） </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法定代表人姓名：（签字） </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法定代表人身份证号码：</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被授权人姓名：（签字） </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被授权人身份证号码：</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注：需在本页后附法定代表人和被授权人身份证复印件</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40" w:lineRule="exact"/>
        <w:ind w:right="1360" w:firstLine="2240" w:firstLineChars="700"/>
        <w:textAlignment w:val="auto"/>
        <w:rPr>
          <w:rFonts w:hint="default" w:ascii="Times New Roman" w:hAnsi="Times New Roman" w:eastAsia="仿宋" w:cs="Times New Roman"/>
          <w:bCs/>
          <w:sz w:val="32"/>
          <w:szCs w:val="32"/>
          <w:u w:val="single"/>
        </w:rPr>
      </w:pPr>
      <w:r>
        <w:rPr>
          <w:rFonts w:hint="default" w:ascii="Times New Roman" w:hAnsi="Times New Roman" w:eastAsia="仿宋" w:cs="Times New Roman"/>
          <w:bCs/>
          <w:sz w:val="32"/>
          <w:szCs w:val="32"/>
        </w:rPr>
        <w:t>响应人（全称并加盖公章）：</w:t>
      </w:r>
    </w:p>
    <w:p>
      <w:pPr>
        <w:keepNext w:val="0"/>
        <w:keepLines w:val="0"/>
        <w:pageBreakBefore w:val="0"/>
        <w:widowControl w:val="0"/>
        <w:kinsoku/>
        <w:overflowPunct/>
        <w:topLinePunct w:val="0"/>
        <w:autoSpaceDE/>
        <w:autoSpaceDN/>
        <w:bidi w:val="0"/>
        <w:adjustRightInd/>
        <w:spacing w:line="540" w:lineRule="exact"/>
        <w:ind w:right="1360" w:firstLine="4000" w:firstLineChars="1250"/>
        <w:textAlignment w:val="auto"/>
        <w:rPr>
          <w:rFonts w:hint="default" w:ascii="Times New Roman" w:hAnsi="Times New Roman" w:eastAsia="仿宋" w:cs="Times New Roman"/>
          <w:bCs/>
          <w:sz w:val="32"/>
          <w:szCs w:val="32"/>
          <w:u w:val="single"/>
        </w:rPr>
      </w:pPr>
      <w:r>
        <w:rPr>
          <w:rFonts w:hint="default" w:ascii="Times New Roman" w:hAnsi="Times New Roman" w:eastAsia="仿宋" w:cs="Times New Roman"/>
          <w:bCs/>
          <w:sz w:val="32"/>
          <w:szCs w:val="32"/>
        </w:rPr>
        <w:t>授权代表签字：</w:t>
      </w:r>
    </w:p>
    <w:p>
      <w:pPr>
        <w:keepNext w:val="0"/>
        <w:keepLines w:val="0"/>
        <w:pageBreakBefore w:val="0"/>
        <w:widowControl w:val="0"/>
        <w:kinsoku/>
        <w:wordWrap w:val="0"/>
        <w:overflowPunct/>
        <w:topLinePunct w:val="0"/>
        <w:autoSpaceDE/>
        <w:autoSpaceDN/>
        <w:bidi w:val="0"/>
        <w:adjustRightInd/>
        <w:spacing w:line="540" w:lineRule="exact"/>
        <w:ind w:right="1120" w:firstLine="5280" w:firstLineChars="165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日期： 年 月 日</w:t>
      </w: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法人营业执照</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档案管理资质</w:t>
      </w:r>
      <w:r>
        <w:rPr>
          <w:rFonts w:hint="default" w:ascii="Times New Roman" w:hAnsi="Times New Roman" w:eastAsia="方正小标宋简体" w:cs="Times New Roman"/>
          <w:sz w:val="44"/>
          <w:szCs w:val="44"/>
        </w:rPr>
        <w:t>等资格</w:t>
      </w: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证明文件</w:t>
      </w:r>
    </w:p>
    <w:p>
      <w:pPr>
        <w:keepNext w:val="0"/>
        <w:keepLines w:val="0"/>
        <w:pageBreakBefore w:val="0"/>
        <w:widowControl w:val="0"/>
        <w:kinsoku/>
        <w:overflowPunct/>
        <w:topLinePunct w:val="0"/>
        <w:autoSpaceDE/>
        <w:autoSpaceDN/>
        <w:bidi w:val="0"/>
        <w:adjustRightInd/>
        <w:spacing w:before="240" w:line="560" w:lineRule="exact"/>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致：</w:t>
      </w:r>
      <w:r>
        <w:rPr>
          <w:rFonts w:hint="default" w:ascii="Times New Roman" w:hAnsi="Times New Roman" w:eastAsia="仿宋" w:cs="Times New Roman"/>
          <w:bCs/>
          <w:sz w:val="32"/>
          <w:szCs w:val="32"/>
          <w:u w:val="single"/>
          <w:lang w:eastAsia="zh-CN"/>
        </w:rPr>
        <w:t>贵阳市农业农垦投资发展集团有限公司</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现附上由（签发机关名称）签发的我方法人营业执照副本复印件，该执照已经年检，真实有效。 </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现附上由</w:t>
      </w:r>
      <w:r>
        <w:rPr>
          <w:rFonts w:hint="default" w:ascii="Times New Roman" w:hAnsi="Times New Roman" w:eastAsia="仿宋" w:cs="Times New Roman"/>
          <w:bCs/>
          <w:sz w:val="32"/>
          <w:szCs w:val="32"/>
          <w:u w:val="single"/>
        </w:rPr>
        <w:t xml:space="preserve">               （</w:t>
      </w:r>
      <w:r>
        <w:rPr>
          <w:rFonts w:hint="default" w:ascii="Times New Roman" w:hAnsi="Times New Roman" w:eastAsia="仿宋" w:cs="Times New Roman"/>
          <w:bCs/>
          <w:sz w:val="32"/>
          <w:szCs w:val="32"/>
        </w:rPr>
        <w:t xml:space="preserve">签发机关名称）签发的我方税务登记证副本复印件，该证件已经年检，真实有效。 </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现附上由</w:t>
      </w:r>
      <w:r>
        <w:rPr>
          <w:rFonts w:hint="default" w:ascii="Times New Roman" w:hAnsi="Times New Roman" w:eastAsia="仿宋" w:cs="Times New Roman"/>
          <w:bCs/>
          <w:sz w:val="32"/>
          <w:szCs w:val="32"/>
          <w:u w:val="single"/>
        </w:rPr>
        <w:t xml:space="preserve">               </w:t>
      </w:r>
      <w:r>
        <w:rPr>
          <w:rFonts w:hint="default" w:ascii="Times New Roman" w:hAnsi="Times New Roman" w:eastAsia="仿宋" w:cs="Times New Roman"/>
          <w:bCs/>
          <w:sz w:val="32"/>
          <w:szCs w:val="32"/>
        </w:rPr>
        <w:t xml:space="preserve">（签发机关名称）签发的我方组织机构代码证副本复印件，该证件已经年检，真实有效。 </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现附上由</w:t>
      </w:r>
      <w:r>
        <w:rPr>
          <w:rFonts w:hint="default" w:ascii="Times New Roman" w:hAnsi="Times New Roman" w:eastAsia="仿宋" w:cs="Times New Roman"/>
          <w:bCs/>
          <w:sz w:val="32"/>
          <w:szCs w:val="32"/>
          <w:u w:val="single"/>
        </w:rPr>
        <w:t xml:space="preserve">              （</w:t>
      </w:r>
      <w:r>
        <w:rPr>
          <w:rFonts w:hint="default" w:ascii="Times New Roman" w:hAnsi="Times New Roman" w:eastAsia="仿宋" w:cs="Times New Roman"/>
          <w:bCs/>
          <w:sz w:val="32"/>
          <w:szCs w:val="32"/>
        </w:rPr>
        <w:t xml:space="preserve">签发机关名称）签发的我方证件副本复印件，该证件已经年检，真实有效。 </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楷体" w:cs="Times New Roman"/>
          <w:bCs/>
          <w:sz w:val="32"/>
          <w:szCs w:val="32"/>
        </w:rPr>
        <w:t>（注：法人营业执照、税务登记证、组织机构代码证、司法鉴定资质证书等相关证明文件需复印包括能说明经年检合格的内容，加盖公章并注明复印件与原件一致；本表内容可根据企业实际情况作适当修改、添加。）</w:t>
      </w:r>
    </w:p>
    <w:p>
      <w:pPr>
        <w:spacing w:line="460" w:lineRule="exact"/>
        <w:rPr>
          <w:rFonts w:hint="default" w:ascii="Times New Roman" w:hAnsi="Times New Roman" w:eastAsia="仿宋" w:cs="Times New Roman"/>
          <w:bCs/>
          <w:sz w:val="32"/>
          <w:szCs w:val="32"/>
        </w:rPr>
      </w:pPr>
    </w:p>
    <w:p>
      <w:pPr>
        <w:spacing w:line="560" w:lineRule="exact"/>
        <w:ind w:firstLine="2240" w:firstLineChars="700"/>
        <w:rPr>
          <w:rFonts w:hint="default" w:ascii="Times New Roman" w:hAnsi="Times New Roman" w:eastAsia="仿宋" w:cs="Times New Roman"/>
          <w:bCs/>
          <w:sz w:val="32"/>
          <w:szCs w:val="32"/>
          <w:u w:val="single"/>
        </w:rPr>
      </w:pPr>
      <w:r>
        <w:rPr>
          <w:rFonts w:hint="default" w:ascii="Times New Roman" w:hAnsi="Times New Roman" w:eastAsia="仿宋" w:cs="Times New Roman"/>
          <w:bCs/>
          <w:sz w:val="32"/>
          <w:szCs w:val="32"/>
        </w:rPr>
        <w:t>响应人（全称并加盖公章）：</w:t>
      </w:r>
    </w:p>
    <w:p>
      <w:pPr>
        <w:spacing w:line="560" w:lineRule="exact"/>
        <w:ind w:firstLine="4000" w:firstLineChars="125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授权代表签字：</w:t>
      </w:r>
    </w:p>
    <w:p>
      <w:pPr>
        <w:spacing w:line="560" w:lineRule="exact"/>
        <w:ind w:firstLine="5280" w:firstLineChars="165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日期：   年   月   日</w:t>
      </w:r>
    </w:p>
    <w:p>
      <w:pPr>
        <w:pStyle w:val="2"/>
        <w:ind w:left="0" w:leftChars="0" w:firstLine="0" w:firstLineChars="0"/>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企业信誉</w:t>
      </w:r>
      <w:r>
        <w:rPr>
          <w:rFonts w:hint="eastAsia" w:ascii="Times New Roman" w:hAnsi="Times New Roman" w:eastAsia="方正小标宋简体" w:cs="Times New Roman"/>
          <w:kern w:val="2"/>
          <w:sz w:val="44"/>
          <w:szCs w:val="44"/>
          <w:lang w:val="en-US" w:eastAsia="zh-CN" w:bidi="ar-SA"/>
        </w:rPr>
        <w:t>等证明材料</w:t>
      </w:r>
    </w:p>
    <w:p>
      <w:pPr>
        <w:spacing w:line="4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响应人介绍及认为应提交或可以证明其</w:t>
      </w:r>
      <w:r>
        <w:rPr>
          <w:rFonts w:hint="eastAsia" w:ascii="Times New Roman" w:hAnsi="Times New Roman" w:eastAsia="仿宋" w:cs="Times New Roman"/>
          <w:bCs/>
          <w:sz w:val="32"/>
          <w:szCs w:val="32"/>
          <w:lang w:val="en-US" w:eastAsia="zh-CN"/>
        </w:rPr>
        <w:t>企业信誉</w:t>
      </w:r>
      <w:r>
        <w:rPr>
          <w:rFonts w:hint="default" w:ascii="Times New Roman" w:hAnsi="Times New Roman" w:eastAsia="仿宋" w:cs="Times New Roman"/>
          <w:bCs/>
          <w:sz w:val="32"/>
          <w:szCs w:val="32"/>
        </w:rPr>
        <w:t>的材料（格式自拟）</w:t>
      </w:r>
    </w:p>
    <w:p>
      <w:pPr>
        <w:rPr>
          <w:rFonts w:hint="default"/>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其它材料</w:t>
      </w:r>
    </w:p>
    <w:p>
      <w:pPr>
        <w:spacing w:line="460" w:lineRule="exact"/>
        <w:rPr>
          <w:rFonts w:hint="default" w:ascii="Times New Roman" w:hAnsi="Times New Roman" w:eastAsia="仿宋" w:cs="Times New Roman"/>
          <w:bCs/>
          <w:sz w:val="32"/>
          <w:szCs w:val="32"/>
        </w:rPr>
      </w:pPr>
    </w:p>
    <w:p>
      <w:pPr>
        <w:spacing w:line="4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响应人介绍及认为应提交或可以证明其能力或业绩的其他材料（格式自拟）</w:t>
      </w:r>
    </w:p>
    <w:sectPr>
      <w:footerReference r:id="rId3" w:type="default"/>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Microsoft JhengHei">
    <w:altName w:val="汉仪中简黑简"/>
    <w:panose1 w:val="020B0604030504040204"/>
    <w:charset w:val="88"/>
    <w:family w:val="swiss"/>
    <w:pitch w:val="default"/>
    <w:sig w:usb0="00000000" w:usb1="00000000" w:usb2="00000016" w:usb3="00000000" w:csb0="00100009"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OWJkZWQ5OTc3YTI2YjRkMjA3MTFjNWQxMWJjYmMifQ=="/>
  </w:docVars>
  <w:rsids>
    <w:rsidRoot w:val="008A1789"/>
    <w:rsid w:val="00002247"/>
    <w:rsid w:val="000036D2"/>
    <w:rsid w:val="00004943"/>
    <w:rsid w:val="00005254"/>
    <w:rsid w:val="00006DE7"/>
    <w:rsid w:val="000074EC"/>
    <w:rsid w:val="000106D4"/>
    <w:rsid w:val="0001355C"/>
    <w:rsid w:val="00014878"/>
    <w:rsid w:val="000149FC"/>
    <w:rsid w:val="000156D0"/>
    <w:rsid w:val="00015B56"/>
    <w:rsid w:val="00022543"/>
    <w:rsid w:val="00022C79"/>
    <w:rsid w:val="00024EE0"/>
    <w:rsid w:val="0002592D"/>
    <w:rsid w:val="000272B1"/>
    <w:rsid w:val="000272BC"/>
    <w:rsid w:val="00030F3B"/>
    <w:rsid w:val="0003165B"/>
    <w:rsid w:val="00033C34"/>
    <w:rsid w:val="0003588A"/>
    <w:rsid w:val="00036C0A"/>
    <w:rsid w:val="00037FBD"/>
    <w:rsid w:val="0004211A"/>
    <w:rsid w:val="000461DD"/>
    <w:rsid w:val="00047292"/>
    <w:rsid w:val="00047DC4"/>
    <w:rsid w:val="0005007F"/>
    <w:rsid w:val="000506D0"/>
    <w:rsid w:val="000520CB"/>
    <w:rsid w:val="00052D1F"/>
    <w:rsid w:val="00054AC4"/>
    <w:rsid w:val="000551B2"/>
    <w:rsid w:val="000557AC"/>
    <w:rsid w:val="000634E8"/>
    <w:rsid w:val="00064193"/>
    <w:rsid w:val="00064466"/>
    <w:rsid w:val="00064FD7"/>
    <w:rsid w:val="000653B8"/>
    <w:rsid w:val="00065D7E"/>
    <w:rsid w:val="00070453"/>
    <w:rsid w:val="00073404"/>
    <w:rsid w:val="00075DB9"/>
    <w:rsid w:val="00076BE4"/>
    <w:rsid w:val="00077C67"/>
    <w:rsid w:val="00082089"/>
    <w:rsid w:val="00083B5A"/>
    <w:rsid w:val="00087589"/>
    <w:rsid w:val="00091D62"/>
    <w:rsid w:val="000939C5"/>
    <w:rsid w:val="000943B8"/>
    <w:rsid w:val="0009598F"/>
    <w:rsid w:val="000A56A2"/>
    <w:rsid w:val="000A5ED5"/>
    <w:rsid w:val="000A7987"/>
    <w:rsid w:val="000B2C5C"/>
    <w:rsid w:val="000B3870"/>
    <w:rsid w:val="000B3D97"/>
    <w:rsid w:val="000C00C7"/>
    <w:rsid w:val="000C2914"/>
    <w:rsid w:val="000C2D12"/>
    <w:rsid w:val="000C4705"/>
    <w:rsid w:val="000D0444"/>
    <w:rsid w:val="000D069A"/>
    <w:rsid w:val="000D179D"/>
    <w:rsid w:val="000D284C"/>
    <w:rsid w:val="000D2EC4"/>
    <w:rsid w:val="000D6B04"/>
    <w:rsid w:val="000E0704"/>
    <w:rsid w:val="000E0BE4"/>
    <w:rsid w:val="000E1582"/>
    <w:rsid w:val="000E219E"/>
    <w:rsid w:val="000E2D75"/>
    <w:rsid w:val="000E46FE"/>
    <w:rsid w:val="000E6651"/>
    <w:rsid w:val="000F40E2"/>
    <w:rsid w:val="000F5F27"/>
    <w:rsid w:val="000F74F1"/>
    <w:rsid w:val="000F764E"/>
    <w:rsid w:val="00100B3E"/>
    <w:rsid w:val="001019F9"/>
    <w:rsid w:val="001042B6"/>
    <w:rsid w:val="0010575E"/>
    <w:rsid w:val="00105EAA"/>
    <w:rsid w:val="00111642"/>
    <w:rsid w:val="00113BF8"/>
    <w:rsid w:val="00113E31"/>
    <w:rsid w:val="00120266"/>
    <w:rsid w:val="00124D54"/>
    <w:rsid w:val="00125713"/>
    <w:rsid w:val="00126ED1"/>
    <w:rsid w:val="0013204C"/>
    <w:rsid w:val="001329B0"/>
    <w:rsid w:val="00136966"/>
    <w:rsid w:val="00136A17"/>
    <w:rsid w:val="001401CC"/>
    <w:rsid w:val="001406D6"/>
    <w:rsid w:val="00142F72"/>
    <w:rsid w:val="00143F20"/>
    <w:rsid w:val="0014747F"/>
    <w:rsid w:val="00147F75"/>
    <w:rsid w:val="0015268B"/>
    <w:rsid w:val="001530DB"/>
    <w:rsid w:val="001530F6"/>
    <w:rsid w:val="001546A4"/>
    <w:rsid w:val="001551B1"/>
    <w:rsid w:val="00155CB1"/>
    <w:rsid w:val="00155D73"/>
    <w:rsid w:val="00157300"/>
    <w:rsid w:val="00161174"/>
    <w:rsid w:val="00161EE6"/>
    <w:rsid w:val="0016230F"/>
    <w:rsid w:val="001646F9"/>
    <w:rsid w:val="00165B94"/>
    <w:rsid w:val="0016690B"/>
    <w:rsid w:val="00167E6C"/>
    <w:rsid w:val="00170FF4"/>
    <w:rsid w:val="001714A1"/>
    <w:rsid w:val="0017155A"/>
    <w:rsid w:val="0017303B"/>
    <w:rsid w:val="0017353A"/>
    <w:rsid w:val="0017386B"/>
    <w:rsid w:val="0017758B"/>
    <w:rsid w:val="00181865"/>
    <w:rsid w:val="00182BE5"/>
    <w:rsid w:val="0018430C"/>
    <w:rsid w:val="00187EFD"/>
    <w:rsid w:val="00190342"/>
    <w:rsid w:val="00193A9D"/>
    <w:rsid w:val="001A0059"/>
    <w:rsid w:val="001A296A"/>
    <w:rsid w:val="001A6AC5"/>
    <w:rsid w:val="001B017D"/>
    <w:rsid w:val="001B20CC"/>
    <w:rsid w:val="001B3415"/>
    <w:rsid w:val="001B5C27"/>
    <w:rsid w:val="001B72DF"/>
    <w:rsid w:val="001C1C40"/>
    <w:rsid w:val="001C2457"/>
    <w:rsid w:val="001C5278"/>
    <w:rsid w:val="001C6CD2"/>
    <w:rsid w:val="001C7B07"/>
    <w:rsid w:val="001D4C2B"/>
    <w:rsid w:val="001D77C1"/>
    <w:rsid w:val="001E1188"/>
    <w:rsid w:val="001E2BBF"/>
    <w:rsid w:val="001E5D90"/>
    <w:rsid w:val="001F12DA"/>
    <w:rsid w:val="001F142D"/>
    <w:rsid w:val="001F222A"/>
    <w:rsid w:val="001F47A0"/>
    <w:rsid w:val="002026BE"/>
    <w:rsid w:val="00203970"/>
    <w:rsid w:val="00212DE5"/>
    <w:rsid w:val="0021480D"/>
    <w:rsid w:val="00214D78"/>
    <w:rsid w:val="00215C8C"/>
    <w:rsid w:val="00215D00"/>
    <w:rsid w:val="002221C0"/>
    <w:rsid w:val="00224506"/>
    <w:rsid w:val="00224851"/>
    <w:rsid w:val="00225B38"/>
    <w:rsid w:val="00225E78"/>
    <w:rsid w:val="00225F7D"/>
    <w:rsid w:val="002264E7"/>
    <w:rsid w:val="00230502"/>
    <w:rsid w:val="002323F2"/>
    <w:rsid w:val="00236A5D"/>
    <w:rsid w:val="00237C00"/>
    <w:rsid w:val="00240027"/>
    <w:rsid w:val="00241322"/>
    <w:rsid w:val="002414DE"/>
    <w:rsid w:val="00241563"/>
    <w:rsid w:val="002421CE"/>
    <w:rsid w:val="002436DF"/>
    <w:rsid w:val="0024450F"/>
    <w:rsid w:val="00244C87"/>
    <w:rsid w:val="00244E35"/>
    <w:rsid w:val="00246456"/>
    <w:rsid w:val="00246DF6"/>
    <w:rsid w:val="00252E04"/>
    <w:rsid w:val="00254294"/>
    <w:rsid w:val="002542F7"/>
    <w:rsid w:val="002559A7"/>
    <w:rsid w:val="002567C9"/>
    <w:rsid w:val="002624B3"/>
    <w:rsid w:val="002626A3"/>
    <w:rsid w:val="00263E07"/>
    <w:rsid w:val="002655BA"/>
    <w:rsid w:val="002674B1"/>
    <w:rsid w:val="00271872"/>
    <w:rsid w:val="00271B6E"/>
    <w:rsid w:val="0027215B"/>
    <w:rsid w:val="00273076"/>
    <w:rsid w:val="00273505"/>
    <w:rsid w:val="002759C6"/>
    <w:rsid w:val="00280D25"/>
    <w:rsid w:val="002822B9"/>
    <w:rsid w:val="0028370C"/>
    <w:rsid w:val="00285202"/>
    <w:rsid w:val="002860A4"/>
    <w:rsid w:val="0028611C"/>
    <w:rsid w:val="0029094D"/>
    <w:rsid w:val="00290E58"/>
    <w:rsid w:val="00293919"/>
    <w:rsid w:val="00294C5F"/>
    <w:rsid w:val="00295265"/>
    <w:rsid w:val="002A70DD"/>
    <w:rsid w:val="002B0AA8"/>
    <w:rsid w:val="002B447B"/>
    <w:rsid w:val="002B6740"/>
    <w:rsid w:val="002B68AE"/>
    <w:rsid w:val="002B70CC"/>
    <w:rsid w:val="002C020A"/>
    <w:rsid w:val="002C0A2B"/>
    <w:rsid w:val="002C5A8E"/>
    <w:rsid w:val="002D1349"/>
    <w:rsid w:val="002D38F5"/>
    <w:rsid w:val="002D5318"/>
    <w:rsid w:val="002D545A"/>
    <w:rsid w:val="002D7032"/>
    <w:rsid w:val="002E1060"/>
    <w:rsid w:val="002E5AB1"/>
    <w:rsid w:val="002E5CD8"/>
    <w:rsid w:val="002E7DCF"/>
    <w:rsid w:val="002F3ACE"/>
    <w:rsid w:val="002F3C8D"/>
    <w:rsid w:val="002F59B3"/>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6B3D"/>
    <w:rsid w:val="00327BC6"/>
    <w:rsid w:val="003317B6"/>
    <w:rsid w:val="0033307E"/>
    <w:rsid w:val="003334F6"/>
    <w:rsid w:val="0034160F"/>
    <w:rsid w:val="00341CBB"/>
    <w:rsid w:val="003422DD"/>
    <w:rsid w:val="003424FC"/>
    <w:rsid w:val="00342ACA"/>
    <w:rsid w:val="003462CC"/>
    <w:rsid w:val="0034639E"/>
    <w:rsid w:val="00350BD4"/>
    <w:rsid w:val="0035225C"/>
    <w:rsid w:val="00355CBA"/>
    <w:rsid w:val="00355DB7"/>
    <w:rsid w:val="0035620F"/>
    <w:rsid w:val="00362590"/>
    <w:rsid w:val="00362D80"/>
    <w:rsid w:val="0036418E"/>
    <w:rsid w:val="003643A4"/>
    <w:rsid w:val="003668F0"/>
    <w:rsid w:val="00366F02"/>
    <w:rsid w:val="0036730B"/>
    <w:rsid w:val="00367E49"/>
    <w:rsid w:val="00370B94"/>
    <w:rsid w:val="003729B1"/>
    <w:rsid w:val="003729C2"/>
    <w:rsid w:val="003749E3"/>
    <w:rsid w:val="00375E07"/>
    <w:rsid w:val="003778B1"/>
    <w:rsid w:val="00380335"/>
    <w:rsid w:val="00383EE0"/>
    <w:rsid w:val="00384A25"/>
    <w:rsid w:val="00387044"/>
    <w:rsid w:val="003874BD"/>
    <w:rsid w:val="00387EF1"/>
    <w:rsid w:val="00390B0E"/>
    <w:rsid w:val="00392059"/>
    <w:rsid w:val="0039572B"/>
    <w:rsid w:val="003961B8"/>
    <w:rsid w:val="0039670D"/>
    <w:rsid w:val="00397812"/>
    <w:rsid w:val="003A25D6"/>
    <w:rsid w:val="003A2F7B"/>
    <w:rsid w:val="003A438D"/>
    <w:rsid w:val="003A56F5"/>
    <w:rsid w:val="003A6525"/>
    <w:rsid w:val="003A6824"/>
    <w:rsid w:val="003A7E03"/>
    <w:rsid w:val="003B1179"/>
    <w:rsid w:val="003B3EAC"/>
    <w:rsid w:val="003B5525"/>
    <w:rsid w:val="003B78C6"/>
    <w:rsid w:val="003C1862"/>
    <w:rsid w:val="003C5655"/>
    <w:rsid w:val="003C593D"/>
    <w:rsid w:val="003C5981"/>
    <w:rsid w:val="003C5B59"/>
    <w:rsid w:val="003C762A"/>
    <w:rsid w:val="003D0C3E"/>
    <w:rsid w:val="003D27A6"/>
    <w:rsid w:val="003D2935"/>
    <w:rsid w:val="003D3D90"/>
    <w:rsid w:val="003E23B0"/>
    <w:rsid w:val="003F1398"/>
    <w:rsid w:val="003F1DF1"/>
    <w:rsid w:val="003F2B06"/>
    <w:rsid w:val="003F4335"/>
    <w:rsid w:val="003F4B4A"/>
    <w:rsid w:val="004011E5"/>
    <w:rsid w:val="00403A81"/>
    <w:rsid w:val="004066DE"/>
    <w:rsid w:val="00406D3E"/>
    <w:rsid w:val="00407AC0"/>
    <w:rsid w:val="00413EE2"/>
    <w:rsid w:val="0041749D"/>
    <w:rsid w:val="00421668"/>
    <w:rsid w:val="0042340A"/>
    <w:rsid w:val="00424FDE"/>
    <w:rsid w:val="0042585E"/>
    <w:rsid w:val="00425B17"/>
    <w:rsid w:val="00426185"/>
    <w:rsid w:val="00426F49"/>
    <w:rsid w:val="00430FF6"/>
    <w:rsid w:val="0043128F"/>
    <w:rsid w:val="00434AFD"/>
    <w:rsid w:val="00436643"/>
    <w:rsid w:val="00436B0E"/>
    <w:rsid w:val="00436CE8"/>
    <w:rsid w:val="00437694"/>
    <w:rsid w:val="00437EAE"/>
    <w:rsid w:val="00440AF2"/>
    <w:rsid w:val="0044111A"/>
    <w:rsid w:val="004421E3"/>
    <w:rsid w:val="0044349F"/>
    <w:rsid w:val="004502A3"/>
    <w:rsid w:val="004506F5"/>
    <w:rsid w:val="004523BC"/>
    <w:rsid w:val="0045290A"/>
    <w:rsid w:val="004536DC"/>
    <w:rsid w:val="004555C2"/>
    <w:rsid w:val="004575AF"/>
    <w:rsid w:val="00460F65"/>
    <w:rsid w:val="004656E2"/>
    <w:rsid w:val="0046596B"/>
    <w:rsid w:val="00465ABB"/>
    <w:rsid w:val="004720F4"/>
    <w:rsid w:val="00472313"/>
    <w:rsid w:val="00476C34"/>
    <w:rsid w:val="00477C5A"/>
    <w:rsid w:val="004806F2"/>
    <w:rsid w:val="0048075C"/>
    <w:rsid w:val="00481B8D"/>
    <w:rsid w:val="00481C80"/>
    <w:rsid w:val="00482BF5"/>
    <w:rsid w:val="004842F8"/>
    <w:rsid w:val="00487E09"/>
    <w:rsid w:val="00490CEF"/>
    <w:rsid w:val="004913A8"/>
    <w:rsid w:val="0049501E"/>
    <w:rsid w:val="004964A9"/>
    <w:rsid w:val="00497DBD"/>
    <w:rsid w:val="004A31D8"/>
    <w:rsid w:val="004A3F1A"/>
    <w:rsid w:val="004A4997"/>
    <w:rsid w:val="004A5E2D"/>
    <w:rsid w:val="004A6926"/>
    <w:rsid w:val="004B0B4B"/>
    <w:rsid w:val="004B2514"/>
    <w:rsid w:val="004B4713"/>
    <w:rsid w:val="004B7125"/>
    <w:rsid w:val="004B7338"/>
    <w:rsid w:val="004C0E24"/>
    <w:rsid w:val="004C0FC4"/>
    <w:rsid w:val="004C2425"/>
    <w:rsid w:val="004C4783"/>
    <w:rsid w:val="004C6E76"/>
    <w:rsid w:val="004C7DC6"/>
    <w:rsid w:val="004D1CBD"/>
    <w:rsid w:val="004D1CE1"/>
    <w:rsid w:val="004D2B97"/>
    <w:rsid w:val="004D3A74"/>
    <w:rsid w:val="004D742B"/>
    <w:rsid w:val="004D7C89"/>
    <w:rsid w:val="004E0396"/>
    <w:rsid w:val="004E1AEB"/>
    <w:rsid w:val="004E228B"/>
    <w:rsid w:val="004E26F7"/>
    <w:rsid w:val="004F6054"/>
    <w:rsid w:val="005028D0"/>
    <w:rsid w:val="005037FA"/>
    <w:rsid w:val="00504D8C"/>
    <w:rsid w:val="00504EA0"/>
    <w:rsid w:val="00504ECE"/>
    <w:rsid w:val="005121CC"/>
    <w:rsid w:val="00514F30"/>
    <w:rsid w:val="00516768"/>
    <w:rsid w:val="00516B51"/>
    <w:rsid w:val="005175A3"/>
    <w:rsid w:val="00520C93"/>
    <w:rsid w:val="00520E7F"/>
    <w:rsid w:val="005213BA"/>
    <w:rsid w:val="0052230A"/>
    <w:rsid w:val="005243DC"/>
    <w:rsid w:val="00524942"/>
    <w:rsid w:val="005260FF"/>
    <w:rsid w:val="00530303"/>
    <w:rsid w:val="0053104E"/>
    <w:rsid w:val="00533BF1"/>
    <w:rsid w:val="00533FDD"/>
    <w:rsid w:val="00534983"/>
    <w:rsid w:val="00536B06"/>
    <w:rsid w:val="005371F5"/>
    <w:rsid w:val="0053780D"/>
    <w:rsid w:val="00537F65"/>
    <w:rsid w:val="00540C5A"/>
    <w:rsid w:val="00541957"/>
    <w:rsid w:val="00542214"/>
    <w:rsid w:val="00543F6F"/>
    <w:rsid w:val="00546B85"/>
    <w:rsid w:val="00552087"/>
    <w:rsid w:val="00553BE5"/>
    <w:rsid w:val="0055764E"/>
    <w:rsid w:val="005651C1"/>
    <w:rsid w:val="00565B9C"/>
    <w:rsid w:val="00570109"/>
    <w:rsid w:val="00570B7C"/>
    <w:rsid w:val="0057223A"/>
    <w:rsid w:val="0057461B"/>
    <w:rsid w:val="005838BF"/>
    <w:rsid w:val="005850DE"/>
    <w:rsid w:val="00586A1B"/>
    <w:rsid w:val="00587A7C"/>
    <w:rsid w:val="005947E0"/>
    <w:rsid w:val="005952CF"/>
    <w:rsid w:val="00596187"/>
    <w:rsid w:val="00596E50"/>
    <w:rsid w:val="00597672"/>
    <w:rsid w:val="00597B29"/>
    <w:rsid w:val="00597C7D"/>
    <w:rsid w:val="00597D7D"/>
    <w:rsid w:val="00597D98"/>
    <w:rsid w:val="005A08FC"/>
    <w:rsid w:val="005A0D49"/>
    <w:rsid w:val="005A185E"/>
    <w:rsid w:val="005A6921"/>
    <w:rsid w:val="005A6BD5"/>
    <w:rsid w:val="005B11E2"/>
    <w:rsid w:val="005B4904"/>
    <w:rsid w:val="005C0259"/>
    <w:rsid w:val="005C374A"/>
    <w:rsid w:val="005C50D6"/>
    <w:rsid w:val="005C695D"/>
    <w:rsid w:val="005D016A"/>
    <w:rsid w:val="005D0A55"/>
    <w:rsid w:val="005D755F"/>
    <w:rsid w:val="005D7BC8"/>
    <w:rsid w:val="005E3B0D"/>
    <w:rsid w:val="005E3F13"/>
    <w:rsid w:val="005E4476"/>
    <w:rsid w:val="005E47CF"/>
    <w:rsid w:val="005E6C00"/>
    <w:rsid w:val="005E7BEE"/>
    <w:rsid w:val="005F110B"/>
    <w:rsid w:val="005F60E6"/>
    <w:rsid w:val="005F6752"/>
    <w:rsid w:val="005F71BB"/>
    <w:rsid w:val="006001F8"/>
    <w:rsid w:val="006007D6"/>
    <w:rsid w:val="00601364"/>
    <w:rsid w:val="00602887"/>
    <w:rsid w:val="00604E2C"/>
    <w:rsid w:val="00605658"/>
    <w:rsid w:val="0060756A"/>
    <w:rsid w:val="00611C3F"/>
    <w:rsid w:val="00611D5C"/>
    <w:rsid w:val="0062022C"/>
    <w:rsid w:val="00621045"/>
    <w:rsid w:val="00621D78"/>
    <w:rsid w:val="0062430E"/>
    <w:rsid w:val="00626087"/>
    <w:rsid w:val="006264FD"/>
    <w:rsid w:val="0063174E"/>
    <w:rsid w:val="00635A65"/>
    <w:rsid w:val="006377B3"/>
    <w:rsid w:val="00641B95"/>
    <w:rsid w:val="006421FE"/>
    <w:rsid w:val="00643CE0"/>
    <w:rsid w:val="00644092"/>
    <w:rsid w:val="006506DC"/>
    <w:rsid w:val="00651C2E"/>
    <w:rsid w:val="00653E1E"/>
    <w:rsid w:val="00655587"/>
    <w:rsid w:val="006556C2"/>
    <w:rsid w:val="00657052"/>
    <w:rsid w:val="0066084D"/>
    <w:rsid w:val="006609AA"/>
    <w:rsid w:val="006637B5"/>
    <w:rsid w:val="006640DC"/>
    <w:rsid w:val="0066464E"/>
    <w:rsid w:val="0066495C"/>
    <w:rsid w:val="00666824"/>
    <w:rsid w:val="00667934"/>
    <w:rsid w:val="0067060E"/>
    <w:rsid w:val="00672788"/>
    <w:rsid w:val="006755D6"/>
    <w:rsid w:val="006771A5"/>
    <w:rsid w:val="00681066"/>
    <w:rsid w:val="00684C70"/>
    <w:rsid w:val="00687573"/>
    <w:rsid w:val="0068757D"/>
    <w:rsid w:val="00692978"/>
    <w:rsid w:val="00694BE2"/>
    <w:rsid w:val="0069505E"/>
    <w:rsid w:val="0069512E"/>
    <w:rsid w:val="006955C0"/>
    <w:rsid w:val="00697895"/>
    <w:rsid w:val="006A529F"/>
    <w:rsid w:val="006A6825"/>
    <w:rsid w:val="006B14C2"/>
    <w:rsid w:val="006B1EB9"/>
    <w:rsid w:val="006B2EFB"/>
    <w:rsid w:val="006B5458"/>
    <w:rsid w:val="006B691A"/>
    <w:rsid w:val="006B698F"/>
    <w:rsid w:val="006B6BD0"/>
    <w:rsid w:val="006C23E7"/>
    <w:rsid w:val="006C24E6"/>
    <w:rsid w:val="006C4137"/>
    <w:rsid w:val="006C674C"/>
    <w:rsid w:val="006D25D8"/>
    <w:rsid w:val="006D26E8"/>
    <w:rsid w:val="006D2E1A"/>
    <w:rsid w:val="006D5655"/>
    <w:rsid w:val="006D7C60"/>
    <w:rsid w:val="006E0595"/>
    <w:rsid w:val="006E1ACB"/>
    <w:rsid w:val="006E1BE9"/>
    <w:rsid w:val="006E50C4"/>
    <w:rsid w:val="006E5F8B"/>
    <w:rsid w:val="006F0388"/>
    <w:rsid w:val="006F3654"/>
    <w:rsid w:val="006F503D"/>
    <w:rsid w:val="006F6104"/>
    <w:rsid w:val="006F6374"/>
    <w:rsid w:val="006F7BEF"/>
    <w:rsid w:val="00701207"/>
    <w:rsid w:val="0070129E"/>
    <w:rsid w:val="00702D40"/>
    <w:rsid w:val="007042EE"/>
    <w:rsid w:val="00705763"/>
    <w:rsid w:val="007076B0"/>
    <w:rsid w:val="007101F5"/>
    <w:rsid w:val="007114E5"/>
    <w:rsid w:val="00711815"/>
    <w:rsid w:val="0071234F"/>
    <w:rsid w:val="00713827"/>
    <w:rsid w:val="00713B47"/>
    <w:rsid w:val="007213A4"/>
    <w:rsid w:val="00721D7B"/>
    <w:rsid w:val="00721E3A"/>
    <w:rsid w:val="0072318E"/>
    <w:rsid w:val="00724BC9"/>
    <w:rsid w:val="00724C4A"/>
    <w:rsid w:val="00731745"/>
    <w:rsid w:val="00732E29"/>
    <w:rsid w:val="00733F7A"/>
    <w:rsid w:val="007369DE"/>
    <w:rsid w:val="00736D28"/>
    <w:rsid w:val="007429CB"/>
    <w:rsid w:val="007440E8"/>
    <w:rsid w:val="007449A1"/>
    <w:rsid w:val="00747512"/>
    <w:rsid w:val="0074765A"/>
    <w:rsid w:val="00750B90"/>
    <w:rsid w:val="00751411"/>
    <w:rsid w:val="007525FC"/>
    <w:rsid w:val="007532FD"/>
    <w:rsid w:val="00754314"/>
    <w:rsid w:val="007639FE"/>
    <w:rsid w:val="00763B99"/>
    <w:rsid w:val="00770A69"/>
    <w:rsid w:val="007718B2"/>
    <w:rsid w:val="0077383D"/>
    <w:rsid w:val="00775715"/>
    <w:rsid w:val="00775E6C"/>
    <w:rsid w:val="007858DB"/>
    <w:rsid w:val="00787C97"/>
    <w:rsid w:val="00790B5D"/>
    <w:rsid w:val="00791578"/>
    <w:rsid w:val="00791ECD"/>
    <w:rsid w:val="00792F9B"/>
    <w:rsid w:val="00796C0F"/>
    <w:rsid w:val="007A0C4C"/>
    <w:rsid w:val="007A60A6"/>
    <w:rsid w:val="007B199B"/>
    <w:rsid w:val="007B28E7"/>
    <w:rsid w:val="007B2F89"/>
    <w:rsid w:val="007C1006"/>
    <w:rsid w:val="007C16F2"/>
    <w:rsid w:val="007C19AF"/>
    <w:rsid w:val="007C23E3"/>
    <w:rsid w:val="007C5BE4"/>
    <w:rsid w:val="007C7292"/>
    <w:rsid w:val="007C7D60"/>
    <w:rsid w:val="007D5999"/>
    <w:rsid w:val="007D7398"/>
    <w:rsid w:val="007E1904"/>
    <w:rsid w:val="007E2D46"/>
    <w:rsid w:val="007E410A"/>
    <w:rsid w:val="007E574A"/>
    <w:rsid w:val="007E5DD7"/>
    <w:rsid w:val="007E62F4"/>
    <w:rsid w:val="007F0CAE"/>
    <w:rsid w:val="007F6424"/>
    <w:rsid w:val="00800E47"/>
    <w:rsid w:val="00801F3B"/>
    <w:rsid w:val="0080697A"/>
    <w:rsid w:val="00806BC1"/>
    <w:rsid w:val="008079E2"/>
    <w:rsid w:val="00810478"/>
    <w:rsid w:val="00811962"/>
    <w:rsid w:val="00814F04"/>
    <w:rsid w:val="008158C7"/>
    <w:rsid w:val="008167D7"/>
    <w:rsid w:val="00820885"/>
    <w:rsid w:val="00822A0B"/>
    <w:rsid w:val="00826690"/>
    <w:rsid w:val="00831394"/>
    <w:rsid w:val="00837EAF"/>
    <w:rsid w:val="00840830"/>
    <w:rsid w:val="00844FEF"/>
    <w:rsid w:val="00845E39"/>
    <w:rsid w:val="00847384"/>
    <w:rsid w:val="00851B24"/>
    <w:rsid w:val="0085298D"/>
    <w:rsid w:val="00852AC4"/>
    <w:rsid w:val="00854933"/>
    <w:rsid w:val="00855915"/>
    <w:rsid w:val="0086320C"/>
    <w:rsid w:val="00863968"/>
    <w:rsid w:val="00863F5B"/>
    <w:rsid w:val="00867888"/>
    <w:rsid w:val="00871CB6"/>
    <w:rsid w:val="0087279C"/>
    <w:rsid w:val="00875A92"/>
    <w:rsid w:val="0087609F"/>
    <w:rsid w:val="00876ACA"/>
    <w:rsid w:val="008770BD"/>
    <w:rsid w:val="008803C4"/>
    <w:rsid w:val="00881B58"/>
    <w:rsid w:val="008905BB"/>
    <w:rsid w:val="0089259F"/>
    <w:rsid w:val="00893077"/>
    <w:rsid w:val="0089362C"/>
    <w:rsid w:val="008A1789"/>
    <w:rsid w:val="008A1962"/>
    <w:rsid w:val="008A4D9F"/>
    <w:rsid w:val="008B079F"/>
    <w:rsid w:val="008B23A7"/>
    <w:rsid w:val="008B5DDB"/>
    <w:rsid w:val="008C4211"/>
    <w:rsid w:val="008C58DF"/>
    <w:rsid w:val="008C6213"/>
    <w:rsid w:val="008C66BF"/>
    <w:rsid w:val="008C6F7D"/>
    <w:rsid w:val="008C7F1A"/>
    <w:rsid w:val="008D161F"/>
    <w:rsid w:val="008D258E"/>
    <w:rsid w:val="008D32FB"/>
    <w:rsid w:val="008D4F14"/>
    <w:rsid w:val="008D5E88"/>
    <w:rsid w:val="008D7AA1"/>
    <w:rsid w:val="008E0390"/>
    <w:rsid w:val="008E2994"/>
    <w:rsid w:val="008E2C6E"/>
    <w:rsid w:val="008E38E3"/>
    <w:rsid w:val="008E47FA"/>
    <w:rsid w:val="008E4C64"/>
    <w:rsid w:val="008E6F9C"/>
    <w:rsid w:val="008F0C40"/>
    <w:rsid w:val="008F181E"/>
    <w:rsid w:val="008F3CF6"/>
    <w:rsid w:val="008F6C37"/>
    <w:rsid w:val="008F6EC0"/>
    <w:rsid w:val="008F7937"/>
    <w:rsid w:val="00902D2F"/>
    <w:rsid w:val="009043FD"/>
    <w:rsid w:val="0091372B"/>
    <w:rsid w:val="009141AD"/>
    <w:rsid w:val="00917F57"/>
    <w:rsid w:val="009247EA"/>
    <w:rsid w:val="00925C9C"/>
    <w:rsid w:val="00926679"/>
    <w:rsid w:val="00927459"/>
    <w:rsid w:val="00935094"/>
    <w:rsid w:val="00936F48"/>
    <w:rsid w:val="0094286D"/>
    <w:rsid w:val="00942C24"/>
    <w:rsid w:val="00943484"/>
    <w:rsid w:val="00950176"/>
    <w:rsid w:val="0095366C"/>
    <w:rsid w:val="009536B7"/>
    <w:rsid w:val="00953D1E"/>
    <w:rsid w:val="00954095"/>
    <w:rsid w:val="00956307"/>
    <w:rsid w:val="00960102"/>
    <w:rsid w:val="00960573"/>
    <w:rsid w:val="0096060E"/>
    <w:rsid w:val="00960A8A"/>
    <w:rsid w:val="009665C2"/>
    <w:rsid w:val="00966C17"/>
    <w:rsid w:val="00970294"/>
    <w:rsid w:val="00970F30"/>
    <w:rsid w:val="00975DFD"/>
    <w:rsid w:val="0097617F"/>
    <w:rsid w:val="00976905"/>
    <w:rsid w:val="009804A4"/>
    <w:rsid w:val="00980500"/>
    <w:rsid w:val="00983408"/>
    <w:rsid w:val="0098639A"/>
    <w:rsid w:val="00992437"/>
    <w:rsid w:val="0099579A"/>
    <w:rsid w:val="009A0EF4"/>
    <w:rsid w:val="009A1F87"/>
    <w:rsid w:val="009A52A6"/>
    <w:rsid w:val="009A7F6C"/>
    <w:rsid w:val="009B2FD3"/>
    <w:rsid w:val="009B5F9F"/>
    <w:rsid w:val="009B6B7C"/>
    <w:rsid w:val="009B77D8"/>
    <w:rsid w:val="009C010B"/>
    <w:rsid w:val="009C2972"/>
    <w:rsid w:val="009C32F8"/>
    <w:rsid w:val="009C3C4B"/>
    <w:rsid w:val="009C6329"/>
    <w:rsid w:val="009D2E3E"/>
    <w:rsid w:val="009D2F5B"/>
    <w:rsid w:val="009D3EAA"/>
    <w:rsid w:val="009D4613"/>
    <w:rsid w:val="009D55F2"/>
    <w:rsid w:val="009D59E9"/>
    <w:rsid w:val="009D60AE"/>
    <w:rsid w:val="009E299D"/>
    <w:rsid w:val="009E39E9"/>
    <w:rsid w:val="009E6193"/>
    <w:rsid w:val="009E6C8C"/>
    <w:rsid w:val="009F0616"/>
    <w:rsid w:val="009F0C52"/>
    <w:rsid w:val="009F2358"/>
    <w:rsid w:val="009F249A"/>
    <w:rsid w:val="009F7094"/>
    <w:rsid w:val="009F7BE7"/>
    <w:rsid w:val="00A011E1"/>
    <w:rsid w:val="00A04984"/>
    <w:rsid w:val="00A05542"/>
    <w:rsid w:val="00A06CCD"/>
    <w:rsid w:val="00A0735F"/>
    <w:rsid w:val="00A106B1"/>
    <w:rsid w:val="00A14FE8"/>
    <w:rsid w:val="00A17AB0"/>
    <w:rsid w:val="00A202C6"/>
    <w:rsid w:val="00A24967"/>
    <w:rsid w:val="00A24C5B"/>
    <w:rsid w:val="00A25968"/>
    <w:rsid w:val="00A27795"/>
    <w:rsid w:val="00A33116"/>
    <w:rsid w:val="00A365EE"/>
    <w:rsid w:val="00A37C68"/>
    <w:rsid w:val="00A5131C"/>
    <w:rsid w:val="00A54120"/>
    <w:rsid w:val="00A545E9"/>
    <w:rsid w:val="00A56ED5"/>
    <w:rsid w:val="00A61E5A"/>
    <w:rsid w:val="00A62621"/>
    <w:rsid w:val="00A629BE"/>
    <w:rsid w:val="00A62CBD"/>
    <w:rsid w:val="00A669BD"/>
    <w:rsid w:val="00A67B08"/>
    <w:rsid w:val="00A67E15"/>
    <w:rsid w:val="00A70295"/>
    <w:rsid w:val="00A70587"/>
    <w:rsid w:val="00A710BD"/>
    <w:rsid w:val="00A71B20"/>
    <w:rsid w:val="00A741A8"/>
    <w:rsid w:val="00A776F2"/>
    <w:rsid w:val="00A8082E"/>
    <w:rsid w:val="00A846BC"/>
    <w:rsid w:val="00A86264"/>
    <w:rsid w:val="00A875F3"/>
    <w:rsid w:val="00A90B17"/>
    <w:rsid w:val="00A91DF4"/>
    <w:rsid w:val="00A920A6"/>
    <w:rsid w:val="00A9285E"/>
    <w:rsid w:val="00A9664E"/>
    <w:rsid w:val="00A97E39"/>
    <w:rsid w:val="00AA0A66"/>
    <w:rsid w:val="00AA1BBB"/>
    <w:rsid w:val="00AA3BBD"/>
    <w:rsid w:val="00AA6DF8"/>
    <w:rsid w:val="00AB04D6"/>
    <w:rsid w:val="00AB15BD"/>
    <w:rsid w:val="00AB328E"/>
    <w:rsid w:val="00AB5200"/>
    <w:rsid w:val="00AC009D"/>
    <w:rsid w:val="00AC541D"/>
    <w:rsid w:val="00AC5AB9"/>
    <w:rsid w:val="00AD0524"/>
    <w:rsid w:val="00AD1170"/>
    <w:rsid w:val="00AD3C42"/>
    <w:rsid w:val="00AD4266"/>
    <w:rsid w:val="00AD62B1"/>
    <w:rsid w:val="00AD62DC"/>
    <w:rsid w:val="00AE1495"/>
    <w:rsid w:val="00AE1CF7"/>
    <w:rsid w:val="00AE48E3"/>
    <w:rsid w:val="00AE569F"/>
    <w:rsid w:val="00AF1525"/>
    <w:rsid w:val="00AF4550"/>
    <w:rsid w:val="00AF4DF8"/>
    <w:rsid w:val="00AF4FA2"/>
    <w:rsid w:val="00AF55E7"/>
    <w:rsid w:val="00AF59F5"/>
    <w:rsid w:val="00B03739"/>
    <w:rsid w:val="00B06149"/>
    <w:rsid w:val="00B07AD1"/>
    <w:rsid w:val="00B10B07"/>
    <w:rsid w:val="00B10D85"/>
    <w:rsid w:val="00B11B50"/>
    <w:rsid w:val="00B11C3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1BC8"/>
    <w:rsid w:val="00B42CC0"/>
    <w:rsid w:val="00B42FDB"/>
    <w:rsid w:val="00B44730"/>
    <w:rsid w:val="00B52294"/>
    <w:rsid w:val="00B52BC7"/>
    <w:rsid w:val="00B56025"/>
    <w:rsid w:val="00B569D9"/>
    <w:rsid w:val="00B578F7"/>
    <w:rsid w:val="00B618EB"/>
    <w:rsid w:val="00B63B14"/>
    <w:rsid w:val="00B645ED"/>
    <w:rsid w:val="00B711B0"/>
    <w:rsid w:val="00B73D62"/>
    <w:rsid w:val="00B7559D"/>
    <w:rsid w:val="00B76BA6"/>
    <w:rsid w:val="00B77246"/>
    <w:rsid w:val="00B81253"/>
    <w:rsid w:val="00B81821"/>
    <w:rsid w:val="00B82D8E"/>
    <w:rsid w:val="00B95494"/>
    <w:rsid w:val="00BA1760"/>
    <w:rsid w:val="00BA257B"/>
    <w:rsid w:val="00BA4028"/>
    <w:rsid w:val="00BB22C0"/>
    <w:rsid w:val="00BB3608"/>
    <w:rsid w:val="00BB746D"/>
    <w:rsid w:val="00BB792C"/>
    <w:rsid w:val="00BC085B"/>
    <w:rsid w:val="00BD1132"/>
    <w:rsid w:val="00BD1F75"/>
    <w:rsid w:val="00BD2AC2"/>
    <w:rsid w:val="00BD3A6F"/>
    <w:rsid w:val="00BD3C37"/>
    <w:rsid w:val="00BD41F2"/>
    <w:rsid w:val="00BE0E19"/>
    <w:rsid w:val="00BE2539"/>
    <w:rsid w:val="00BE2987"/>
    <w:rsid w:val="00BE3437"/>
    <w:rsid w:val="00BE532E"/>
    <w:rsid w:val="00BE78AC"/>
    <w:rsid w:val="00BF0367"/>
    <w:rsid w:val="00BF0963"/>
    <w:rsid w:val="00BF2272"/>
    <w:rsid w:val="00BF2D4C"/>
    <w:rsid w:val="00BF3A2A"/>
    <w:rsid w:val="00BF6BA1"/>
    <w:rsid w:val="00C04D0E"/>
    <w:rsid w:val="00C0631C"/>
    <w:rsid w:val="00C06C26"/>
    <w:rsid w:val="00C073B2"/>
    <w:rsid w:val="00C07768"/>
    <w:rsid w:val="00C121A4"/>
    <w:rsid w:val="00C16DBB"/>
    <w:rsid w:val="00C173EF"/>
    <w:rsid w:val="00C20C46"/>
    <w:rsid w:val="00C2181A"/>
    <w:rsid w:val="00C320C6"/>
    <w:rsid w:val="00C33283"/>
    <w:rsid w:val="00C34560"/>
    <w:rsid w:val="00C36D88"/>
    <w:rsid w:val="00C379D8"/>
    <w:rsid w:val="00C37BCB"/>
    <w:rsid w:val="00C417D0"/>
    <w:rsid w:val="00C4184D"/>
    <w:rsid w:val="00C45AAC"/>
    <w:rsid w:val="00C471C0"/>
    <w:rsid w:val="00C47FF3"/>
    <w:rsid w:val="00C54BC6"/>
    <w:rsid w:val="00C5615D"/>
    <w:rsid w:val="00C60E63"/>
    <w:rsid w:val="00C627CB"/>
    <w:rsid w:val="00C81BE2"/>
    <w:rsid w:val="00C82A9B"/>
    <w:rsid w:val="00C8389D"/>
    <w:rsid w:val="00C846CF"/>
    <w:rsid w:val="00C87E6D"/>
    <w:rsid w:val="00C93080"/>
    <w:rsid w:val="00C97F9F"/>
    <w:rsid w:val="00CA03F5"/>
    <w:rsid w:val="00CA47C3"/>
    <w:rsid w:val="00CB3B71"/>
    <w:rsid w:val="00CB4638"/>
    <w:rsid w:val="00CB4C11"/>
    <w:rsid w:val="00CB5D8F"/>
    <w:rsid w:val="00CB7D60"/>
    <w:rsid w:val="00CC3C0A"/>
    <w:rsid w:val="00CC4777"/>
    <w:rsid w:val="00CC715C"/>
    <w:rsid w:val="00CC726F"/>
    <w:rsid w:val="00CD2447"/>
    <w:rsid w:val="00CD41CF"/>
    <w:rsid w:val="00CD7BD2"/>
    <w:rsid w:val="00CE68F5"/>
    <w:rsid w:val="00CF02D2"/>
    <w:rsid w:val="00CF2444"/>
    <w:rsid w:val="00CF7C2A"/>
    <w:rsid w:val="00CF7F7F"/>
    <w:rsid w:val="00D00814"/>
    <w:rsid w:val="00D02AE4"/>
    <w:rsid w:val="00D02B41"/>
    <w:rsid w:val="00D03117"/>
    <w:rsid w:val="00D036B9"/>
    <w:rsid w:val="00D042C4"/>
    <w:rsid w:val="00D05425"/>
    <w:rsid w:val="00D05ACD"/>
    <w:rsid w:val="00D061CE"/>
    <w:rsid w:val="00D07249"/>
    <w:rsid w:val="00D104AA"/>
    <w:rsid w:val="00D1065F"/>
    <w:rsid w:val="00D13035"/>
    <w:rsid w:val="00D1629F"/>
    <w:rsid w:val="00D17D1C"/>
    <w:rsid w:val="00D22CF4"/>
    <w:rsid w:val="00D237BE"/>
    <w:rsid w:val="00D24A0D"/>
    <w:rsid w:val="00D25B08"/>
    <w:rsid w:val="00D27D1E"/>
    <w:rsid w:val="00D328E1"/>
    <w:rsid w:val="00D33099"/>
    <w:rsid w:val="00D331B3"/>
    <w:rsid w:val="00D33A1A"/>
    <w:rsid w:val="00D33B8E"/>
    <w:rsid w:val="00D33E8A"/>
    <w:rsid w:val="00D347EA"/>
    <w:rsid w:val="00D3486A"/>
    <w:rsid w:val="00D40830"/>
    <w:rsid w:val="00D4105E"/>
    <w:rsid w:val="00D4750F"/>
    <w:rsid w:val="00D5099D"/>
    <w:rsid w:val="00D51DED"/>
    <w:rsid w:val="00D5410B"/>
    <w:rsid w:val="00D55E92"/>
    <w:rsid w:val="00D60884"/>
    <w:rsid w:val="00D613A3"/>
    <w:rsid w:val="00D617F2"/>
    <w:rsid w:val="00D61BC2"/>
    <w:rsid w:val="00D63CE2"/>
    <w:rsid w:val="00D6484A"/>
    <w:rsid w:val="00D65E69"/>
    <w:rsid w:val="00D6706C"/>
    <w:rsid w:val="00D701CF"/>
    <w:rsid w:val="00D704C1"/>
    <w:rsid w:val="00D70E81"/>
    <w:rsid w:val="00D71385"/>
    <w:rsid w:val="00D724E0"/>
    <w:rsid w:val="00D73060"/>
    <w:rsid w:val="00D763A4"/>
    <w:rsid w:val="00D774CA"/>
    <w:rsid w:val="00D805D4"/>
    <w:rsid w:val="00D81124"/>
    <w:rsid w:val="00D82763"/>
    <w:rsid w:val="00D83CCF"/>
    <w:rsid w:val="00D84E90"/>
    <w:rsid w:val="00D85816"/>
    <w:rsid w:val="00D862FC"/>
    <w:rsid w:val="00D909C1"/>
    <w:rsid w:val="00D97D19"/>
    <w:rsid w:val="00DA0582"/>
    <w:rsid w:val="00DA1977"/>
    <w:rsid w:val="00DA19C1"/>
    <w:rsid w:val="00DA3359"/>
    <w:rsid w:val="00DA4198"/>
    <w:rsid w:val="00DA47FB"/>
    <w:rsid w:val="00DA490E"/>
    <w:rsid w:val="00DA53DA"/>
    <w:rsid w:val="00DA794F"/>
    <w:rsid w:val="00DB4927"/>
    <w:rsid w:val="00DC0894"/>
    <w:rsid w:val="00DC09F1"/>
    <w:rsid w:val="00DC0E7B"/>
    <w:rsid w:val="00DC1F28"/>
    <w:rsid w:val="00DC247F"/>
    <w:rsid w:val="00DC2954"/>
    <w:rsid w:val="00DC3039"/>
    <w:rsid w:val="00DC4729"/>
    <w:rsid w:val="00DC7016"/>
    <w:rsid w:val="00DD0DFB"/>
    <w:rsid w:val="00DD2D2B"/>
    <w:rsid w:val="00DD5F1B"/>
    <w:rsid w:val="00DD773D"/>
    <w:rsid w:val="00DD79CF"/>
    <w:rsid w:val="00DE0709"/>
    <w:rsid w:val="00DE100F"/>
    <w:rsid w:val="00DE292F"/>
    <w:rsid w:val="00DE3922"/>
    <w:rsid w:val="00DE424A"/>
    <w:rsid w:val="00DE442A"/>
    <w:rsid w:val="00DF077F"/>
    <w:rsid w:val="00DF1850"/>
    <w:rsid w:val="00DF1DC8"/>
    <w:rsid w:val="00DF5D2B"/>
    <w:rsid w:val="00DF6B2B"/>
    <w:rsid w:val="00E013DA"/>
    <w:rsid w:val="00E01D03"/>
    <w:rsid w:val="00E02FB5"/>
    <w:rsid w:val="00E031CE"/>
    <w:rsid w:val="00E036ED"/>
    <w:rsid w:val="00E13AD9"/>
    <w:rsid w:val="00E143B9"/>
    <w:rsid w:val="00E14956"/>
    <w:rsid w:val="00E16138"/>
    <w:rsid w:val="00E218C5"/>
    <w:rsid w:val="00E2314E"/>
    <w:rsid w:val="00E234C3"/>
    <w:rsid w:val="00E26295"/>
    <w:rsid w:val="00E271F2"/>
    <w:rsid w:val="00E31AAA"/>
    <w:rsid w:val="00E35269"/>
    <w:rsid w:val="00E40486"/>
    <w:rsid w:val="00E40E7A"/>
    <w:rsid w:val="00E42098"/>
    <w:rsid w:val="00E42FE0"/>
    <w:rsid w:val="00E43C4F"/>
    <w:rsid w:val="00E44920"/>
    <w:rsid w:val="00E4504C"/>
    <w:rsid w:val="00E4668A"/>
    <w:rsid w:val="00E46ADF"/>
    <w:rsid w:val="00E5141C"/>
    <w:rsid w:val="00E5307C"/>
    <w:rsid w:val="00E54511"/>
    <w:rsid w:val="00E54EF6"/>
    <w:rsid w:val="00E569F1"/>
    <w:rsid w:val="00E6059C"/>
    <w:rsid w:val="00E6522A"/>
    <w:rsid w:val="00E6563D"/>
    <w:rsid w:val="00E706A6"/>
    <w:rsid w:val="00E70E3D"/>
    <w:rsid w:val="00E71B40"/>
    <w:rsid w:val="00E723CE"/>
    <w:rsid w:val="00E7349A"/>
    <w:rsid w:val="00E73B4D"/>
    <w:rsid w:val="00E74F29"/>
    <w:rsid w:val="00E758A6"/>
    <w:rsid w:val="00E81509"/>
    <w:rsid w:val="00E848D0"/>
    <w:rsid w:val="00E87AD3"/>
    <w:rsid w:val="00E905E1"/>
    <w:rsid w:val="00E9390D"/>
    <w:rsid w:val="00E94C7C"/>
    <w:rsid w:val="00E964BD"/>
    <w:rsid w:val="00E964F7"/>
    <w:rsid w:val="00EA0EDE"/>
    <w:rsid w:val="00EA5F9F"/>
    <w:rsid w:val="00EB0EC4"/>
    <w:rsid w:val="00EB278A"/>
    <w:rsid w:val="00EC0443"/>
    <w:rsid w:val="00EC183D"/>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E8D"/>
    <w:rsid w:val="00F01FED"/>
    <w:rsid w:val="00F0388F"/>
    <w:rsid w:val="00F10346"/>
    <w:rsid w:val="00F10718"/>
    <w:rsid w:val="00F14274"/>
    <w:rsid w:val="00F15183"/>
    <w:rsid w:val="00F15E1C"/>
    <w:rsid w:val="00F2048D"/>
    <w:rsid w:val="00F21D82"/>
    <w:rsid w:val="00F21E84"/>
    <w:rsid w:val="00F2321D"/>
    <w:rsid w:val="00F23C96"/>
    <w:rsid w:val="00F246BA"/>
    <w:rsid w:val="00F246F0"/>
    <w:rsid w:val="00F25347"/>
    <w:rsid w:val="00F26A88"/>
    <w:rsid w:val="00F2735F"/>
    <w:rsid w:val="00F27F1F"/>
    <w:rsid w:val="00F35296"/>
    <w:rsid w:val="00F36633"/>
    <w:rsid w:val="00F371B8"/>
    <w:rsid w:val="00F40820"/>
    <w:rsid w:val="00F436E9"/>
    <w:rsid w:val="00F47A3F"/>
    <w:rsid w:val="00F529A5"/>
    <w:rsid w:val="00F52E60"/>
    <w:rsid w:val="00F54E60"/>
    <w:rsid w:val="00F5524C"/>
    <w:rsid w:val="00F6256A"/>
    <w:rsid w:val="00F62A99"/>
    <w:rsid w:val="00F631CE"/>
    <w:rsid w:val="00F66371"/>
    <w:rsid w:val="00F66554"/>
    <w:rsid w:val="00F66939"/>
    <w:rsid w:val="00F70327"/>
    <w:rsid w:val="00F72F44"/>
    <w:rsid w:val="00F74764"/>
    <w:rsid w:val="00F766F2"/>
    <w:rsid w:val="00F816BA"/>
    <w:rsid w:val="00F860CF"/>
    <w:rsid w:val="00F93507"/>
    <w:rsid w:val="00F9389A"/>
    <w:rsid w:val="00F94130"/>
    <w:rsid w:val="00F9633D"/>
    <w:rsid w:val="00F97665"/>
    <w:rsid w:val="00FA0030"/>
    <w:rsid w:val="00FA1C6F"/>
    <w:rsid w:val="00FA1C87"/>
    <w:rsid w:val="00FA1D45"/>
    <w:rsid w:val="00FA3BDD"/>
    <w:rsid w:val="00FA7D84"/>
    <w:rsid w:val="00FB0BC5"/>
    <w:rsid w:val="00FB1794"/>
    <w:rsid w:val="00FB210F"/>
    <w:rsid w:val="00FB422A"/>
    <w:rsid w:val="00FB50DE"/>
    <w:rsid w:val="00FB57EA"/>
    <w:rsid w:val="00FB5804"/>
    <w:rsid w:val="00FB63A9"/>
    <w:rsid w:val="00FC0B70"/>
    <w:rsid w:val="00FC27B8"/>
    <w:rsid w:val="00FC2822"/>
    <w:rsid w:val="00FC3176"/>
    <w:rsid w:val="00FC5E28"/>
    <w:rsid w:val="00FC6794"/>
    <w:rsid w:val="00FD02E8"/>
    <w:rsid w:val="00FD15A0"/>
    <w:rsid w:val="00FD32C1"/>
    <w:rsid w:val="00FD3809"/>
    <w:rsid w:val="00FD665F"/>
    <w:rsid w:val="00FD7A72"/>
    <w:rsid w:val="00FE0159"/>
    <w:rsid w:val="00FE120C"/>
    <w:rsid w:val="00FE1E39"/>
    <w:rsid w:val="00FE47FA"/>
    <w:rsid w:val="00FE625B"/>
    <w:rsid w:val="00FE66FD"/>
    <w:rsid w:val="00FE6F4C"/>
    <w:rsid w:val="00FF0F2D"/>
    <w:rsid w:val="00FF1167"/>
    <w:rsid w:val="00FF1B06"/>
    <w:rsid w:val="00FF1C30"/>
    <w:rsid w:val="00FF56AA"/>
    <w:rsid w:val="00FF666B"/>
    <w:rsid w:val="00FF6EDE"/>
    <w:rsid w:val="00FF7329"/>
    <w:rsid w:val="00FF733B"/>
    <w:rsid w:val="012D0839"/>
    <w:rsid w:val="031C496E"/>
    <w:rsid w:val="037D3752"/>
    <w:rsid w:val="05896B67"/>
    <w:rsid w:val="09207F35"/>
    <w:rsid w:val="0CE61B58"/>
    <w:rsid w:val="0D823543"/>
    <w:rsid w:val="0FDD70C6"/>
    <w:rsid w:val="10F8460E"/>
    <w:rsid w:val="11023864"/>
    <w:rsid w:val="11486E70"/>
    <w:rsid w:val="11B27FFB"/>
    <w:rsid w:val="14606075"/>
    <w:rsid w:val="161E3A5C"/>
    <w:rsid w:val="165C57A6"/>
    <w:rsid w:val="176B697C"/>
    <w:rsid w:val="19991560"/>
    <w:rsid w:val="1AFF246B"/>
    <w:rsid w:val="1C87045D"/>
    <w:rsid w:val="1DA02072"/>
    <w:rsid w:val="1E122A7A"/>
    <w:rsid w:val="1F0C0A50"/>
    <w:rsid w:val="1F9D5238"/>
    <w:rsid w:val="25B26556"/>
    <w:rsid w:val="25B60C9A"/>
    <w:rsid w:val="2A382F5B"/>
    <w:rsid w:val="2B2774A2"/>
    <w:rsid w:val="2B385A2D"/>
    <w:rsid w:val="2BFE4058"/>
    <w:rsid w:val="2C1C696A"/>
    <w:rsid w:val="338A7318"/>
    <w:rsid w:val="3426571B"/>
    <w:rsid w:val="348A423F"/>
    <w:rsid w:val="363F7925"/>
    <w:rsid w:val="36C63269"/>
    <w:rsid w:val="36D72BAA"/>
    <w:rsid w:val="390B20DE"/>
    <w:rsid w:val="3925745D"/>
    <w:rsid w:val="3A6058D6"/>
    <w:rsid w:val="3C7816BD"/>
    <w:rsid w:val="3E096309"/>
    <w:rsid w:val="3F6D7549"/>
    <w:rsid w:val="3F712F14"/>
    <w:rsid w:val="42805502"/>
    <w:rsid w:val="42DA50E1"/>
    <w:rsid w:val="433038A9"/>
    <w:rsid w:val="45C01235"/>
    <w:rsid w:val="476F4A0E"/>
    <w:rsid w:val="486B640C"/>
    <w:rsid w:val="49B60879"/>
    <w:rsid w:val="4A122604"/>
    <w:rsid w:val="4D2D1BE9"/>
    <w:rsid w:val="4D806021"/>
    <w:rsid w:val="4F6B0AE4"/>
    <w:rsid w:val="5142128A"/>
    <w:rsid w:val="51861AB2"/>
    <w:rsid w:val="51D93B1A"/>
    <w:rsid w:val="51EB5F93"/>
    <w:rsid w:val="546353CF"/>
    <w:rsid w:val="56EC012C"/>
    <w:rsid w:val="57130201"/>
    <w:rsid w:val="578F5EB0"/>
    <w:rsid w:val="57E312C8"/>
    <w:rsid w:val="581761E1"/>
    <w:rsid w:val="582B2857"/>
    <w:rsid w:val="596B371E"/>
    <w:rsid w:val="5B6339F0"/>
    <w:rsid w:val="5D870B29"/>
    <w:rsid w:val="5F3A6D78"/>
    <w:rsid w:val="61337BEA"/>
    <w:rsid w:val="626D6886"/>
    <w:rsid w:val="63EC1E90"/>
    <w:rsid w:val="647060D3"/>
    <w:rsid w:val="674E675F"/>
    <w:rsid w:val="68EA2539"/>
    <w:rsid w:val="69CB3280"/>
    <w:rsid w:val="6A721365"/>
    <w:rsid w:val="6F2168F2"/>
    <w:rsid w:val="72A4566B"/>
    <w:rsid w:val="72D0273B"/>
    <w:rsid w:val="74812528"/>
    <w:rsid w:val="74E52BCE"/>
    <w:rsid w:val="78015217"/>
    <w:rsid w:val="78446582"/>
    <w:rsid w:val="7AE5317F"/>
    <w:rsid w:val="7BAE3599"/>
    <w:rsid w:val="7EE54BF8"/>
    <w:rsid w:val="A56D3CA1"/>
    <w:rsid w:val="D47FA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Normal Indent"/>
    <w:basedOn w:val="1"/>
    <w:link w:val="24"/>
    <w:unhideWhenUsed/>
    <w:qFormat/>
    <w:uiPriority w:val="0"/>
    <w:pPr>
      <w:ind w:firstLine="420"/>
    </w:pPr>
  </w:style>
  <w:style w:type="paragraph" w:styleId="5">
    <w:name w:val="annotation text"/>
    <w:basedOn w:val="1"/>
    <w:link w:val="36"/>
    <w:semiHidden/>
    <w:unhideWhenUsed/>
    <w:qFormat/>
    <w:uiPriority w:val="99"/>
    <w:pPr>
      <w:jc w:val="left"/>
    </w:pPr>
  </w:style>
  <w:style w:type="paragraph" w:styleId="6">
    <w:name w:val="Body Text"/>
    <w:basedOn w:val="1"/>
    <w:link w:val="27"/>
    <w:semiHidden/>
    <w:unhideWhenUsed/>
    <w:qFormat/>
    <w:uiPriority w:val="99"/>
    <w:pPr>
      <w:spacing w:after="120"/>
    </w:pPr>
  </w:style>
  <w:style w:type="paragraph" w:styleId="7">
    <w:name w:val="Plain Text"/>
    <w:basedOn w:val="1"/>
    <w:link w:val="25"/>
    <w:qFormat/>
    <w:uiPriority w:val="0"/>
    <w:rPr>
      <w:rFonts w:ascii="宋体" w:hAnsi="Courier New"/>
      <w:szCs w:val="20"/>
    </w:rPr>
  </w:style>
  <w:style w:type="paragraph" w:styleId="8">
    <w:name w:val="Date"/>
    <w:basedOn w:val="1"/>
    <w:next w:val="1"/>
    <w:link w:val="21"/>
    <w:semiHidden/>
    <w:unhideWhenUsed/>
    <w:qFormat/>
    <w:uiPriority w:val="99"/>
  </w:style>
  <w:style w:type="paragraph" w:styleId="9">
    <w:name w:val="Balloon Text"/>
    <w:basedOn w:val="1"/>
    <w:link w:val="38"/>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37"/>
    <w:semiHidden/>
    <w:unhideWhenUsed/>
    <w:qFormat/>
    <w:uiPriority w:val="99"/>
    <w:rPr>
      <w:b/>
      <w:bCs/>
    </w:rPr>
  </w:style>
  <w:style w:type="paragraph" w:styleId="13">
    <w:name w:val="Body Text First Indent"/>
    <w:basedOn w:val="6"/>
    <w:link w:val="28"/>
    <w:qFormat/>
    <w:uiPriority w:val="0"/>
    <w:pPr>
      <w:ind w:firstLine="420" w:firstLineChars="100"/>
    </w:pPr>
    <w:rPr>
      <w:rFonts w:ascii="Times New Roman" w:hAnsi="Times New Roman"/>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annotation reference"/>
    <w:basedOn w:val="16"/>
    <w:semiHidden/>
    <w:unhideWhenUsed/>
    <w:qFormat/>
    <w:uiPriority w:val="99"/>
    <w:rPr>
      <w:sz w:val="21"/>
      <w:szCs w:val="21"/>
    </w:rPr>
  </w:style>
  <w:style w:type="character" w:customStyle="1" w:styleId="19">
    <w:name w:val="页眉 Char"/>
    <w:link w:val="11"/>
    <w:qFormat/>
    <w:uiPriority w:val="99"/>
    <w:rPr>
      <w:kern w:val="2"/>
      <w:sz w:val="18"/>
      <w:szCs w:val="18"/>
    </w:rPr>
  </w:style>
  <w:style w:type="character" w:customStyle="1" w:styleId="20">
    <w:name w:val="页脚 Char"/>
    <w:link w:val="10"/>
    <w:qFormat/>
    <w:uiPriority w:val="99"/>
    <w:rPr>
      <w:kern w:val="2"/>
      <w:sz w:val="18"/>
      <w:szCs w:val="18"/>
    </w:rPr>
  </w:style>
  <w:style w:type="character" w:customStyle="1" w:styleId="21">
    <w:name w:val="日期 Char"/>
    <w:link w:val="8"/>
    <w:semiHidden/>
    <w:qFormat/>
    <w:uiPriority w:val="99"/>
    <w:rPr>
      <w:kern w:val="2"/>
      <w:sz w:val="21"/>
      <w:szCs w:val="22"/>
    </w:rPr>
  </w:style>
  <w:style w:type="paragraph" w:customStyle="1" w:styleId="22">
    <w:name w:val="样式 正文（首行缩进两字） + 宋体 小四"/>
    <w:basedOn w:val="4"/>
    <w:qFormat/>
    <w:uiPriority w:val="0"/>
    <w:pPr>
      <w:spacing w:line="460" w:lineRule="exact"/>
      <w:ind w:firstLine="470" w:firstLineChars="196"/>
      <w:jc w:val="left"/>
    </w:pPr>
    <w:rPr>
      <w:rFonts w:ascii="宋体" w:hAnsi="宋体"/>
      <w:sz w:val="24"/>
      <w:szCs w:val="24"/>
      <w:u w:val="single"/>
    </w:rPr>
  </w:style>
  <w:style w:type="character" w:customStyle="1" w:styleId="23">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4">
    <w:name w:val="正文缩进 Char"/>
    <w:link w:val="4"/>
    <w:qFormat/>
    <w:uiPriority w:val="0"/>
    <w:rPr>
      <w:kern w:val="2"/>
      <w:sz w:val="21"/>
      <w:szCs w:val="22"/>
    </w:rPr>
  </w:style>
  <w:style w:type="character" w:customStyle="1" w:styleId="25">
    <w:name w:val="纯文本 Char"/>
    <w:link w:val="7"/>
    <w:qFormat/>
    <w:uiPriority w:val="0"/>
    <w:rPr>
      <w:rFonts w:ascii="宋体" w:hAnsi="Courier New"/>
      <w:kern w:val="2"/>
      <w:sz w:val="21"/>
    </w:rPr>
  </w:style>
  <w:style w:type="paragraph" w:customStyle="1" w:styleId="26">
    <w:name w:val="默认段落字体 Para Char Char Char"/>
    <w:basedOn w:val="1"/>
    <w:qFormat/>
    <w:uiPriority w:val="0"/>
    <w:rPr>
      <w:rFonts w:ascii="Times New Roman" w:hAnsi="Times New Roman"/>
      <w:szCs w:val="24"/>
    </w:rPr>
  </w:style>
  <w:style w:type="character" w:customStyle="1" w:styleId="27">
    <w:name w:val="正文文本 Char"/>
    <w:link w:val="6"/>
    <w:semiHidden/>
    <w:qFormat/>
    <w:uiPriority w:val="99"/>
    <w:rPr>
      <w:kern w:val="2"/>
      <w:sz w:val="21"/>
      <w:szCs w:val="22"/>
    </w:rPr>
  </w:style>
  <w:style w:type="character" w:customStyle="1" w:styleId="28">
    <w:name w:val="正文首行缩进 Char"/>
    <w:link w:val="13"/>
    <w:qFormat/>
    <w:uiPriority w:val="0"/>
    <w:rPr>
      <w:rFonts w:ascii="Times New Roman" w:hAnsi="Times New Roman"/>
      <w:kern w:val="2"/>
      <w:sz w:val="21"/>
      <w:szCs w:val="24"/>
    </w:rPr>
  </w:style>
  <w:style w:type="character" w:customStyle="1" w:styleId="29">
    <w:name w:val="标题 2 Char"/>
    <w:link w:val="3"/>
    <w:qFormat/>
    <w:uiPriority w:val="0"/>
    <w:rPr>
      <w:rFonts w:ascii="新宋体" w:hAnsi="Cambria" w:eastAsia="新宋体"/>
      <w:b/>
      <w:bCs/>
      <w:kern w:val="2"/>
      <w:sz w:val="32"/>
      <w:szCs w:val="32"/>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
    <w:name w:val="纯文本 Char1"/>
    <w:basedOn w:val="16"/>
    <w:qFormat/>
    <w:uiPriority w:val="0"/>
    <w:rPr>
      <w:rFonts w:ascii="宋体" w:hAnsi="Courier New" w:eastAsia="宋体" w:cs="Courier New"/>
      <w:kern w:val="2"/>
      <w:sz w:val="21"/>
      <w:szCs w:val="21"/>
      <w:lang w:val="en-US" w:eastAsia="zh-CN" w:bidi="ar-SA"/>
    </w:rPr>
  </w:style>
  <w:style w:type="paragraph" w:styleId="32">
    <w:name w:val="List Paragraph"/>
    <w:basedOn w:val="1"/>
    <w:qFormat/>
    <w:uiPriority w:val="34"/>
    <w:pPr>
      <w:ind w:firstLine="420" w:firstLineChars="200"/>
    </w:pPr>
  </w:style>
  <w:style w:type="table" w:customStyle="1" w:styleId="33">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4">
    <w:name w:val="Table Paragraph"/>
    <w:basedOn w:val="1"/>
    <w:qFormat/>
    <w:uiPriority w:val="1"/>
    <w:pPr>
      <w:jc w:val="left"/>
    </w:pPr>
    <w:rPr>
      <w:rFonts w:ascii="宋体" w:hAnsi="宋体" w:cs="宋体"/>
      <w:kern w:val="0"/>
      <w:sz w:val="22"/>
      <w:lang w:eastAsia="en-US"/>
    </w:rPr>
  </w:style>
  <w:style w:type="paragraph" w:customStyle="1" w:styleId="35">
    <w:name w:val="标题 21"/>
    <w:basedOn w:val="1"/>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36">
    <w:name w:val="批注文字 Char"/>
    <w:basedOn w:val="16"/>
    <w:link w:val="5"/>
    <w:semiHidden/>
    <w:qFormat/>
    <w:uiPriority w:val="99"/>
    <w:rPr>
      <w:kern w:val="2"/>
      <w:sz w:val="21"/>
      <w:szCs w:val="22"/>
    </w:rPr>
  </w:style>
  <w:style w:type="character" w:customStyle="1" w:styleId="37">
    <w:name w:val="批注主题 Char"/>
    <w:basedOn w:val="36"/>
    <w:link w:val="12"/>
    <w:semiHidden/>
    <w:qFormat/>
    <w:uiPriority w:val="99"/>
    <w:rPr>
      <w:b/>
      <w:bCs/>
      <w:kern w:val="2"/>
      <w:sz w:val="21"/>
      <w:szCs w:val="22"/>
    </w:rPr>
  </w:style>
  <w:style w:type="character" w:customStyle="1" w:styleId="38">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19</Pages>
  <Words>5750</Words>
  <Characters>6055</Characters>
  <Lines>53</Lines>
  <Paragraphs>14</Paragraphs>
  <TotalTime>89</TotalTime>
  <ScaleCrop>false</ScaleCrop>
  <LinksUpToDate>false</LinksUpToDate>
  <CharactersWithSpaces>6345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2018-06-04T19:07:00Z</dcterms:created>
  <dc:creator>Administrator</dc:creator>
  <cp:lastModifiedBy>Jmy</cp:lastModifiedBy>
  <cp:lastPrinted>2025-05-21T16:01:00Z</cp:lastPrinted>
  <dcterms:modified xsi:type="dcterms:W3CDTF">2025-05-26T14:40:41Z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4EA47B8E4522C8DBE90C346847707704_43</vt:lpwstr>
  </property>
  <property fmtid="{D5CDD505-2E9C-101B-9397-08002B2CF9AE}" pid="4" name="KSOTemplateDocerSaveRecord">
    <vt:lpwstr>eyJoZGlkIjoiMzQ2YmRlM2I5NDcxM2RkYjUxYWU0OWIyYTdjYmYxMjMiLCJ1c2VySWQiOiIyMTQ5NjY2NDIifQ==</vt:lpwstr>
  </property>
</Properties>
</file>