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bookmarkStart w:id="2" w:name="_GoBack"/>
      <w:bookmarkEnd w:id="2"/>
    </w:p>
    <w:p>
      <w:pPr>
        <w:spacing w:line="600" w:lineRule="exact"/>
        <w:jc w:val="center"/>
        <w:rPr>
          <w:rFonts w:ascii="仿宋" w:hAnsi="仿宋" w:eastAsia="仿宋"/>
          <w:b/>
          <w:sz w:val="28"/>
          <w:szCs w:val="28"/>
        </w:rPr>
      </w:pPr>
      <w:r>
        <w:rPr>
          <w:rFonts w:hint="eastAsia" w:ascii="仿宋" w:hAnsi="仿宋" w:eastAsia="仿宋"/>
          <w:b/>
          <w:sz w:val="28"/>
          <w:szCs w:val="28"/>
        </w:rPr>
        <w:t>贵州省粮食发展集团有限公司开展</w:t>
      </w:r>
    </w:p>
    <w:p>
      <w:pPr>
        <w:spacing w:line="600" w:lineRule="exact"/>
        <w:jc w:val="center"/>
        <w:rPr>
          <w:rFonts w:ascii="仿宋" w:hAnsi="仿宋" w:eastAsia="仿宋"/>
          <w:b/>
          <w:sz w:val="28"/>
          <w:szCs w:val="28"/>
        </w:rPr>
      </w:pPr>
      <w:r>
        <w:rPr>
          <w:rFonts w:hint="eastAsia" w:ascii="仿宋" w:hAnsi="仿宋" w:eastAsia="仿宋"/>
          <w:b/>
          <w:sz w:val="28"/>
          <w:szCs w:val="28"/>
        </w:rPr>
        <w:t>下属企业贸易合规性审查</w:t>
      </w:r>
    </w:p>
    <w:p>
      <w:pPr>
        <w:spacing w:line="600" w:lineRule="exact"/>
        <w:jc w:val="center"/>
        <w:rPr>
          <w:rFonts w:ascii="仿宋" w:hAnsi="仿宋" w:eastAsia="仿宋"/>
          <w:b/>
          <w:sz w:val="28"/>
          <w:szCs w:val="28"/>
        </w:rPr>
      </w:pPr>
      <w:r>
        <w:rPr>
          <w:rFonts w:hint="eastAsia" w:ascii="仿宋" w:hAnsi="仿宋" w:eastAsia="仿宋"/>
          <w:b/>
          <w:sz w:val="28"/>
          <w:szCs w:val="28"/>
        </w:rPr>
        <w:t>服务机构竞争性磋商</w:t>
      </w:r>
    </w:p>
    <w:p>
      <w:pPr>
        <w:spacing w:line="600" w:lineRule="exact"/>
        <w:jc w:val="center"/>
        <w:rPr>
          <w:rFonts w:ascii="仿宋" w:hAnsi="仿宋" w:eastAsia="仿宋"/>
          <w:b/>
          <w:sz w:val="28"/>
          <w:szCs w:val="28"/>
        </w:rPr>
      </w:pPr>
      <w:r>
        <w:rPr>
          <w:rFonts w:hint="eastAsia" w:ascii="仿宋" w:hAnsi="仿宋" w:eastAsia="仿宋"/>
          <w:b/>
          <w:sz w:val="28"/>
          <w:szCs w:val="28"/>
        </w:rPr>
        <w:t>采购项目</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ind w:firstLine="3654" w:firstLineChars="1300"/>
        <w:rPr>
          <w:rFonts w:ascii="仿宋" w:hAnsi="仿宋" w:eastAsia="仿宋"/>
          <w:b/>
          <w:sz w:val="28"/>
          <w:szCs w:val="28"/>
        </w:rPr>
      </w:pPr>
      <w:r>
        <w:rPr>
          <w:rFonts w:hint="eastAsia" w:ascii="仿宋" w:hAnsi="仿宋" w:eastAsia="仿宋"/>
          <w:b/>
          <w:sz w:val="28"/>
          <w:szCs w:val="28"/>
        </w:rPr>
        <w:t>竞争性磋商文件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spacing w:line="600" w:lineRule="exact"/>
        <w:jc w:val="center"/>
        <w:rPr>
          <w:rFonts w:ascii="仿宋" w:hAnsi="仿宋" w:eastAsia="仿宋"/>
          <w:sz w:val="28"/>
          <w:szCs w:val="28"/>
        </w:rPr>
      </w:pPr>
      <w:r>
        <w:rPr>
          <w:rFonts w:hint="eastAsia" w:ascii="仿宋" w:hAnsi="仿宋" w:eastAsia="仿宋"/>
          <w:sz w:val="28"/>
          <w:szCs w:val="28"/>
        </w:rPr>
        <w:t>采  购  人：贵州省粮食发展集团有限公司</w:t>
      </w:r>
    </w:p>
    <w:p>
      <w:pPr>
        <w:spacing w:line="600" w:lineRule="exact"/>
        <w:jc w:val="center"/>
        <w:rPr>
          <w:rFonts w:ascii="仿宋" w:hAnsi="仿宋" w:eastAsia="仿宋"/>
          <w:sz w:val="28"/>
          <w:szCs w:val="28"/>
        </w:rPr>
      </w:pPr>
    </w:p>
    <w:p>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eastAsia="zh-Hans"/>
        </w:rPr>
        <w:t>二</w:t>
      </w:r>
      <w:r>
        <w:rPr>
          <w:rFonts w:hint="eastAsia" w:ascii="仿宋" w:hAnsi="仿宋" w:eastAsia="仿宋"/>
          <w:sz w:val="28"/>
          <w:szCs w:val="28"/>
        </w:rPr>
        <w:t>五年四月</w:t>
      </w:r>
    </w:p>
    <w:p>
      <w:pPr>
        <w:spacing w:line="600" w:lineRule="exact"/>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before="120" w:beforeLines="50" w:line="420" w:lineRule="exact"/>
        <w:rPr>
          <w:rFonts w:ascii="仿宋" w:hAnsi="仿宋" w:eastAsia="仿宋"/>
          <w:b/>
          <w:sz w:val="28"/>
          <w:szCs w:val="28"/>
        </w:rPr>
      </w:pPr>
    </w:p>
    <w:p>
      <w:pPr>
        <w:pStyle w:val="6"/>
        <w:spacing w:before="120" w:beforeLines="50" w:line="360" w:lineRule="auto"/>
        <w:ind w:firstLine="3359" w:firstLineChars="1195"/>
        <w:rPr>
          <w:rFonts w:ascii="仿宋" w:hAnsi="仿宋" w:eastAsia="仿宋"/>
          <w:b/>
          <w:sz w:val="28"/>
          <w:szCs w:val="28"/>
        </w:rPr>
      </w:pPr>
      <w:r>
        <w:rPr>
          <w:rFonts w:hint="eastAsia" w:ascii="仿宋" w:hAnsi="仿宋" w:eastAsia="仿宋"/>
          <w:b/>
          <w:sz w:val="28"/>
          <w:szCs w:val="28"/>
        </w:rPr>
        <w:t>竞争性磋商邀请函</w:t>
      </w:r>
    </w:p>
    <w:p>
      <w:pPr>
        <w:snapToGrid w:val="0"/>
        <w:spacing w:line="52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根据《贵州省粮食发展集团有限公司2025年内部审计工作计划》，现需对贵州省粮食发展集团有限公司（以下称“省粮集团”）其下属企业贵阳谷丰农业科技发展有限责任公司（以下称“谷丰农科”）、金泰利粮油发展有限公司（以下称“金泰利”）、呼伦贝尔金杨油脂有限公司（以下称：内蒙金杨）进行贸易合规性审查，拟采购一家会计师事务所对上述单位开展相关审查工作</w:t>
      </w:r>
      <w:r>
        <w:rPr>
          <w:rFonts w:hint="eastAsia" w:ascii="仿宋" w:hAnsi="仿宋" w:eastAsia="仿宋"/>
          <w:sz w:val="28"/>
          <w:szCs w:val="28"/>
        </w:rPr>
        <w:t>，欢迎贵方参加。</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一、项目名称</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贵州省粮食发展集团有限公司开展下属企业贸易合规性审查服务机构采购项目。</w:t>
      </w:r>
    </w:p>
    <w:p>
      <w:pPr>
        <w:snapToGrid w:val="0"/>
        <w:spacing w:line="520" w:lineRule="exact"/>
        <w:ind w:firstLine="601"/>
        <w:jc w:val="left"/>
        <w:rPr>
          <w:rFonts w:ascii="仿宋" w:hAnsi="仿宋" w:eastAsia="仿宋"/>
          <w:sz w:val="28"/>
          <w:szCs w:val="28"/>
        </w:rPr>
      </w:pPr>
      <w:r>
        <w:rPr>
          <w:rFonts w:hint="eastAsia" w:ascii="仿宋" w:hAnsi="仿宋" w:eastAsia="仿宋"/>
          <w:b/>
          <w:sz w:val="28"/>
          <w:szCs w:val="28"/>
        </w:rPr>
        <w:t>二、项目预算</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采购总金额控制在30万元以内（含30万元）。</w:t>
      </w:r>
    </w:p>
    <w:p>
      <w:pPr>
        <w:snapToGrid w:val="0"/>
        <w:spacing w:line="520" w:lineRule="exact"/>
        <w:ind w:firstLine="562" w:firstLineChars="200"/>
        <w:jc w:val="left"/>
        <w:rPr>
          <w:rFonts w:ascii="仿宋" w:hAnsi="仿宋" w:eastAsia="仿宋"/>
          <w:b/>
          <w:bCs/>
          <w:sz w:val="28"/>
          <w:szCs w:val="28"/>
          <w:lang w:eastAsia="zh-Hans"/>
        </w:rPr>
      </w:pPr>
      <w:r>
        <w:rPr>
          <w:rFonts w:ascii="仿宋" w:hAnsi="仿宋" w:eastAsia="仿宋"/>
          <w:b/>
          <w:bCs/>
          <w:sz w:val="28"/>
          <w:szCs w:val="28"/>
          <w:lang w:eastAsia="zh-Hans"/>
        </w:rPr>
        <w:t>三、</w:t>
      </w:r>
      <w:r>
        <w:rPr>
          <w:rFonts w:hint="eastAsia" w:ascii="仿宋" w:hAnsi="仿宋" w:eastAsia="仿宋"/>
          <w:b/>
          <w:bCs/>
          <w:sz w:val="28"/>
          <w:szCs w:val="28"/>
          <w:lang w:eastAsia="zh-Hans"/>
        </w:rPr>
        <w:t>服务范围</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采购一家会计师事务所，</w:t>
      </w:r>
      <w:r>
        <w:rPr>
          <w:rFonts w:ascii="仿宋" w:hAnsi="仿宋" w:eastAsia="仿宋"/>
          <w:sz w:val="28"/>
          <w:szCs w:val="28"/>
        </w:rPr>
        <w:t>对省粮集团下属谷丰农科、金泰利、内蒙金杨进行贸易合规性审查</w:t>
      </w:r>
      <w:r>
        <w:rPr>
          <w:rFonts w:hint="eastAsia" w:ascii="仿宋" w:hAnsi="仿宋" w:eastAsia="仿宋"/>
          <w:sz w:val="28"/>
          <w:szCs w:val="28"/>
        </w:rPr>
        <w:t>。</w:t>
      </w:r>
      <w:r>
        <w:rPr>
          <w:rFonts w:ascii="仿宋" w:hAnsi="仿宋" w:eastAsia="仿宋"/>
          <w:sz w:val="28"/>
          <w:szCs w:val="28"/>
        </w:rPr>
        <w:t>审查范围包括但不限于</w:t>
      </w:r>
      <w:r>
        <w:rPr>
          <w:rFonts w:hint="eastAsia" w:ascii="仿宋" w:hAnsi="仿宋" w:eastAsia="仿宋"/>
          <w:sz w:val="28"/>
          <w:szCs w:val="28"/>
        </w:rPr>
        <w:t>：</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对谷丰农科、金泰利、内蒙金杨2024年至今的贸易业务进行审查并出具相关报告，审查范围应包含贸易业务合规性、关联交易、企业高管及关键岗位是否存在违反禁业禁止或存在持股、他人代持股等涉嫌“影子企业”等。</w:t>
      </w:r>
      <w:r>
        <w:rPr>
          <w:rFonts w:ascii="仿宋" w:hAnsi="仿宋" w:eastAsia="仿宋"/>
          <w:sz w:val="28"/>
          <w:szCs w:val="28"/>
        </w:rPr>
        <w:t xml:space="preserve"> </w:t>
      </w:r>
    </w:p>
    <w:p>
      <w:pPr>
        <w:snapToGrid w:val="0"/>
        <w:spacing w:line="520" w:lineRule="exact"/>
        <w:ind w:firstLine="601"/>
        <w:jc w:val="left"/>
        <w:rPr>
          <w:rFonts w:ascii="仿宋" w:hAnsi="仿宋" w:eastAsia="仿宋"/>
          <w:b/>
          <w:sz w:val="28"/>
          <w:szCs w:val="28"/>
        </w:rPr>
      </w:pPr>
      <w:r>
        <w:rPr>
          <w:rFonts w:ascii="仿宋" w:hAnsi="仿宋" w:eastAsia="仿宋"/>
          <w:b/>
          <w:sz w:val="28"/>
          <w:szCs w:val="28"/>
        </w:rPr>
        <w:t>四</w:t>
      </w:r>
      <w:r>
        <w:rPr>
          <w:rFonts w:hint="eastAsia" w:ascii="仿宋" w:hAnsi="仿宋" w:eastAsia="仿宋"/>
          <w:b/>
          <w:sz w:val="28"/>
          <w:szCs w:val="28"/>
        </w:rPr>
        <w:t>、供应商资格要求</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参加竞争性磋商的响应人，应具备以下资格</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（一）具有独立承担民事责任的能力；</w:t>
      </w:r>
    </w:p>
    <w:p>
      <w:pPr>
        <w:snapToGrid w:val="0"/>
        <w:spacing w:line="56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（二）</w:t>
      </w:r>
      <w:r>
        <w:rPr>
          <w:rFonts w:ascii="仿宋" w:hAnsi="仿宋" w:eastAsia="仿宋"/>
          <w:sz w:val="28"/>
          <w:szCs w:val="28"/>
        </w:rPr>
        <w:t>近三年内完成类似项目2个及以上并提供业绩清单及相关证明文件</w:t>
      </w:r>
      <w:r>
        <w:rPr>
          <w:rFonts w:hint="eastAsia" w:ascii="仿宋" w:hAnsi="仿宋" w:eastAsia="仿宋"/>
          <w:sz w:val="28"/>
          <w:szCs w:val="28"/>
        </w:rPr>
        <w:t>；</w:t>
      </w:r>
    </w:p>
    <w:p>
      <w:pPr>
        <w:snapToGrid w:val="0"/>
        <w:spacing w:line="560" w:lineRule="exact"/>
        <w:ind w:firstLine="601"/>
        <w:jc w:val="left"/>
        <w:rPr>
          <w:rFonts w:ascii="仿宋" w:hAnsi="仿宋" w:eastAsia="仿宋"/>
          <w:sz w:val="28"/>
          <w:szCs w:val="28"/>
        </w:rPr>
      </w:pPr>
      <w:r>
        <w:rPr>
          <w:rFonts w:hint="eastAsia" w:ascii="仿宋" w:hAnsi="仿宋" w:eastAsia="仿宋"/>
          <w:sz w:val="28"/>
          <w:szCs w:val="28"/>
        </w:rPr>
        <w:t>（三）具有履行合同所必需的设备和专业技术能力；</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（四）采购人认为必要的其他事项。</w:t>
      </w:r>
    </w:p>
    <w:p>
      <w:pPr>
        <w:snapToGrid w:val="0"/>
        <w:spacing w:line="520" w:lineRule="exact"/>
        <w:ind w:firstLine="601"/>
        <w:jc w:val="left"/>
        <w:rPr>
          <w:rFonts w:ascii="仿宋" w:hAnsi="仿宋" w:eastAsia="仿宋"/>
          <w:sz w:val="28"/>
          <w:szCs w:val="28"/>
        </w:rPr>
      </w:pPr>
      <w:r>
        <w:rPr>
          <w:rFonts w:ascii="仿宋" w:hAnsi="仿宋" w:eastAsia="仿宋"/>
          <w:b/>
          <w:sz w:val="28"/>
          <w:szCs w:val="28"/>
        </w:rPr>
        <w:t>五</w:t>
      </w:r>
      <w:r>
        <w:rPr>
          <w:rFonts w:hint="eastAsia" w:ascii="仿宋" w:hAnsi="仿宋" w:eastAsia="仿宋"/>
          <w:b/>
          <w:sz w:val="28"/>
          <w:szCs w:val="28"/>
        </w:rPr>
        <w:t>、竞争性磋商文件的获取</w:t>
      </w:r>
    </w:p>
    <w:p>
      <w:pPr>
        <w:snapToGrid w:val="0"/>
        <w:spacing w:line="520" w:lineRule="exact"/>
        <w:ind w:firstLine="601"/>
        <w:jc w:val="left"/>
        <w:rPr>
          <w:rFonts w:ascii="仿宋" w:hAnsi="仿宋" w:eastAsia="仿宋"/>
          <w:sz w:val="28"/>
          <w:szCs w:val="28"/>
          <w:lang w:eastAsia="zh-Hans"/>
        </w:rPr>
      </w:pPr>
      <w:r>
        <w:rPr>
          <w:rFonts w:hint="eastAsia" w:ascii="仿宋" w:hAnsi="仿宋" w:eastAsia="仿宋"/>
          <w:sz w:val="28"/>
          <w:szCs w:val="28"/>
          <w:lang w:eastAsia="zh-Hans"/>
        </w:rPr>
        <w:t>本项目</w:t>
      </w:r>
      <w:r>
        <w:rPr>
          <w:rFonts w:ascii="仿宋" w:hAnsi="仿宋" w:eastAsia="仿宋"/>
          <w:sz w:val="28"/>
          <w:szCs w:val="28"/>
          <w:lang w:eastAsia="zh-Hans"/>
        </w:rPr>
        <w:t>竞争性磋商</w:t>
      </w:r>
      <w:r>
        <w:rPr>
          <w:rFonts w:hint="eastAsia" w:ascii="仿宋" w:hAnsi="仿宋" w:eastAsia="仿宋"/>
          <w:sz w:val="28"/>
          <w:szCs w:val="28"/>
          <w:lang w:eastAsia="zh-Hans"/>
        </w:rPr>
        <w:t>文件通过挂网形式发布，报价单位可在网站查收询价文件（网址:https://www.gyntjt.com/n178/index.html）。</w:t>
      </w:r>
    </w:p>
    <w:p>
      <w:pPr>
        <w:snapToGrid w:val="0"/>
        <w:spacing w:line="520" w:lineRule="exact"/>
        <w:ind w:firstLine="601"/>
        <w:jc w:val="left"/>
        <w:rPr>
          <w:rFonts w:ascii="仿宋" w:hAnsi="仿宋" w:eastAsia="仿宋"/>
          <w:sz w:val="28"/>
          <w:szCs w:val="28"/>
        </w:rPr>
      </w:pPr>
      <w:r>
        <w:rPr>
          <w:rFonts w:ascii="仿宋" w:hAnsi="仿宋" w:eastAsia="仿宋"/>
          <w:b/>
          <w:sz w:val="28"/>
          <w:szCs w:val="28"/>
        </w:rPr>
        <w:t>六</w:t>
      </w:r>
      <w:r>
        <w:rPr>
          <w:rFonts w:hint="eastAsia" w:ascii="仿宋" w:hAnsi="仿宋" w:eastAsia="仿宋"/>
          <w:b/>
          <w:sz w:val="28"/>
          <w:szCs w:val="28"/>
        </w:rPr>
        <w:t>、响应文件的报送</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报送地点：贵阳市观山湖区金融城1期10号楼13层</w:t>
      </w:r>
      <w:r>
        <w:rPr>
          <w:rFonts w:ascii="仿宋" w:hAnsi="仿宋" w:eastAsia="仿宋"/>
          <w:sz w:val="28"/>
          <w:szCs w:val="28"/>
        </w:rPr>
        <w:t>1310</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报价文件递交截止时间：</w:t>
      </w:r>
      <w:r>
        <w:rPr>
          <w:rFonts w:hint="eastAsia" w:ascii="仿宋" w:hAnsi="仿宋" w:eastAsia="仿宋"/>
          <w:color w:val="000000" w:themeColor="text1"/>
          <w:sz w:val="28"/>
          <w:szCs w:val="28"/>
          <w14:textFill>
            <w14:solidFill>
              <w14:schemeClr w14:val="tx1"/>
            </w14:solidFill>
          </w14:textFill>
        </w:rPr>
        <w:t>2025年4月24日12:00—2025年4月30日17：00</w:t>
      </w:r>
      <w:r>
        <w:rPr>
          <w:rFonts w:hint="eastAsia" w:ascii="仿宋" w:hAnsi="仿宋" w:eastAsia="仿宋"/>
          <w:sz w:val="28"/>
          <w:szCs w:val="28"/>
        </w:rPr>
        <w:t>（在规定时间内未递交报价文件者视为主动弃权）。</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八、联系方式</w:t>
      </w:r>
    </w:p>
    <w:p>
      <w:pPr>
        <w:snapToGrid w:val="0"/>
        <w:spacing w:line="560" w:lineRule="exact"/>
        <w:ind w:firstLine="601"/>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14:textFill>
            <w14:solidFill>
              <w14:schemeClr w14:val="tx1"/>
            </w14:solidFill>
          </w14:textFill>
        </w:rPr>
        <w:t>贵</w:t>
      </w:r>
      <w:r>
        <w:rPr>
          <w:rFonts w:ascii="仿宋" w:hAnsi="仿宋" w:eastAsia="仿宋" w:cs="仿宋"/>
          <w:bCs/>
          <w:color w:val="000000" w:themeColor="text1"/>
          <w:sz w:val="28"/>
          <w:szCs w:val="28"/>
          <w14:textFill>
            <w14:solidFill>
              <w14:schemeClr w14:val="tx1"/>
            </w14:solidFill>
          </w14:textFill>
        </w:rPr>
        <w:t>州省</w:t>
      </w:r>
      <w:r>
        <w:rPr>
          <w:rFonts w:hint="eastAsia" w:ascii="仿宋" w:hAnsi="仿宋" w:eastAsia="仿宋" w:cs="仿宋"/>
          <w:bCs/>
          <w:color w:val="000000" w:themeColor="text1"/>
          <w:sz w:val="28"/>
          <w:szCs w:val="28"/>
          <w14:textFill>
            <w14:solidFill>
              <w14:schemeClr w14:val="tx1"/>
            </w14:solidFill>
          </w14:textFill>
        </w:rPr>
        <w:t>粮食发展集团有限公司</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地址：贵阳市观山湖区金融城1期10号楼13层</w:t>
      </w:r>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联系人：吴思琪</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联系电话：18085055008</w:t>
      </w:r>
    </w:p>
    <w:p>
      <w:pPr>
        <w:snapToGrid w:val="0"/>
        <w:spacing w:line="520" w:lineRule="exact"/>
        <w:ind w:firstLine="601"/>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pStyle w:val="6"/>
        <w:spacing w:line="380" w:lineRule="exact"/>
        <w:ind w:firstLine="560" w:firstLineChars="20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贵州省粮食</w:t>
      </w:r>
      <w:r>
        <w:rPr>
          <w:rFonts w:hint="eastAsia" w:ascii="仿宋" w:hAnsi="仿宋" w:eastAsia="仿宋"/>
          <w:sz w:val="28"/>
          <w:szCs w:val="28"/>
        </w:rPr>
        <w:t>发展集团有限公司</w:t>
      </w:r>
    </w:p>
    <w:p>
      <w:pPr>
        <w:pStyle w:val="6"/>
        <w:spacing w:line="380" w:lineRule="exact"/>
        <w:ind w:firstLine="560" w:firstLineChars="200"/>
        <w:jc w:val="center"/>
        <w:rPr>
          <w:rFonts w:ascii="仿宋" w:hAnsi="仿宋" w:eastAsia="仿宋"/>
          <w:sz w:val="28"/>
          <w:szCs w:val="28"/>
        </w:rPr>
      </w:pPr>
    </w:p>
    <w:p>
      <w:pPr>
        <w:pStyle w:val="6"/>
        <w:spacing w:after="240" w:line="360" w:lineRule="auto"/>
        <w:ind w:firstLine="560" w:firstLineChars="200"/>
        <w:jc w:val="center"/>
        <w:rPr>
          <w:rFonts w:ascii="仿宋" w:hAnsi="仿宋" w:eastAsia="仿宋"/>
          <w:b/>
          <w:sz w:val="28"/>
          <w:szCs w:val="28"/>
        </w:rPr>
      </w:pPr>
      <w:r>
        <w:rPr>
          <w:rFonts w:hint="eastAsia" w:ascii="仿宋" w:hAnsi="仿宋" w:eastAsia="仿宋"/>
          <w:sz w:val="28"/>
          <w:szCs w:val="28"/>
        </w:rPr>
        <w:t xml:space="preserve">                            二0</w:t>
      </w:r>
      <w:r>
        <w:rPr>
          <w:rFonts w:hint="eastAsia" w:ascii="仿宋" w:hAnsi="仿宋" w:eastAsia="仿宋"/>
          <w:sz w:val="28"/>
          <w:szCs w:val="28"/>
          <w:lang w:eastAsia="zh-Hans"/>
        </w:rPr>
        <w:t>二</w:t>
      </w:r>
      <w:r>
        <w:rPr>
          <w:rFonts w:ascii="仿宋" w:hAnsi="仿宋" w:eastAsia="仿宋"/>
          <w:sz w:val="28"/>
          <w:szCs w:val="28"/>
        </w:rPr>
        <w:t>五</w:t>
      </w:r>
      <w:r>
        <w:rPr>
          <w:rFonts w:hint="eastAsia" w:ascii="仿宋" w:hAnsi="仿宋" w:eastAsia="仿宋"/>
          <w:sz w:val="28"/>
          <w:szCs w:val="28"/>
        </w:rPr>
        <w:t>年</w:t>
      </w:r>
      <w:r>
        <w:rPr>
          <w:rFonts w:ascii="仿宋" w:hAnsi="仿宋" w:eastAsia="仿宋"/>
          <w:sz w:val="28"/>
          <w:szCs w:val="28"/>
        </w:rPr>
        <w:t>四</w:t>
      </w:r>
      <w:r>
        <w:rPr>
          <w:rFonts w:hint="eastAsia" w:ascii="仿宋" w:hAnsi="仿宋" w:eastAsia="仿宋"/>
          <w:sz w:val="28"/>
          <w:szCs w:val="28"/>
        </w:rPr>
        <w:t>月</w:t>
      </w:r>
      <w:r>
        <w:rPr>
          <w:rFonts w:ascii="仿宋" w:hAnsi="仿宋" w:eastAsia="仿宋"/>
          <w:sz w:val="28"/>
          <w:szCs w:val="28"/>
        </w:rPr>
        <w:t>二十</w:t>
      </w:r>
      <w:r>
        <w:rPr>
          <w:rFonts w:hint="eastAsia" w:ascii="仿宋" w:hAnsi="仿宋" w:eastAsia="仿宋"/>
          <w:sz w:val="28"/>
          <w:szCs w:val="28"/>
        </w:rPr>
        <w:t>三日</w:t>
      </w:r>
      <w:r>
        <w:rPr>
          <w:rFonts w:ascii="仿宋" w:hAnsi="仿宋" w:eastAsia="仿宋"/>
          <w:sz w:val="28"/>
          <w:szCs w:val="28"/>
        </w:rPr>
        <w:br w:type="page"/>
      </w:r>
      <w:r>
        <w:rPr>
          <w:rFonts w:hint="eastAsia" w:ascii="仿宋" w:hAnsi="仿宋" w:eastAsia="仿宋"/>
          <w:b/>
          <w:sz w:val="28"/>
          <w:szCs w:val="28"/>
        </w:rPr>
        <w:t>第一部分 供应商须知</w:t>
      </w:r>
    </w:p>
    <w:p>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1．适用范围</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1.2本磋商文件有关条款由贵州省粮食发展集团有限公司内审和风险控制部负责解释。</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2．定义</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2.2合格的“供应商”是指：满足前文所述供应商资格要求的法人或者其他组织。</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3．合格的服务</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eastAsia="zh-Hans"/>
        </w:rPr>
        <w:t>按照响应文件</w:t>
      </w:r>
      <w:r>
        <w:rPr>
          <w:rFonts w:hint="eastAsia" w:ascii="仿宋" w:hAnsi="仿宋" w:eastAsia="仿宋"/>
          <w:sz w:val="28"/>
          <w:szCs w:val="28"/>
        </w:rPr>
        <w:t>委派具备胜任能力的人员，根据采购人需求，及时提供具有较高专业水平、符合行业标准和执业规范的服务。</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4．磋商费用的承担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供应商应自行承担所有与准备和参加报价有关的全部费用。不论报价的结果如何，采购人均无义务和责任承担</w:t>
      </w:r>
      <w:r>
        <w:rPr>
          <w:rFonts w:hint="eastAsia" w:ascii="仿宋" w:hAnsi="仿宋" w:eastAsia="仿宋"/>
          <w:sz w:val="28"/>
          <w:szCs w:val="28"/>
          <w:lang w:eastAsia="zh-Hans"/>
        </w:rPr>
        <w:t>相关磋商</w:t>
      </w:r>
      <w:r>
        <w:rPr>
          <w:rFonts w:hint="eastAsia" w:ascii="仿宋" w:hAnsi="仿宋" w:eastAsia="仿宋"/>
          <w:sz w:val="28"/>
          <w:szCs w:val="28"/>
        </w:rPr>
        <w:t>费用。</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1．磋商文件的构成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1）磋商邀请函</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2）供应商须知</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3）响应文件格式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4）磋商项目用户需求书</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5）在磋商过程中由采购人发出的修正和补充文件等</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2．磋商文件的澄清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贵州省粮食发展集团有限公司内审与风控部收到对磋商文件的澄清要求，在提交响应文件截止前将以书面形式予以答复。该澄清的内容为磋商文件的组成部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3．磋商文件的修改</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3.1磋商文件的修改是指采购人对磋商文件中出现的错误进行修订。</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3.2磋商文件的修改部分将以书面形式发给所有磋商文件收受人，该修改书将构成磋商文件的一部分，对供应商有约束力。供应商收到通知后应立即以邮件、传真或其他书面形式予以确认。</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3.3在磋商过程中，磋商文件如有实质性变动的，磋商小组应以书面形式通知所有参加磋商的供应商。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三、磋商响应文件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1．磋商响应文件的组成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磋商响应文件须包括下列部分：</w:t>
      </w:r>
    </w:p>
    <w:p>
      <w:pPr>
        <w:pStyle w:val="30"/>
        <w:numPr>
          <w:ilvl w:val="0"/>
          <w:numId w:val="1"/>
        </w:numPr>
        <w:snapToGrid w:val="0"/>
        <w:spacing w:line="520" w:lineRule="exact"/>
        <w:ind w:firstLineChars="0"/>
        <w:jc w:val="left"/>
        <w:rPr>
          <w:rFonts w:ascii="仿宋" w:hAnsi="仿宋" w:eastAsia="仿宋"/>
          <w:sz w:val="28"/>
          <w:szCs w:val="28"/>
        </w:rPr>
      </w:pPr>
      <w:r>
        <w:rPr>
          <w:rFonts w:hint="eastAsia" w:ascii="仿宋" w:hAnsi="仿宋" w:eastAsia="仿宋"/>
          <w:sz w:val="28"/>
          <w:szCs w:val="28"/>
        </w:rPr>
        <w:t>竞争性磋商响应函</w:t>
      </w:r>
    </w:p>
    <w:p>
      <w:pPr>
        <w:pStyle w:val="30"/>
        <w:numPr>
          <w:ilvl w:val="0"/>
          <w:numId w:val="1"/>
        </w:numPr>
        <w:snapToGrid w:val="0"/>
        <w:spacing w:line="520" w:lineRule="exact"/>
        <w:ind w:firstLineChars="0"/>
        <w:jc w:val="left"/>
        <w:rPr>
          <w:rFonts w:ascii="仿宋" w:hAnsi="仿宋" w:eastAsia="仿宋"/>
          <w:sz w:val="28"/>
          <w:szCs w:val="28"/>
        </w:rPr>
      </w:pPr>
      <w:r>
        <w:rPr>
          <w:rFonts w:hint="eastAsia" w:ascii="仿宋" w:hAnsi="仿宋" w:eastAsia="仿宋"/>
          <w:sz w:val="28"/>
          <w:szCs w:val="28"/>
        </w:rPr>
        <w:t>竞争性磋商响应承诺函</w:t>
      </w:r>
    </w:p>
    <w:p>
      <w:pPr>
        <w:pStyle w:val="30"/>
        <w:numPr>
          <w:ilvl w:val="0"/>
          <w:numId w:val="1"/>
        </w:numPr>
        <w:snapToGrid w:val="0"/>
        <w:spacing w:line="520" w:lineRule="exact"/>
        <w:ind w:firstLineChars="0"/>
        <w:jc w:val="left"/>
        <w:rPr>
          <w:rFonts w:ascii="仿宋" w:hAnsi="仿宋" w:eastAsia="仿宋"/>
          <w:sz w:val="28"/>
          <w:szCs w:val="28"/>
        </w:rPr>
      </w:pPr>
      <w:r>
        <w:rPr>
          <w:rFonts w:hint="eastAsia" w:ascii="仿宋" w:hAnsi="仿宋" w:eastAsia="仿宋"/>
          <w:sz w:val="28"/>
          <w:szCs w:val="28"/>
        </w:rPr>
        <w:t>法定代表人授权书</w:t>
      </w:r>
    </w:p>
    <w:p>
      <w:pPr>
        <w:pStyle w:val="30"/>
        <w:numPr>
          <w:ilvl w:val="0"/>
          <w:numId w:val="1"/>
        </w:numPr>
        <w:snapToGrid w:val="0"/>
        <w:spacing w:line="520" w:lineRule="exact"/>
        <w:ind w:firstLineChars="0"/>
        <w:jc w:val="left"/>
        <w:rPr>
          <w:rFonts w:ascii="仿宋" w:hAnsi="仿宋" w:eastAsia="仿宋"/>
          <w:sz w:val="28"/>
          <w:szCs w:val="28"/>
        </w:rPr>
      </w:pPr>
      <w:r>
        <w:rPr>
          <w:rFonts w:hint="eastAsia" w:ascii="仿宋" w:hAnsi="仿宋" w:eastAsia="仿宋"/>
          <w:sz w:val="28"/>
          <w:szCs w:val="28"/>
        </w:rPr>
        <w:t>营业执照等资格证明文件书</w:t>
      </w:r>
    </w:p>
    <w:p>
      <w:pPr>
        <w:pStyle w:val="30"/>
        <w:numPr>
          <w:ilvl w:val="0"/>
          <w:numId w:val="1"/>
        </w:numPr>
        <w:snapToGrid w:val="0"/>
        <w:spacing w:line="520" w:lineRule="exact"/>
        <w:ind w:firstLineChars="0"/>
        <w:jc w:val="left"/>
        <w:rPr>
          <w:rFonts w:ascii="仿宋" w:hAnsi="仿宋" w:eastAsia="仿宋"/>
          <w:sz w:val="28"/>
          <w:szCs w:val="28"/>
        </w:rPr>
      </w:pPr>
      <w:r>
        <w:rPr>
          <w:rFonts w:hint="eastAsia" w:ascii="仿宋" w:hAnsi="仿宋" w:eastAsia="仿宋"/>
          <w:sz w:val="28"/>
          <w:szCs w:val="28"/>
        </w:rPr>
        <w:t>拟派人员情况表</w:t>
      </w:r>
    </w:p>
    <w:p>
      <w:pPr>
        <w:pStyle w:val="30"/>
        <w:numPr>
          <w:ilvl w:val="0"/>
          <w:numId w:val="1"/>
        </w:numPr>
        <w:snapToGrid w:val="0"/>
        <w:spacing w:line="520" w:lineRule="exact"/>
        <w:ind w:firstLineChars="0"/>
        <w:jc w:val="left"/>
        <w:rPr>
          <w:rFonts w:ascii="仿宋" w:hAnsi="仿宋" w:eastAsia="仿宋"/>
          <w:sz w:val="28"/>
          <w:szCs w:val="28"/>
        </w:rPr>
      </w:pPr>
      <w:r>
        <w:rPr>
          <w:rFonts w:hint="eastAsia" w:ascii="仿宋" w:hAnsi="仿宋" w:eastAsia="仿宋"/>
          <w:sz w:val="28"/>
          <w:szCs w:val="28"/>
        </w:rPr>
        <w:t>业绩情况</w:t>
      </w:r>
    </w:p>
    <w:p>
      <w:pPr>
        <w:pStyle w:val="30"/>
        <w:numPr>
          <w:ilvl w:val="0"/>
          <w:numId w:val="1"/>
        </w:numPr>
        <w:snapToGrid w:val="0"/>
        <w:spacing w:line="520" w:lineRule="exact"/>
        <w:ind w:firstLineChars="0"/>
        <w:jc w:val="left"/>
        <w:rPr>
          <w:rFonts w:ascii="仿宋" w:hAnsi="仿宋" w:eastAsia="仿宋"/>
          <w:sz w:val="28"/>
          <w:szCs w:val="28"/>
        </w:rPr>
      </w:pPr>
      <w:r>
        <w:rPr>
          <w:rFonts w:hint="eastAsia" w:ascii="仿宋" w:hAnsi="仿宋" w:eastAsia="仿宋"/>
          <w:sz w:val="28"/>
          <w:szCs w:val="28"/>
        </w:rPr>
        <w:t>服务方案</w:t>
      </w:r>
    </w:p>
    <w:p>
      <w:pPr>
        <w:pStyle w:val="30"/>
        <w:numPr>
          <w:ilvl w:val="0"/>
          <w:numId w:val="1"/>
        </w:numPr>
        <w:snapToGrid w:val="0"/>
        <w:spacing w:line="520" w:lineRule="exact"/>
        <w:ind w:firstLineChars="0"/>
        <w:jc w:val="left"/>
        <w:rPr>
          <w:rFonts w:ascii="仿宋" w:hAnsi="仿宋" w:eastAsia="仿宋"/>
          <w:sz w:val="28"/>
          <w:szCs w:val="28"/>
        </w:rPr>
      </w:pPr>
      <w:r>
        <w:rPr>
          <w:rFonts w:hint="eastAsia" w:ascii="仿宋" w:hAnsi="仿宋" w:eastAsia="仿宋"/>
          <w:sz w:val="28"/>
          <w:szCs w:val="28"/>
        </w:rPr>
        <w:t>其他材料</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供应商须按顺序将磋商响应文件装订成册，并编写“磋商响应文件目录”；上述文件及表格为供应商必须提交的文件，各供应商可以根据实际情况增加内容，但不得擅自减少有关内容。</w:t>
      </w:r>
    </w:p>
    <w:p>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rPr>
        <w:t>2．磋商响应文件格式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2.4磋商响应文件须由供应商法定代表人或经授权并对供应商有约束力的代表签字，授权代表须将以书面形式出具的“法定代表人授权委托”原件附在磋商响应文件正本中。</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3．报价</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3.1报价应在</w:t>
      </w:r>
      <w:r>
        <w:rPr>
          <w:rFonts w:hint="eastAsia" w:ascii="仿宋" w:hAnsi="仿宋" w:eastAsia="仿宋"/>
          <w:b/>
          <w:bCs/>
          <w:sz w:val="28"/>
          <w:szCs w:val="28"/>
        </w:rPr>
        <w:t>磋商文件附件的竞争性磋商响应函</w:t>
      </w:r>
      <w:r>
        <w:rPr>
          <w:rFonts w:hint="eastAsia" w:ascii="仿宋" w:hAnsi="仿宋" w:eastAsia="仿宋"/>
          <w:sz w:val="28"/>
          <w:szCs w:val="28"/>
        </w:rPr>
        <w:t>中填写本次磋商的投报总价。报价应已包括服务所需的全部费用。</w:t>
      </w:r>
    </w:p>
    <w:p>
      <w:pPr>
        <w:snapToGrid w:val="0"/>
        <w:spacing w:line="600" w:lineRule="exact"/>
        <w:ind w:firstLine="600"/>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bCs/>
          <w:color w:val="000000" w:themeColor="text1"/>
          <w:sz w:val="28"/>
          <w:szCs w:val="28"/>
          <w14:textFill>
            <w14:solidFill>
              <w14:schemeClr w14:val="tx1"/>
            </w14:solidFill>
          </w14:textFill>
        </w:rPr>
        <w:t>该最终报价将作为确定成交商的主要依据。</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w:t>
      </w:r>
      <w:r>
        <w:rPr>
          <w:rFonts w:ascii="仿宋" w:hAnsi="仿宋" w:eastAsia="仿宋"/>
          <w:sz w:val="28"/>
          <w:szCs w:val="28"/>
          <w:u w:val="single"/>
        </w:rPr>
        <w:t>农投官网</w:t>
      </w:r>
      <w:r>
        <w:rPr>
          <w:rFonts w:hint="eastAsia" w:ascii="仿宋" w:hAnsi="仿宋" w:eastAsia="仿宋"/>
          <w:sz w:val="28"/>
          <w:szCs w:val="28"/>
          <w:u w:val="single"/>
        </w:rPr>
        <w:t>公布，报价超出项目预算的响应文件将视为无效响应文件。</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4.1供应商应将磋商响应文件正本和副本密封，在密封袋上标明供应商名称、磋商项目名称，并注明“正本”或“副本”。</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供应商具有约束力。</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4.磋商原则</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4.3磋商评价内容：</w:t>
      </w:r>
    </w:p>
    <w:tbl>
      <w:tblPr>
        <w:tblStyle w:val="1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263"/>
        <w:gridCol w:w="1679"/>
        <w:gridCol w:w="845"/>
        <w:gridCol w:w="4873"/>
      </w:tblGrid>
      <w:tr>
        <w:tc>
          <w:tcPr>
            <w:tcW w:w="696" w:type="dxa"/>
            <w:vAlign w:val="center"/>
          </w:tcPr>
          <w:p>
            <w:pPr>
              <w:snapToGrid w:val="0"/>
              <w:jc w:val="center"/>
              <w:rPr>
                <w:rFonts w:ascii="仿宋" w:hAnsi="仿宋" w:eastAsia="仿宋"/>
                <w:sz w:val="24"/>
                <w:szCs w:val="24"/>
              </w:rPr>
            </w:pPr>
            <w:r>
              <w:rPr>
                <w:rFonts w:hint="eastAsia" w:ascii="仿宋" w:hAnsi="仿宋" w:eastAsia="仿宋"/>
                <w:sz w:val="24"/>
                <w:szCs w:val="24"/>
              </w:rPr>
              <w:t>序号</w:t>
            </w:r>
          </w:p>
        </w:tc>
        <w:tc>
          <w:tcPr>
            <w:tcW w:w="1263" w:type="dxa"/>
            <w:vAlign w:val="center"/>
          </w:tcPr>
          <w:p>
            <w:pPr>
              <w:snapToGrid w:val="0"/>
              <w:jc w:val="center"/>
              <w:rPr>
                <w:rFonts w:ascii="仿宋" w:hAnsi="仿宋" w:eastAsia="仿宋"/>
                <w:sz w:val="24"/>
                <w:szCs w:val="24"/>
              </w:rPr>
            </w:pPr>
            <w:r>
              <w:rPr>
                <w:rFonts w:hint="eastAsia" w:ascii="仿宋" w:hAnsi="仿宋" w:eastAsia="仿宋"/>
                <w:sz w:val="24"/>
                <w:szCs w:val="24"/>
              </w:rPr>
              <w:t>项目</w:t>
            </w:r>
          </w:p>
        </w:tc>
        <w:tc>
          <w:tcPr>
            <w:tcW w:w="1679" w:type="dxa"/>
            <w:vAlign w:val="center"/>
          </w:tcPr>
          <w:p>
            <w:pPr>
              <w:snapToGrid w:val="0"/>
              <w:jc w:val="center"/>
              <w:rPr>
                <w:rFonts w:ascii="仿宋" w:hAnsi="仿宋" w:eastAsia="仿宋"/>
                <w:sz w:val="24"/>
                <w:szCs w:val="24"/>
              </w:rPr>
            </w:pPr>
            <w:r>
              <w:rPr>
                <w:rFonts w:hint="eastAsia" w:ascii="仿宋" w:hAnsi="仿宋" w:eastAsia="仿宋"/>
                <w:sz w:val="24"/>
                <w:szCs w:val="24"/>
              </w:rPr>
              <w:t>分项内容</w:t>
            </w:r>
          </w:p>
        </w:tc>
        <w:tc>
          <w:tcPr>
            <w:tcW w:w="845" w:type="dxa"/>
            <w:vAlign w:val="center"/>
          </w:tcPr>
          <w:p>
            <w:pPr>
              <w:snapToGrid w:val="0"/>
              <w:jc w:val="center"/>
              <w:rPr>
                <w:rFonts w:ascii="仿宋" w:hAnsi="仿宋" w:eastAsia="仿宋"/>
                <w:sz w:val="24"/>
                <w:szCs w:val="24"/>
              </w:rPr>
            </w:pPr>
            <w:r>
              <w:rPr>
                <w:rFonts w:hint="eastAsia" w:ascii="仿宋" w:hAnsi="仿宋" w:eastAsia="仿宋"/>
                <w:sz w:val="24"/>
                <w:szCs w:val="24"/>
              </w:rPr>
              <w:t>最高得分</w:t>
            </w:r>
          </w:p>
        </w:tc>
        <w:tc>
          <w:tcPr>
            <w:tcW w:w="4873" w:type="dxa"/>
            <w:vAlign w:val="center"/>
          </w:tcPr>
          <w:p>
            <w:pPr>
              <w:snapToGrid w:val="0"/>
              <w:jc w:val="center"/>
              <w:rPr>
                <w:rFonts w:ascii="仿宋" w:hAnsi="仿宋" w:eastAsia="仿宋"/>
                <w:sz w:val="24"/>
                <w:szCs w:val="24"/>
              </w:rPr>
            </w:pPr>
            <w:r>
              <w:rPr>
                <w:rFonts w:hint="eastAsia" w:ascii="仿宋" w:hAnsi="仿宋" w:eastAsia="仿宋"/>
                <w:sz w:val="24"/>
                <w:szCs w:val="24"/>
              </w:rPr>
              <w:t>评分说明</w:t>
            </w:r>
          </w:p>
        </w:tc>
      </w:tr>
      <w:tr>
        <w:trPr>
          <w:trHeight w:val="706" w:hRule="atLeast"/>
        </w:trPr>
        <w:tc>
          <w:tcPr>
            <w:tcW w:w="696" w:type="dxa"/>
            <w:vAlign w:val="center"/>
          </w:tcPr>
          <w:p>
            <w:pPr>
              <w:snapToGrid w:val="0"/>
              <w:jc w:val="center"/>
              <w:rPr>
                <w:rFonts w:ascii="仿宋" w:hAnsi="仿宋" w:eastAsia="仿宋"/>
                <w:sz w:val="24"/>
                <w:szCs w:val="24"/>
              </w:rPr>
            </w:pPr>
            <w:r>
              <w:rPr>
                <w:rFonts w:hint="eastAsia" w:ascii="仿宋" w:hAnsi="仿宋" w:eastAsia="仿宋"/>
                <w:sz w:val="24"/>
                <w:szCs w:val="24"/>
              </w:rPr>
              <w:t>1</w:t>
            </w:r>
          </w:p>
        </w:tc>
        <w:tc>
          <w:tcPr>
            <w:tcW w:w="1263" w:type="dxa"/>
            <w:vAlign w:val="center"/>
          </w:tcPr>
          <w:p>
            <w:pPr>
              <w:snapToGrid w:val="0"/>
              <w:jc w:val="center"/>
              <w:rPr>
                <w:rFonts w:ascii="仿宋" w:hAnsi="仿宋" w:eastAsia="仿宋"/>
                <w:sz w:val="24"/>
                <w:szCs w:val="24"/>
              </w:rPr>
            </w:pPr>
            <w:r>
              <w:rPr>
                <w:rFonts w:hint="eastAsia" w:ascii="仿宋" w:hAnsi="仿宋" w:eastAsia="仿宋"/>
                <w:sz w:val="24"/>
                <w:szCs w:val="24"/>
              </w:rPr>
              <w:t>报价（1</w:t>
            </w:r>
            <w:r>
              <w:rPr>
                <w:rFonts w:ascii="仿宋" w:hAnsi="仿宋" w:eastAsia="仿宋"/>
                <w:sz w:val="24"/>
                <w:szCs w:val="24"/>
              </w:rPr>
              <w:t>0</w:t>
            </w:r>
            <w:r>
              <w:rPr>
                <w:rFonts w:hint="eastAsia" w:ascii="仿宋" w:hAnsi="仿宋" w:eastAsia="仿宋"/>
                <w:sz w:val="24"/>
                <w:szCs w:val="24"/>
              </w:rPr>
              <w:t>分）</w:t>
            </w:r>
          </w:p>
        </w:tc>
        <w:tc>
          <w:tcPr>
            <w:tcW w:w="1679" w:type="dxa"/>
            <w:vAlign w:val="center"/>
          </w:tcPr>
          <w:p>
            <w:pPr>
              <w:snapToGrid w:val="0"/>
              <w:jc w:val="center"/>
              <w:rPr>
                <w:rFonts w:ascii="仿宋" w:hAnsi="仿宋" w:eastAsia="仿宋"/>
                <w:sz w:val="24"/>
                <w:szCs w:val="24"/>
              </w:rPr>
            </w:pPr>
          </w:p>
        </w:tc>
        <w:tc>
          <w:tcPr>
            <w:tcW w:w="845" w:type="dxa"/>
            <w:vAlign w:val="center"/>
          </w:tcPr>
          <w:p>
            <w:pPr>
              <w:snapToGrid w:val="0"/>
              <w:jc w:val="center"/>
              <w:rPr>
                <w:rFonts w:ascii="仿宋" w:hAnsi="仿宋" w:eastAsia="仿宋"/>
                <w:sz w:val="24"/>
                <w:szCs w:val="24"/>
              </w:rPr>
            </w:pPr>
            <w:r>
              <w:rPr>
                <w:rFonts w:ascii="仿宋" w:hAnsi="仿宋" w:eastAsia="仿宋"/>
                <w:sz w:val="24"/>
                <w:szCs w:val="24"/>
              </w:rPr>
              <w:t>10</w:t>
            </w:r>
          </w:p>
        </w:tc>
        <w:tc>
          <w:tcPr>
            <w:tcW w:w="4873" w:type="dxa"/>
            <w:vAlign w:val="center"/>
          </w:tcPr>
          <w:p>
            <w:pPr>
              <w:snapToGrid w:val="0"/>
              <w:jc w:val="center"/>
              <w:rPr>
                <w:rFonts w:ascii="仿宋" w:hAnsi="仿宋" w:eastAsia="仿宋"/>
                <w:sz w:val="24"/>
                <w:szCs w:val="24"/>
              </w:rPr>
            </w:pPr>
            <w:r>
              <w:rPr>
                <w:rFonts w:hint="eastAsia" w:ascii="仿宋" w:hAnsi="仿宋" w:eastAsia="仿宋"/>
                <w:sz w:val="24"/>
                <w:szCs w:val="24"/>
              </w:rPr>
              <w:t>以有效响应人报价的平均价为评标基准价。投报价格得分=10*（1-丨评标基准价-投报价格丨/评标基准价），保留两位小数</w:t>
            </w:r>
          </w:p>
        </w:tc>
      </w:tr>
      <w:tr>
        <w:trPr>
          <w:trHeight w:val="540" w:hRule="atLeast"/>
        </w:trPr>
        <w:tc>
          <w:tcPr>
            <w:tcW w:w="696" w:type="dxa"/>
            <w:vMerge w:val="restart"/>
            <w:vAlign w:val="center"/>
          </w:tcPr>
          <w:p>
            <w:pPr>
              <w:snapToGrid w:val="0"/>
              <w:jc w:val="center"/>
              <w:rPr>
                <w:rFonts w:ascii="仿宋" w:hAnsi="仿宋" w:eastAsia="仿宋"/>
                <w:sz w:val="24"/>
                <w:szCs w:val="24"/>
              </w:rPr>
            </w:pPr>
            <w:r>
              <w:rPr>
                <w:rFonts w:hint="eastAsia" w:ascii="仿宋" w:hAnsi="仿宋" w:eastAsia="仿宋"/>
                <w:sz w:val="24"/>
                <w:szCs w:val="24"/>
              </w:rPr>
              <w:t>2</w:t>
            </w:r>
          </w:p>
        </w:tc>
        <w:tc>
          <w:tcPr>
            <w:tcW w:w="1263" w:type="dxa"/>
            <w:vMerge w:val="restart"/>
            <w:shd w:val="clear" w:color="auto" w:fill="auto"/>
            <w:vAlign w:val="center"/>
          </w:tcPr>
          <w:p>
            <w:pPr>
              <w:snapToGrid w:val="0"/>
              <w:jc w:val="center"/>
              <w:rPr>
                <w:rFonts w:ascii="仿宋" w:hAnsi="仿宋" w:eastAsia="仿宋"/>
                <w:sz w:val="24"/>
                <w:szCs w:val="24"/>
              </w:rPr>
            </w:pPr>
            <w:r>
              <w:rPr>
                <w:rFonts w:hint="eastAsia" w:ascii="仿宋" w:hAnsi="仿宋" w:eastAsia="仿宋"/>
                <w:sz w:val="24"/>
                <w:szCs w:val="24"/>
              </w:rPr>
              <w:t>拟派人员胜任能力</w:t>
            </w:r>
          </w:p>
          <w:p>
            <w:pPr>
              <w:snapToGrid w:val="0"/>
              <w:jc w:val="center"/>
              <w:rPr>
                <w:rFonts w:ascii="仿宋" w:hAnsi="仿宋" w:eastAsia="仿宋"/>
                <w:sz w:val="24"/>
                <w:szCs w:val="24"/>
              </w:rPr>
            </w:pPr>
            <w:r>
              <w:rPr>
                <w:rFonts w:hint="eastAsia" w:ascii="仿宋" w:hAnsi="仿宋" w:eastAsia="仿宋"/>
                <w:sz w:val="24"/>
                <w:szCs w:val="24"/>
              </w:rPr>
              <w:t>（25分）</w:t>
            </w:r>
          </w:p>
        </w:tc>
        <w:tc>
          <w:tcPr>
            <w:tcW w:w="1679" w:type="dxa"/>
            <w:shd w:val="clear" w:color="auto" w:fill="auto"/>
            <w:vAlign w:val="center"/>
          </w:tcPr>
          <w:p>
            <w:pPr>
              <w:snapToGrid w:val="0"/>
              <w:jc w:val="center"/>
              <w:rPr>
                <w:rFonts w:ascii="仿宋" w:hAnsi="仿宋" w:eastAsia="仿宋"/>
                <w:sz w:val="24"/>
                <w:szCs w:val="24"/>
              </w:rPr>
            </w:pPr>
            <w:r>
              <w:rPr>
                <w:rFonts w:hint="eastAsia" w:ascii="仿宋" w:hAnsi="仿宋" w:eastAsia="仿宋"/>
                <w:sz w:val="24"/>
                <w:szCs w:val="24"/>
              </w:rPr>
              <w:t>拟派负责人资质</w:t>
            </w:r>
          </w:p>
        </w:tc>
        <w:tc>
          <w:tcPr>
            <w:tcW w:w="845" w:type="dxa"/>
            <w:shd w:val="clear" w:color="auto" w:fill="auto"/>
            <w:vAlign w:val="center"/>
          </w:tcPr>
          <w:p>
            <w:pPr>
              <w:snapToGrid w:val="0"/>
              <w:jc w:val="center"/>
              <w:rPr>
                <w:rFonts w:ascii="仿宋" w:hAnsi="仿宋" w:eastAsia="仿宋"/>
                <w:sz w:val="24"/>
                <w:szCs w:val="24"/>
              </w:rPr>
            </w:pPr>
            <w:r>
              <w:rPr>
                <w:rFonts w:hint="eastAsia" w:ascii="仿宋" w:hAnsi="仿宋" w:eastAsia="仿宋"/>
                <w:sz w:val="24"/>
                <w:szCs w:val="24"/>
              </w:rPr>
              <w:t>5</w:t>
            </w:r>
          </w:p>
        </w:tc>
        <w:tc>
          <w:tcPr>
            <w:tcW w:w="4873" w:type="dxa"/>
            <w:shd w:val="clear" w:color="auto" w:fill="auto"/>
            <w:vAlign w:val="center"/>
          </w:tcPr>
          <w:p>
            <w:pPr>
              <w:snapToGrid w:val="0"/>
              <w:jc w:val="center"/>
              <w:rPr>
                <w:rFonts w:ascii="仿宋" w:hAnsi="仿宋" w:eastAsia="仿宋"/>
                <w:sz w:val="24"/>
                <w:szCs w:val="24"/>
              </w:rPr>
            </w:pPr>
            <w:r>
              <w:rPr>
                <w:rFonts w:hint="eastAsia" w:ascii="仿宋" w:hAnsi="仿宋" w:eastAsia="仿宋"/>
                <w:sz w:val="24"/>
                <w:szCs w:val="24"/>
              </w:rPr>
              <w:t>项目负责人同等岗位工作年限不得少于 10年，得3分；同时具备中级职称的加1分，具备高级职称或注册会计师证书的加2分。</w:t>
            </w:r>
          </w:p>
        </w:tc>
      </w:tr>
      <w:tr>
        <w:trPr>
          <w:trHeight w:val="540" w:hRule="atLeast"/>
        </w:trPr>
        <w:tc>
          <w:tcPr>
            <w:tcW w:w="696" w:type="dxa"/>
            <w:vMerge w:val="continue"/>
            <w:vAlign w:val="center"/>
          </w:tcPr>
          <w:p>
            <w:pPr>
              <w:snapToGrid w:val="0"/>
              <w:jc w:val="center"/>
              <w:rPr>
                <w:rFonts w:ascii="仿宋" w:hAnsi="仿宋" w:eastAsia="仿宋"/>
                <w:sz w:val="24"/>
                <w:szCs w:val="24"/>
              </w:rPr>
            </w:pPr>
            <w:r>
              <w:rPr>
                <w:rFonts w:hint="eastAsia" w:ascii="仿宋" w:hAnsi="仿宋" w:eastAsia="仿宋"/>
                <w:sz w:val="24"/>
                <w:szCs w:val="24"/>
              </w:rPr>
              <w:t>开头</w:t>
            </w:r>
          </w:p>
        </w:tc>
        <w:tc>
          <w:tcPr>
            <w:tcW w:w="1263" w:type="dxa"/>
            <w:vMerge w:val="continue"/>
            <w:shd w:val="clear" w:color="auto" w:fill="auto"/>
            <w:vAlign w:val="center"/>
          </w:tcPr>
          <w:p>
            <w:pPr>
              <w:snapToGrid w:val="0"/>
              <w:jc w:val="center"/>
              <w:rPr>
                <w:rFonts w:ascii="仿宋" w:hAnsi="仿宋" w:eastAsia="仿宋"/>
                <w:sz w:val="24"/>
                <w:szCs w:val="24"/>
              </w:rPr>
            </w:pPr>
          </w:p>
        </w:tc>
        <w:tc>
          <w:tcPr>
            <w:tcW w:w="1679" w:type="dxa"/>
            <w:shd w:val="clear" w:color="auto" w:fill="auto"/>
            <w:vAlign w:val="center"/>
          </w:tcPr>
          <w:p>
            <w:pPr>
              <w:snapToGrid w:val="0"/>
              <w:jc w:val="center"/>
              <w:rPr>
                <w:rFonts w:ascii="仿宋" w:hAnsi="仿宋" w:eastAsia="仿宋"/>
                <w:sz w:val="24"/>
                <w:szCs w:val="24"/>
              </w:rPr>
            </w:pPr>
            <w:r>
              <w:rPr>
                <w:rFonts w:hint="eastAsia" w:ascii="仿宋" w:hAnsi="仿宋" w:eastAsia="仿宋"/>
                <w:sz w:val="24"/>
                <w:szCs w:val="24"/>
              </w:rPr>
              <w:t>本项目组人员配备</w:t>
            </w:r>
          </w:p>
        </w:tc>
        <w:tc>
          <w:tcPr>
            <w:tcW w:w="845" w:type="dxa"/>
            <w:shd w:val="clear" w:color="auto" w:fill="auto"/>
            <w:vAlign w:val="center"/>
          </w:tcPr>
          <w:p>
            <w:pPr>
              <w:snapToGrid w:val="0"/>
              <w:jc w:val="center"/>
              <w:rPr>
                <w:rFonts w:ascii="仿宋" w:hAnsi="仿宋" w:eastAsia="仿宋"/>
                <w:sz w:val="24"/>
                <w:szCs w:val="24"/>
              </w:rPr>
            </w:pPr>
            <w:r>
              <w:rPr>
                <w:rFonts w:hint="eastAsia" w:ascii="仿宋" w:hAnsi="仿宋" w:eastAsia="仿宋"/>
                <w:sz w:val="24"/>
                <w:szCs w:val="24"/>
              </w:rPr>
              <w:t>20</w:t>
            </w:r>
          </w:p>
        </w:tc>
        <w:tc>
          <w:tcPr>
            <w:tcW w:w="4873" w:type="dxa"/>
            <w:shd w:val="clear" w:color="auto" w:fill="auto"/>
            <w:vAlign w:val="center"/>
          </w:tcPr>
          <w:p>
            <w:pPr>
              <w:snapToGrid w:val="0"/>
              <w:jc w:val="center"/>
              <w:rPr>
                <w:rFonts w:ascii="仿宋" w:hAnsi="仿宋" w:eastAsia="仿宋"/>
                <w:sz w:val="24"/>
                <w:szCs w:val="24"/>
              </w:rPr>
            </w:pPr>
            <w:r>
              <w:rPr>
                <w:rFonts w:hint="eastAsia" w:ascii="仿宋" w:hAnsi="仿宋" w:eastAsia="仿宋"/>
                <w:sz w:val="24"/>
                <w:szCs w:val="24"/>
              </w:rPr>
              <w:t>本项目组人员配备情况：除项目负责人外，注册会计师每人得4分；高级会计师每人得3分，中级会计师每人得2分；其他人员每人得1分（同一人员按高分计、不累加。）。</w:t>
            </w:r>
          </w:p>
        </w:tc>
      </w:tr>
      <w:tr>
        <w:trPr>
          <w:trHeight w:val="195" w:hRule="atLeast"/>
        </w:trPr>
        <w:tc>
          <w:tcPr>
            <w:tcW w:w="696" w:type="dxa"/>
            <w:vAlign w:val="center"/>
          </w:tcPr>
          <w:p>
            <w:pPr>
              <w:snapToGrid w:val="0"/>
              <w:jc w:val="center"/>
              <w:rPr>
                <w:rFonts w:ascii="仿宋" w:hAnsi="仿宋" w:eastAsia="仿宋"/>
                <w:sz w:val="24"/>
                <w:szCs w:val="24"/>
              </w:rPr>
            </w:pPr>
            <w:r>
              <w:rPr>
                <w:rFonts w:hint="eastAsia" w:ascii="仿宋" w:hAnsi="仿宋" w:eastAsia="仿宋"/>
                <w:sz w:val="24"/>
                <w:szCs w:val="24"/>
              </w:rPr>
              <w:t>3</w:t>
            </w:r>
          </w:p>
        </w:tc>
        <w:tc>
          <w:tcPr>
            <w:tcW w:w="1263" w:type="dxa"/>
            <w:vAlign w:val="center"/>
          </w:tcPr>
          <w:p>
            <w:pPr>
              <w:snapToGrid w:val="0"/>
              <w:jc w:val="center"/>
              <w:rPr>
                <w:rFonts w:ascii="仿宋" w:hAnsi="仿宋" w:eastAsia="仿宋"/>
                <w:sz w:val="24"/>
                <w:szCs w:val="24"/>
              </w:rPr>
            </w:pPr>
            <w:r>
              <w:rPr>
                <w:rFonts w:hint="eastAsia" w:ascii="仿宋" w:hAnsi="仿宋" w:eastAsia="仿宋"/>
                <w:sz w:val="24"/>
                <w:szCs w:val="24"/>
              </w:rPr>
              <w:t>以往业绩</w:t>
            </w:r>
          </w:p>
          <w:p>
            <w:pPr>
              <w:snapToGrid w:val="0"/>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0</w:t>
            </w:r>
            <w:r>
              <w:rPr>
                <w:rFonts w:hint="eastAsia" w:ascii="仿宋" w:hAnsi="仿宋" w:eastAsia="仿宋"/>
                <w:sz w:val="24"/>
                <w:szCs w:val="24"/>
              </w:rPr>
              <w:t>）</w:t>
            </w:r>
          </w:p>
        </w:tc>
        <w:tc>
          <w:tcPr>
            <w:tcW w:w="1679" w:type="dxa"/>
            <w:vAlign w:val="center"/>
          </w:tcPr>
          <w:p>
            <w:pPr>
              <w:snapToGrid w:val="0"/>
              <w:jc w:val="center"/>
              <w:rPr>
                <w:rFonts w:ascii="仿宋" w:hAnsi="仿宋" w:eastAsia="仿宋"/>
                <w:sz w:val="24"/>
                <w:szCs w:val="24"/>
              </w:rPr>
            </w:pPr>
            <w:r>
              <w:rPr>
                <w:rFonts w:hint="eastAsia" w:ascii="仿宋" w:hAnsi="仿宋" w:eastAsia="仿宋"/>
                <w:sz w:val="24"/>
                <w:szCs w:val="24"/>
              </w:rPr>
              <w:t>以往同类业务业绩</w:t>
            </w:r>
          </w:p>
        </w:tc>
        <w:tc>
          <w:tcPr>
            <w:tcW w:w="845" w:type="dxa"/>
            <w:vAlign w:val="center"/>
          </w:tcPr>
          <w:p>
            <w:pPr>
              <w:snapToGrid w:val="0"/>
              <w:jc w:val="center"/>
              <w:rPr>
                <w:rFonts w:ascii="仿宋" w:hAnsi="仿宋" w:eastAsia="仿宋"/>
                <w:sz w:val="24"/>
                <w:szCs w:val="24"/>
              </w:rPr>
            </w:pPr>
            <w:r>
              <w:rPr>
                <w:rFonts w:ascii="仿宋" w:hAnsi="仿宋" w:eastAsia="仿宋"/>
                <w:sz w:val="24"/>
                <w:szCs w:val="24"/>
              </w:rPr>
              <w:t>30</w:t>
            </w:r>
          </w:p>
        </w:tc>
        <w:tc>
          <w:tcPr>
            <w:tcW w:w="4873" w:type="dxa"/>
            <w:vAlign w:val="center"/>
          </w:tcPr>
          <w:p>
            <w:pPr>
              <w:snapToGrid w:val="0"/>
              <w:jc w:val="center"/>
              <w:rPr>
                <w:rFonts w:ascii="仿宋" w:hAnsi="仿宋" w:eastAsia="仿宋"/>
                <w:sz w:val="24"/>
                <w:szCs w:val="24"/>
              </w:rPr>
            </w:pPr>
          </w:p>
          <w:p>
            <w:pPr>
              <w:snapToGrid w:val="0"/>
              <w:jc w:val="center"/>
              <w:rPr>
                <w:rFonts w:ascii="仿宋" w:hAnsi="仿宋" w:eastAsia="仿宋"/>
                <w:sz w:val="24"/>
                <w:szCs w:val="24"/>
              </w:rPr>
            </w:pPr>
            <w:r>
              <w:rPr>
                <w:rFonts w:hint="eastAsia" w:ascii="仿宋" w:hAnsi="仿宋" w:eastAsia="仿宋"/>
                <w:sz w:val="24"/>
                <w:szCs w:val="24"/>
              </w:rPr>
              <w:t>提供以往响应人最近三年参与国有集团企业贸易业务检查、内部控制、风险管理等业务业绩证明材料，每增加一项业绩得</w:t>
            </w:r>
            <w:r>
              <w:rPr>
                <w:rFonts w:ascii="仿宋" w:hAnsi="仿宋" w:eastAsia="仿宋"/>
                <w:sz w:val="24"/>
                <w:szCs w:val="24"/>
              </w:rPr>
              <w:t>5</w:t>
            </w:r>
            <w:r>
              <w:rPr>
                <w:rFonts w:hint="eastAsia" w:ascii="仿宋" w:hAnsi="仿宋" w:eastAsia="仿宋"/>
                <w:sz w:val="24"/>
                <w:szCs w:val="24"/>
              </w:rPr>
              <w:t>分。</w:t>
            </w:r>
          </w:p>
        </w:tc>
      </w:tr>
      <w:tr>
        <w:trPr>
          <w:trHeight w:val="1329" w:hRule="atLeast"/>
        </w:trPr>
        <w:tc>
          <w:tcPr>
            <w:tcW w:w="696" w:type="dxa"/>
            <w:vAlign w:val="center"/>
          </w:tcPr>
          <w:p>
            <w:pPr>
              <w:snapToGrid w:val="0"/>
              <w:jc w:val="center"/>
              <w:rPr>
                <w:rFonts w:ascii="仿宋" w:hAnsi="仿宋" w:eastAsia="仿宋"/>
                <w:sz w:val="24"/>
                <w:szCs w:val="24"/>
              </w:rPr>
            </w:pPr>
            <w:r>
              <w:rPr>
                <w:rFonts w:hint="eastAsia" w:ascii="仿宋" w:hAnsi="仿宋" w:eastAsia="仿宋"/>
                <w:sz w:val="24"/>
                <w:szCs w:val="24"/>
              </w:rPr>
              <w:t>4</w:t>
            </w:r>
          </w:p>
        </w:tc>
        <w:tc>
          <w:tcPr>
            <w:tcW w:w="1263" w:type="dxa"/>
            <w:vAlign w:val="center"/>
          </w:tcPr>
          <w:p>
            <w:pPr>
              <w:snapToGrid w:val="0"/>
              <w:jc w:val="center"/>
              <w:rPr>
                <w:rFonts w:ascii="仿宋" w:hAnsi="仿宋" w:eastAsia="仿宋"/>
                <w:sz w:val="24"/>
                <w:szCs w:val="24"/>
              </w:rPr>
            </w:pPr>
            <w:r>
              <w:rPr>
                <w:rFonts w:hint="eastAsia" w:ascii="仿宋" w:hAnsi="仿宋" w:eastAsia="仿宋"/>
                <w:sz w:val="24"/>
                <w:szCs w:val="24"/>
              </w:rPr>
              <w:t>服务方案</w:t>
            </w:r>
          </w:p>
          <w:p>
            <w:pPr>
              <w:snapToGrid w:val="0"/>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w:t>
            </w:r>
            <w:r>
              <w:rPr>
                <w:rFonts w:hint="eastAsia" w:ascii="仿宋" w:hAnsi="仿宋" w:eastAsia="仿宋"/>
                <w:sz w:val="24"/>
                <w:szCs w:val="24"/>
              </w:rPr>
              <w:t>分）</w:t>
            </w:r>
          </w:p>
        </w:tc>
        <w:tc>
          <w:tcPr>
            <w:tcW w:w="1679" w:type="dxa"/>
            <w:vAlign w:val="center"/>
          </w:tcPr>
          <w:p>
            <w:pPr>
              <w:snapToGrid w:val="0"/>
              <w:jc w:val="center"/>
              <w:rPr>
                <w:rFonts w:ascii="仿宋" w:hAnsi="仿宋" w:eastAsia="仿宋"/>
                <w:sz w:val="24"/>
                <w:szCs w:val="24"/>
              </w:rPr>
            </w:pPr>
            <w:r>
              <w:rPr>
                <w:rFonts w:hint="eastAsia" w:ascii="仿宋" w:hAnsi="仿宋" w:eastAsia="仿宋"/>
                <w:sz w:val="24"/>
                <w:szCs w:val="24"/>
              </w:rPr>
              <w:t>服务方案</w:t>
            </w:r>
          </w:p>
        </w:tc>
        <w:tc>
          <w:tcPr>
            <w:tcW w:w="845" w:type="dxa"/>
            <w:vAlign w:val="center"/>
          </w:tcPr>
          <w:p>
            <w:pPr>
              <w:snapToGrid w:val="0"/>
              <w:jc w:val="cente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0</w:t>
            </w:r>
          </w:p>
        </w:tc>
        <w:tc>
          <w:tcPr>
            <w:tcW w:w="4873" w:type="dxa"/>
            <w:vAlign w:val="center"/>
          </w:tcPr>
          <w:p>
            <w:pPr>
              <w:snapToGrid w:val="0"/>
              <w:jc w:val="center"/>
              <w:rPr>
                <w:rFonts w:ascii="仿宋" w:hAnsi="仿宋" w:eastAsia="仿宋"/>
                <w:sz w:val="24"/>
                <w:szCs w:val="24"/>
              </w:rPr>
            </w:pPr>
            <w:r>
              <w:rPr>
                <w:rFonts w:hint="eastAsia" w:ascii="仿宋" w:hAnsi="仿宋" w:eastAsia="仿宋"/>
                <w:sz w:val="24"/>
                <w:szCs w:val="24"/>
              </w:rPr>
              <w:t>针对本项目的工作实施方案的合理性、完整性综合评比：优：15-20分  良：10-14分  中：9-6分  差：5-1分（0-20分）</w:t>
            </w:r>
          </w:p>
        </w:tc>
      </w:tr>
      <w:tr>
        <w:trPr>
          <w:trHeight w:val="180" w:hRule="atLeast"/>
        </w:trPr>
        <w:tc>
          <w:tcPr>
            <w:tcW w:w="696" w:type="dxa"/>
            <w:vAlign w:val="center"/>
          </w:tcPr>
          <w:p>
            <w:pPr>
              <w:snapToGrid w:val="0"/>
              <w:jc w:val="center"/>
              <w:rPr>
                <w:rFonts w:ascii="仿宋" w:hAnsi="仿宋" w:eastAsia="仿宋"/>
                <w:sz w:val="24"/>
                <w:szCs w:val="24"/>
              </w:rPr>
            </w:pPr>
            <w:r>
              <w:rPr>
                <w:rFonts w:hint="eastAsia" w:ascii="仿宋" w:hAnsi="仿宋" w:eastAsia="仿宋"/>
                <w:sz w:val="24"/>
                <w:szCs w:val="24"/>
              </w:rPr>
              <w:t>5</w:t>
            </w:r>
          </w:p>
        </w:tc>
        <w:tc>
          <w:tcPr>
            <w:tcW w:w="1263" w:type="dxa"/>
            <w:vAlign w:val="center"/>
          </w:tcPr>
          <w:p>
            <w:pPr>
              <w:snapToGrid w:val="0"/>
              <w:jc w:val="center"/>
              <w:rPr>
                <w:rFonts w:ascii="仿宋" w:hAnsi="仿宋" w:eastAsia="仿宋"/>
                <w:sz w:val="24"/>
                <w:szCs w:val="24"/>
              </w:rPr>
            </w:pPr>
            <w:r>
              <w:rPr>
                <w:rFonts w:hint="eastAsia" w:ascii="仿宋" w:hAnsi="仿宋" w:eastAsia="仿宋"/>
                <w:sz w:val="24"/>
                <w:szCs w:val="24"/>
              </w:rPr>
              <w:t>现场</w:t>
            </w:r>
          </w:p>
          <w:p>
            <w:pPr>
              <w:snapToGrid w:val="0"/>
              <w:jc w:val="center"/>
              <w:rPr>
                <w:rFonts w:ascii="仿宋" w:hAnsi="仿宋" w:eastAsia="仿宋"/>
                <w:sz w:val="24"/>
                <w:szCs w:val="24"/>
              </w:rPr>
            </w:pPr>
            <w:r>
              <w:rPr>
                <w:rFonts w:hint="eastAsia" w:ascii="仿宋" w:hAnsi="仿宋" w:eastAsia="仿宋"/>
                <w:sz w:val="24"/>
                <w:szCs w:val="24"/>
              </w:rPr>
              <w:t>论述</w:t>
            </w:r>
          </w:p>
          <w:p>
            <w:pPr>
              <w:snapToGrid w:val="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分）</w:t>
            </w:r>
          </w:p>
        </w:tc>
        <w:tc>
          <w:tcPr>
            <w:tcW w:w="1679" w:type="dxa"/>
            <w:vAlign w:val="center"/>
          </w:tcPr>
          <w:p>
            <w:pPr>
              <w:snapToGrid w:val="0"/>
              <w:jc w:val="center"/>
              <w:rPr>
                <w:rFonts w:ascii="仿宋" w:hAnsi="仿宋" w:eastAsia="仿宋"/>
                <w:sz w:val="24"/>
                <w:szCs w:val="24"/>
              </w:rPr>
            </w:pPr>
            <w:r>
              <w:rPr>
                <w:rFonts w:hint="eastAsia" w:ascii="仿宋" w:hAnsi="仿宋" w:eastAsia="仿宋"/>
                <w:sz w:val="24"/>
                <w:szCs w:val="24"/>
              </w:rPr>
              <w:t>现场论述情况</w:t>
            </w:r>
          </w:p>
        </w:tc>
        <w:tc>
          <w:tcPr>
            <w:tcW w:w="845" w:type="dxa"/>
            <w:vAlign w:val="center"/>
          </w:tcPr>
          <w:p>
            <w:pPr>
              <w:snapToGrid w:val="0"/>
              <w:jc w:val="center"/>
              <w:rPr>
                <w:rFonts w:ascii="仿宋" w:hAnsi="仿宋" w:eastAsia="仿宋"/>
                <w:sz w:val="24"/>
                <w:szCs w:val="24"/>
              </w:rPr>
            </w:pPr>
            <w:r>
              <w:rPr>
                <w:rFonts w:ascii="仿宋" w:hAnsi="仿宋" w:eastAsia="仿宋"/>
                <w:sz w:val="24"/>
                <w:szCs w:val="24"/>
              </w:rPr>
              <w:t>10</w:t>
            </w:r>
          </w:p>
        </w:tc>
        <w:tc>
          <w:tcPr>
            <w:tcW w:w="4873" w:type="dxa"/>
            <w:vAlign w:val="center"/>
          </w:tcPr>
          <w:p>
            <w:pPr>
              <w:snapToGrid w:val="0"/>
              <w:jc w:val="center"/>
              <w:rPr>
                <w:rFonts w:ascii="仿宋" w:hAnsi="仿宋" w:eastAsia="仿宋"/>
                <w:sz w:val="24"/>
                <w:szCs w:val="24"/>
                <w:lang w:eastAsia="zh-Hans"/>
              </w:rPr>
            </w:pPr>
            <w:r>
              <w:rPr>
                <w:rFonts w:ascii="仿宋" w:hAnsi="仿宋" w:eastAsia="仿宋"/>
                <w:sz w:val="24"/>
                <w:szCs w:val="24"/>
                <w:lang w:eastAsia="zh-Hans"/>
              </w:rPr>
              <w:t>根据响应人现场对磋商小组提出问题的论述情况，优秀</w:t>
            </w:r>
            <w:r>
              <w:rPr>
                <w:rFonts w:ascii="仿宋" w:hAnsi="仿宋" w:eastAsia="仿宋"/>
                <w:sz w:val="24"/>
                <w:szCs w:val="24"/>
              </w:rPr>
              <w:t>8</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0</w:t>
            </w:r>
            <w:r>
              <w:rPr>
                <w:rFonts w:ascii="仿宋" w:hAnsi="仿宋" w:eastAsia="仿宋"/>
                <w:sz w:val="24"/>
                <w:szCs w:val="24"/>
                <w:lang w:eastAsia="zh-Hans"/>
              </w:rPr>
              <w:t xml:space="preserve"> 分；较好</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7</w:t>
            </w:r>
            <w:r>
              <w:rPr>
                <w:rFonts w:ascii="仿宋" w:hAnsi="仿宋" w:eastAsia="仿宋"/>
                <w:sz w:val="24"/>
                <w:szCs w:val="24"/>
                <w:lang w:eastAsia="zh-Hans"/>
              </w:rPr>
              <w:t>分；一般</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ascii="仿宋" w:hAnsi="仿宋" w:eastAsia="仿宋"/>
                <w:sz w:val="24"/>
                <w:szCs w:val="24"/>
                <w:lang w:eastAsia="zh-Hans"/>
              </w:rPr>
              <w:t>分；差0分。</w:t>
            </w:r>
          </w:p>
        </w:tc>
      </w:tr>
      <w:tr>
        <w:trPr>
          <w:trHeight w:val="1113" w:hRule="atLeast"/>
        </w:trPr>
        <w:tc>
          <w:tcPr>
            <w:tcW w:w="696" w:type="dxa"/>
            <w:vAlign w:val="center"/>
          </w:tcPr>
          <w:p>
            <w:pPr>
              <w:snapToGrid w:val="0"/>
              <w:jc w:val="center"/>
              <w:rPr>
                <w:rFonts w:ascii="仿宋" w:hAnsi="仿宋" w:eastAsia="仿宋"/>
                <w:sz w:val="24"/>
                <w:szCs w:val="24"/>
              </w:rPr>
            </w:pPr>
            <w:r>
              <w:rPr>
                <w:rFonts w:hint="eastAsia" w:ascii="仿宋" w:hAnsi="仿宋" w:eastAsia="仿宋"/>
                <w:sz w:val="24"/>
                <w:szCs w:val="24"/>
              </w:rPr>
              <w:t>6</w:t>
            </w:r>
          </w:p>
        </w:tc>
        <w:tc>
          <w:tcPr>
            <w:tcW w:w="1263" w:type="dxa"/>
            <w:vAlign w:val="center"/>
          </w:tcPr>
          <w:p>
            <w:pPr>
              <w:snapToGrid w:val="0"/>
              <w:jc w:val="center"/>
              <w:rPr>
                <w:rFonts w:ascii="仿宋" w:hAnsi="仿宋" w:eastAsia="仿宋"/>
                <w:sz w:val="24"/>
                <w:szCs w:val="24"/>
              </w:rPr>
            </w:pPr>
            <w:r>
              <w:rPr>
                <w:rFonts w:hint="eastAsia" w:ascii="仿宋" w:hAnsi="仿宋" w:eastAsia="仿宋"/>
                <w:sz w:val="24"/>
                <w:szCs w:val="24"/>
              </w:rPr>
              <w:t>响应人实力</w:t>
            </w:r>
          </w:p>
          <w:p>
            <w:pPr>
              <w:snapToGrid w:val="0"/>
              <w:jc w:val="center"/>
              <w:rPr>
                <w:rFonts w:ascii="仿宋" w:hAnsi="仿宋" w:eastAsia="仿宋"/>
                <w:sz w:val="24"/>
                <w:szCs w:val="24"/>
              </w:rPr>
            </w:pPr>
            <w:r>
              <w:rPr>
                <w:rFonts w:hint="eastAsia" w:ascii="仿宋" w:hAnsi="仿宋" w:eastAsia="仿宋"/>
                <w:sz w:val="24"/>
                <w:szCs w:val="24"/>
              </w:rPr>
              <w:t>（5分）</w:t>
            </w:r>
          </w:p>
        </w:tc>
        <w:tc>
          <w:tcPr>
            <w:tcW w:w="1679" w:type="dxa"/>
            <w:vAlign w:val="center"/>
          </w:tcPr>
          <w:p>
            <w:pPr>
              <w:snapToGrid w:val="0"/>
              <w:jc w:val="center"/>
              <w:rPr>
                <w:rFonts w:ascii="仿宋" w:hAnsi="仿宋" w:eastAsia="仿宋"/>
                <w:sz w:val="24"/>
                <w:szCs w:val="24"/>
              </w:rPr>
            </w:pPr>
            <w:r>
              <w:rPr>
                <w:rFonts w:hint="eastAsia" w:ascii="仿宋" w:hAnsi="仿宋" w:eastAsia="仿宋"/>
                <w:sz w:val="24"/>
                <w:szCs w:val="24"/>
              </w:rPr>
              <w:t>会计师事务所近三年行业主管部门或行业协会获奖情况</w:t>
            </w:r>
          </w:p>
        </w:tc>
        <w:tc>
          <w:tcPr>
            <w:tcW w:w="845" w:type="dxa"/>
            <w:vAlign w:val="center"/>
          </w:tcPr>
          <w:p>
            <w:pPr>
              <w:snapToGrid w:val="0"/>
              <w:jc w:val="center"/>
              <w:rPr>
                <w:rFonts w:ascii="仿宋" w:hAnsi="仿宋" w:eastAsia="仿宋"/>
                <w:sz w:val="24"/>
                <w:szCs w:val="24"/>
              </w:rPr>
            </w:pPr>
            <w:r>
              <w:rPr>
                <w:rFonts w:ascii="仿宋" w:hAnsi="仿宋" w:eastAsia="仿宋"/>
                <w:sz w:val="24"/>
                <w:szCs w:val="24"/>
              </w:rPr>
              <w:t>5</w:t>
            </w:r>
          </w:p>
        </w:tc>
        <w:tc>
          <w:tcPr>
            <w:tcW w:w="4873" w:type="dxa"/>
            <w:vAlign w:val="center"/>
          </w:tcPr>
          <w:p>
            <w:pPr>
              <w:snapToGrid w:val="0"/>
              <w:jc w:val="center"/>
              <w:rPr>
                <w:rFonts w:ascii="仿宋" w:hAnsi="仿宋" w:eastAsia="仿宋"/>
                <w:sz w:val="24"/>
                <w:szCs w:val="24"/>
              </w:rPr>
            </w:pPr>
            <w:r>
              <w:rPr>
                <w:rFonts w:hint="eastAsia" w:ascii="仿宋" w:hAnsi="仿宋" w:eastAsia="仿宋"/>
                <w:sz w:val="24"/>
                <w:szCs w:val="24"/>
              </w:rPr>
              <w:t>（提供１个得2分，满分5分）</w:t>
            </w:r>
          </w:p>
        </w:tc>
      </w:tr>
      <w:tr>
        <w:trPr>
          <w:trHeight w:val="388" w:hRule="atLeast"/>
        </w:trPr>
        <w:tc>
          <w:tcPr>
            <w:tcW w:w="696" w:type="dxa"/>
            <w:vAlign w:val="center"/>
          </w:tcPr>
          <w:p>
            <w:pPr>
              <w:snapToGrid w:val="0"/>
              <w:jc w:val="center"/>
              <w:rPr>
                <w:rFonts w:ascii="仿宋" w:hAnsi="仿宋" w:eastAsia="仿宋"/>
                <w:sz w:val="24"/>
                <w:szCs w:val="24"/>
              </w:rPr>
            </w:pPr>
            <w:r>
              <w:rPr>
                <w:rFonts w:hint="eastAsia" w:ascii="仿宋" w:hAnsi="仿宋" w:eastAsia="仿宋"/>
                <w:sz w:val="24"/>
                <w:szCs w:val="24"/>
              </w:rPr>
              <w:t>合计</w:t>
            </w:r>
          </w:p>
        </w:tc>
        <w:tc>
          <w:tcPr>
            <w:tcW w:w="1263" w:type="dxa"/>
            <w:vAlign w:val="center"/>
          </w:tcPr>
          <w:p>
            <w:pPr>
              <w:snapToGrid w:val="0"/>
              <w:jc w:val="center"/>
              <w:rPr>
                <w:rFonts w:ascii="仿宋" w:hAnsi="仿宋" w:eastAsia="仿宋"/>
                <w:sz w:val="24"/>
                <w:szCs w:val="24"/>
              </w:rPr>
            </w:pPr>
          </w:p>
        </w:tc>
        <w:tc>
          <w:tcPr>
            <w:tcW w:w="1679" w:type="dxa"/>
            <w:vAlign w:val="center"/>
          </w:tcPr>
          <w:p>
            <w:pPr>
              <w:snapToGrid w:val="0"/>
              <w:jc w:val="center"/>
              <w:rPr>
                <w:rFonts w:ascii="仿宋" w:hAnsi="仿宋" w:eastAsia="仿宋"/>
                <w:sz w:val="24"/>
                <w:szCs w:val="24"/>
              </w:rPr>
            </w:pPr>
          </w:p>
        </w:tc>
        <w:tc>
          <w:tcPr>
            <w:tcW w:w="845" w:type="dxa"/>
            <w:vAlign w:val="center"/>
          </w:tcPr>
          <w:p>
            <w:pPr>
              <w:snapToGrid w:val="0"/>
              <w:jc w:val="center"/>
              <w:rPr>
                <w:rFonts w:ascii="仿宋" w:hAnsi="仿宋" w:eastAsia="仿宋"/>
                <w:sz w:val="24"/>
                <w:szCs w:val="24"/>
              </w:rPr>
            </w:pPr>
            <w:r>
              <w:rPr>
                <w:rFonts w:hint="eastAsia" w:ascii="仿宋" w:hAnsi="仿宋" w:eastAsia="仿宋"/>
                <w:sz w:val="24"/>
                <w:szCs w:val="24"/>
              </w:rPr>
              <w:t>100</w:t>
            </w:r>
          </w:p>
        </w:tc>
        <w:tc>
          <w:tcPr>
            <w:tcW w:w="4873" w:type="dxa"/>
            <w:vAlign w:val="center"/>
          </w:tcPr>
          <w:p>
            <w:pPr>
              <w:snapToGrid w:val="0"/>
              <w:jc w:val="center"/>
              <w:rPr>
                <w:rFonts w:ascii="仿宋" w:hAnsi="仿宋" w:eastAsia="仿宋"/>
                <w:sz w:val="24"/>
                <w:szCs w:val="24"/>
              </w:rPr>
            </w:pPr>
          </w:p>
        </w:tc>
      </w:tr>
    </w:tbl>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4.4磋商评审是磋商工作的重要环节。磋商小组分别与每个供应商进行磋商，在磋商时，磋商小组不得透漏其他供应商的任何资料。在磋商期间，供应商不得向磋商小组成员询问磋商情况，不得进行旨在影响磋商结果的活动。</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eastAsia="zh-Hans"/>
        </w:rPr>
        <w:t>将于</w:t>
      </w:r>
      <w:r>
        <w:rPr>
          <w:rFonts w:hint="eastAsia" w:ascii="仿宋" w:hAnsi="仿宋" w:eastAsia="仿宋"/>
          <w:sz w:val="28"/>
          <w:szCs w:val="28"/>
        </w:rPr>
        <w:t>3</w:t>
      </w:r>
      <w:r>
        <w:rPr>
          <w:rFonts w:hint="eastAsia" w:ascii="仿宋" w:hAnsi="仿宋" w:eastAsia="仿宋"/>
          <w:sz w:val="28"/>
          <w:szCs w:val="28"/>
          <w:lang w:eastAsia="zh-Hans"/>
        </w:rPr>
        <w:t>个工作日内于</w:t>
      </w:r>
      <w:r>
        <w:rPr>
          <w:rFonts w:hint="eastAsia" w:ascii="仿宋" w:hAnsi="仿宋" w:eastAsia="仿宋"/>
          <w:sz w:val="28"/>
          <w:szCs w:val="28"/>
        </w:rPr>
        <w:t>贵阳市农业</w:t>
      </w:r>
      <w:r>
        <w:rPr>
          <w:rFonts w:hint="eastAsia" w:ascii="仿宋" w:hAnsi="仿宋" w:eastAsia="仿宋"/>
          <w:sz w:val="28"/>
          <w:szCs w:val="28"/>
          <w:lang w:eastAsia="zh-Hans"/>
        </w:rPr>
        <w:t>农垦</w:t>
      </w:r>
      <w:r>
        <w:rPr>
          <w:rFonts w:hint="eastAsia" w:ascii="仿宋" w:hAnsi="仿宋" w:eastAsia="仿宋"/>
          <w:sz w:val="28"/>
          <w:szCs w:val="28"/>
        </w:rPr>
        <w:t>投资发展集团有限公司</w:t>
      </w:r>
      <w:r>
        <w:rPr>
          <w:rFonts w:hint="eastAsia" w:ascii="仿宋" w:hAnsi="仿宋" w:eastAsia="仿宋"/>
          <w:sz w:val="28"/>
          <w:szCs w:val="28"/>
          <w:lang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pPr>
        <w:snapToGrid w:val="0"/>
        <w:spacing w:line="360" w:lineRule="auto"/>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ascii="仿宋" w:hAnsi="仿宋" w:eastAsia="仿宋"/>
          <w:b/>
          <w:sz w:val="28"/>
          <w:szCs w:val="28"/>
        </w:rPr>
      </w:pPr>
    </w:p>
    <w:p>
      <w:pPr>
        <w:snapToGrid w:val="0"/>
        <w:spacing w:line="360" w:lineRule="auto"/>
        <w:ind w:firstLine="2530" w:firstLineChars="900"/>
        <w:rPr>
          <w:rFonts w:hint="eastAsia" w:ascii="仿宋" w:hAnsi="仿宋" w:eastAsia="仿宋"/>
          <w:b/>
          <w:sz w:val="28"/>
          <w:szCs w:val="28"/>
        </w:rPr>
      </w:pPr>
    </w:p>
    <w:p>
      <w:pPr>
        <w:snapToGrid w:val="0"/>
        <w:spacing w:line="360" w:lineRule="auto"/>
        <w:ind w:firstLine="2530" w:firstLineChars="900"/>
        <w:rPr>
          <w:rFonts w:ascii="仿宋" w:hAnsi="仿宋" w:eastAsia="仿宋"/>
          <w:b/>
          <w:sz w:val="28"/>
          <w:szCs w:val="28"/>
        </w:rPr>
      </w:pPr>
      <w:r>
        <w:rPr>
          <w:rFonts w:hint="eastAsia" w:ascii="仿宋" w:hAnsi="仿宋" w:eastAsia="仿宋"/>
          <w:b/>
          <w:sz w:val="28"/>
          <w:szCs w:val="28"/>
        </w:rPr>
        <w:t>第二部分 竞争性磋商响应文件格式</w:t>
      </w:r>
    </w:p>
    <w:p>
      <w:pPr>
        <w:snapToGrid w:val="0"/>
        <w:spacing w:line="360" w:lineRule="auto"/>
        <w:jc w:val="left"/>
        <w:rPr>
          <w:rFonts w:ascii="仿宋" w:hAnsi="仿宋" w:eastAsia="仿宋"/>
          <w:sz w:val="28"/>
          <w:szCs w:val="28"/>
        </w:rPr>
      </w:pPr>
      <w:r>
        <w:rPr>
          <w:rFonts w:hint="eastAsia" w:ascii="仿宋" w:hAnsi="仿宋" w:eastAsia="仿宋"/>
          <w:sz w:val="28"/>
          <w:szCs w:val="28"/>
        </w:rPr>
        <w:t>注：</w:t>
      </w:r>
    </w:p>
    <w:p>
      <w:pPr>
        <w:snapToGrid w:val="0"/>
        <w:spacing w:line="520" w:lineRule="exact"/>
        <w:jc w:val="left"/>
        <w:rPr>
          <w:rFonts w:ascii="仿宋" w:hAnsi="仿宋" w:eastAsia="仿宋"/>
          <w:sz w:val="28"/>
          <w:szCs w:val="28"/>
        </w:rPr>
      </w:pPr>
      <w:r>
        <w:rPr>
          <w:rFonts w:hint="eastAsia" w:ascii="仿宋" w:hAnsi="仿宋" w:eastAsia="仿宋"/>
          <w:sz w:val="28"/>
          <w:szCs w:val="28"/>
        </w:rPr>
        <w:t>1、磋商供应商必须严格按照磋商文件第二部分所提供的“竞争性磋商响应文件格式”的</w:t>
      </w:r>
      <w:r>
        <w:rPr>
          <w:rFonts w:ascii="仿宋" w:hAnsi="仿宋" w:eastAsia="仿宋"/>
          <w:sz w:val="28"/>
          <w:szCs w:val="28"/>
        </w:rPr>
        <w:t xml:space="preserve">顺序和要求填写相关内容，并递交以下规定之表格以及有关资料。 </w:t>
      </w:r>
    </w:p>
    <w:p>
      <w:pPr>
        <w:snapToGrid w:val="0"/>
        <w:spacing w:line="520" w:lineRule="exact"/>
        <w:jc w:val="left"/>
        <w:rPr>
          <w:rFonts w:ascii="仿宋" w:hAnsi="仿宋" w:eastAsia="仿宋"/>
          <w:sz w:val="28"/>
          <w:szCs w:val="28"/>
        </w:rPr>
      </w:pPr>
      <w:r>
        <w:rPr>
          <w:rFonts w:ascii="仿宋" w:hAnsi="仿宋" w:eastAsia="仿宋"/>
          <w:sz w:val="28"/>
          <w:szCs w:val="28"/>
        </w:rPr>
        <w:t xml:space="preserve">2、除明确允许供应商可以自行编写的外，供应商不得以“竞争性磋商响应文件格式”规定之外的方式填写相关内容。否则，供应商提供的竞争性磋商响应文件将作为无效响应处理。 </w:t>
      </w:r>
    </w:p>
    <w:p>
      <w:pPr>
        <w:snapToGrid w:val="0"/>
        <w:spacing w:line="520" w:lineRule="exact"/>
        <w:jc w:val="left"/>
        <w:rPr>
          <w:rFonts w:ascii="仿宋" w:hAnsi="仿宋" w:eastAsia="仿宋"/>
          <w:sz w:val="28"/>
          <w:szCs w:val="28"/>
        </w:rPr>
      </w:pPr>
      <w:r>
        <w:rPr>
          <w:rFonts w:ascii="仿宋" w:hAnsi="仿宋" w:eastAsia="仿宋"/>
          <w:sz w:val="28"/>
          <w:szCs w:val="28"/>
        </w:rPr>
        <w:t xml:space="preserve">3、对于没有格式要求部分的磋商响应文件，由供应商自行编写。 </w:t>
      </w:r>
    </w:p>
    <w:p>
      <w:pPr>
        <w:snapToGrid w:val="0"/>
        <w:spacing w:line="520" w:lineRule="exact"/>
        <w:jc w:val="left"/>
        <w:rPr>
          <w:rFonts w:ascii="仿宋" w:hAnsi="仿宋" w:eastAsia="仿宋"/>
          <w:sz w:val="28"/>
          <w:szCs w:val="28"/>
        </w:rPr>
      </w:pPr>
      <w:r>
        <w:rPr>
          <w:rFonts w:ascii="仿宋" w:hAnsi="仿宋" w:eastAsia="仿宋"/>
          <w:sz w:val="28"/>
          <w:szCs w:val="28"/>
        </w:rPr>
        <w:t xml:space="preserve">4、供应商提交的文件将给予保密但不再退还。 </w:t>
      </w:r>
    </w:p>
    <w:p>
      <w:pPr>
        <w:snapToGrid w:val="0"/>
        <w:spacing w:line="520" w:lineRule="exact"/>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lang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eastAsia="zh-Hans"/>
        </w:rPr>
        <w:t>贵州省粮食发展集团有限公司下属企业贸易合规性审查</w:t>
      </w:r>
      <w:r>
        <w:rPr>
          <w:rFonts w:hint="eastAsia" w:ascii="仿宋" w:hAnsi="仿宋" w:eastAsia="仿宋"/>
          <w:b/>
          <w:sz w:val="28"/>
          <w:szCs w:val="28"/>
          <w:u w:val="single"/>
        </w:rPr>
        <w:t>项目</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lang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授权代表(签字)：</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pPr>
        <w:snapToGrid w:val="0"/>
        <w:spacing w:line="360" w:lineRule="auto"/>
        <w:jc w:val="left"/>
        <w:rPr>
          <w:rFonts w:ascii="仿宋" w:hAnsi="仿宋" w:eastAsia="仿宋"/>
          <w:b/>
          <w:sz w:val="28"/>
          <w:szCs w:val="28"/>
        </w:rPr>
      </w:pPr>
    </w:p>
    <w:p>
      <w:pPr>
        <w:snapToGrid w:val="0"/>
        <w:spacing w:line="360" w:lineRule="auto"/>
        <w:jc w:val="left"/>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pPr>
        <w:rPr>
          <w:rFonts w:ascii="仿宋" w:hAnsi="仿宋" w:eastAsia="仿宋"/>
          <w:b/>
          <w:sz w:val="28"/>
          <w:szCs w:val="28"/>
        </w:rPr>
      </w:pPr>
    </w:p>
    <w:p>
      <w:pPr>
        <w:rPr>
          <w:rFonts w:ascii="仿宋" w:hAnsi="仿宋" w:eastAsia="仿宋"/>
          <w:b/>
          <w:sz w:val="28"/>
          <w:szCs w:val="28"/>
        </w:rPr>
      </w:pPr>
    </w:p>
    <w:p>
      <w:pPr>
        <w:rPr>
          <w:rFonts w:hint="eastAsia" w:ascii="仿宋" w:hAnsi="仿宋" w:eastAsia="仿宋"/>
          <w:b/>
          <w:sz w:val="28"/>
          <w:szCs w:val="28"/>
        </w:rPr>
      </w:pPr>
    </w:p>
    <w:p>
      <w:pPr>
        <w:ind w:left="2348"/>
        <w:rPr>
          <w:rFonts w:ascii="仿宋" w:hAnsi="仿宋" w:eastAsia="仿宋"/>
          <w:b/>
          <w:sz w:val="28"/>
          <w:szCs w:val="28"/>
        </w:rPr>
      </w:pPr>
      <w:r>
        <w:rPr>
          <w:rFonts w:hint="eastAsia" w:ascii="仿宋" w:hAnsi="仿宋" w:eastAsia="仿宋"/>
          <w:b/>
          <w:sz w:val="28"/>
          <w:szCs w:val="28"/>
        </w:rPr>
        <w:t>竞争性磋商响应文件目录</w:t>
      </w:r>
    </w:p>
    <w:p>
      <w:pPr>
        <w:pStyle w:val="5"/>
        <w:spacing w:before="13"/>
        <w:rPr>
          <w:rFonts w:ascii="仿宋" w:hAnsi="仿宋" w:eastAsia="仿宋"/>
          <w:b/>
          <w:sz w:val="28"/>
          <w:szCs w:val="28"/>
        </w:rPr>
      </w:pPr>
    </w:p>
    <w:tbl>
      <w:tblPr>
        <w:tblStyle w:val="31"/>
        <w:tblW w:w="9117" w:type="dxa"/>
        <w:tblInd w:w="103" w:type="dxa"/>
        <w:tblLayout w:type="fixed"/>
        <w:tblCellMar>
          <w:top w:w="0" w:type="dxa"/>
          <w:left w:w="0" w:type="dxa"/>
          <w:bottom w:w="0" w:type="dxa"/>
          <w:right w:w="0" w:type="dxa"/>
        </w:tblCellMar>
      </w:tblPr>
      <w:tblGrid>
        <w:gridCol w:w="843"/>
        <w:gridCol w:w="7733"/>
        <w:gridCol w:w="541"/>
      </w:tblGrid>
      <w:tr>
        <w:trPr>
          <w:trHeight w:val="606" w:hRule="exact"/>
        </w:trPr>
        <w:tc>
          <w:tcPr>
            <w:tcW w:w="843" w:type="dxa"/>
          </w:tcPr>
          <w:p>
            <w:pPr>
              <w:pStyle w:val="32"/>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法定代表人授权书</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营业执照等资格证明文件</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五</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六</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业绩情况</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七)</w:t>
            </w:r>
            <w:r>
              <w:rPr>
                <w:rFonts w:ascii="仿宋" w:hAnsi="仿宋" w:eastAsia="仿宋"/>
                <w:sz w:val="28"/>
                <w:szCs w:val="28"/>
              </w:rPr>
              <w:t>二)</w:t>
            </w:r>
          </w:p>
        </w:tc>
        <w:tc>
          <w:tcPr>
            <w:tcW w:w="7733" w:type="dxa"/>
          </w:tcPr>
          <w:p>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eastAsia="zh-CN"/>
              </w:rPr>
              <w:t>服务方案</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八)</w:t>
            </w:r>
            <w:r>
              <w:rPr>
                <w:rFonts w:ascii="仿宋" w:hAnsi="仿宋" w:eastAsia="仿宋"/>
                <w:sz w:val="28"/>
                <w:szCs w:val="28"/>
              </w:rPr>
              <w:t>三)</w:t>
            </w:r>
          </w:p>
        </w:tc>
        <w:tc>
          <w:tcPr>
            <w:tcW w:w="7733" w:type="dxa"/>
          </w:tcPr>
          <w:p>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rPr>
          <w:rFonts w:hint="eastAsia"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贵州省粮食发展集团有限公司</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贵州省粮食发展集团有限公司开展下属企业贸易合规性审查</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sz w:val="28"/>
          <w:szCs w:val="28"/>
          <w:u w:val="single"/>
        </w:rPr>
        <w:t>贵州省粮食发展集团有限公司开展下属企业贸易合规性审查</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元整）（后附报价明细表）。</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3．我公司将严格遵照响应服务方案执行。</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如果我方成为最终成交人，将按照合同约定的日期开展本项目采购范围内工作内容的服务。我方同意本响应函在磋商文件规定的提交响应文件截止时间后，对我方具有约束力，且随时准备接受你方发出的成交通知。</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5．如果我方成为最终成交人，我方承诺按照采购人要求完成，同时承诺不再另行收取费用;我方承诺在服务期内完成采购范围的内容并提供相应的服务。</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6．在签署协议书之前，本响应函，包括其所有附属文件，将构成双方之间具有约束力的合同文件。</w:t>
      </w:r>
    </w:p>
    <w:p>
      <w:pPr>
        <w:snapToGrid w:val="0"/>
        <w:spacing w:line="600" w:lineRule="exact"/>
        <w:jc w:val="left"/>
        <w:rPr>
          <w:rFonts w:ascii="仿宋" w:hAnsi="仿宋" w:eastAsia="仿宋"/>
          <w:sz w:val="28"/>
          <w:szCs w:val="28"/>
        </w:rPr>
      </w:pPr>
    </w:p>
    <w:p>
      <w:pPr>
        <w:spacing w:line="360" w:lineRule="auto"/>
        <w:ind w:right="720" w:firstLine="2800" w:firstLineChars="1000"/>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center"/>
        <w:rPr>
          <w:rFonts w:ascii="仿宋" w:hAnsi="仿宋" w:eastAsia="仿宋"/>
          <w:bCs/>
          <w:sz w:val="28"/>
          <w:szCs w:val="28"/>
        </w:rPr>
      </w:pPr>
      <w:r>
        <w:rPr>
          <w:rFonts w:hint="eastAsia" w:ascii="仿宋" w:hAnsi="仿宋" w:eastAsia="仿宋"/>
          <w:bCs/>
          <w:sz w:val="28"/>
          <w:szCs w:val="28"/>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center"/>
        <w:rPr>
          <w:rFonts w:ascii="仿宋" w:hAnsi="仿宋" w:eastAsia="仿宋"/>
          <w:b/>
          <w:sz w:val="28"/>
          <w:szCs w:val="28"/>
        </w:rPr>
      </w:pPr>
      <w:r>
        <w:rPr>
          <w:rFonts w:hint="eastAsia" w:ascii="仿宋" w:hAnsi="仿宋" w:eastAsia="仿宋"/>
          <w:bCs/>
          <w:sz w:val="28"/>
          <w:szCs w:val="28"/>
        </w:rPr>
        <w:t xml:space="preserve">                                      </w:t>
      </w:r>
      <w:r>
        <w:rPr>
          <w:rFonts w:ascii="仿宋" w:hAnsi="仿宋" w:eastAsia="仿宋"/>
          <w:bCs/>
          <w:sz w:val="28"/>
          <w:szCs w:val="28"/>
        </w:rPr>
        <w:t xml:space="preserve">日期：   年   月   日 </w:t>
      </w: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eastAsia="zh-Hans"/>
        </w:rPr>
        <w:t>单位</w:t>
      </w:r>
      <w:r>
        <w:rPr>
          <w:rFonts w:hint="eastAsia" w:ascii="仿宋" w:hAnsi="仿宋" w:eastAsia="仿宋"/>
          <w:sz w:val="28"/>
          <w:szCs w:val="28"/>
        </w:rPr>
        <w:t>慎重作出以下承诺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snapToGrid w:val="0"/>
        <w:spacing w:line="600" w:lineRule="exact"/>
        <w:ind w:firstLine="600"/>
        <w:jc w:val="left"/>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eastAsia="zh-Hans"/>
        </w:rPr>
        <w:t>磋商</w:t>
      </w:r>
      <w:r>
        <w:rPr>
          <w:rFonts w:hint="eastAsia" w:ascii="仿宋" w:hAnsi="仿宋" w:eastAsia="仿宋"/>
          <w:sz w:val="28"/>
          <w:szCs w:val="28"/>
        </w:rPr>
        <w:t>的相关资料有弄虚作假情况，我单位将自动放弃成交人资格。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3、我单位完全响应磋商文件要求。</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napToGrid w:val="0"/>
        <w:spacing w:line="600" w:lineRule="exact"/>
        <w:ind w:firstLine="600"/>
        <w:jc w:val="left"/>
        <w:rPr>
          <w:rFonts w:ascii="仿宋" w:hAnsi="仿宋" w:eastAsia="仿宋"/>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pPr>
        <w:snapToGrid w:val="0"/>
        <w:spacing w:line="360" w:lineRule="auto"/>
        <w:ind w:firstLine="600"/>
        <w:rPr>
          <w:rFonts w:ascii="仿宋" w:hAnsi="仿宋" w:eastAsia="仿宋"/>
          <w:b/>
          <w:sz w:val="28"/>
          <w:szCs w:val="28"/>
        </w:rPr>
      </w:pPr>
    </w:p>
    <w:p>
      <w:pPr>
        <w:snapToGrid w:val="0"/>
        <w:spacing w:line="360" w:lineRule="auto"/>
        <w:ind w:firstLine="600"/>
        <w:jc w:val="center"/>
        <w:rPr>
          <w:rFonts w:ascii="仿宋" w:hAnsi="仿宋" w:eastAsia="仿宋"/>
          <w:b/>
          <w:sz w:val="28"/>
          <w:szCs w:val="28"/>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法定代表人授权书</w:t>
      </w:r>
    </w:p>
    <w:p>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贵州省粮食发展集团有限公司</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 xml:space="preserve">项目采购活动，全权代表本公司处理磋商过程的一切事宜，包括但不限于签署、澄清、说明、补正、递交、撤回、修改竞争性磋商响应文件及磋商、签约等 。授权代表在磋商过程中所签署的一切文件和处理与之有关的一切事务，本公司均予以认可并对此承担责任。  </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pPr>
        <w:snapToGrid w:val="0"/>
        <w:spacing w:before="240" w:line="360" w:lineRule="auto"/>
        <w:ind w:firstLine="600"/>
        <w:jc w:val="center"/>
        <w:rPr>
          <w:rFonts w:ascii="仿宋" w:hAnsi="仿宋" w:eastAsia="仿宋"/>
          <w:b/>
          <w:sz w:val="28"/>
          <w:szCs w:val="28"/>
        </w:rPr>
      </w:pPr>
    </w:p>
    <w:p>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贵州省粮食发展集团有限公司</w:t>
      </w:r>
      <w:r>
        <w:rPr>
          <w:rFonts w:ascii="仿宋" w:hAnsi="仿宋" w:eastAsia="仿宋"/>
          <w:bCs/>
          <w:sz w:val="28"/>
          <w:szCs w:val="28"/>
        </w:rPr>
        <w:t xml:space="preserve">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pPr>
        <w:snapToGrid w:val="0"/>
        <w:spacing w:line="360" w:lineRule="auto"/>
        <w:rPr>
          <w:rFonts w:ascii="仿宋" w:hAnsi="仿宋" w:eastAsia="仿宋"/>
          <w:b/>
          <w:sz w:val="28"/>
          <w:szCs w:val="28"/>
        </w:rPr>
      </w:pPr>
    </w:p>
    <w:p>
      <w:pPr>
        <w:snapToGrid w:val="0"/>
        <w:spacing w:line="360" w:lineRule="auto"/>
        <w:rPr>
          <w:rFonts w:ascii="仿宋" w:hAnsi="仿宋" w:eastAsia="仿宋"/>
          <w:b/>
          <w:sz w:val="28"/>
          <w:szCs w:val="28"/>
        </w:rPr>
      </w:pPr>
    </w:p>
    <w:p>
      <w:pPr>
        <w:snapToGrid w:val="0"/>
        <w:spacing w:line="360" w:lineRule="auto"/>
        <w:rPr>
          <w:rFonts w:hint="eastAsia" w:ascii="仿宋" w:hAnsi="仿宋" w:eastAsia="仿宋"/>
          <w:b/>
          <w:sz w:val="28"/>
          <w:szCs w:val="28"/>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3"/>
        <w:tblW w:w="9782" w:type="dxa"/>
        <w:tblInd w:w="-176" w:type="dxa"/>
        <w:tblLayout w:type="autofit"/>
        <w:tblCellMar>
          <w:top w:w="0" w:type="dxa"/>
          <w:left w:w="108" w:type="dxa"/>
          <w:bottom w:w="0" w:type="dxa"/>
          <w:right w:w="108" w:type="dxa"/>
        </w:tblCellMar>
      </w:tblPr>
      <w:tblGrid>
        <w:gridCol w:w="851"/>
        <w:gridCol w:w="993"/>
        <w:gridCol w:w="1417"/>
        <w:gridCol w:w="1418"/>
        <w:gridCol w:w="3685"/>
        <w:gridCol w:w="1418"/>
      </w:tblGrid>
      <w:tr>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序号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姓名</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工作年限</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持证情况</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国有企业内部控制、风险管理、内部审计等业务相关项目经验</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8"/>
                <w:szCs w:val="28"/>
              </w:rPr>
            </w:pPr>
            <w:r>
              <w:rPr>
                <w:rFonts w:hint="eastAsia" w:ascii="仿宋" w:hAnsi="仿宋" w:eastAsia="仿宋"/>
                <w:b/>
                <w:sz w:val="28"/>
                <w:szCs w:val="28"/>
              </w:rPr>
              <w:t>备注</w:t>
            </w: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项目负责人</w:t>
            </w: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bl>
    <w:p>
      <w:pPr>
        <w:rPr>
          <w:rFonts w:ascii="楷体" w:hAnsi="楷体" w:eastAsia="楷体"/>
          <w:bCs/>
          <w:sz w:val="24"/>
          <w:szCs w:val="24"/>
        </w:rPr>
      </w:pPr>
    </w:p>
    <w:p>
      <w:pPr>
        <w:rPr>
          <w:rFonts w:ascii="楷体" w:hAnsi="楷体" w:eastAsia="楷体"/>
          <w:bCs/>
          <w:sz w:val="24"/>
          <w:szCs w:val="24"/>
        </w:rPr>
      </w:pPr>
      <w:r>
        <w:rPr>
          <w:rFonts w:ascii="楷体" w:hAnsi="楷体" w:eastAsia="楷体"/>
          <w:bCs/>
          <w:sz w:val="24"/>
          <w:szCs w:val="24"/>
        </w:rPr>
        <w:t>注：1.本表所提供的人员为投标人投入本项目服务的人员；2</w:t>
      </w:r>
      <w:r>
        <w:rPr>
          <w:rFonts w:hint="eastAsia" w:ascii="楷体" w:hAnsi="楷体" w:eastAsia="楷体"/>
          <w:bCs/>
          <w:sz w:val="24"/>
          <w:szCs w:val="24"/>
        </w:rPr>
        <w:t>.项目负责人需提供社保等证明工作年限的证明材料；3.具备相关证书的，需后附证书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；4.具备国有企业内部控制、风险管理、内部审计等业务相关项目经验的，需后附项目合同复印及相关印证材料。</w:t>
      </w: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pacing w:line="360" w:lineRule="auto"/>
        <w:ind w:right="720"/>
        <w:jc w:val="righ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
          <w:sz w:val="28"/>
          <w:szCs w:val="28"/>
          <w:lang w:eastAsia="zh-Hans"/>
        </w:rPr>
      </w:pPr>
      <w:r>
        <w:rPr>
          <w:rFonts w:ascii="仿宋" w:hAnsi="仿宋" w:eastAsia="仿宋"/>
          <w:bCs/>
          <w:sz w:val="28"/>
          <w:szCs w:val="28"/>
        </w:rPr>
        <w:t xml:space="preserve">日期：   年   月   日 </w:t>
      </w:r>
    </w:p>
    <w:p>
      <w:pPr>
        <w:snapToGrid w:val="0"/>
        <w:spacing w:line="360" w:lineRule="auto"/>
        <w:ind w:firstLine="600"/>
        <w:jc w:val="center"/>
        <w:rPr>
          <w:rFonts w:ascii="仿宋" w:hAnsi="仿宋" w:eastAsia="仿宋"/>
          <w:b/>
          <w:sz w:val="28"/>
          <w:szCs w:val="28"/>
          <w:lang w:eastAsia="zh-Hans"/>
        </w:rPr>
      </w:pPr>
    </w:p>
    <w:p>
      <w:pPr>
        <w:snapToGrid w:val="0"/>
        <w:spacing w:line="360" w:lineRule="auto"/>
        <w:ind w:firstLine="600"/>
        <w:jc w:val="center"/>
        <w:rPr>
          <w:rFonts w:ascii="仿宋" w:hAnsi="仿宋" w:eastAsia="仿宋"/>
          <w:b/>
          <w:sz w:val="28"/>
          <w:szCs w:val="28"/>
        </w:rPr>
      </w:pPr>
    </w:p>
    <w:p>
      <w:pPr>
        <w:snapToGrid w:val="0"/>
        <w:spacing w:line="360" w:lineRule="auto"/>
        <w:ind w:firstLine="600"/>
        <w:jc w:val="center"/>
        <w:rPr>
          <w:rFonts w:hint="eastAsia" w:ascii="仿宋" w:hAnsi="仿宋" w:eastAsia="仿宋"/>
          <w:b/>
          <w:sz w:val="28"/>
          <w:szCs w:val="28"/>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近三年参与国有集团企业贸易业务检查、内部控制、风险管理等业务相关业绩情况</w:t>
      </w:r>
    </w:p>
    <w:p>
      <w:pPr>
        <w:pStyle w:val="5"/>
        <w:spacing w:before="3" w:after="1"/>
        <w:rPr>
          <w:rFonts w:ascii="仿宋" w:hAnsi="仿宋" w:eastAsia="仿宋"/>
          <w:sz w:val="28"/>
          <w:szCs w:val="28"/>
        </w:rPr>
      </w:pPr>
    </w:p>
    <w:tbl>
      <w:tblPr>
        <w:tblStyle w:val="3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trPr>
          <w:trHeight w:val="888" w:hRule="exact"/>
        </w:trPr>
        <w:tc>
          <w:tcPr>
            <w:tcW w:w="1046" w:type="dxa"/>
          </w:tcPr>
          <w:p>
            <w:pPr>
              <w:pStyle w:val="32"/>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pPr>
              <w:jc w:val="center"/>
              <w:rPr>
                <w:rFonts w:ascii="仿宋" w:hAnsi="仿宋" w:eastAsia="仿宋" w:cstheme="minorBidi"/>
                <w:b/>
                <w:sz w:val="28"/>
                <w:szCs w:val="28"/>
                <w:lang w:eastAsia="en-US"/>
              </w:rPr>
            </w:pPr>
            <w:r>
              <w:rPr>
                <w:rFonts w:hint="eastAsia" w:ascii="仿宋" w:hAnsi="仿宋" w:eastAsia="仿宋" w:cstheme="minorBidi"/>
                <w:b/>
                <w:sz w:val="28"/>
                <w:szCs w:val="28"/>
                <w:lang w:eastAsia="en-US"/>
              </w:rPr>
              <w:t>项目名称</w:t>
            </w:r>
          </w:p>
        </w:tc>
        <w:tc>
          <w:tcPr>
            <w:tcW w:w="2769" w:type="dxa"/>
            <w:vAlign w:val="center"/>
          </w:tcPr>
          <w:p>
            <w:pPr>
              <w:pStyle w:val="32"/>
              <w:spacing w:before="70"/>
              <w:ind w:left="314"/>
              <w:jc w:val="center"/>
              <w:rPr>
                <w:rFonts w:ascii="仿宋" w:hAnsi="仿宋" w:eastAsia="仿宋"/>
                <w:b/>
                <w:sz w:val="28"/>
                <w:szCs w:val="28"/>
                <w:lang w:eastAsia="zh-CN"/>
              </w:rPr>
            </w:pPr>
            <w:r>
              <w:rPr>
                <w:rFonts w:hint="eastAsia" w:ascii="仿宋" w:hAnsi="仿宋" w:eastAsia="仿宋"/>
                <w:b/>
                <w:sz w:val="28"/>
                <w:szCs w:val="28"/>
                <w:lang w:eastAsia="zh-CN"/>
              </w:rPr>
              <w:t>项目委托单位</w:t>
            </w:r>
          </w:p>
        </w:tc>
        <w:tc>
          <w:tcPr>
            <w:tcW w:w="1767" w:type="dxa"/>
            <w:vAlign w:val="center"/>
          </w:tcPr>
          <w:p>
            <w:pPr>
              <w:pStyle w:val="32"/>
              <w:spacing w:before="70"/>
              <w:ind w:left="254"/>
              <w:jc w:val="center"/>
              <w:rPr>
                <w:rFonts w:ascii="仿宋" w:hAnsi="仿宋" w:eastAsia="仿宋"/>
                <w:b/>
                <w:sz w:val="28"/>
                <w:szCs w:val="28"/>
                <w:lang w:eastAsia="zh-CN"/>
              </w:rPr>
            </w:pPr>
            <w:r>
              <w:rPr>
                <w:rFonts w:hint="eastAsia" w:ascii="仿宋" w:hAnsi="仿宋" w:eastAsia="仿宋"/>
                <w:b/>
                <w:sz w:val="28"/>
                <w:szCs w:val="28"/>
                <w:lang w:eastAsia="zh-CN"/>
              </w:rPr>
              <w:t>服务时间</w:t>
            </w:r>
          </w:p>
        </w:tc>
        <w:tc>
          <w:tcPr>
            <w:tcW w:w="1848" w:type="dxa"/>
            <w:vAlign w:val="center"/>
          </w:tcPr>
          <w:p>
            <w:pPr>
              <w:pStyle w:val="32"/>
              <w:spacing w:before="70"/>
              <w:jc w:val="center"/>
              <w:rPr>
                <w:rFonts w:ascii="仿宋" w:hAnsi="仿宋" w:eastAsia="仿宋"/>
                <w:b/>
                <w:sz w:val="28"/>
                <w:szCs w:val="28"/>
                <w:lang w:eastAsia="zh-CN"/>
              </w:rPr>
            </w:pPr>
            <w:r>
              <w:rPr>
                <w:rFonts w:hint="eastAsia" w:ascii="仿宋" w:hAnsi="仿宋" w:eastAsia="仿宋"/>
                <w:b/>
                <w:sz w:val="28"/>
                <w:szCs w:val="28"/>
                <w:lang w:eastAsia="zh-CN"/>
              </w:rPr>
              <w:t>服务内容简述</w:t>
            </w:r>
          </w:p>
        </w:tc>
      </w:tr>
      <w:tr>
        <w:trPr>
          <w:trHeight w:val="533" w:hRule="exact"/>
        </w:trPr>
        <w:tc>
          <w:tcPr>
            <w:tcW w:w="1046" w:type="dxa"/>
          </w:tcPr>
          <w:p>
            <w:pPr>
              <w:pStyle w:val="32"/>
              <w:spacing w:before="133"/>
              <w:ind w:left="103"/>
              <w:rPr>
                <w:rFonts w:ascii="仿宋" w:hAnsi="仿宋" w:eastAsia="仿宋"/>
                <w:sz w:val="28"/>
                <w:szCs w:val="28"/>
              </w:rPr>
            </w:pPr>
            <w:r>
              <w:rPr>
                <w:rFonts w:ascii="仿宋" w:hAnsi="仿宋" w:eastAsia="仿宋"/>
                <w:sz w:val="28"/>
                <w:szCs w:val="28"/>
              </w:rPr>
              <w:t>1</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0" w:hRule="exact"/>
        </w:trPr>
        <w:tc>
          <w:tcPr>
            <w:tcW w:w="1046" w:type="dxa"/>
          </w:tcPr>
          <w:p>
            <w:pPr>
              <w:pStyle w:val="32"/>
              <w:spacing w:before="133"/>
              <w:ind w:left="103"/>
              <w:rPr>
                <w:rFonts w:ascii="仿宋" w:hAnsi="仿宋" w:eastAsia="仿宋"/>
                <w:sz w:val="28"/>
                <w:szCs w:val="28"/>
              </w:rPr>
            </w:pPr>
            <w:r>
              <w:rPr>
                <w:rFonts w:ascii="仿宋" w:hAnsi="仿宋" w:eastAsia="仿宋"/>
                <w:sz w:val="28"/>
                <w:szCs w:val="28"/>
              </w:rPr>
              <w:t>2</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3" w:hRule="exact"/>
        </w:trPr>
        <w:tc>
          <w:tcPr>
            <w:tcW w:w="1046" w:type="dxa"/>
          </w:tcPr>
          <w:p>
            <w:pPr>
              <w:pStyle w:val="32"/>
              <w:spacing w:before="136"/>
              <w:ind w:left="103"/>
              <w:rPr>
                <w:rFonts w:ascii="仿宋" w:hAnsi="仿宋" w:eastAsia="仿宋"/>
                <w:sz w:val="28"/>
                <w:szCs w:val="28"/>
              </w:rPr>
            </w:pPr>
            <w:r>
              <w:rPr>
                <w:rFonts w:ascii="仿宋" w:hAnsi="仿宋" w:eastAsia="仿宋"/>
                <w:sz w:val="28"/>
                <w:szCs w:val="28"/>
              </w:rPr>
              <w:t>3</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3" w:hRule="exact"/>
        </w:trPr>
        <w:tc>
          <w:tcPr>
            <w:tcW w:w="1046" w:type="dxa"/>
          </w:tcPr>
          <w:p>
            <w:pPr>
              <w:pStyle w:val="32"/>
              <w:spacing w:before="93"/>
              <w:ind w:left="103"/>
              <w:rPr>
                <w:rFonts w:ascii="仿宋" w:hAnsi="仿宋" w:eastAsia="仿宋"/>
                <w:sz w:val="28"/>
                <w:szCs w:val="28"/>
              </w:rPr>
            </w:pPr>
            <w:r>
              <w:rPr>
                <w:rFonts w:ascii="仿宋" w:hAnsi="仿宋" w:eastAsia="仿宋"/>
                <w:sz w:val="28"/>
                <w:szCs w:val="28"/>
              </w:rPr>
              <w:t>……</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bl>
    <w:p>
      <w:pPr>
        <w:pStyle w:val="5"/>
        <w:spacing w:before="26"/>
        <w:ind w:right="554"/>
        <w:rPr>
          <w:rFonts w:ascii="楷体" w:hAnsi="楷体" w:eastAsia="楷体"/>
          <w:sz w:val="24"/>
          <w:szCs w:val="24"/>
        </w:rPr>
      </w:pPr>
    </w:p>
    <w:p>
      <w:pPr>
        <w:pStyle w:val="5"/>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w:t>
      </w:r>
      <w:r>
        <w:rPr>
          <w:rFonts w:hint="eastAsia" w:ascii="楷体" w:hAnsi="楷体" w:eastAsia="楷体"/>
          <w:sz w:val="24"/>
          <w:szCs w:val="24"/>
        </w:rPr>
        <w:t>合同关键页复印件</w:t>
      </w:r>
      <w:r>
        <w:rPr>
          <w:rFonts w:ascii="楷体" w:hAnsi="楷体" w:eastAsia="楷体"/>
          <w:sz w:val="24"/>
          <w:szCs w:val="24"/>
        </w:rPr>
        <w:t>加盖公章作为证明材料， 如未按要求提供，则该项不计分。</w:t>
      </w: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hint="eastAsia"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360" w:lineRule="auto"/>
        <w:jc w:val="center"/>
        <w:rPr>
          <w:rFonts w:ascii="仿宋" w:hAnsi="仿宋" w:eastAsia="仿宋"/>
          <w:b/>
          <w:bCs/>
          <w:sz w:val="28"/>
          <w:szCs w:val="28"/>
        </w:rPr>
      </w:pPr>
    </w:p>
    <w:p>
      <w:pPr>
        <w:spacing w:line="360" w:lineRule="auto"/>
        <w:jc w:val="center"/>
        <w:rPr>
          <w:rFonts w:ascii="仿宋" w:hAnsi="仿宋" w:eastAsia="仿宋"/>
          <w:b/>
          <w:bCs/>
          <w:sz w:val="28"/>
          <w:szCs w:val="28"/>
        </w:rPr>
      </w:pPr>
    </w:p>
    <w:p>
      <w:pPr>
        <w:spacing w:line="360" w:lineRule="auto"/>
        <w:jc w:val="both"/>
        <w:rPr>
          <w:rFonts w:ascii="仿宋" w:hAnsi="仿宋" w:eastAsia="仿宋"/>
          <w:b/>
          <w:bCs/>
          <w:sz w:val="28"/>
          <w:szCs w:val="28"/>
        </w:rPr>
      </w:pPr>
    </w:p>
    <w:p>
      <w:pPr>
        <w:spacing w:line="360" w:lineRule="auto"/>
        <w:jc w:val="center"/>
        <w:rPr>
          <w:rFonts w:hint="eastAsia" w:ascii="仿宋" w:hAnsi="仿宋" w:eastAsia="仿宋"/>
          <w:b/>
          <w:bCs/>
          <w:sz w:val="28"/>
          <w:szCs w:val="28"/>
        </w:rPr>
      </w:pPr>
    </w:p>
    <w:p>
      <w:pPr>
        <w:spacing w:line="360" w:lineRule="auto"/>
        <w:jc w:val="center"/>
        <w:rPr>
          <w:rFonts w:ascii="仿宋" w:hAnsi="仿宋" w:eastAsia="仿宋"/>
          <w:b/>
          <w:bCs/>
          <w:sz w:val="28"/>
          <w:szCs w:val="28"/>
        </w:rPr>
      </w:pPr>
      <w:r>
        <w:rPr>
          <w:rFonts w:hint="eastAsia" w:ascii="仿宋" w:hAnsi="仿宋" w:eastAsia="仿宋"/>
          <w:b/>
          <w:bCs/>
          <w:sz w:val="28"/>
          <w:szCs w:val="28"/>
        </w:rPr>
        <w:t>服务</w:t>
      </w:r>
      <w:r>
        <w:rPr>
          <w:rFonts w:ascii="仿宋" w:hAnsi="仿宋" w:eastAsia="仿宋"/>
          <w:b/>
          <w:bCs/>
          <w:sz w:val="28"/>
          <w:szCs w:val="28"/>
        </w:rPr>
        <w:t>方案</w:t>
      </w:r>
    </w:p>
    <w:p>
      <w:pPr>
        <w:spacing w:line="360" w:lineRule="auto"/>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sz w:val="28"/>
          <w:szCs w:val="28"/>
        </w:rPr>
        <w:t>响应</w:t>
      </w:r>
      <w:r>
        <w:rPr>
          <w:rFonts w:ascii="仿宋" w:hAnsi="仿宋" w:eastAsia="仿宋"/>
          <w:bCs/>
          <w:sz w:val="28"/>
          <w:szCs w:val="28"/>
        </w:rPr>
        <w:t>人需针对本项目提供服务方案，</w:t>
      </w:r>
      <w:r>
        <w:rPr>
          <w:rFonts w:ascii="仿宋" w:hAnsi="仿宋" w:eastAsia="仿宋"/>
          <w:bCs/>
          <w:color w:val="000000" w:themeColor="text1"/>
          <w:sz w:val="28"/>
          <w:szCs w:val="28"/>
          <w14:textFill>
            <w14:solidFill>
              <w14:schemeClr w14:val="tx1"/>
            </w14:solidFill>
          </w14:textFill>
        </w:rPr>
        <w:t>服务方案的内容包括不限于项目实施计划、</w:t>
      </w:r>
      <w:r>
        <w:rPr>
          <w:rFonts w:hint="eastAsia" w:ascii="仿宋" w:hAnsi="仿宋" w:eastAsia="仿宋"/>
          <w:bCs/>
          <w:color w:val="000000" w:themeColor="text1"/>
          <w:sz w:val="28"/>
          <w:szCs w:val="28"/>
          <w14:textFill>
            <w14:solidFill>
              <w14:schemeClr w14:val="tx1"/>
            </w14:solidFill>
          </w14:textFill>
        </w:rPr>
        <w:t>服务保障措施、项目管理机制以及相关服务承诺等</w:t>
      </w:r>
      <w:r>
        <w:rPr>
          <w:rFonts w:ascii="仿宋" w:hAnsi="仿宋" w:eastAsia="仿宋"/>
          <w:bCs/>
          <w:color w:val="000000" w:themeColor="text1"/>
          <w:sz w:val="28"/>
          <w:szCs w:val="28"/>
          <w14:textFill>
            <w14:solidFill>
              <w14:schemeClr w14:val="tx1"/>
            </w14:solidFill>
          </w14:textFill>
        </w:rPr>
        <w:t>。</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pPr>
        <w:spacing w:line="360" w:lineRule="auto"/>
        <w:jc w:val="center"/>
        <w:rPr>
          <w:rFonts w:ascii="仿宋" w:hAnsi="仿宋" w:eastAsia="仿宋"/>
          <w:b/>
          <w:bCs/>
          <w:sz w:val="28"/>
          <w:szCs w:val="28"/>
        </w:rPr>
      </w:pPr>
      <w:r>
        <w:rPr>
          <w:rFonts w:hint="eastAsia" w:ascii="仿宋" w:hAnsi="仿宋" w:eastAsia="仿宋"/>
          <w:b/>
          <w:bCs/>
          <w:sz w:val="28"/>
          <w:szCs w:val="28"/>
        </w:rPr>
        <w:t>其他材料</w:t>
      </w:r>
    </w:p>
    <w:p>
      <w:pPr>
        <w:spacing w:line="360" w:lineRule="auto"/>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14:textFill>
            <w14:solidFill>
              <w14:schemeClr w14:val="tx1"/>
            </w14:solidFill>
          </w14:textFill>
        </w:rPr>
        <w:t>。</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0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书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sdtPr>
    <w:sdtContent>
      <w:p>
        <w:pPr>
          <w:pStyle w:val="9"/>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20</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ZmE3ZGI3NGRiZTBmZWJmNDU4MDYxM2I5OWQ4MTQifQ=="/>
  </w:docVars>
  <w:rsids>
    <w:rsidRoot w:val="008A1789"/>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34E8"/>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0F15"/>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4CD8"/>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5481"/>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995"/>
    <w:rsid w:val="00355CBA"/>
    <w:rsid w:val="00355DB7"/>
    <w:rsid w:val="0035620F"/>
    <w:rsid w:val="003572D6"/>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4F06"/>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2B6"/>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A26"/>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4BB"/>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1DC"/>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B76AC"/>
    <w:rsid w:val="005C0259"/>
    <w:rsid w:val="005C2B8B"/>
    <w:rsid w:val="005C374A"/>
    <w:rsid w:val="005C50D6"/>
    <w:rsid w:val="005C695D"/>
    <w:rsid w:val="005D016A"/>
    <w:rsid w:val="005D0A55"/>
    <w:rsid w:val="005E3B0D"/>
    <w:rsid w:val="005E3F13"/>
    <w:rsid w:val="005E47CF"/>
    <w:rsid w:val="005E6C00"/>
    <w:rsid w:val="005E74F7"/>
    <w:rsid w:val="005F110B"/>
    <w:rsid w:val="005F6752"/>
    <w:rsid w:val="006001F8"/>
    <w:rsid w:val="006007D6"/>
    <w:rsid w:val="00601364"/>
    <w:rsid w:val="00605658"/>
    <w:rsid w:val="0060756A"/>
    <w:rsid w:val="00611C3F"/>
    <w:rsid w:val="00611D5C"/>
    <w:rsid w:val="00617AEB"/>
    <w:rsid w:val="0062022C"/>
    <w:rsid w:val="00621045"/>
    <w:rsid w:val="00621D78"/>
    <w:rsid w:val="0062430E"/>
    <w:rsid w:val="00626087"/>
    <w:rsid w:val="0062733E"/>
    <w:rsid w:val="0063174E"/>
    <w:rsid w:val="006377B3"/>
    <w:rsid w:val="00641B30"/>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50CD"/>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3136"/>
    <w:rsid w:val="007D5999"/>
    <w:rsid w:val="007D7398"/>
    <w:rsid w:val="007E2D46"/>
    <w:rsid w:val="007E410A"/>
    <w:rsid w:val="007E574A"/>
    <w:rsid w:val="007E5DD7"/>
    <w:rsid w:val="007E62F4"/>
    <w:rsid w:val="007F6424"/>
    <w:rsid w:val="00801F3B"/>
    <w:rsid w:val="00802421"/>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407"/>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A350D"/>
    <w:rsid w:val="008A428B"/>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2B72"/>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3C63"/>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2401"/>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091"/>
    <w:rsid w:val="00AF55E7"/>
    <w:rsid w:val="00AF59F5"/>
    <w:rsid w:val="00B03739"/>
    <w:rsid w:val="00B03B21"/>
    <w:rsid w:val="00B057EB"/>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44A5E"/>
    <w:rsid w:val="00B5107B"/>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391"/>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0603"/>
    <w:rsid w:val="00C51E55"/>
    <w:rsid w:val="00C54BC6"/>
    <w:rsid w:val="00C5615D"/>
    <w:rsid w:val="00C60E63"/>
    <w:rsid w:val="00C627CB"/>
    <w:rsid w:val="00C75F36"/>
    <w:rsid w:val="00C81BE2"/>
    <w:rsid w:val="00C82A9B"/>
    <w:rsid w:val="00C8389D"/>
    <w:rsid w:val="00C846CF"/>
    <w:rsid w:val="00C87E6D"/>
    <w:rsid w:val="00C93080"/>
    <w:rsid w:val="00C97F9F"/>
    <w:rsid w:val="00CA03F5"/>
    <w:rsid w:val="00CA0456"/>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662"/>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12E7"/>
    <w:rsid w:val="00E9390D"/>
    <w:rsid w:val="00E94C7C"/>
    <w:rsid w:val="00E964BD"/>
    <w:rsid w:val="00E964F7"/>
    <w:rsid w:val="00EA0EDE"/>
    <w:rsid w:val="00EA2CF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3684"/>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0E1B"/>
    <w:rsid w:val="00FE120C"/>
    <w:rsid w:val="00FE1E39"/>
    <w:rsid w:val="00FE47FA"/>
    <w:rsid w:val="00FE625B"/>
    <w:rsid w:val="00FE6F4C"/>
    <w:rsid w:val="00FF0F2D"/>
    <w:rsid w:val="00FF1167"/>
    <w:rsid w:val="00FF1B06"/>
    <w:rsid w:val="00FF1C30"/>
    <w:rsid w:val="00FF56AA"/>
    <w:rsid w:val="00FF666B"/>
    <w:rsid w:val="00FF6EDE"/>
    <w:rsid w:val="00FF7329"/>
    <w:rsid w:val="02467A44"/>
    <w:rsid w:val="02F23728"/>
    <w:rsid w:val="04C736A5"/>
    <w:rsid w:val="0AD506BF"/>
    <w:rsid w:val="119E07EA"/>
    <w:rsid w:val="1336140F"/>
    <w:rsid w:val="17C6357C"/>
    <w:rsid w:val="1BF21719"/>
    <w:rsid w:val="23BF0FAD"/>
    <w:rsid w:val="2F5F0043"/>
    <w:rsid w:val="307F3F9D"/>
    <w:rsid w:val="30DFB0E9"/>
    <w:rsid w:val="34AB77EA"/>
    <w:rsid w:val="3A11446B"/>
    <w:rsid w:val="3B0F1645"/>
    <w:rsid w:val="3D5B1C29"/>
    <w:rsid w:val="3E073509"/>
    <w:rsid w:val="3FBB40C4"/>
    <w:rsid w:val="480F2B62"/>
    <w:rsid w:val="521F0CE5"/>
    <w:rsid w:val="539179C0"/>
    <w:rsid w:val="55113096"/>
    <w:rsid w:val="57AFB4DD"/>
    <w:rsid w:val="57F624E8"/>
    <w:rsid w:val="65ED4F2A"/>
    <w:rsid w:val="6ABA1D12"/>
    <w:rsid w:val="6AE719EA"/>
    <w:rsid w:val="6DDF342B"/>
    <w:rsid w:val="6EC2336F"/>
    <w:rsid w:val="6FBF5121"/>
    <w:rsid w:val="6FDE00E1"/>
    <w:rsid w:val="702A6D7B"/>
    <w:rsid w:val="74A470FC"/>
    <w:rsid w:val="76FA74A7"/>
    <w:rsid w:val="77FD5D28"/>
    <w:rsid w:val="77FFFDA9"/>
    <w:rsid w:val="79F69FD7"/>
    <w:rsid w:val="7B72083D"/>
    <w:rsid w:val="7B7FB285"/>
    <w:rsid w:val="7BCC7996"/>
    <w:rsid w:val="7BEACA5E"/>
    <w:rsid w:val="7BF7394C"/>
    <w:rsid w:val="7EDD9BF9"/>
    <w:rsid w:val="7F6F7A61"/>
    <w:rsid w:val="7FADE9BC"/>
    <w:rsid w:val="7FFB5D86"/>
    <w:rsid w:val="7FFE9CC2"/>
    <w:rsid w:val="9EEDD1E3"/>
    <w:rsid w:val="B1F9DA30"/>
    <w:rsid w:val="B7EDDE97"/>
    <w:rsid w:val="BFCF052E"/>
    <w:rsid w:val="BFF13C4B"/>
    <w:rsid w:val="BFFE5C76"/>
    <w:rsid w:val="CAAB0D0E"/>
    <w:rsid w:val="D3FFAAEC"/>
    <w:rsid w:val="DBBFC0B9"/>
    <w:rsid w:val="DDFEDC05"/>
    <w:rsid w:val="DE7B6F5C"/>
    <w:rsid w:val="DEF3712C"/>
    <w:rsid w:val="DFBFDA64"/>
    <w:rsid w:val="DFEDE376"/>
    <w:rsid w:val="E7F86D6B"/>
    <w:rsid w:val="EBBF20AF"/>
    <w:rsid w:val="F7DD757B"/>
    <w:rsid w:val="F7FE5CA4"/>
    <w:rsid w:val="F8BE8085"/>
    <w:rsid w:val="FCEC13EC"/>
    <w:rsid w:val="FEDF1FCC"/>
    <w:rsid w:val="FFBDD39B"/>
    <w:rsid w:val="FFCF99B8"/>
    <w:rsid w:val="FFE79484"/>
    <w:rsid w:val="FFEBE269"/>
    <w:rsid w:val="FFF72D32"/>
    <w:rsid w:val="FFF8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semiHidden/>
    <w:unhideWhenUsed/>
    <w:qFormat/>
    <w:uiPriority w:val="99"/>
    <w:pPr>
      <w:jc w:val="left"/>
    </w:pPr>
  </w:style>
  <w:style w:type="paragraph" w:styleId="5">
    <w:name w:val="Body Text"/>
    <w:basedOn w:val="1"/>
    <w:link w:val="25"/>
    <w:semiHidden/>
    <w:unhideWhenUsed/>
    <w:qFormat/>
    <w:uiPriority w:val="99"/>
    <w:pPr>
      <w:spacing w:after="120"/>
    </w:pPr>
  </w:style>
  <w:style w:type="paragraph" w:styleId="6">
    <w:name w:val="Plain Text"/>
    <w:basedOn w:val="1"/>
    <w:link w:val="23"/>
    <w:qFormat/>
    <w:uiPriority w:val="0"/>
    <w:rPr>
      <w:rFonts w:ascii="宋体" w:hAnsi="Courier New"/>
      <w:szCs w:val="20"/>
    </w:rPr>
  </w:style>
  <w:style w:type="paragraph" w:styleId="7">
    <w:name w:val="Date"/>
    <w:basedOn w:val="1"/>
    <w:next w:val="1"/>
    <w:link w:val="19"/>
    <w:semiHidden/>
    <w:unhideWhenUsed/>
    <w:qFormat/>
    <w:uiPriority w:val="99"/>
  </w:style>
  <w:style w:type="paragraph" w:styleId="8">
    <w:name w:val="Balloon Text"/>
    <w:basedOn w:val="1"/>
    <w:link w:val="36"/>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semiHidden/>
    <w:unhideWhenUsed/>
    <w:qFormat/>
    <w:uiPriority w:val="99"/>
    <w:rPr>
      <w:b/>
      <w:bCs/>
    </w:rPr>
  </w:style>
  <w:style w:type="paragraph" w:styleId="12">
    <w:name w:val="Body Text First Indent"/>
    <w:basedOn w:val="5"/>
    <w:link w:val="26"/>
    <w:qFormat/>
    <w:uiPriority w:val="0"/>
    <w:pPr>
      <w:ind w:firstLine="420" w:firstLineChars="100"/>
    </w:pPr>
    <w:rPr>
      <w:rFonts w:ascii="Times New Roman" w:hAnsi="Times New Roman"/>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页眉 字符"/>
    <w:link w:val="10"/>
    <w:qFormat/>
    <w:uiPriority w:val="99"/>
    <w:rPr>
      <w:kern w:val="2"/>
      <w:sz w:val="18"/>
      <w:szCs w:val="18"/>
    </w:rPr>
  </w:style>
  <w:style w:type="character" w:customStyle="1" w:styleId="18">
    <w:name w:val="页脚 字符"/>
    <w:link w:val="9"/>
    <w:qFormat/>
    <w:uiPriority w:val="99"/>
    <w:rPr>
      <w:kern w:val="2"/>
      <w:sz w:val="18"/>
      <w:szCs w:val="18"/>
    </w:rPr>
  </w:style>
  <w:style w:type="character" w:customStyle="1" w:styleId="19">
    <w:name w:val="日期 字符"/>
    <w:link w:val="7"/>
    <w:semiHidden/>
    <w:qFormat/>
    <w:uiPriority w:val="99"/>
    <w:rPr>
      <w:kern w:val="2"/>
      <w:sz w:val="21"/>
      <w:szCs w:val="22"/>
    </w:rPr>
  </w:style>
  <w:style w:type="paragraph" w:customStyle="1" w:styleId="20">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2">
    <w:name w:val="正文缩进 字符"/>
    <w:link w:val="3"/>
    <w:qFormat/>
    <w:uiPriority w:val="0"/>
    <w:rPr>
      <w:kern w:val="2"/>
      <w:sz w:val="21"/>
      <w:szCs w:val="22"/>
    </w:rPr>
  </w:style>
  <w:style w:type="character" w:customStyle="1" w:styleId="23">
    <w:name w:val="纯文本 字符"/>
    <w:link w:val="6"/>
    <w:qFormat/>
    <w:uiPriority w:val="0"/>
    <w:rPr>
      <w:rFonts w:ascii="宋体" w:hAnsi="Courier New"/>
      <w:kern w:val="2"/>
      <w:sz w:val="21"/>
    </w:rPr>
  </w:style>
  <w:style w:type="paragraph" w:customStyle="1" w:styleId="24">
    <w:name w:val="默认段落字体 Para Char Char Char"/>
    <w:basedOn w:val="1"/>
    <w:qFormat/>
    <w:uiPriority w:val="0"/>
    <w:rPr>
      <w:rFonts w:ascii="Times New Roman" w:hAnsi="Times New Roman"/>
      <w:szCs w:val="24"/>
    </w:rPr>
  </w:style>
  <w:style w:type="character" w:customStyle="1" w:styleId="25">
    <w:name w:val="正文文本 字符"/>
    <w:link w:val="5"/>
    <w:semiHidden/>
    <w:qFormat/>
    <w:uiPriority w:val="99"/>
    <w:rPr>
      <w:kern w:val="2"/>
      <w:sz w:val="21"/>
      <w:szCs w:val="22"/>
    </w:rPr>
  </w:style>
  <w:style w:type="character" w:customStyle="1" w:styleId="26">
    <w:name w:val="正文首行缩进 字符"/>
    <w:link w:val="12"/>
    <w:qFormat/>
    <w:uiPriority w:val="0"/>
    <w:rPr>
      <w:rFonts w:ascii="Times New Roman" w:hAnsi="Times New Roman"/>
      <w:kern w:val="2"/>
      <w:sz w:val="21"/>
      <w:szCs w:val="24"/>
    </w:rPr>
  </w:style>
  <w:style w:type="character" w:customStyle="1" w:styleId="27">
    <w:name w:val="标题 2 字符"/>
    <w:link w:val="2"/>
    <w:qFormat/>
    <w:uiPriority w:val="0"/>
    <w:rPr>
      <w:rFonts w:ascii="新宋体" w:hAnsi="Cambria" w:eastAsia="新宋体"/>
      <w:b/>
      <w:bCs/>
      <w:kern w:val="2"/>
      <w:sz w:val="32"/>
      <w:szCs w:val="32"/>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qFormat/>
    <w:uiPriority w:val="0"/>
    <w:rPr>
      <w:rFonts w:ascii="宋体" w:hAnsi="Courier New" w:eastAsia="宋体" w:cs="Courier New"/>
      <w:kern w:val="2"/>
      <w:sz w:val="21"/>
      <w:szCs w:val="21"/>
      <w:lang w:val="en-US" w:eastAsia="zh-CN" w:bidi="ar-SA"/>
    </w:rPr>
  </w:style>
  <w:style w:type="paragraph" w:styleId="30">
    <w:name w:val="List Paragraph"/>
    <w:basedOn w:val="1"/>
    <w:qFormat/>
    <w:uiPriority w:val="34"/>
    <w:pPr>
      <w:ind w:firstLine="420" w:firstLineChars="200"/>
    </w:pPr>
  </w:style>
  <w:style w:type="table" w:customStyle="1" w:styleId="3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rFonts w:ascii="宋体" w:hAnsi="宋体" w:cs="宋体"/>
      <w:kern w:val="0"/>
      <w:sz w:val="22"/>
      <w:lang w:eastAsia="en-US"/>
    </w:rPr>
  </w:style>
  <w:style w:type="paragraph" w:customStyle="1" w:styleId="33">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字符"/>
    <w:basedOn w:val="15"/>
    <w:link w:val="4"/>
    <w:semiHidden/>
    <w:qFormat/>
    <w:uiPriority w:val="99"/>
    <w:rPr>
      <w:kern w:val="2"/>
      <w:sz w:val="21"/>
      <w:szCs w:val="22"/>
    </w:rPr>
  </w:style>
  <w:style w:type="character" w:customStyle="1" w:styleId="35">
    <w:name w:val="批注主题 字符"/>
    <w:basedOn w:val="34"/>
    <w:link w:val="11"/>
    <w:semiHidden/>
    <w:qFormat/>
    <w:uiPriority w:val="99"/>
    <w:rPr>
      <w:b/>
      <w:bCs/>
      <w:kern w:val="2"/>
      <w:sz w:val="21"/>
      <w:szCs w:val="22"/>
    </w:rPr>
  </w:style>
  <w:style w:type="character" w:customStyle="1" w:styleId="36">
    <w:name w:val="批注框文本 字符"/>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1225</Words>
  <Characters>6983</Characters>
  <Lines>58</Lines>
  <Paragraphs>16</Paragraphs>
  <TotalTime>72</TotalTime>
  <ScaleCrop>false</ScaleCrop>
  <LinksUpToDate>false</LinksUpToDate>
  <CharactersWithSpaces>8192</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2013-11-12T18:32:00Z</dcterms:created>
  <dc:creator>Administrator</dc:creator>
  <cp:lastModifiedBy>Jmy</cp:lastModifiedBy>
  <cp:lastPrinted>2023-12-14T09:33:00Z</cp:lastPrinted>
  <dcterms:modified xsi:type="dcterms:W3CDTF">2025-04-24T16:09:34Z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85C2B0F04C109566BEF109689733BF25_43</vt:lpwstr>
  </property>
</Properties>
</file>