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color w:val="000000" w:themeColor="text1"/>
          <w:sz w:val="28"/>
          <w:szCs w:val="28"/>
        </w:rPr>
      </w:pPr>
      <w:bookmarkStart w:id="3" w:name="_GoBack"/>
      <w:bookmarkEnd w:id="3"/>
    </w:p>
    <w:p>
      <w:pPr>
        <w:spacing w:line="600" w:lineRule="exact"/>
        <w:jc w:val="center"/>
        <w:rPr>
          <w:rFonts w:hint="eastAsia" w:ascii="仿宋" w:hAnsi="仿宋" w:eastAsia="仿宋"/>
          <w:b/>
          <w:sz w:val="32"/>
          <w:szCs w:val="32"/>
        </w:rPr>
      </w:pPr>
      <w:r>
        <w:rPr>
          <w:rFonts w:hint="eastAsia" w:ascii="仿宋" w:hAnsi="仿宋" w:eastAsia="仿宋"/>
          <w:b/>
          <w:sz w:val="32"/>
          <w:szCs w:val="32"/>
        </w:rPr>
        <w:t>贵阳市粮食发展（集团）有限公司注销清算组</w:t>
      </w:r>
    </w:p>
    <w:p>
      <w:pPr>
        <w:spacing w:line="600" w:lineRule="exact"/>
        <w:jc w:val="center"/>
        <w:rPr>
          <w:rFonts w:ascii="仿宋" w:hAnsi="仿宋" w:eastAsia="仿宋"/>
          <w:b/>
          <w:sz w:val="32"/>
          <w:szCs w:val="32"/>
        </w:rPr>
      </w:pPr>
      <w:r>
        <w:rPr>
          <w:rFonts w:hint="eastAsia" w:ascii="仿宋" w:hAnsi="仿宋" w:eastAsia="仿宋"/>
          <w:b/>
          <w:sz w:val="32"/>
          <w:szCs w:val="32"/>
        </w:rPr>
        <w:t>进行清算审计服务机构采购</w:t>
      </w:r>
      <w:r>
        <w:rPr>
          <w:rFonts w:hint="eastAsia" w:ascii="仿宋" w:hAnsi="仿宋" w:eastAsia="仿宋"/>
          <w:b/>
          <w:color w:val="000000" w:themeColor="text1"/>
          <w:sz w:val="32"/>
          <w:szCs w:val="32"/>
        </w:rPr>
        <w:t>项目</w:t>
      </w:r>
    </w:p>
    <w:p>
      <w:pPr>
        <w:spacing w:line="720" w:lineRule="exact"/>
        <w:jc w:val="center"/>
        <w:rPr>
          <w:rFonts w:ascii="仿宋" w:hAnsi="仿宋" w:eastAsia="仿宋"/>
          <w:b/>
          <w:color w:val="000000" w:themeColor="text1"/>
          <w:sz w:val="32"/>
          <w:szCs w:val="32"/>
        </w:rPr>
      </w:pPr>
    </w:p>
    <w:p>
      <w:pPr>
        <w:spacing w:line="720" w:lineRule="exact"/>
        <w:jc w:val="center"/>
        <w:rPr>
          <w:rFonts w:ascii="仿宋" w:hAnsi="仿宋" w:eastAsia="仿宋"/>
          <w:b/>
          <w:color w:val="000000" w:themeColor="text1"/>
          <w:sz w:val="32"/>
          <w:szCs w:val="32"/>
        </w:rPr>
      </w:pPr>
    </w:p>
    <w:p>
      <w:pPr>
        <w:spacing w:line="720" w:lineRule="exact"/>
        <w:jc w:val="center"/>
        <w:rPr>
          <w:rFonts w:ascii="仿宋" w:hAnsi="仿宋" w:eastAsia="仿宋"/>
          <w:b/>
          <w:color w:val="000000" w:themeColor="text1"/>
          <w:sz w:val="32"/>
          <w:szCs w:val="32"/>
        </w:rPr>
      </w:pPr>
    </w:p>
    <w:p>
      <w:pPr>
        <w:spacing w:line="720" w:lineRule="exact"/>
        <w:ind w:firstLine="3694" w:firstLineChars="1150"/>
        <w:rPr>
          <w:rFonts w:ascii="仿宋" w:hAnsi="仿宋" w:eastAsia="仿宋"/>
          <w:b/>
          <w:color w:val="000000" w:themeColor="text1"/>
          <w:sz w:val="32"/>
          <w:szCs w:val="32"/>
        </w:rPr>
      </w:pPr>
      <w:r>
        <w:rPr>
          <w:rFonts w:hint="eastAsia" w:ascii="仿宋" w:hAnsi="仿宋" w:eastAsia="仿宋"/>
          <w:b/>
          <w:color w:val="000000" w:themeColor="text1"/>
          <w:sz w:val="32"/>
          <w:szCs w:val="32"/>
        </w:rPr>
        <w:t>询价文件</w:t>
      </w:r>
    </w:p>
    <w:p>
      <w:pPr>
        <w:spacing w:line="720" w:lineRule="exact"/>
        <w:jc w:val="center"/>
        <w:rPr>
          <w:rFonts w:ascii="仿宋" w:hAnsi="仿宋" w:eastAsia="仿宋"/>
          <w:b/>
          <w:color w:val="000000" w:themeColor="text1"/>
          <w:sz w:val="32"/>
          <w:szCs w:val="32"/>
        </w:rPr>
      </w:pPr>
    </w:p>
    <w:p>
      <w:pPr>
        <w:spacing w:line="720" w:lineRule="exact"/>
        <w:jc w:val="center"/>
        <w:rPr>
          <w:rFonts w:ascii="仿宋" w:hAnsi="仿宋" w:eastAsia="仿宋"/>
          <w:b/>
          <w:color w:val="000000" w:themeColor="text1"/>
          <w:sz w:val="32"/>
          <w:szCs w:val="32"/>
        </w:rPr>
      </w:pPr>
    </w:p>
    <w:p>
      <w:pPr>
        <w:spacing w:line="720" w:lineRule="exact"/>
        <w:jc w:val="center"/>
        <w:rPr>
          <w:rFonts w:ascii="仿宋" w:hAnsi="仿宋" w:eastAsia="仿宋"/>
          <w:b/>
          <w:color w:val="000000" w:themeColor="text1"/>
          <w:sz w:val="32"/>
          <w:szCs w:val="32"/>
        </w:rPr>
      </w:pPr>
    </w:p>
    <w:p>
      <w:pPr>
        <w:spacing w:line="600" w:lineRule="exact"/>
        <w:jc w:val="center"/>
        <w:rPr>
          <w:rFonts w:ascii="仿宋" w:hAnsi="仿宋" w:eastAsia="仿宋"/>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center"/>
        <w:rPr>
          <w:rFonts w:ascii="仿宋" w:hAnsi="仿宋" w:eastAsia="仿宋"/>
          <w:b/>
          <w:color w:val="000000" w:themeColor="text1"/>
          <w:sz w:val="32"/>
          <w:szCs w:val="32"/>
        </w:rPr>
      </w:pPr>
    </w:p>
    <w:p>
      <w:pPr>
        <w:spacing w:line="600" w:lineRule="exact"/>
        <w:jc w:val="left"/>
        <w:rPr>
          <w:rFonts w:ascii="仿宋" w:hAnsi="仿宋" w:eastAsia="仿宋"/>
          <w:b/>
          <w:color w:val="000000" w:themeColor="text1"/>
          <w:sz w:val="32"/>
          <w:szCs w:val="32"/>
        </w:rPr>
      </w:pPr>
    </w:p>
    <w:p>
      <w:pPr>
        <w:spacing w:line="600" w:lineRule="exact"/>
        <w:jc w:val="center"/>
        <w:rPr>
          <w:rFonts w:hint="eastAsia" w:ascii="仿宋" w:hAnsi="仿宋" w:eastAsia="仿宋"/>
          <w:color w:val="000000" w:themeColor="text1"/>
          <w:sz w:val="32"/>
          <w:szCs w:val="32"/>
        </w:rPr>
      </w:pPr>
      <w:r>
        <w:rPr>
          <w:rFonts w:hint="eastAsia" w:ascii="仿宋" w:hAnsi="仿宋" w:eastAsia="仿宋"/>
          <w:color w:val="000000" w:themeColor="text1"/>
          <w:sz w:val="32"/>
          <w:szCs w:val="32"/>
        </w:rPr>
        <w:t>采  购  人：</w:t>
      </w:r>
      <w:r>
        <w:rPr>
          <w:rFonts w:hint="eastAsia" w:ascii="CESI仿宋-GB2312" w:hAnsi="CESI仿宋-GB2312" w:eastAsia="CESI仿宋-GB2312" w:cs="CESI仿宋-GB2312"/>
          <w:color w:val="auto"/>
          <w:sz w:val="32"/>
          <w:szCs w:val="32"/>
          <w:lang w:val="en-US" w:eastAsia="zh-CN"/>
        </w:rPr>
        <w:t xml:space="preserve"> 贵阳市粮食发展（集团）有限公司注销清算组</w:t>
      </w:r>
    </w:p>
    <w:p>
      <w:pPr>
        <w:spacing w:line="600" w:lineRule="exact"/>
        <w:jc w:val="center"/>
        <w:rPr>
          <w:rFonts w:ascii="仿宋" w:hAnsi="仿宋" w:eastAsia="仿宋"/>
          <w:color w:val="000000" w:themeColor="text1"/>
          <w:sz w:val="32"/>
          <w:szCs w:val="32"/>
        </w:rPr>
      </w:pPr>
      <w:r>
        <w:rPr>
          <w:rFonts w:hint="eastAsia" w:ascii="仿宋" w:hAnsi="仿宋" w:eastAsia="仿宋"/>
          <w:color w:val="000000" w:themeColor="text1"/>
          <w:sz w:val="32"/>
          <w:szCs w:val="32"/>
        </w:rPr>
        <w:t>二〇二</w:t>
      </w:r>
      <w:r>
        <w:rPr>
          <w:rFonts w:hint="eastAsia" w:ascii="仿宋" w:hAnsi="仿宋" w:eastAsia="仿宋"/>
          <w:color w:val="000000" w:themeColor="text1"/>
          <w:sz w:val="32"/>
          <w:szCs w:val="32"/>
          <w:lang w:eastAsia="zh-CN"/>
        </w:rPr>
        <w:t>五</w:t>
      </w:r>
      <w:r>
        <w:rPr>
          <w:rFonts w:hint="eastAsia" w:ascii="仿宋" w:hAnsi="仿宋" w:eastAsia="仿宋"/>
          <w:color w:val="000000" w:themeColor="text1"/>
          <w:sz w:val="32"/>
          <w:szCs w:val="32"/>
        </w:rPr>
        <w:t>年</w:t>
      </w:r>
      <w:r>
        <w:rPr>
          <w:rFonts w:hint="eastAsia" w:ascii="仿宋" w:hAnsi="仿宋" w:eastAsia="仿宋"/>
          <w:color w:val="000000" w:themeColor="text1"/>
          <w:sz w:val="32"/>
          <w:szCs w:val="32"/>
          <w:lang w:eastAsia="zh-CN"/>
        </w:rPr>
        <w:t>三</w:t>
      </w:r>
      <w:r>
        <w:rPr>
          <w:rFonts w:hint="eastAsia" w:ascii="仿宋" w:hAnsi="仿宋" w:eastAsia="仿宋"/>
          <w:color w:val="000000" w:themeColor="text1"/>
          <w:sz w:val="32"/>
          <w:szCs w:val="32"/>
        </w:rPr>
        <w:t>月</w:t>
      </w:r>
    </w:p>
    <w:p>
      <w:pPr>
        <w:spacing w:line="600" w:lineRule="exact"/>
        <w:jc w:val="center"/>
        <w:rPr>
          <w:rFonts w:ascii="仿宋" w:hAnsi="仿宋" w:eastAsia="仿宋"/>
          <w:color w:val="000000" w:themeColor="text1"/>
          <w:sz w:val="32"/>
          <w:szCs w:val="32"/>
        </w:rPr>
      </w:pPr>
    </w:p>
    <w:p>
      <w:pPr>
        <w:spacing w:line="600" w:lineRule="exact"/>
        <w:jc w:val="center"/>
        <w:rPr>
          <w:rFonts w:ascii="仿宋" w:hAnsi="仿宋" w:eastAsia="仿宋"/>
          <w:color w:val="000000" w:themeColor="text1"/>
          <w:sz w:val="32"/>
          <w:szCs w:val="32"/>
        </w:rPr>
      </w:pPr>
    </w:p>
    <w:p>
      <w:pPr>
        <w:pStyle w:val="5"/>
        <w:spacing w:line="420" w:lineRule="exact"/>
        <w:rPr>
          <w:rFonts w:hAnsi="宋体"/>
          <w:color w:val="000000" w:themeColor="text1"/>
          <w:sz w:val="32"/>
          <w:szCs w:val="32"/>
        </w:rPr>
      </w:pPr>
    </w:p>
    <w:p>
      <w:pPr>
        <w:pStyle w:val="5"/>
        <w:spacing w:line="560" w:lineRule="exact"/>
        <w:jc w:val="center"/>
        <w:rPr>
          <w:rFonts w:hint="eastAsia" w:ascii="仿宋" w:hAnsi="仿宋" w:eastAsia="仿宋"/>
          <w:b/>
          <w:sz w:val="28"/>
          <w:szCs w:val="28"/>
        </w:rPr>
      </w:pPr>
      <w:bookmarkStart w:id="0" w:name="_Hlk104189659"/>
      <w:r>
        <w:rPr>
          <w:rFonts w:hint="eastAsia" w:ascii="仿宋" w:hAnsi="仿宋" w:eastAsia="仿宋"/>
          <w:b/>
          <w:sz w:val="28"/>
          <w:szCs w:val="28"/>
        </w:rPr>
        <w:t>贵阳市粮食发展（集团）有限公司注销清算组</w:t>
      </w:r>
    </w:p>
    <w:p>
      <w:pPr>
        <w:pStyle w:val="5"/>
        <w:spacing w:line="560" w:lineRule="exact"/>
        <w:jc w:val="center"/>
        <w:rPr>
          <w:rFonts w:hint="eastAsia" w:ascii="仿宋" w:hAnsi="仿宋" w:eastAsia="仿宋"/>
          <w:b/>
          <w:sz w:val="28"/>
          <w:szCs w:val="28"/>
        </w:rPr>
      </w:pPr>
      <w:r>
        <w:rPr>
          <w:rFonts w:hint="eastAsia" w:ascii="仿宋" w:hAnsi="仿宋" w:eastAsia="仿宋"/>
          <w:b/>
          <w:sz w:val="28"/>
          <w:szCs w:val="28"/>
        </w:rPr>
        <w:t>进行清算审计服务机构采购项目</w:t>
      </w:r>
    </w:p>
    <w:p>
      <w:pPr>
        <w:pStyle w:val="5"/>
        <w:spacing w:line="560" w:lineRule="exact"/>
        <w:jc w:val="center"/>
        <w:rPr>
          <w:rFonts w:ascii="仿宋" w:hAnsi="仿宋" w:eastAsia="仿宋"/>
          <w:b/>
          <w:sz w:val="28"/>
          <w:szCs w:val="28"/>
        </w:rPr>
      </w:pPr>
      <w:r>
        <w:rPr>
          <w:rFonts w:hint="eastAsia" w:ascii="仿宋" w:hAnsi="仿宋" w:eastAsia="仿宋"/>
          <w:b/>
          <w:color w:val="000000" w:themeColor="text1"/>
          <w:sz w:val="28"/>
          <w:szCs w:val="28"/>
        </w:rPr>
        <w:t>报价邀请函</w:t>
      </w:r>
    </w:p>
    <w:p>
      <w:pPr>
        <w:snapToGrid w:val="0"/>
        <w:spacing w:line="5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sz w:val="28"/>
          <w:szCs w:val="28"/>
        </w:rPr>
        <w:t>贵阳市粮食发展（集团）有限公司注销清算组（以下简称</w:t>
      </w:r>
      <w:r>
        <w:rPr>
          <w:rFonts w:hint="eastAsia" w:ascii="仿宋" w:hAnsi="仿宋" w:eastAsia="仿宋"/>
          <w:sz w:val="28"/>
          <w:szCs w:val="28"/>
          <w:lang w:eastAsia="zh-CN"/>
        </w:rPr>
        <w:t>清算组</w:t>
      </w:r>
      <w:r>
        <w:rPr>
          <w:rFonts w:hint="eastAsia" w:ascii="仿宋" w:hAnsi="仿宋" w:eastAsia="仿宋"/>
          <w:sz w:val="28"/>
          <w:szCs w:val="28"/>
        </w:rPr>
        <w:t>）</w:t>
      </w:r>
      <w:r>
        <w:rPr>
          <w:rFonts w:hint="eastAsia" w:ascii="仿宋" w:hAnsi="仿宋" w:eastAsia="仿宋" w:cs="仿宋"/>
          <w:bCs/>
          <w:color w:val="000000" w:themeColor="text1"/>
          <w:sz w:val="28"/>
          <w:szCs w:val="28"/>
        </w:rPr>
        <w:t>拟以询价方式选择</w:t>
      </w:r>
      <w:r>
        <w:rPr>
          <w:rFonts w:hint="eastAsia" w:ascii="仿宋" w:hAnsi="仿宋" w:eastAsia="仿宋" w:cs="仿宋"/>
          <w:bCs/>
          <w:color w:val="000000" w:themeColor="text1"/>
          <w:sz w:val="28"/>
          <w:szCs w:val="28"/>
          <w:lang w:eastAsia="zh-CN"/>
        </w:rPr>
        <w:t>贵阳市粮食发展（集团）有限公司</w:t>
      </w:r>
      <w:r>
        <w:rPr>
          <w:rFonts w:hint="eastAsia" w:ascii="仿宋" w:hAnsi="仿宋" w:eastAsia="仿宋"/>
          <w:sz w:val="28"/>
          <w:szCs w:val="28"/>
        </w:rPr>
        <w:t>（以下简称</w:t>
      </w:r>
      <w:r>
        <w:rPr>
          <w:rFonts w:hint="eastAsia" w:ascii="仿宋" w:hAnsi="仿宋" w:eastAsia="仿宋"/>
          <w:sz w:val="28"/>
          <w:szCs w:val="28"/>
          <w:lang w:eastAsia="zh-CN"/>
        </w:rPr>
        <w:t>市粮）</w:t>
      </w:r>
      <w:r>
        <w:rPr>
          <w:rFonts w:hint="eastAsia" w:ascii="仿宋" w:hAnsi="仿宋" w:eastAsia="仿宋" w:cs="仿宋"/>
          <w:bCs/>
          <w:color w:val="000000" w:themeColor="text1"/>
          <w:sz w:val="28"/>
          <w:szCs w:val="28"/>
          <w:lang w:eastAsia="zh-CN"/>
        </w:rPr>
        <w:t>清算</w:t>
      </w:r>
      <w:r>
        <w:rPr>
          <w:rFonts w:hint="eastAsia" w:ascii="仿宋" w:hAnsi="仿宋" w:eastAsia="仿宋" w:cs="仿宋"/>
          <w:bCs/>
          <w:color w:val="000000" w:themeColor="text1"/>
          <w:sz w:val="28"/>
          <w:szCs w:val="28"/>
        </w:rPr>
        <w:t>审计服务机构，现邀请贵单位前来参与。</w:t>
      </w:r>
    </w:p>
    <w:p>
      <w:pPr>
        <w:snapToGrid w:val="0"/>
        <w:spacing w:line="56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一、项目内容</w:t>
      </w:r>
    </w:p>
    <w:p>
      <w:pPr>
        <w:snapToGrid w:val="0"/>
        <w:spacing w:line="5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（一）项目概述</w:t>
      </w:r>
    </w:p>
    <w:p>
      <w:pPr>
        <w:snapToGrid w:val="0"/>
        <w:spacing w:line="5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lang w:val="en-US" w:eastAsia="zh-CN"/>
        </w:rPr>
        <w:t>根据《关于成立贵阳市粮食发展（集团）有限公司清算组的批复》（筑农投复字〔2024〕7号）及贵阳市粮食发展（集团）有限公司注销清算组工作安排，现需对市粮进行清算审计</w:t>
      </w:r>
      <w:r>
        <w:rPr>
          <w:rFonts w:hint="eastAsia" w:ascii="仿宋" w:hAnsi="仿宋" w:eastAsia="仿宋" w:cs="仿宋"/>
          <w:bCs/>
          <w:color w:val="000000" w:themeColor="text1"/>
          <w:sz w:val="28"/>
          <w:szCs w:val="28"/>
        </w:rPr>
        <w:t>，拟采购一家会计师事务所对上述</w:t>
      </w:r>
      <w:r>
        <w:rPr>
          <w:rFonts w:hint="eastAsia" w:ascii="仿宋" w:hAnsi="仿宋" w:eastAsia="仿宋" w:cs="仿宋"/>
          <w:bCs/>
          <w:color w:val="000000" w:themeColor="text1"/>
          <w:sz w:val="28"/>
          <w:szCs w:val="28"/>
          <w:lang w:eastAsia="zh-CN"/>
        </w:rPr>
        <w:t>单位</w:t>
      </w:r>
      <w:r>
        <w:rPr>
          <w:rFonts w:hint="eastAsia" w:ascii="仿宋" w:hAnsi="仿宋" w:eastAsia="仿宋" w:cs="仿宋"/>
          <w:bCs/>
          <w:color w:val="000000" w:themeColor="text1"/>
          <w:sz w:val="28"/>
          <w:szCs w:val="28"/>
        </w:rPr>
        <w:t>开展</w:t>
      </w:r>
      <w:r>
        <w:rPr>
          <w:rFonts w:hint="eastAsia" w:ascii="仿宋" w:hAnsi="仿宋" w:eastAsia="仿宋" w:cs="仿宋"/>
          <w:bCs/>
          <w:color w:val="000000" w:themeColor="text1"/>
          <w:sz w:val="28"/>
          <w:szCs w:val="28"/>
          <w:lang w:eastAsia="zh-CN"/>
        </w:rPr>
        <w:t>清算</w:t>
      </w:r>
      <w:r>
        <w:rPr>
          <w:rFonts w:hint="eastAsia" w:ascii="仿宋" w:hAnsi="仿宋" w:eastAsia="仿宋" w:cs="仿宋"/>
          <w:bCs/>
          <w:color w:val="000000" w:themeColor="text1"/>
          <w:sz w:val="28"/>
          <w:szCs w:val="28"/>
        </w:rPr>
        <w:t>审计。</w:t>
      </w:r>
    </w:p>
    <w:p>
      <w:pPr>
        <w:snapToGrid w:val="0"/>
        <w:spacing w:line="560" w:lineRule="exact"/>
        <w:ind w:firstLine="560" w:firstLineChars="200"/>
        <w:jc w:val="left"/>
        <w:rPr>
          <w:rFonts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（二）服务内容</w:t>
      </w:r>
    </w:p>
    <w:p>
      <w:pPr>
        <w:snapToGrid w:val="0"/>
        <w:spacing w:line="56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000000" w:themeColor="text1"/>
          <w:sz w:val="28"/>
          <w:szCs w:val="28"/>
        </w:rPr>
        <w:t>对</w:t>
      </w:r>
      <w:r>
        <w:rPr>
          <w:rFonts w:hint="eastAsia" w:ascii="仿宋" w:hAnsi="仿宋" w:eastAsia="仿宋" w:cs="仿宋"/>
          <w:bCs/>
          <w:color w:val="000000" w:themeColor="text1"/>
          <w:sz w:val="28"/>
          <w:szCs w:val="28"/>
          <w:lang w:eastAsia="zh-CN"/>
        </w:rPr>
        <w:t>市粮</w:t>
      </w:r>
      <w:r>
        <w:rPr>
          <w:rFonts w:hint="eastAsia" w:ascii="仿宋" w:hAnsi="仿宋" w:eastAsia="仿宋" w:cs="仿宋"/>
          <w:bCs/>
          <w:color w:val="auto"/>
          <w:sz w:val="28"/>
          <w:szCs w:val="28"/>
        </w:rPr>
        <w:t>进行清算审计并出具相关报告，审计</w:t>
      </w:r>
      <w:r>
        <w:rPr>
          <w:rFonts w:hint="eastAsia" w:ascii="仿宋" w:hAnsi="仿宋" w:eastAsia="仿宋" w:cs="仿宋"/>
          <w:bCs/>
          <w:color w:val="auto"/>
          <w:sz w:val="28"/>
          <w:szCs w:val="28"/>
          <w:lang w:eastAsia="zh-CN"/>
        </w:rPr>
        <w:t>报告</w:t>
      </w:r>
      <w:r>
        <w:rPr>
          <w:rFonts w:hint="eastAsia" w:ascii="仿宋" w:hAnsi="仿宋" w:eastAsia="仿宋" w:cs="仿宋"/>
          <w:bCs/>
          <w:color w:val="auto"/>
          <w:sz w:val="28"/>
          <w:szCs w:val="28"/>
        </w:rPr>
        <w:t>包含对清算开始之日202</w:t>
      </w:r>
      <w:r>
        <w:rPr>
          <w:rFonts w:hint="eastAsia" w:ascii="仿宋" w:hAnsi="仿宋" w:eastAsia="仿宋" w:cs="仿宋"/>
          <w:bCs/>
          <w:color w:val="auto"/>
          <w:sz w:val="28"/>
          <w:szCs w:val="28"/>
          <w:lang w:val="en-US" w:eastAsia="zh-CN"/>
        </w:rPr>
        <w:t>5</w:t>
      </w:r>
      <w:r>
        <w:rPr>
          <w:rFonts w:hint="eastAsia" w:ascii="仿宋" w:hAnsi="仿宋" w:eastAsia="仿宋" w:cs="仿宋"/>
          <w:bCs/>
          <w:color w:val="auto"/>
          <w:sz w:val="28"/>
          <w:szCs w:val="28"/>
        </w:rPr>
        <w:t>年</w:t>
      </w: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月</w:t>
      </w:r>
      <w:r>
        <w:rPr>
          <w:rFonts w:hint="eastAsia" w:ascii="仿宋" w:hAnsi="仿宋" w:eastAsia="仿宋" w:cs="仿宋"/>
          <w:bCs/>
          <w:color w:val="auto"/>
          <w:sz w:val="28"/>
          <w:szCs w:val="28"/>
          <w:lang w:val="en-US" w:eastAsia="zh-CN"/>
        </w:rPr>
        <w:t>12</w:t>
      </w:r>
      <w:r>
        <w:rPr>
          <w:rFonts w:hint="eastAsia" w:ascii="仿宋" w:hAnsi="仿宋" w:eastAsia="仿宋" w:cs="仿宋"/>
          <w:bCs/>
          <w:color w:val="auto"/>
          <w:sz w:val="28"/>
          <w:szCs w:val="28"/>
        </w:rPr>
        <w:t>日及清算结束之日</w:t>
      </w:r>
      <w:r>
        <w:rPr>
          <w:rFonts w:hint="eastAsia" w:ascii="仿宋" w:hAnsi="仿宋" w:eastAsia="仿宋" w:cs="仿宋"/>
          <w:bCs/>
          <w:color w:val="auto"/>
          <w:sz w:val="28"/>
          <w:szCs w:val="28"/>
          <w:lang w:eastAsia="zh-CN"/>
        </w:rPr>
        <w:t>的两个报告</w:t>
      </w:r>
      <w:r>
        <w:rPr>
          <w:rFonts w:hint="eastAsia" w:ascii="仿宋" w:hAnsi="仿宋" w:eastAsia="仿宋" w:cs="仿宋"/>
          <w:bCs/>
          <w:color w:val="auto"/>
          <w:sz w:val="28"/>
          <w:szCs w:val="28"/>
        </w:rPr>
        <w:t>。</w:t>
      </w:r>
    </w:p>
    <w:p>
      <w:pPr>
        <w:snapToGrid w:val="0"/>
        <w:spacing w:line="56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（三）项目预算</w:t>
      </w:r>
    </w:p>
    <w:p>
      <w:pPr>
        <w:snapToGrid w:val="0"/>
        <w:spacing w:line="560" w:lineRule="exact"/>
        <w:ind w:firstLine="560" w:firstLineChars="200"/>
        <w:jc w:val="left"/>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本采购项目经费控制在</w:t>
      </w:r>
      <w:r>
        <w:rPr>
          <w:rFonts w:hint="eastAsia" w:ascii="仿宋" w:hAnsi="仿宋" w:eastAsia="仿宋" w:cs="仿宋"/>
          <w:bCs/>
          <w:color w:val="auto"/>
          <w:sz w:val="28"/>
          <w:szCs w:val="28"/>
          <w:lang w:val="en-US" w:eastAsia="zh-CN"/>
        </w:rPr>
        <w:t>3.7</w:t>
      </w:r>
      <w:r>
        <w:rPr>
          <w:rFonts w:hint="eastAsia" w:ascii="仿宋" w:hAnsi="仿宋" w:eastAsia="仿宋" w:cs="仿宋"/>
          <w:bCs/>
          <w:color w:val="auto"/>
          <w:sz w:val="28"/>
          <w:szCs w:val="28"/>
        </w:rPr>
        <w:t>万元（含</w:t>
      </w:r>
      <w:r>
        <w:rPr>
          <w:rFonts w:hint="eastAsia" w:ascii="仿宋" w:hAnsi="仿宋" w:eastAsia="仿宋" w:cs="仿宋"/>
          <w:bCs/>
          <w:color w:val="auto"/>
          <w:sz w:val="28"/>
          <w:szCs w:val="28"/>
          <w:lang w:val="en-US" w:eastAsia="zh-CN"/>
        </w:rPr>
        <w:t>3.7</w:t>
      </w:r>
      <w:r>
        <w:rPr>
          <w:rFonts w:hint="eastAsia" w:ascii="仿宋" w:hAnsi="仿宋" w:eastAsia="仿宋" w:cs="仿宋"/>
          <w:bCs/>
          <w:color w:val="auto"/>
          <w:sz w:val="28"/>
          <w:szCs w:val="28"/>
        </w:rPr>
        <w:t>万元）。</w:t>
      </w:r>
    </w:p>
    <w:p>
      <w:pPr>
        <w:snapToGrid w:val="0"/>
        <w:spacing w:line="560" w:lineRule="exact"/>
        <w:ind w:firstLine="601"/>
        <w:jc w:val="left"/>
        <w:rPr>
          <w:rFonts w:ascii="仿宋" w:hAnsi="仿宋" w:eastAsia="仿宋"/>
          <w:b/>
          <w:color w:val="auto"/>
          <w:sz w:val="28"/>
          <w:szCs w:val="28"/>
        </w:rPr>
      </w:pPr>
      <w:r>
        <w:rPr>
          <w:rFonts w:hint="eastAsia" w:ascii="仿宋" w:hAnsi="仿宋" w:eastAsia="仿宋"/>
          <w:b/>
          <w:color w:val="auto"/>
          <w:sz w:val="28"/>
          <w:szCs w:val="28"/>
        </w:rPr>
        <w:t>二、报价人资格要求</w:t>
      </w:r>
    </w:p>
    <w:p>
      <w:pPr>
        <w:snapToGrid w:val="0"/>
        <w:spacing w:line="560" w:lineRule="exact"/>
        <w:ind w:firstLine="601"/>
        <w:jc w:val="left"/>
        <w:rPr>
          <w:rFonts w:ascii="仿宋" w:hAnsi="仿宋" w:eastAsia="仿宋"/>
          <w:color w:val="auto"/>
          <w:sz w:val="28"/>
          <w:szCs w:val="28"/>
        </w:rPr>
      </w:pPr>
      <w:r>
        <w:rPr>
          <w:rFonts w:hint="eastAsia" w:ascii="仿宋" w:hAnsi="仿宋" w:eastAsia="仿宋"/>
          <w:color w:val="auto"/>
          <w:sz w:val="28"/>
          <w:szCs w:val="28"/>
        </w:rPr>
        <w:t>报价人必须具备以下条件：</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olor w:val="auto"/>
          <w:sz w:val="28"/>
          <w:szCs w:val="28"/>
        </w:rPr>
        <w:t>（一）具有</w:t>
      </w:r>
      <w:r>
        <w:rPr>
          <w:rFonts w:hint="eastAsia" w:ascii="仿宋" w:hAnsi="仿宋" w:eastAsia="仿宋"/>
          <w:color w:val="auto"/>
          <w:sz w:val="28"/>
          <w:szCs w:val="28"/>
          <w:lang w:eastAsia="zh-CN"/>
        </w:rPr>
        <w:t>清算</w:t>
      </w:r>
      <w:r>
        <w:rPr>
          <w:rFonts w:hint="eastAsia" w:ascii="仿宋" w:hAnsi="仿宋" w:eastAsia="仿宋"/>
          <w:color w:val="auto"/>
          <w:sz w:val="28"/>
          <w:szCs w:val="28"/>
        </w:rPr>
        <w:t>审计相关资质</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近二年内完成清算审计项目</w:t>
      </w:r>
      <w:r>
        <w:rPr>
          <w:rFonts w:hint="default" w:ascii="仿宋" w:hAnsi="仿宋" w:eastAsia="仿宋"/>
          <w:color w:val="auto"/>
          <w:sz w:val="28"/>
          <w:szCs w:val="28"/>
          <w:lang w:val="en" w:eastAsia="zh-CN"/>
        </w:rPr>
        <w:t>3</w:t>
      </w:r>
      <w:r>
        <w:rPr>
          <w:rFonts w:hint="eastAsia" w:ascii="仿宋" w:hAnsi="仿宋" w:eastAsia="仿宋"/>
          <w:color w:val="auto"/>
          <w:sz w:val="28"/>
          <w:szCs w:val="28"/>
          <w:lang w:val="en-US" w:eastAsia="zh-CN"/>
        </w:rPr>
        <w:t>个以上及相关业绩清单及相关证明文件；</w:t>
      </w:r>
      <w:r>
        <w:rPr>
          <w:rFonts w:hint="eastAsia" w:ascii="仿宋" w:hAnsi="仿宋" w:eastAsia="仿宋"/>
          <w:color w:val="auto"/>
          <w:sz w:val="28"/>
          <w:szCs w:val="28"/>
        </w:rPr>
        <w:t>独立承担民事责任的能力：提供营业执照、税务登记证、组织机构代码（或提供三证合一，或五证合一的</w:t>
      </w:r>
      <w:r>
        <w:rPr>
          <w:rFonts w:hint="eastAsia" w:ascii="仿宋" w:hAnsi="仿宋" w:eastAsia="仿宋"/>
          <w:color w:val="000000" w:themeColor="text1"/>
          <w:sz w:val="28"/>
          <w:szCs w:val="28"/>
        </w:rPr>
        <w:t>统一社会信用代码证书副本）等证明文件（证件均复印加盖公章）。</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（二）参加本次采购活动前三年内，在经营活动中没有违法违规记录。</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s="仿宋"/>
          <w:color w:val="000000" w:themeColor="text1"/>
          <w:sz w:val="28"/>
          <w:szCs w:val="28"/>
        </w:rPr>
        <w:t>（三）拟投入本项目的项目负责人具有注册会计师证书。</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b/>
          <w:color w:val="000000" w:themeColor="text1"/>
          <w:sz w:val="28"/>
          <w:szCs w:val="28"/>
        </w:rPr>
        <w:t xml:space="preserve">三、询价文件的获取 </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本项目询价文件通过</w:t>
      </w:r>
      <w:r>
        <w:rPr>
          <w:rFonts w:hint="eastAsia" w:ascii="仿宋" w:hAnsi="仿宋" w:eastAsia="仿宋"/>
          <w:color w:val="000000" w:themeColor="text1"/>
          <w:sz w:val="28"/>
          <w:szCs w:val="28"/>
          <w:lang w:eastAsia="zh-CN"/>
        </w:rPr>
        <w:t>挂网</w:t>
      </w:r>
      <w:r>
        <w:rPr>
          <w:rFonts w:hint="eastAsia" w:ascii="仿宋" w:hAnsi="仿宋" w:eastAsia="仿宋" w:cs="仿宋"/>
          <w:bCs/>
          <w:color w:val="000000" w:themeColor="text1"/>
          <w:sz w:val="28"/>
          <w:szCs w:val="28"/>
          <w:lang w:eastAsia="zh-CN"/>
        </w:rPr>
        <w:t>形式</w:t>
      </w:r>
      <w:r>
        <w:rPr>
          <w:rFonts w:hint="eastAsia" w:ascii="仿宋" w:hAnsi="仿宋" w:eastAsia="仿宋"/>
          <w:color w:val="000000" w:themeColor="text1"/>
          <w:sz w:val="28"/>
          <w:szCs w:val="28"/>
        </w:rPr>
        <w:t>发布，报价单位</w:t>
      </w:r>
      <w:r>
        <w:rPr>
          <w:rFonts w:hint="eastAsia" w:ascii="仿宋" w:hAnsi="仿宋" w:eastAsia="仿宋"/>
          <w:color w:val="000000" w:themeColor="text1"/>
          <w:sz w:val="28"/>
          <w:szCs w:val="28"/>
          <w:lang w:eastAsia="zh-CN"/>
        </w:rPr>
        <w:t>可在网站查</w:t>
      </w:r>
      <w:r>
        <w:rPr>
          <w:rFonts w:hint="eastAsia" w:ascii="仿宋" w:hAnsi="仿宋" w:eastAsia="仿宋"/>
          <w:color w:val="000000" w:themeColor="text1"/>
          <w:sz w:val="28"/>
          <w:szCs w:val="28"/>
        </w:rPr>
        <w:t>收询价文件</w:t>
      </w:r>
      <w:r>
        <w:rPr>
          <w:rFonts w:hint="eastAsia" w:ascii="仿宋" w:hAnsi="仿宋" w:eastAsia="仿宋"/>
          <w:color w:val="000000" w:themeColor="text1"/>
          <w:sz w:val="28"/>
          <w:szCs w:val="28"/>
          <w:lang w:eastAsia="zh-CN"/>
        </w:rPr>
        <w:t>（网址</w:t>
      </w:r>
      <w:r>
        <w:rPr>
          <w:rFonts w:hint="eastAsia" w:ascii="仿宋" w:hAnsi="仿宋" w:eastAsia="仿宋"/>
          <w:color w:val="000000" w:themeColor="text1"/>
          <w:sz w:val="28"/>
          <w:szCs w:val="28"/>
          <w:lang w:val="en-US" w:eastAsia="zh-CN"/>
        </w:rPr>
        <w:t>:https://www.gyntjt.com/n178/index.html</w:t>
      </w:r>
      <w:r>
        <w:rPr>
          <w:rFonts w:hint="eastAsia" w:ascii="仿宋" w:hAnsi="仿宋" w:eastAsia="仿宋"/>
          <w:color w:val="000000" w:themeColor="text1"/>
          <w:sz w:val="28"/>
          <w:szCs w:val="28"/>
          <w:lang w:eastAsia="zh-CN"/>
        </w:rPr>
        <w:t>）</w:t>
      </w:r>
      <w:r>
        <w:rPr>
          <w:rFonts w:hint="eastAsia" w:ascii="仿宋" w:hAnsi="仿宋" w:eastAsia="仿宋"/>
          <w:color w:val="000000" w:themeColor="text1"/>
          <w:sz w:val="28"/>
          <w:szCs w:val="28"/>
        </w:rPr>
        <w:t>。</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b/>
          <w:color w:val="000000" w:themeColor="text1"/>
          <w:sz w:val="28"/>
          <w:szCs w:val="28"/>
        </w:rPr>
        <w:t>四、报价资料的报送</w:t>
      </w:r>
    </w:p>
    <w:p>
      <w:pPr>
        <w:snapToGrid w:val="0"/>
        <w:spacing w:line="560" w:lineRule="exact"/>
        <w:ind w:firstLine="601"/>
        <w:jc w:val="left"/>
        <w:rPr>
          <w:rFonts w:hint="eastAsia" w:ascii="仿宋" w:hAnsi="仿宋" w:eastAsia="仿宋" w:cs="仿宋"/>
          <w:bCs/>
          <w:color w:val="000000" w:themeColor="text1"/>
          <w:sz w:val="28"/>
          <w:szCs w:val="28"/>
        </w:rPr>
      </w:pPr>
      <w:r>
        <w:rPr>
          <w:rFonts w:hint="eastAsia" w:ascii="仿宋" w:hAnsi="仿宋" w:eastAsia="仿宋"/>
          <w:color w:val="000000" w:themeColor="text1"/>
          <w:sz w:val="28"/>
          <w:szCs w:val="28"/>
        </w:rPr>
        <w:t>报送地点：贵阳市观山湖区金融城1期10号楼13层</w:t>
      </w:r>
    </w:p>
    <w:p>
      <w:pPr>
        <w:snapToGrid w:val="0"/>
        <w:spacing w:line="56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报价文件递交截止时间：</w:t>
      </w:r>
      <w:r>
        <w:rPr>
          <w:rFonts w:hint="eastAsia" w:ascii="仿宋" w:hAnsi="仿宋" w:eastAsia="仿宋"/>
          <w:color w:val="000000" w:themeColor="text1"/>
          <w:sz w:val="28"/>
          <w:szCs w:val="28"/>
          <w:lang w:eastAsia="zh-CN"/>
        </w:rPr>
        <w:t>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lang w:eastAsia="zh-CN"/>
        </w:rPr>
        <w:t>年</w:t>
      </w:r>
      <w:r>
        <w:rPr>
          <w:rFonts w:hint="eastAsia" w:ascii="仿宋" w:hAnsi="仿宋" w:eastAsia="仿宋"/>
          <w:color w:val="000000" w:themeColor="text1"/>
          <w:sz w:val="28"/>
          <w:szCs w:val="28"/>
          <w:lang w:val="en-US" w:eastAsia="zh-CN"/>
        </w:rPr>
        <w:t>4</w:t>
      </w:r>
      <w:r>
        <w:rPr>
          <w:rFonts w:hint="eastAsia" w:ascii="仿宋" w:hAnsi="仿宋" w:eastAsia="仿宋"/>
          <w:color w:val="000000" w:themeColor="text1"/>
          <w:sz w:val="28"/>
          <w:szCs w:val="28"/>
          <w:lang w:eastAsia="zh-CN"/>
        </w:rPr>
        <w:t>月</w:t>
      </w:r>
      <w:r>
        <w:rPr>
          <w:rFonts w:hint="eastAsia" w:ascii="仿宋" w:hAnsi="仿宋" w:eastAsia="仿宋"/>
          <w:color w:val="000000" w:themeColor="text1"/>
          <w:sz w:val="28"/>
          <w:szCs w:val="28"/>
          <w:lang w:val="en-US" w:eastAsia="zh-CN"/>
        </w:rPr>
        <w:t>7</w:t>
      </w:r>
      <w:r>
        <w:rPr>
          <w:rFonts w:hint="eastAsia" w:ascii="仿宋" w:hAnsi="仿宋" w:eastAsia="仿宋"/>
          <w:color w:val="000000" w:themeColor="text1"/>
          <w:sz w:val="28"/>
          <w:szCs w:val="28"/>
          <w:lang w:eastAsia="zh-CN"/>
        </w:rPr>
        <w:t>日12:00—202</w:t>
      </w:r>
      <w:r>
        <w:rPr>
          <w:rFonts w:hint="eastAsia" w:ascii="仿宋" w:hAnsi="仿宋" w:eastAsia="仿宋"/>
          <w:color w:val="000000" w:themeColor="text1"/>
          <w:sz w:val="28"/>
          <w:szCs w:val="28"/>
          <w:lang w:val="en-US" w:eastAsia="zh-CN"/>
        </w:rPr>
        <w:t>5</w:t>
      </w:r>
      <w:r>
        <w:rPr>
          <w:rFonts w:hint="eastAsia" w:ascii="仿宋" w:hAnsi="仿宋" w:eastAsia="仿宋"/>
          <w:color w:val="000000" w:themeColor="text1"/>
          <w:sz w:val="28"/>
          <w:szCs w:val="28"/>
          <w:lang w:eastAsia="zh-CN"/>
        </w:rPr>
        <w:t>年</w:t>
      </w:r>
      <w:r>
        <w:rPr>
          <w:rFonts w:hint="eastAsia" w:ascii="仿宋" w:hAnsi="仿宋" w:eastAsia="仿宋"/>
          <w:color w:val="000000" w:themeColor="text1"/>
          <w:sz w:val="28"/>
          <w:szCs w:val="28"/>
          <w:lang w:val="en-US" w:eastAsia="zh-CN"/>
        </w:rPr>
        <w:t>4</w:t>
      </w:r>
      <w:r>
        <w:rPr>
          <w:rFonts w:hint="eastAsia" w:ascii="仿宋" w:hAnsi="仿宋" w:eastAsia="仿宋"/>
          <w:color w:val="000000" w:themeColor="text1"/>
          <w:sz w:val="28"/>
          <w:szCs w:val="28"/>
          <w:lang w:eastAsia="zh-CN"/>
        </w:rPr>
        <w:t>月</w:t>
      </w:r>
      <w:r>
        <w:rPr>
          <w:rFonts w:hint="eastAsia" w:ascii="仿宋" w:hAnsi="仿宋" w:eastAsia="仿宋"/>
          <w:color w:val="000000" w:themeColor="text1"/>
          <w:sz w:val="28"/>
          <w:szCs w:val="28"/>
          <w:lang w:val="en-US" w:eastAsia="zh-CN"/>
        </w:rPr>
        <w:t>11</w:t>
      </w:r>
      <w:r>
        <w:rPr>
          <w:rFonts w:hint="eastAsia" w:ascii="仿宋" w:hAnsi="仿宋" w:eastAsia="仿宋"/>
          <w:color w:val="000000" w:themeColor="text1"/>
          <w:sz w:val="28"/>
          <w:szCs w:val="28"/>
          <w:lang w:eastAsia="zh-CN"/>
        </w:rPr>
        <w:t>日17：00</w:t>
      </w:r>
      <w:r>
        <w:rPr>
          <w:rFonts w:hint="eastAsia" w:ascii="仿宋" w:hAnsi="仿宋" w:eastAsia="仿宋"/>
          <w:color w:val="000000" w:themeColor="text1"/>
          <w:sz w:val="28"/>
          <w:szCs w:val="28"/>
        </w:rPr>
        <w:t>（在规定时间内未递交报价文件者视为主动弃权）。</w:t>
      </w:r>
    </w:p>
    <w:p>
      <w:pPr>
        <w:snapToGrid w:val="0"/>
        <w:spacing w:line="56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五、联系方式</w:t>
      </w:r>
    </w:p>
    <w:p>
      <w:pPr>
        <w:snapToGrid w:val="0"/>
        <w:spacing w:line="560" w:lineRule="exact"/>
        <w:ind w:firstLine="601"/>
        <w:jc w:val="left"/>
        <w:rPr>
          <w:rFonts w:hint="eastAsia" w:ascii="仿宋" w:hAnsi="仿宋" w:eastAsia="仿宋" w:cs="仿宋"/>
          <w:bCs/>
          <w:color w:val="000000" w:themeColor="text1"/>
          <w:sz w:val="28"/>
          <w:szCs w:val="28"/>
        </w:rPr>
      </w:pPr>
      <w:r>
        <w:rPr>
          <w:rFonts w:hint="eastAsia" w:ascii="仿宋" w:hAnsi="仿宋" w:eastAsia="仿宋"/>
          <w:color w:val="000000" w:themeColor="text1"/>
          <w:sz w:val="28"/>
          <w:szCs w:val="28"/>
        </w:rPr>
        <w:t>采购人：</w:t>
      </w:r>
      <w:r>
        <w:rPr>
          <w:rFonts w:hint="eastAsia" w:ascii="仿宋" w:hAnsi="仿宋" w:eastAsia="仿宋" w:cs="仿宋"/>
          <w:bCs/>
          <w:color w:val="000000" w:themeColor="text1"/>
          <w:sz w:val="28"/>
          <w:szCs w:val="28"/>
        </w:rPr>
        <w:t>贵阳市粮食发展（集团）有限公司注销清算组</w:t>
      </w:r>
    </w:p>
    <w:p>
      <w:pPr>
        <w:snapToGrid w:val="0"/>
        <w:spacing w:line="560" w:lineRule="exact"/>
        <w:ind w:firstLine="601"/>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地址：贵阳市观山湖区金融城1期10号楼13层</w:t>
      </w:r>
    </w:p>
    <w:p>
      <w:pPr>
        <w:snapToGrid w:val="0"/>
        <w:spacing w:line="560" w:lineRule="exact"/>
        <w:ind w:firstLine="601"/>
        <w:jc w:val="left"/>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eastAsia="zh-CN"/>
        </w:rPr>
        <w:t>吴思琪</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联系电话：</w:t>
      </w:r>
      <w:r>
        <w:rPr>
          <w:rFonts w:hint="eastAsia" w:ascii="仿宋" w:hAnsi="仿宋" w:eastAsia="仿宋"/>
          <w:color w:val="000000" w:themeColor="text1"/>
          <w:sz w:val="28"/>
          <w:szCs w:val="28"/>
          <w:lang w:val="en-US" w:eastAsia="zh-CN"/>
        </w:rPr>
        <w:t>18085055008</w:t>
      </w:r>
    </w:p>
    <w:bookmarkEnd w:id="0"/>
    <w:p>
      <w:pPr>
        <w:pStyle w:val="5"/>
        <w:spacing w:line="380" w:lineRule="exact"/>
        <w:ind w:firstLine="560" w:firstLineChars="200"/>
        <w:jc w:val="right"/>
        <w:rPr>
          <w:rFonts w:ascii="仿宋" w:hAnsi="仿宋" w:eastAsia="仿宋"/>
          <w:color w:val="000000" w:themeColor="text1"/>
          <w:sz w:val="28"/>
          <w:szCs w:val="28"/>
        </w:rPr>
      </w:pPr>
    </w:p>
    <w:p>
      <w:pPr>
        <w:pStyle w:val="5"/>
        <w:spacing w:line="380" w:lineRule="exact"/>
        <w:ind w:firstLine="560" w:firstLineChars="200"/>
        <w:jc w:val="right"/>
        <w:rPr>
          <w:rFonts w:ascii="仿宋" w:hAnsi="仿宋" w:eastAsia="仿宋"/>
          <w:color w:val="000000" w:themeColor="text1"/>
          <w:sz w:val="28"/>
          <w:szCs w:val="28"/>
        </w:rPr>
      </w:pPr>
    </w:p>
    <w:p>
      <w:pPr>
        <w:pStyle w:val="5"/>
        <w:spacing w:line="380" w:lineRule="exact"/>
        <w:ind w:firstLine="560" w:firstLineChars="200"/>
        <w:jc w:val="right"/>
        <w:rPr>
          <w:rFonts w:ascii="仿宋" w:hAnsi="仿宋" w:eastAsia="仿宋"/>
          <w:color w:val="000000" w:themeColor="text1"/>
          <w:sz w:val="28"/>
          <w:szCs w:val="28"/>
        </w:rPr>
      </w:pPr>
    </w:p>
    <w:p>
      <w:pPr>
        <w:pStyle w:val="5"/>
        <w:spacing w:line="380" w:lineRule="exact"/>
        <w:ind w:firstLine="560" w:firstLineChars="200"/>
        <w:jc w:val="center"/>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 xml:space="preserve">                  </w:t>
      </w:r>
    </w:p>
    <w:p>
      <w:pPr>
        <w:snapToGrid w:val="0"/>
        <w:spacing w:line="560" w:lineRule="exact"/>
        <w:ind w:firstLine="601"/>
        <w:jc w:val="left"/>
        <w:rPr>
          <w:rFonts w:hint="eastAsia" w:ascii="仿宋" w:hAnsi="仿宋" w:eastAsia="仿宋" w:cs="仿宋"/>
          <w:bCs/>
          <w:color w:val="000000" w:themeColor="text1"/>
          <w:sz w:val="28"/>
          <w:szCs w:val="28"/>
        </w:rPr>
      </w:pPr>
      <w:r>
        <w:rPr>
          <w:rFonts w:hint="eastAsia" w:ascii="仿宋" w:hAnsi="仿宋" w:eastAsia="仿宋" w:cs="仿宋"/>
          <w:bCs/>
          <w:color w:val="000000" w:themeColor="text1"/>
          <w:sz w:val="28"/>
          <w:szCs w:val="28"/>
          <w:lang w:val="en-US" w:eastAsia="zh-CN"/>
        </w:rPr>
        <w:t xml:space="preserve">                 </w:t>
      </w:r>
      <w:r>
        <w:rPr>
          <w:rFonts w:hint="eastAsia" w:ascii="仿宋" w:hAnsi="仿宋" w:eastAsia="仿宋" w:cs="仿宋"/>
          <w:bCs/>
          <w:color w:val="000000" w:themeColor="text1"/>
          <w:sz w:val="28"/>
          <w:szCs w:val="28"/>
        </w:rPr>
        <w:t>贵阳市粮食发展（集团）有限公司注销清算组</w:t>
      </w:r>
    </w:p>
    <w:p>
      <w:pPr>
        <w:pStyle w:val="5"/>
        <w:spacing w:line="380" w:lineRule="exact"/>
        <w:ind w:firstLine="560" w:firstLineChars="200"/>
        <w:jc w:val="center"/>
        <w:rPr>
          <w:rFonts w:ascii="仿宋" w:hAnsi="仿宋" w:eastAsia="仿宋"/>
          <w:b/>
          <w:color w:val="000000" w:themeColor="text1"/>
          <w:sz w:val="32"/>
          <w:szCs w:val="32"/>
        </w:rPr>
      </w:pP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二</w:t>
      </w:r>
      <w:r>
        <w:rPr>
          <w:rFonts w:hint="eastAsia" w:ascii="仿宋" w:hAnsi="仿宋" w:eastAsia="仿宋"/>
          <w:color w:val="000000" w:themeColor="text1"/>
          <w:sz w:val="28"/>
          <w:szCs w:val="28"/>
          <w:lang w:eastAsia="zh-CN"/>
        </w:rPr>
        <w:t>零</w:t>
      </w:r>
      <w:r>
        <w:rPr>
          <w:rFonts w:hint="eastAsia" w:ascii="仿宋" w:hAnsi="仿宋" w:eastAsia="仿宋"/>
          <w:color w:val="000000" w:themeColor="text1"/>
          <w:sz w:val="28"/>
          <w:szCs w:val="28"/>
        </w:rPr>
        <w:t>二</w:t>
      </w:r>
      <w:r>
        <w:rPr>
          <w:rFonts w:hint="eastAsia" w:ascii="仿宋" w:hAnsi="仿宋" w:eastAsia="仿宋"/>
          <w:color w:val="000000" w:themeColor="text1"/>
          <w:sz w:val="28"/>
          <w:szCs w:val="28"/>
          <w:lang w:eastAsia="zh-CN"/>
        </w:rPr>
        <w:t>五</w:t>
      </w:r>
      <w:r>
        <w:rPr>
          <w:rFonts w:hint="eastAsia" w:ascii="仿宋" w:hAnsi="仿宋" w:eastAsia="仿宋"/>
          <w:color w:val="000000" w:themeColor="text1"/>
          <w:sz w:val="28"/>
          <w:szCs w:val="28"/>
        </w:rPr>
        <w:t>年</w:t>
      </w:r>
      <w:r>
        <w:rPr>
          <w:rFonts w:hint="eastAsia" w:ascii="仿宋" w:hAnsi="仿宋" w:eastAsia="仿宋"/>
          <w:color w:val="000000" w:themeColor="text1"/>
          <w:sz w:val="28"/>
          <w:szCs w:val="28"/>
          <w:lang w:eastAsia="zh-CN"/>
        </w:rPr>
        <w:t>三</w:t>
      </w:r>
      <w:r>
        <w:rPr>
          <w:rFonts w:hint="eastAsia" w:ascii="仿宋" w:hAnsi="仿宋" w:eastAsia="仿宋"/>
          <w:color w:val="000000" w:themeColor="text1"/>
          <w:sz w:val="28"/>
          <w:szCs w:val="28"/>
        </w:rPr>
        <w:t>月</w:t>
      </w:r>
      <w:r>
        <w:rPr>
          <w:rFonts w:hint="default" w:ascii="仿宋" w:hAnsi="仿宋" w:eastAsia="仿宋"/>
          <w:color w:val="000000" w:themeColor="text1"/>
          <w:sz w:val="28"/>
          <w:szCs w:val="28"/>
          <w:lang w:val="en-US" w:eastAsia="zh-CN"/>
        </w:rPr>
        <w:t>三十一</w:t>
      </w:r>
      <w:r>
        <w:rPr>
          <w:rFonts w:hint="eastAsia" w:ascii="仿宋" w:hAnsi="仿宋" w:eastAsia="仿宋"/>
          <w:color w:val="000000" w:themeColor="text1"/>
          <w:sz w:val="28"/>
          <w:szCs w:val="28"/>
        </w:rPr>
        <w:t>日</w:t>
      </w:r>
      <w:r>
        <w:rPr>
          <w:rFonts w:ascii="仿宋" w:hAnsi="仿宋" w:eastAsia="仿宋"/>
          <w:color w:val="000000" w:themeColor="text1"/>
          <w:sz w:val="28"/>
          <w:szCs w:val="28"/>
        </w:rPr>
        <w:br w:type="page"/>
      </w:r>
      <w:r>
        <w:rPr>
          <w:rFonts w:hint="eastAsia" w:ascii="仿宋" w:hAnsi="仿宋" w:eastAsia="仿宋"/>
          <w:b/>
          <w:color w:val="000000" w:themeColor="text1"/>
          <w:sz w:val="32"/>
          <w:szCs w:val="32"/>
        </w:rPr>
        <w:t>报价须知</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一、说  明</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1．适用范围</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1.1本询价文件适用于本询价文件的采购项目。</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2．定义</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2.1“报价人”是指响应本文件要求，参加询价的法人或者其他组织。</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2.2合格的“报价人”是指：满足前文所述报价人资格要求的法人或者其他组织。</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2.3“成交供应商”是指经法定程序确定并授予合同的报价人。</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2.4“报价文件”是指：供应商根据本文件要求，编制包含报价、技术和服务等所有内容的实质性响应文件。</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3．合格的服务</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合格的服务是指：报价响应人若成为本采购项目的最终成交供应商，必须确保项目组员具备与项目相适应的的胜任能力，并按采购人要求，及时提供符合行业标准的服务。</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4．报价费用</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报价人应承担所有与准备和参加报价有关的费用。不论报价的结果如何，采购人均无义务和责任承担这些费用。</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二、询价文件</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1．询价文件的构成</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1.1询价文件由下列文件以及在报价过程中发出的修正和补充文件组成：</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1）报价邀请函</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2）采购项目内容</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3）报价须知</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4）报价文件格式</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5）在询价过程中由采购人发出的修正和补充文件等</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三、报价文件的编制</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1．报价文件编制基本要求</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1.1报价人对报价文件的编制应按要求装订和封装。</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w:t>
      </w:r>
      <w:r>
        <w:rPr>
          <w:rFonts w:ascii="仿宋" w:hAnsi="仿宋" w:eastAsia="仿宋"/>
          <w:color w:val="000000" w:themeColor="text1"/>
          <w:sz w:val="28"/>
          <w:szCs w:val="28"/>
        </w:rPr>
        <w:t>2</w:t>
      </w:r>
      <w:r>
        <w:rPr>
          <w:rFonts w:hint="eastAsia" w:ascii="仿宋" w:hAnsi="仿宋" w:eastAsia="仿宋"/>
          <w:color w:val="000000" w:themeColor="text1"/>
          <w:sz w:val="28"/>
          <w:szCs w:val="28"/>
        </w:rPr>
        <w:t>报价文件必须按本文件的全部内容，包括所有的补充通知及附件进行编制。</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1.</w:t>
      </w:r>
      <w:r>
        <w:rPr>
          <w:rFonts w:ascii="仿宋" w:hAnsi="仿宋" w:eastAsia="仿宋"/>
          <w:color w:val="000000" w:themeColor="text1"/>
          <w:sz w:val="28"/>
          <w:szCs w:val="28"/>
        </w:rPr>
        <w:t>3</w:t>
      </w:r>
      <w:r>
        <w:rPr>
          <w:rFonts w:hint="eastAsia" w:ascii="仿宋" w:hAnsi="仿宋" w:eastAsia="仿宋"/>
          <w:color w:val="000000" w:themeColor="text1"/>
          <w:sz w:val="28"/>
          <w:szCs w:val="28"/>
        </w:rPr>
        <w:t>如因报价人只填写和提供了本文件要求的部分内容和附件，而给评审造成困难的，其可能导致的结果和责任由报价人自行承担。</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w:t>
      </w:r>
      <w:r>
        <w:rPr>
          <w:rFonts w:ascii="仿宋" w:hAnsi="仿宋" w:eastAsia="仿宋"/>
          <w:color w:val="000000" w:themeColor="text1"/>
          <w:sz w:val="28"/>
          <w:szCs w:val="28"/>
        </w:rPr>
        <w:t>4</w:t>
      </w:r>
      <w:r>
        <w:rPr>
          <w:rFonts w:hint="eastAsia" w:ascii="仿宋" w:hAnsi="仿宋" w:eastAsia="仿宋"/>
          <w:color w:val="000000" w:themeColor="text1"/>
          <w:sz w:val="28"/>
          <w:szCs w:val="28"/>
        </w:rPr>
        <w:t>按照采购要求响应报价的单位只能提供一份报价方案，如出现多份方案的报价者，则取消此报价单位的报价资格。</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2．报价文件的组成</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2.1询价响应函;(附件1)</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2.2询价响应承诺函;(附件2)</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w:t>
      </w:r>
      <w:r>
        <w:rPr>
          <w:rFonts w:ascii="仿宋" w:hAnsi="仿宋" w:eastAsia="仿宋"/>
          <w:color w:val="000000" w:themeColor="text1"/>
          <w:sz w:val="28"/>
          <w:szCs w:val="28"/>
        </w:rPr>
        <w:t>3</w:t>
      </w:r>
      <w:r>
        <w:rPr>
          <w:rFonts w:hint="eastAsia" w:ascii="仿宋" w:hAnsi="仿宋" w:eastAsia="仿宋"/>
          <w:color w:val="000000" w:themeColor="text1"/>
          <w:sz w:val="28"/>
          <w:szCs w:val="28"/>
        </w:rPr>
        <w:t>拟派项目专业人员情况；(附件3)</w:t>
      </w:r>
    </w:p>
    <w:p>
      <w:pPr>
        <w:snapToGrid w:val="0"/>
        <w:spacing w:line="600" w:lineRule="exact"/>
        <w:ind w:firstLine="600"/>
        <w:jc w:val="left"/>
        <w:rPr>
          <w:rFonts w:ascii="仿宋" w:hAnsi="仿宋" w:eastAsia="仿宋"/>
          <w:color w:val="000000" w:themeColor="text1"/>
          <w:sz w:val="28"/>
          <w:szCs w:val="28"/>
        </w:rPr>
      </w:pPr>
      <w:r>
        <w:rPr>
          <w:rFonts w:ascii="仿宋" w:hAnsi="仿宋" w:eastAsia="仿宋"/>
          <w:color w:val="000000" w:themeColor="text1"/>
          <w:sz w:val="28"/>
          <w:szCs w:val="28"/>
        </w:rPr>
        <w:t>2</w:t>
      </w:r>
      <w:r>
        <w:rPr>
          <w:rFonts w:hint="eastAsia" w:ascii="仿宋" w:hAnsi="仿宋" w:eastAsia="仿宋"/>
          <w:color w:val="000000" w:themeColor="text1"/>
          <w:sz w:val="28"/>
          <w:szCs w:val="28"/>
        </w:rPr>
        <w:t>.4报价人营业执照及执业资格证书。</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四、报价要求</w:t>
      </w:r>
    </w:p>
    <w:p>
      <w:pPr>
        <w:snapToGrid w:val="0"/>
        <w:spacing w:line="520" w:lineRule="exact"/>
        <w:ind w:firstLine="601"/>
        <w:jc w:val="left"/>
        <w:rPr>
          <w:rFonts w:ascii="仿宋" w:hAnsi="仿宋" w:eastAsia="仿宋"/>
          <w:color w:val="000000" w:themeColor="text1"/>
          <w:sz w:val="28"/>
          <w:szCs w:val="28"/>
        </w:rPr>
      </w:pPr>
      <w:r>
        <w:rPr>
          <w:rFonts w:hint="eastAsia" w:ascii="仿宋" w:hAnsi="仿宋" w:eastAsia="仿宋"/>
          <w:color w:val="000000" w:themeColor="text1"/>
          <w:sz w:val="28"/>
          <w:szCs w:val="28"/>
        </w:rPr>
        <w:t>对于本文件中未列明，而报价人认为必需的费用也需列入总报价。在合同实施时，采购人将不予支付成交供应商没有列入的项目费用，并认为此项目的费用已包括在总报价中。</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五、报价文件的份数、封装</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1．报价文件的份数和封装</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1.1报价人应将《报价文件》一份单独密封提交，并在密封袋上清晰标明“报价文件”字样。</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1.2报价文件的封装袋正面应当标明：</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1）项目名称；</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2）报价人名全称；</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3）日期。</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2．报价文件的递交</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2.1所有报价文件应于《报价邀请函》中规定的截止时点前递交。</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2.2迟交的报价文件，询价小组将拒收或原封退回在其规定的递交报价文件截止时点之后收到的任何报价文件。</w:t>
      </w:r>
    </w:p>
    <w:p>
      <w:pPr>
        <w:snapToGrid w:val="0"/>
        <w:spacing w:line="520" w:lineRule="exact"/>
        <w:ind w:firstLine="601"/>
        <w:jc w:val="left"/>
        <w:rPr>
          <w:rFonts w:ascii="仿宋" w:hAnsi="仿宋" w:eastAsia="仿宋"/>
          <w:b/>
          <w:color w:val="000000" w:themeColor="text1"/>
          <w:sz w:val="28"/>
          <w:szCs w:val="28"/>
        </w:rPr>
      </w:pPr>
      <w:r>
        <w:rPr>
          <w:rFonts w:hint="eastAsia" w:ascii="仿宋" w:hAnsi="仿宋" w:eastAsia="仿宋"/>
          <w:b/>
          <w:color w:val="000000" w:themeColor="text1"/>
          <w:sz w:val="28"/>
          <w:szCs w:val="28"/>
        </w:rPr>
        <w:t>六、确定成交供应商办法</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询价工作组成员根据各单位的报价资料进行比较，以符合采购要求、质量和服务相等且报价最低的成为成交供应商。如出现两个相同的最低报价时，确定拟派项目组胜任能力最高者为成交供应商(拟派项目组人员胜任能力依据项目组成员持证情况及执业经历评判)，若以上二者均相同，由采购人直接指定成交人。</w:t>
      </w:r>
    </w:p>
    <w:p>
      <w:pPr>
        <w:snapToGrid w:val="0"/>
        <w:spacing w:line="600" w:lineRule="exact"/>
        <w:ind w:firstLine="600"/>
        <w:jc w:val="left"/>
        <w:rPr>
          <w:rFonts w:ascii="仿宋" w:hAnsi="仿宋" w:eastAsia="仿宋"/>
          <w:color w:val="000000" w:themeColor="text1"/>
          <w:sz w:val="28"/>
          <w:szCs w:val="28"/>
        </w:rPr>
      </w:pPr>
    </w:p>
    <w:p>
      <w:pPr>
        <w:snapToGrid w:val="0"/>
        <w:spacing w:line="600" w:lineRule="exact"/>
        <w:ind w:firstLine="600"/>
        <w:jc w:val="left"/>
        <w:rPr>
          <w:rFonts w:ascii="仿宋" w:hAnsi="仿宋" w:eastAsia="仿宋"/>
          <w:color w:val="000000" w:themeColor="text1"/>
          <w:sz w:val="28"/>
          <w:szCs w:val="28"/>
        </w:rPr>
      </w:pPr>
    </w:p>
    <w:p>
      <w:pPr>
        <w:snapToGrid w:val="0"/>
        <w:spacing w:line="520" w:lineRule="exact"/>
        <w:ind w:firstLine="601"/>
        <w:jc w:val="left"/>
        <w:rPr>
          <w:rFonts w:ascii="仿宋" w:hAnsi="仿宋" w:eastAsia="仿宋"/>
          <w:color w:val="000000" w:themeColor="text1"/>
          <w:sz w:val="28"/>
          <w:szCs w:val="28"/>
        </w:rPr>
      </w:pPr>
    </w:p>
    <w:p>
      <w:pPr>
        <w:snapToGrid w:val="0"/>
        <w:spacing w:line="520" w:lineRule="exact"/>
        <w:ind w:firstLine="601"/>
        <w:jc w:val="left"/>
        <w:rPr>
          <w:rFonts w:ascii="仿宋" w:hAnsi="仿宋" w:eastAsia="仿宋"/>
          <w:color w:val="000000" w:themeColor="text1"/>
          <w:sz w:val="28"/>
          <w:szCs w:val="28"/>
        </w:rPr>
      </w:pPr>
    </w:p>
    <w:p>
      <w:pPr>
        <w:snapToGrid w:val="0"/>
        <w:spacing w:line="520" w:lineRule="exact"/>
        <w:ind w:firstLine="601"/>
        <w:jc w:val="left"/>
        <w:rPr>
          <w:rFonts w:ascii="仿宋" w:hAnsi="仿宋" w:eastAsia="仿宋"/>
          <w:color w:val="000000" w:themeColor="text1"/>
          <w:sz w:val="28"/>
          <w:szCs w:val="28"/>
        </w:rPr>
      </w:pPr>
    </w:p>
    <w:p>
      <w:pPr>
        <w:snapToGrid w:val="0"/>
        <w:spacing w:line="520" w:lineRule="exact"/>
        <w:jc w:val="left"/>
        <w:rPr>
          <w:rFonts w:ascii="仿宋" w:hAnsi="仿宋" w:eastAsia="仿宋"/>
          <w:color w:val="000000" w:themeColor="text1"/>
          <w:sz w:val="28"/>
          <w:szCs w:val="28"/>
        </w:rPr>
      </w:pPr>
    </w:p>
    <w:p>
      <w:pPr>
        <w:snapToGrid w:val="0"/>
        <w:spacing w:line="520" w:lineRule="exact"/>
        <w:ind w:firstLine="601"/>
        <w:jc w:val="left"/>
        <w:rPr>
          <w:rFonts w:ascii="仿宋" w:hAnsi="仿宋" w:eastAsia="仿宋"/>
          <w:color w:val="000000" w:themeColor="text1"/>
          <w:sz w:val="28"/>
          <w:szCs w:val="28"/>
        </w:rPr>
      </w:pPr>
    </w:p>
    <w:p>
      <w:pPr>
        <w:snapToGrid w:val="0"/>
        <w:spacing w:line="520" w:lineRule="exact"/>
        <w:jc w:val="left"/>
        <w:rPr>
          <w:rFonts w:ascii="仿宋" w:hAnsi="仿宋" w:eastAsia="仿宋"/>
          <w:color w:val="000000" w:themeColor="text1"/>
          <w:sz w:val="28"/>
          <w:szCs w:val="28"/>
        </w:rPr>
      </w:pP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b/>
          <w:bCs/>
          <w:color w:val="000000" w:themeColor="text1"/>
          <w:sz w:val="28"/>
          <w:szCs w:val="28"/>
        </w:rPr>
        <w:t>附件1：</w:t>
      </w:r>
    </w:p>
    <w:p>
      <w:pPr>
        <w:snapToGrid w:val="0"/>
        <w:spacing w:line="600" w:lineRule="exact"/>
        <w:ind w:firstLine="600"/>
        <w:jc w:val="center"/>
        <w:rPr>
          <w:rFonts w:ascii="仿宋" w:hAnsi="仿宋" w:eastAsia="仿宋"/>
          <w:b/>
          <w:color w:val="000000" w:themeColor="text1"/>
          <w:sz w:val="28"/>
          <w:szCs w:val="28"/>
        </w:rPr>
      </w:pPr>
      <w:r>
        <w:rPr>
          <w:rFonts w:hint="eastAsia" w:ascii="仿宋" w:hAnsi="仿宋" w:eastAsia="仿宋"/>
          <w:b/>
          <w:color w:val="000000" w:themeColor="text1"/>
          <w:sz w:val="28"/>
          <w:szCs w:val="28"/>
        </w:rPr>
        <w:t>询价响应函</w:t>
      </w:r>
    </w:p>
    <w:p>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hint="eastAsia" w:ascii="仿宋" w:hAnsi="仿宋" w:eastAsia="仿宋"/>
          <w:color w:val="000000" w:themeColor="text1"/>
          <w:sz w:val="28"/>
          <w:szCs w:val="28"/>
          <w:u w:val="single"/>
          <w:lang w:eastAsia="zh-CN"/>
        </w:rPr>
      </w:pPr>
      <w:r>
        <w:rPr>
          <w:rFonts w:hint="eastAsia" w:ascii="仿宋" w:hAnsi="仿宋" w:eastAsia="仿宋"/>
          <w:color w:val="000000" w:themeColor="text1"/>
          <w:sz w:val="28"/>
          <w:szCs w:val="28"/>
        </w:rPr>
        <w:t>致：</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贵阳市粮食发展（集团）有限公司注销清算组</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ascii="仿宋" w:hAnsi="仿宋" w:eastAsia="仿宋" w:cs="仿宋"/>
          <w:bCs/>
          <w:color w:val="000000" w:themeColor="text1"/>
          <w:sz w:val="28"/>
          <w:szCs w:val="28"/>
          <w:u w:val="single"/>
        </w:rPr>
      </w:pPr>
      <w:r>
        <w:rPr>
          <w:rFonts w:hint="eastAsia" w:ascii="仿宋" w:hAnsi="仿宋" w:eastAsia="仿宋"/>
          <w:color w:val="000000" w:themeColor="text1"/>
          <w:sz w:val="28"/>
          <w:szCs w:val="28"/>
        </w:rPr>
        <w:t>1．</w:t>
      </w:r>
      <w:r>
        <w:rPr>
          <w:rFonts w:ascii="仿宋" w:hAnsi="仿宋" w:eastAsia="仿宋"/>
          <w:color w:val="000000" w:themeColor="text1"/>
          <w:sz w:val="28"/>
          <w:szCs w:val="28"/>
        </w:rPr>
        <w:t>我方收到并研究了贵单位的</w:t>
      </w:r>
      <w:r>
        <w:rPr>
          <w:rFonts w:hint="eastAsia" w:ascii="仿宋" w:hAnsi="仿宋" w:eastAsia="仿宋"/>
          <w:color w:val="000000" w:themeColor="text1"/>
          <w:sz w:val="28"/>
          <w:szCs w:val="28"/>
        </w:rPr>
        <w:t>询价</w:t>
      </w:r>
      <w:r>
        <w:rPr>
          <w:rFonts w:ascii="仿宋" w:hAnsi="仿宋" w:eastAsia="仿宋"/>
          <w:color w:val="000000" w:themeColor="text1"/>
          <w:sz w:val="28"/>
          <w:szCs w:val="28"/>
        </w:rPr>
        <w:t>文件，</w:t>
      </w:r>
      <w:r>
        <w:rPr>
          <w:rFonts w:hint="eastAsia" w:ascii="仿宋" w:hAnsi="仿宋" w:eastAsia="仿宋"/>
          <w:color w:val="000000" w:themeColor="text1"/>
          <w:sz w:val="28"/>
          <w:szCs w:val="28"/>
        </w:rPr>
        <w:t>遵照国家相关法律、法规及有关规定，</w:t>
      </w:r>
      <w:r>
        <w:rPr>
          <w:rFonts w:ascii="仿宋" w:hAnsi="仿宋" w:eastAsia="仿宋"/>
          <w:color w:val="000000" w:themeColor="text1"/>
          <w:sz w:val="28"/>
          <w:szCs w:val="28"/>
        </w:rPr>
        <w:t>我们对</w:t>
      </w:r>
      <w:r>
        <w:rPr>
          <w:rFonts w:hint="eastAsia" w:ascii="仿宋" w:hAnsi="仿宋" w:eastAsia="仿宋"/>
          <w:color w:val="000000" w:themeColor="text1"/>
          <w:sz w:val="28"/>
          <w:szCs w:val="28"/>
          <w:u w:val="single"/>
        </w:rPr>
        <w:t xml:space="preserve"> </w:t>
      </w:r>
      <w:r>
        <w:rPr>
          <w:rFonts w:hint="eastAsia" w:ascii="仿宋" w:hAnsi="仿宋" w:eastAsia="仿宋" w:cs="仿宋"/>
          <w:bCs/>
          <w:color w:val="000000" w:themeColor="text1"/>
          <w:sz w:val="28"/>
          <w:szCs w:val="28"/>
          <w:u w:val="single"/>
          <w:lang w:eastAsia="zh-CN"/>
        </w:rPr>
        <w:t>贵阳市粮食发展（集团）有限公司注销清算</w:t>
      </w:r>
      <w:r>
        <w:rPr>
          <w:rFonts w:hint="eastAsia" w:ascii="仿宋" w:hAnsi="仿宋" w:eastAsia="仿宋" w:cs="仿宋"/>
          <w:bCs/>
          <w:color w:val="000000" w:themeColor="text1"/>
          <w:sz w:val="28"/>
          <w:szCs w:val="28"/>
          <w:u w:val="single"/>
        </w:rPr>
        <w:t>审计服务机构采购</w:t>
      </w:r>
      <w:r>
        <w:rPr>
          <w:rFonts w:ascii="仿宋" w:hAnsi="仿宋" w:eastAsia="仿宋"/>
          <w:color w:val="000000" w:themeColor="text1"/>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rPr>
        <w:t>承担</w:t>
      </w:r>
      <w:r>
        <w:rPr>
          <w:rFonts w:hint="eastAsia" w:ascii="仿宋" w:hAnsi="仿宋" w:eastAsia="仿宋"/>
          <w:color w:val="000000" w:themeColor="text1"/>
          <w:sz w:val="28"/>
          <w:szCs w:val="28"/>
          <w:u w:val="single"/>
          <w:lang w:eastAsia="zh-CN"/>
        </w:rPr>
        <w:t>贵阳市粮食发展（集团）有限公司注销</w:t>
      </w:r>
      <w:r>
        <w:rPr>
          <w:rFonts w:hint="eastAsia" w:ascii="仿宋" w:hAnsi="仿宋" w:eastAsia="仿宋"/>
          <w:color w:val="000000" w:themeColor="text1"/>
          <w:sz w:val="28"/>
          <w:szCs w:val="28"/>
          <w:u w:val="single"/>
        </w:rPr>
        <w:t>清算审计</w:t>
      </w:r>
      <w:r>
        <w:rPr>
          <w:rFonts w:ascii="仿宋" w:hAnsi="仿宋" w:eastAsia="仿宋"/>
          <w:color w:val="000000" w:themeColor="text1"/>
          <w:sz w:val="28"/>
          <w:szCs w:val="28"/>
        </w:rPr>
        <w:t>项目的</w:t>
      </w:r>
      <w:r>
        <w:rPr>
          <w:rFonts w:hint="eastAsia" w:ascii="仿宋" w:hAnsi="仿宋" w:eastAsia="仿宋"/>
          <w:color w:val="000000" w:themeColor="text1"/>
          <w:sz w:val="28"/>
          <w:szCs w:val="28"/>
        </w:rPr>
        <w:t>服务</w:t>
      </w:r>
      <w:r>
        <w:rPr>
          <w:rFonts w:ascii="仿宋" w:hAnsi="仿宋" w:eastAsia="仿宋"/>
          <w:color w:val="000000" w:themeColor="text1"/>
          <w:sz w:val="28"/>
          <w:szCs w:val="28"/>
        </w:rPr>
        <w:t>任务，承诺严格执行</w:t>
      </w:r>
      <w:r>
        <w:rPr>
          <w:rFonts w:hint="eastAsia" w:ascii="仿宋" w:hAnsi="仿宋" w:eastAsia="仿宋"/>
          <w:color w:val="000000" w:themeColor="text1"/>
          <w:sz w:val="28"/>
          <w:szCs w:val="28"/>
        </w:rPr>
        <w:t>询价响应</w:t>
      </w:r>
      <w:r>
        <w:rPr>
          <w:rFonts w:ascii="仿宋" w:hAnsi="仿宋" w:eastAsia="仿宋"/>
          <w:color w:val="000000" w:themeColor="text1"/>
          <w:sz w:val="28"/>
          <w:szCs w:val="28"/>
        </w:rPr>
        <w:t>人的责任和义务。应由</w:t>
      </w:r>
      <w:r>
        <w:rPr>
          <w:rFonts w:hint="eastAsia" w:ascii="仿宋" w:hAnsi="仿宋" w:eastAsia="仿宋"/>
          <w:color w:val="000000" w:themeColor="text1"/>
          <w:sz w:val="28"/>
          <w:szCs w:val="28"/>
        </w:rPr>
        <w:t>报价人</w:t>
      </w:r>
      <w:r>
        <w:rPr>
          <w:rFonts w:ascii="仿宋" w:hAnsi="仿宋" w:eastAsia="仿宋"/>
          <w:color w:val="000000" w:themeColor="text1"/>
          <w:sz w:val="28"/>
          <w:szCs w:val="28"/>
        </w:rPr>
        <w:t>承担的风险，我方在</w:t>
      </w:r>
      <w:r>
        <w:rPr>
          <w:rFonts w:hint="eastAsia" w:ascii="仿宋" w:hAnsi="仿宋" w:eastAsia="仿宋"/>
          <w:color w:val="000000" w:themeColor="text1"/>
          <w:sz w:val="28"/>
          <w:szCs w:val="28"/>
        </w:rPr>
        <w:t>响应</w:t>
      </w:r>
      <w:r>
        <w:rPr>
          <w:rFonts w:ascii="仿宋" w:hAnsi="仿宋" w:eastAsia="仿宋"/>
          <w:color w:val="000000" w:themeColor="text1"/>
          <w:sz w:val="28"/>
          <w:szCs w:val="28"/>
        </w:rPr>
        <w:t>报价中已列入费用。</w:t>
      </w:r>
    </w:p>
    <w:p>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hint="eastAsia" w:ascii="仿宋" w:hAnsi="仿宋" w:eastAsia="仿宋"/>
          <w:sz w:val="28"/>
          <w:szCs w:val="28"/>
          <w:lang w:eastAsia="zh-CN"/>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rPr>
      </w:pPr>
      <w:r>
        <w:rPr>
          <w:rFonts w:ascii="仿宋" w:hAnsi="仿宋" w:eastAsia="仿宋"/>
          <w:color w:val="000000" w:themeColor="text1"/>
          <w:sz w:val="28"/>
          <w:szCs w:val="28"/>
        </w:rPr>
        <w:t>3</w:t>
      </w:r>
      <w:r>
        <w:rPr>
          <w:rFonts w:hint="eastAsia" w:ascii="仿宋" w:hAnsi="仿宋" w:eastAsia="仿宋"/>
          <w:color w:val="000000" w:themeColor="text1"/>
          <w:sz w:val="28"/>
          <w:szCs w:val="28"/>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rPr>
      </w:pPr>
      <w:r>
        <w:rPr>
          <w:rFonts w:ascii="仿宋" w:hAnsi="仿宋" w:eastAsia="仿宋"/>
          <w:color w:val="000000" w:themeColor="text1"/>
          <w:sz w:val="28"/>
          <w:szCs w:val="28"/>
        </w:rPr>
        <w:t>4</w:t>
      </w:r>
      <w:r>
        <w:rPr>
          <w:rFonts w:hint="eastAsia" w:ascii="仿宋" w:hAnsi="仿宋" w:eastAsia="仿宋"/>
          <w:color w:val="000000" w:themeColor="text1"/>
          <w:sz w:val="28"/>
          <w:szCs w:val="28"/>
        </w:rPr>
        <w:t>．如果我方成为最终成交人，我方承诺按照采购人要求完成，同时承诺不再另行收取费用。</w:t>
      </w:r>
    </w:p>
    <w:p>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rPr>
      </w:pPr>
      <w:r>
        <w:rPr>
          <w:rFonts w:ascii="仿宋" w:hAnsi="仿宋" w:eastAsia="仿宋"/>
          <w:color w:val="000000" w:themeColor="text1"/>
          <w:sz w:val="28"/>
          <w:szCs w:val="28"/>
        </w:rPr>
        <w:t>5</w:t>
      </w:r>
      <w:r>
        <w:rPr>
          <w:rFonts w:hint="eastAsia" w:ascii="仿宋" w:hAnsi="仿宋" w:eastAsia="仿宋"/>
          <w:color w:val="000000" w:themeColor="text1"/>
          <w:sz w:val="28"/>
          <w:szCs w:val="28"/>
        </w:rPr>
        <w:t>．在签署协议书之前，本响应函，包括其所有附属文件，将构成双方之间具有约束力的合同文件。</w:t>
      </w:r>
    </w:p>
    <w:p>
      <w:pPr>
        <w:keepNext w:val="0"/>
        <w:keepLines w:val="0"/>
        <w:pageBreakBefore w:val="0"/>
        <w:widowControl w:val="0"/>
        <w:kinsoku/>
        <w:wordWrap/>
        <w:overflowPunct/>
        <w:topLinePunct w:val="0"/>
        <w:autoSpaceDE/>
        <w:autoSpaceDN/>
        <w:bidi w:val="0"/>
        <w:adjustRightInd/>
        <w:snapToGrid w:val="0"/>
        <w:spacing w:line="560" w:lineRule="exact"/>
        <w:ind w:firstLine="600"/>
        <w:jc w:val="righ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报价</w:t>
      </w:r>
      <w:r>
        <w:rPr>
          <w:rFonts w:ascii="仿宋" w:hAnsi="仿宋" w:eastAsia="仿宋"/>
          <w:color w:val="000000" w:themeColor="text1"/>
          <w:sz w:val="28"/>
          <w:szCs w:val="28"/>
        </w:rPr>
        <w:t xml:space="preserve">人：（盖单位章） </w:t>
      </w:r>
    </w:p>
    <w:p>
      <w:pPr>
        <w:keepNext w:val="0"/>
        <w:keepLines w:val="0"/>
        <w:pageBreakBefore w:val="0"/>
        <w:widowControl w:val="0"/>
        <w:kinsoku/>
        <w:wordWrap/>
        <w:overflowPunct/>
        <w:topLinePunct w:val="0"/>
        <w:autoSpaceDE/>
        <w:autoSpaceDN/>
        <w:bidi w:val="0"/>
        <w:adjustRightInd/>
        <w:snapToGrid w:val="0"/>
        <w:spacing w:line="560" w:lineRule="exact"/>
        <w:ind w:right="480" w:firstLine="6440" w:firstLineChars="2300"/>
        <w:jc w:val="right"/>
        <w:textAlignment w:val="auto"/>
        <w:rPr>
          <w:rFonts w:ascii="仿宋" w:hAnsi="仿宋" w:eastAsia="仿宋"/>
          <w:color w:val="000000" w:themeColor="text1"/>
          <w:sz w:val="28"/>
          <w:szCs w:val="28"/>
        </w:rPr>
      </w:pPr>
      <w:r>
        <w:rPr>
          <w:rFonts w:ascii="仿宋" w:hAnsi="仿宋" w:eastAsia="仿宋"/>
          <w:color w:val="000000" w:themeColor="text1"/>
          <w:sz w:val="28"/>
          <w:szCs w:val="28"/>
        </w:rPr>
        <w:t>年</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月</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日</w:t>
      </w:r>
    </w:p>
    <w:p>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b/>
          <w:bCs/>
          <w:color w:val="000000" w:themeColor="text1"/>
          <w:sz w:val="28"/>
          <w:szCs w:val="28"/>
        </w:rPr>
      </w:pPr>
    </w:p>
    <w:p>
      <w:pPr>
        <w:snapToGrid w:val="0"/>
        <w:spacing w:line="600" w:lineRule="exact"/>
        <w:ind w:firstLine="600"/>
        <w:jc w:val="left"/>
        <w:rPr>
          <w:rFonts w:ascii="仿宋" w:hAnsi="仿宋" w:eastAsia="仿宋"/>
          <w:b/>
          <w:bCs/>
          <w:color w:val="000000" w:themeColor="text1"/>
          <w:sz w:val="28"/>
          <w:szCs w:val="28"/>
        </w:rPr>
      </w:pPr>
    </w:p>
    <w:p>
      <w:pPr>
        <w:snapToGrid w:val="0"/>
        <w:spacing w:line="600" w:lineRule="exact"/>
        <w:ind w:firstLine="600"/>
        <w:jc w:val="left"/>
        <w:rPr>
          <w:rFonts w:ascii="仿宋" w:hAnsi="仿宋" w:eastAsia="仿宋"/>
          <w:b/>
          <w:bCs/>
          <w:color w:val="000000" w:themeColor="text1"/>
          <w:sz w:val="28"/>
          <w:szCs w:val="28"/>
        </w:rPr>
      </w:pPr>
    </w:p>
    <w:p>
      <w:pPr>
        <w:snapToGrid w:val="0"/>
        <w:spacing w:line="600" w:lineRule="exact"/>
        <w:ind w:firstLine="600"/>
        <w:jc w:val="left"/>
        <w:rPr>
          <w:rFonts w:ascii="仿宋" w:hAnsi="仿宋" w:eastAsia="仿宋"/>
          <w:b/>
          <w:bCs/>
          <w:color w:val="000000" w:themeColor="text1"/>
          <w:sz w:val="28"/>
          <w:szCs w:val="28"/>
        </w:rPr>
      </w:pPr>
      <w:r>
        <w:rPr>
          <w:rFonts w:hint="eastAsia" w:ascii="仿宋" w:hAnsi="仿宋" w:eastAsia="仿宋"/>
          <w:b/>
          <w:bCs/>
          <w:color w:val="000000" w:themeColor="text1"/>
          <w:sz w:val="28"/>
          <w:szCs w:val="28"/>
        </w:rPr>
        <w:t>附件2</w:t>
      </w:r>
    </w:p>
    <w:p>
      <w:pPr>
        <w:snapToGrid w:val="0"/>
        <w:spacing w:line="600" w:lineRule="exact"/>
        <w:ind w:firstLine="600"/>
        <w:jc w:val="center"/>
        <w:rPr>
          <w:rFonts w:ascii="仿宋" w:hAnsi="仿宋" w:eastAsia="仿宋"/>
          <w:b/>
          <w:bCs/>
          <w:color w:val="000000" w:themeColor="text1"/>
          <w:sz w:val="28"/>
          <w:szCs w:val="28"/>
        </w:rPr>
      </w:pPr>
      <w:r>
        <w:rPr>
          <w:rFonts w:hint="eastAsia" w:ascii="仿宋" w:hAnsi="仿宋" w:eastAsia="仿宋"/>
          <w:b/>
          <w:bCs/>
          <w:color w:val="000000" w:themeColor="text1"/>
          <w:sz w:val="28"/>
          <w:szCs w:val="28"/>
        </w:rPr>
        <w:t>询价响应承诺函</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我公司慎重作出以下承诺 ：</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一、关于响应资格的承诺 </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（被或未被）责令停业；</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（被或未被）暂停或取消执业资格；</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（3）财产</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（被或未被）接管或冻结；</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（4）在响应询价过程中</w:t>
      </w:r>
      <w:r>
        <w:rPr>
          <w:rFonts w:hint="eastAsia" w:ascii="仿宋" w:hAnsi="仿宋" w:eastAsia="仿宋"/>
          <w:color w:val="000000" w:themeColor="text1"/>
          <w:sz w:val="28"/>
          <w:szCs w:val="28"/>
          <w:u w:val="single"/>
        </w:rPr>
        <w:t xml:space="preserve"> </w:t>
      </w:r>
      <w:r>
        <w:rPr>
          <w:rFonts w:ascii="仿宋" w:hAnsi="仿宋" w:eastAsia="仿宋"/>
          <w:color w:val="000000" w:themeColor="text1"/>
          <w:sz w:val="28"/>
          <w:szCs w:val="28"/>
          <w:u w:val="single"/>
        </w:rPr>
        <w:t xml:space="preserve">       </w:t>
      </w:r>
      <w:r>
        <w:rPr>
          <w:rFonts w:hint="eastAsia" w:ascii="仿宋" w:hAnsi="仿宋" w:eastAsia="仿宋"/>
          <w:color w:val="000000" w:themeColor="text1"/>
          <w:sz w:val="28"/>
          <w:szCs w:val="28"/>
        </w:rPr>
        <w:t>（有或没有）弄虚作假、行贿或者其他违法违规行为。</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（5）参加本次采购活动前三年内，在经营活动中没有违法违规记录。</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二、针对服务技术要求和执行国家强制性标准的承诺</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服务方案符合国家规程规范的要求，并严格执行国家强制性标准。</w:t>
      </w:r>
    </w:p>
    <w:p>
      <w:pPr>
        <w:snapToGrid w:val="0"/>
        <w:spacing w:line="600" w:lineRule="exact"/>
        <w:ind w:firstLine="600"/>
        <w:jc w:val="left"/>
        <w:rPr>
          <w:rFonts w:ascii="仿宋" w:hAnsi="仿宋" w:eastAsia="仿宋"/>
          <w:color w:val="000000" w:themeColor="text1"/>
          <w:sz w:val="28"/>
          <w:szCs w:val="28"/>
        </w:rPr>
      </w:pPr>
      <w:bookmarkStart w:id="1" w:name="D10资格标投标承诺函"/>
      <w:bookmarkEnd w:id="1"/>
      <w:bookmarkStart w:id="2" w:name="D8投标承诺函"/>
      <w:r>
        <w:rPr>
          <w:rFonts w:hint="eastAsia" w:ascii="仿宋" w:hAnsi="仿宋" w:eastAsia="仿宋"/>
          <w:color w:val="000000" w:themeColor="text1"/>
          <w:sz w:val="28"/>
          <w:szCs w:val="28"/>
        </w:rPr>
        <w:t>三、其他承诺</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1、我单位是自己参加询价，如我单位成为最终成交人，则由我单位自己组织实施，不挂靠，不转包。如此承诺不实，则我单位自动放弃成交人资格。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2、如我单位参与询价的相关资料有弄虚作假情况，我单位将自动放弃成交人资格。</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3、我单位完全响应询价文件要求。</w:t>
      </w:r>
    </w:p>
    <w:p>
      <w:pPr>
        <w:snapToGrid w:val="0"/>
        <w:spacing w:line="600" w:lineRule="exact"/>
        <w:ind w:firstLine="600"/>
        <w:jc w:val="left"/>
        <w:rPr>
          <w:rFonts w:ascii="仿宋" w:hAnsi="仿宋" w:eastAsia="仿宋"/>
          <w:color w:val="000000" w:themeColor="text1"/>
          <w:sz w:val="28"/>
          <w:szCs w:val="28"/>
        </w:rPr>
      </w:pPr>
      <w:r>
        <w:rPr>
          <w:rFonts w:hint="eastAsia" w:ascii="仿宋" w:hAnsi="仿宋" w:eastAsia="仿宋"/>
          <w:color w:val="000000" w:themeColor="text1"/>
          <w:sz w:val="28"/>
          <w:szCs w:val="28"/>
        </w:rPr>
        <w:t>如上述</w:t>
      </w:r>
      <w:bookmarkEnd w:id="2"/>
      <w:r>
        <w:rPr>
          <w:rFonts w:hint="eastAsia" w:ascii="仿宋" w:hAnsi="仿宋" w:eastAsia="仿宋"/>
          <w:color w:val="000000" w:themeColor="text1"/>
          <w:sz w:val="28"/>
          <w:szCs w:val="28"/>
        </w:rPr>
        <w:t>承诺不实，将承担由此产生的全部责任。</w:t>
      </w:r>
    </w:p>
    <w:p>
      <w:pPr>
        <w:wordWrap w:val="0"/>
        <w:snapToGrid w:val="0"/>
        <w:spacing w:line="600" w:lineRule="exact"/>
        <w:ind w:firstLine="600"/>
        <w:jc w:val="right"/>
        <w:rPr>
          <w:rFonts w:ascii="仿宋" w:hAnsi="仿宋" w:eastAsia="仿宋"/>
          <w:color w:val="000000" w:themeColor="text1"/>
          <w:sz w:val="28"/>
          <w:szCs w:val="28"/>
        </w:rPr>
      </w:pPr>
    </w:p>
    <w:p>
      <w:pPr>
        <w:snapToGrid w:val="0"/>
        <w:spacing w:line="600" w:lineRule="exact"/>
        <w:ind w:firstLine="600"/>
        <w:jc w:val="right"/>
        <w:rPr>
          <w:rFonts w:ascii="仿宋" w:hAnsi="仿宋" w:eastAsia="仿宋"/>
          <w:color w:val="000000" w:themeColor="text1"/>
          <w:sz w:val="28"/>
          <w:szCs w:val="28"/>
        </w:rPr>
      </w:pPr>
      <w:r>
        <w:rPr>
          <w:rFonts w:hint="eastAsia" w:ascii="仿宋" w:hAnsi="仿宋" w:eastAsia="仿宋"/>
          <w:color w:val="000000" w:themeColor="text1"/>
          <w:sz w:val="28"/>
          <w:szCs w:val="28"/>
        </w:rPr>
        <w:t>响应</w:t>
      </w:r>
      <w:r>
        <w:rPr>
          <w:rFonts w:ascii="仿宋" w:hAnsi="仿宋" w:eastAsia="仿宋"/>
          <w:color w:val="000000" w:themeColor="text1"/>
          <w:sz w:val="28"/>
          <w:szCs w:val="28"/>
        </w:rPr>
        <w:t xml:space="preserve">人： （盖单位章） </w:t>
      </w:r>
    </w:p>
    <w:p>
      <w:pPr>
        <w:snapToGrid w:val="0"/>
        <w:spacing w:line="600" w:lineRule="exact"/>
        <w:ind w:right="1040"/>
        <w:jc w:val="right"/>
        <w:rPr>
          <w:rFonts w:ascii="仿宋" w:hAnsi="仿宋" w:eastAsia="仿宋"/>
          <w:color w:val="000000" w:themeColor="text1"/>
          <w:sz w:val="28"/>
          <w:szCs w:val="28"/>
        </w:rPr>
      </w:pPr>
      <w:r>
        <w:rPr>
          <w:rFonts w:ascii="仿宋" w:hAnsi="仿宋" w:eastAsia="仿宋"/>
          <w:color w:val="000000" w:themeColor="text1"/>
          <w:sz w:val="28"/>
          <w:szCs w:val="28"/>
        </w:rPr>
        <w:t>年</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月</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日</w:t>
      </w:r>
    </w:p>
    <w:p>
      <w:pPr>
        <w:spacing w:line="460" w:lineRule="exact"/>
        <w:jc w:val="left"/>
        <w:rPr>
          <w:rFonts w:ascii="仿宋" w:hAnsi="仿宋" w:eastAsia="仿宋"/>
          <w:color w:val="000000" w:themeColor="text1"/>
          <w:sz w:val="28"/>
          <w:szCs w:val="28"/>
        </w:rPr>
      </w:pPr>
      <w:r>
        <w:rPr>
          <w:rFonts w:hint="eastAsia" w:ascii="仿宋" w:hAnsi="仿宋" w:eastAsia="仿宋"/>
          <w:b/>
          <w:bCs/>
          <w:color w:val="000000" w:themeColor="text1"/>
          <w:sz w:val="28"/>
          <w:szCs w:val="28"/>
        </w:rPr>
        <w:t>附件3：</w:t>
      </w:r>
    </w:p>
    <w:tbl>
      <w:tblPr>
        <w:tblStyle w:val="10"/>
        <w:tblW w:w="9203" w:type="dxa"/>
        <w:tblInd w:w="-176" w:type="dxa"/>
        <w:tblLayout w:type="autofit"/>
        <w:tblCellMar>
          <w:top w:w="0" w:type="dxa"/>
          <w:left w:w="108" w:type="dxa"/>
          <w:bottom w:w="0" w:type="dxa"/>
          <w:right w:w="108" w:type="dxa"/>
        </w:tblCellMar>
      </w:tblPr>
      <w:tblGrid>
        <w:gridCol w:w="634"/>
        <w:gridCol w:w="1210"/>
        <w:gridCol w:w="1275"/>
        <w:gridCol w:w="1560"/>
        <w:gridCol w:w="992"/>
        <w:gridCol w:w="3509"/>
        <w:gridCol w:w="23"/>
      </w:tblGrid>
      <w:tr>
        <w:trPr>
          <w:gridAfter w:val="1"/>
          <w:wAfter w:w="23" w:type="dxa"/>
          <w:trHeight w:val="270" w:hRule="atLeast"/>
        </w:trPr>
        <w:tc>
          <w:tcPr>
            <w:tcW w:w="9180" w:type="dxa"/>
            <w:gridSpan w:val="6"/>
            <w:tcBorders>
              <w:top w:val="nil"/>
              <w:left w:val="nil"/>
              <w:bottom w:val="nil"/>
              <w:right w:val="nil"/>
            </w:tcBorders>
            <w:vAlign w:val="center"/>
          </w:tcPr>
          <w:p>
            <w:pPr>
              <w:snapToGrid w:val="0"/>
              <w:spacing w:line="600" w:lineRule="exact"/>
              <w:jc w:val="center"/>
              <w:rPr>
                <w:rFonts w:ascii="仿宋" w:hAnsi="仿宋" w:eastAsia="仿宋" w:cs="宋体"/>
                <w:color w:val="000000" w:themeColor="text1"/>
                <w:kern w:val="0"/>
                <w:sz w:val="28"/>
                <w:szCs w:val="28"/>
              </w:rPr>
            </w:pPr>
            <w:r>
              <w:rPr>
                <w:rFonts w:hint="eastAsia" w:ascii="仿宋" w:hAnsi="仿宋" w:eastAsia="仿宋"/>
                <w:b/>
                <w:bCs/>
                <w:color w:val="000000" w:themeColor="text1"/>
                <w:sz w:val="28"/>
                <w:szCs w:val="28"/>
              </w:rPr>
              <w:t>拟派项目专业人员情况表</w:t>
            </w:r>
          </w:p>
        </w:tc>
      </w:tr>
      <w:tr>
        <w:trPr>
          <w:trHeight w:val="27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序号</w:t>
            </w:r>
          </w:p>
        </w:tc>
        <w:tc>
          <w:tcPr>
            <w:tcW w:w="1210"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姓名</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资格证书</w:t>
            </w:r>
          </w:p>
        </w:tc>
        <w:tc>
          <w:tcPr>
            <w:tcW w:w="992" w:type="dxa"/>
            <w:tcBorders>
              <w:top w:val="single" w:color="auto" w:sz="4" w:space="0"/>
              <w:left w:val="nil"/>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备注</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r>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1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c>
          <w:tcPr>
            <w:tcW w:w="992" w:type="dxa"/>
            <w:tcBorders>
              <w:top w:val="nil"/>
              <w:left w:val="nil"/>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p>
        </w:tc>
        <w:tc>
          <w:tcPr>
            <w:tcW w:w="3532" w:type="dxa"/>
            <w:gridSpan w:val="2"/>
            <w:tcBorders>
              <w:top w:val="nil"/>
              <w:left w:val="single" w:color="auto" w:sz="4" w:space="0"/>
              <w:bottom w:val="single" w:color="auto" w:sz="4" w:space="0"/>
              <w:right w:val="single" w:color="auto" w:sz="4" w:space="0"/>
            </w:tcBorders>
          </w:tcPr>
          <w:p>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　</w:t>
            </w:r>
          </w:p>
        </w:tc>
      </w:tr>
    </w:tbl>
    <w:p>
      <w:pPr>
        <w:spacing w:line="460" w:lineRule="exact"/>
        <w:jc w:val="left"/>
        <w:rPr>
          <w:rFonts w:ascii="仿宋" w:hAnsi="仿宋" w:eastAsia="仿宋"/>
          <w:color w:val="000000" w:themeColor="text1"/>
          <w:sz w:val="28"/>
          <w:szCs w:val="28"/>
        </w:rPr>
      </w:pPr>
    </w:p>
    <w:p>
      <w:pPr>
        <w:rPr>
          <w:rFonts w:ascii="楷体" w:hAnsi="楷体" w:eastAsia="楷体"/>
          <w:bCs/>
          <w:sz w:val="24"/>
          <w:szCs w:val="24"/>
        </w:rPr>
      </w:pPr>
      <w:r>
        <w:rPr>
          <w:rFonts w:ascii="楷体" w:hAnsi="楷体" w:eastAsia="楷体"/>
          <w:bCs/>
          <w:color w:val="000000" w:themeColor="text1"/>
          <w:szCs w:val="21"/>
        </w:rPr>
        <w:t>注</w:t>
      </w:r>
      <w:r>
        <w:rPr>
          <w:rFonts w:hint="eastAsia" w:ascii="楷体" w:hAnsi="楷体" w:eastAsia="楷体"/>
          <w:bCs/>
          <w:color w:val="000000" w:themeColor="text1"/>
          <w:szCs w:val="21"/>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pPr>
        <w:spacing w:line="460" w:lineRule="exact"/>
        <w:rPr>
          <w:rFonts w:ascii="仿宋" w:hAnsi="仿宋" w:eastAsia="仿宋"/>
          <w:b/>
          <w:bCs/>
          <w:color w:val="000000" w:themeColor="text1"/>
          <w:sz w:val="28"/>
          <w:szCs w:val="28"/>
        </w:rPr>
      </w:pPr>
    </w:p>
    <w:p>
      <w:pPr>
        <w:spacing w:line="460" w:lineRule="exact"/>
        <w:rPr>
          <w:rFonts w:ascii="仿宋" w:hAnsi="仿宋" w:eastAsia="仿宋"/>
          <w:b/>
          <w:bCs/>
          <w:color w:val="000000" w:themeColor="text1"/>
          <w:sz w:val="28"/>
          <w:szCs w:val="28"/>
        </w:rPr>
      </w:pPr>
    </w:p>
    <w:p>
      <w:pPr>
        <w:wordWrap w:val="0"/>
        <w:snapToGrid w:val="0"/>
        <w:spacing w:line="600" w:lineRule="exact"/>
        <w:ind w:firstLine="600"/>
        <w:jc w:val="right"/>
        <w:rPr>
          <w:rFonts w:ascii="仿宋" w:hAnsi="仿宋" w:eastAsia="仿宋"/>
          <w:color w:val="000000" w:themeColor="text1"/>
          <w:sz w:val="28"/>
          <w:szCs w:val="28"/>
        </w:rPr>
      </w:pPr>
      <w:r>
        <w:rPr>
          <w:rFonts w:hint="eastAsia" w:ascii="仿宋" w:hAnsi="仿宋" w:eastAsia="仿宋"/>
          <w:color w:val="000000" w:themeColor="text1"/>
          <w:sz w:val="28"/>
          <w:szCs w:val="28"/>
        </w:rPr>
        <w:t>响应</w:t>
      </w:r>
      <w:r>
        <w:rPr>
          <w:rFonts w:ascii="仿宋" w:hAnsi="仿宋" w:eastAsia="仿宋"/>
          <w:color w:val="000000" w:themeColor="text1"/>
          <w:sz w:val="28"/>
          <w:szCs w:val="28"/>
        </w:rPr>
        <w:t xml:space="preserve">人：   （盖单位章） </w:t>
      </w:r>
    </w:p>
    <w:p>
      <w:pPr>
        <w:snapToGrid w:val="0"/>
        <w:spacing w:line="600" w:lineRule="exact"/>
        <w:ind w:right="480" w:firstLine="6580" w:firstLineChars="2350"/>
        <w:jc w:val="right"/>
        <w:rPr>
          <w:rFonts w:ascii="仿宋" w:hAnsi="仿宋" w:eastAsia="仿宋"/>
          <w:color w:val="000000" w:themeColor="text1"/>
          <w:sz w:val="28"/>
          <w:szCs w:val="28"/>
        </w:rPr>
      </w:pPr>
      <w:r>
        <w:rPr>
          <w:rFonts w:ascii="仿宋" w:hAnsi="仿宋" w:eastAsia="仿宋"/>
          <w:color w:val="000000" w:themeColor="text1"/>
          <w:sz w:val="28"/>
          <w:szCs w:val="28"/>
        </w:rPr>
        <w:t>年</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月</w:t>
      </w: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 xml:space="preserve"> 日</w:t>
      </w:r>
    </w:p>
    <w:p>
      <w:pPr>
        <w:snapToGrid w:val="0"/>
        <w:spacing w:line="600" w:lineRule="exact"/>
        <w:ind w:right="480" w:firstLine="6580" w:firstLineChars="2350"/>
        <w:jc w:val="right"/>
        <w:rPr>
          <w:rFonts w:ascii="仿宋" w:hAnsi="仿宋" w:eastAsia="仿宋"/>
          <w:color w:val="000000" w:themeColor="text1"/>
          <w:sz w:val="28"/>
          <w:szCs w:val="28"/>
        </w:rPr>
      </w:pPr>
    </w:p>
    <w:p>
      <w:pPr>
        <w:spacing w:line="460" w:lineRule="exact"/>
        <w:jc w:val="left"/>
        <w:rPr>
          <w:rFonts w:ascii="仿宋" w:hAnsi="仿宋" w:eastAsia="仿宋"/>
          <w:color w:val="000000" w:themeColor="text1"/>
          <w:sz w:val="28"/>
          <w:szCs w:val="28"/>
        </w:rPr>
      </w:pPr>
      <w:r>
        <w:rPr>
          <w:rFonts w:hint="eastAsia" w:ascii="仿宋" w:hAnsi="仿宋" w:eastAsia="仿宋"/>
          <w:b/>
          <w:bCs/>
          <w:color w:val="000000" w:themeColor="text1"/>
          <w:sz w:val="28"/>
          <w:szCs w:val="28"/>
        </w:rPr>
        <w:t>附件</w:t>
      </w:r>
      <w:r>
        <w:rPr>
          <w:rFonts w:ascii="仿宋" w:hAnsi="仿宋" w:eastAsia="仿宋"/>
          <w:b/>
          <w:bCs/>
          <w:color w:val="000000" w:themeColor="text1"/>
          <w:sz w:val="28"/>
          <w:szCs w:val="28"/>
        </w:rPr>
        <w:t>4</w:t>
      </w:r>
      <w:r>
        <w:rPr>
          <w:rFonts w:hint="eastAsia" w:ascii="仿宋" w:hAnsi="仿宋" w:eastAsia="仿宋"/>
          <w:b/>
          <w:bCs/>
          <w:color w:val="000000" w:themeColor="text1"/>
          <w:sz w:val="28"/>
          <w:szCs w:val="28"/>
        </w:rPr>
        <w:t>：</w:t>
      </w:r>
    </w:p>
    <w:p>
      <w:pPr>
        <w:snapToGrid w:val="0"/>
        <w:spacing w:line="600" w:lineRule="exact"/>
        <w:ind w:right="480"/>
        <w:jc w:val="left"/>
        <w:rPr>
          <w:rFonts w:ascii="仿宋" w:hAnsi="仿宋" w:eastAsia="仿宋"/>
          <w:b/>
          <w:bCs/>
          <w:color w:val="000000" w:themeColor="text1"/>
          <w:sz w:val="28"/>
          <w:szCs w:val="28"/>
        </w:rPr>
      </w:pPr>
      <w:r>
        <w:rPr>
          <w:rFonts w:hint="eastAsia" w:ascii="仿宋" w:hAnsi="仿宋" w:eastAsia="仿宋"/>
          <w:color w:val="000000" w:themeColor="text1"/>
          <w:sz w:val="24"/>
        </w:rPr>
        <w:t xml:space="preserve"> </w:t>
      </w:r>
      <w:r>
        <w:rPr>
          <w:rFonts w:ascii="仿宋" w:hAnsi="仿宋" w:eastAsia="仿宋"/>
          <w:color w:val="000000" w:themeColor="text1"/>
          <w:sz w:val="24"/>
        </w:rPr>
        <w:t xml:space="preserve">                   </w:t>
      </w:r>
      <w:r>
        <w:rPr>
          <w:rFonts w:ascii="仿宋" w:hAnsi="仿宋" w:eastAsia="仿宋"/>
          <w:b/>
          <w:bCs/>
          <w:color w:val="000000" w:themeColor="text1"/>
          <w:sz w:val="28"/>
          <w:szCs w:val="28"/>
        </w:rPr>
        <w:t xml:space="preserve"> </w:t>
      </w:r>
      <w:r>
        <w:rPr>
          <w:rFonts w:hint="eastAsia" w:ascii="仿宋" w:hAnsi="仿宋" w:eastAsia="仿宋"/>
          <w:b/>
          <w:bCs/>
          <w:color w:val="000000" w:themeColor="text1"/>
          <w:sz w:val="28"/>
          <w:szCs w:val="28"/>
        </w:rPr>
        <w:t>营业执照及执业资格证书</w:t>
      </w:r>
    </w:p>
    <w:p>
      <w:pPr>
        <w:snapToGrid w:val="0"/>
        <w:spacing w:line="600" w:lineRule="exact"/>
        <w:ind w:right="480"/>
        <w:jc w:val="left"/>
        <w:rPr>
          <w:rFonts w:ascii="仿宋" w:hAnsi="仿宋" w:eastAsia="仿宋"/>
          <w:color w:val="000000" w:themeColor="text1"/>
          <w:sz w:val="28"/>
          <w:szCs w:val="28"/>
        </w:rPr>
      </w:pPr>
      <w:r>
        <w:rPr>
          <w:rFonts w:hint="eastAsia" w:ascii="仿宋" w:hAnsi="仿宋" w:eastAsia="仿宋"/>
          <w:color w:val="000000" w:themeColor="text1"/>
          <w:sz w:val="28"/>
          <w:szCs w:val="28"/>
        </w:rPr>
        <w:t>本页后附营业执照及执业资格证书复印件</w:t>
      </w:r>
    </w:p>
    <w:sectPr>
      <w:footerReference r:id="rId3"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ESI仿宋-GB2312">
    <w:altName w:val="方正仿宋_GBK"/>
    <w:panose1 w:val="02000500000000000000"/>
    <w:charset w:val="86"/>
    <w:family w:val="auto"/>
    <w:pitch w:val="default"/>
    <w:sig w:usb0="00000000" w:usb1="00000000" w:usb2="00000010"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书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3</w:t>
    </w:r>
    <w:r>
      <w:rPr>
        <w:lang w:val="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89"/>
    <w:rsid w:val="00002247"/>
    <w:rsid w:val="000036D2"/>
    <w:rsid w:val="000074EC"/>
    <w:rsid w:val="000106D4"/>
    <w:rsid w:val="0001355C"/>
    <w:rsid w:val="00014878"/>
    <w:rsid w:val="00020D2E"/>
    <w:rsid w:val="00020F35"/>
    <w:rsid w:val="00022C79"/>
    <w:rsid w:val="00023690"/>
    <w:rsid w:val="000272B1"/>
    <w:rsid w:val="000272BC"/>
    <w:rsid w:val="00030F3B"/>
    <w:rsid w:val="0004211A"/>
    <w:rsid w:val="000461DD"/>
    <w:rsid w:val="000475D5"/>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43B8"/>
    <w:rsid w:val="0009598F"/>
    <w:rsid w:val="000A56A2"/>
    <w:rsid w:val="000A7987"/>
    <w:rsid w:val="000B2C5C"/>
    <w:rsid w:val="000B3870"/>
    <w:rsid w:val="000B3D97"/>
    <w:rsid w:val="000C2914"/>
    <w:rsid w:val="000C2D12"/>
    <w:rsid w:val="000D069A"/>
    <w:rsid w:val="000D6B04"/>
    <w:rsid w:val="000E0704"/>
    <w:rsid w:val="000E0BE4"/>
    <w:rsid w:val="000E1582"/>
    <w:rsid w:val="000E219E"/>
    <w:rsid w:val="000F40E2"/>
    <w:rsid w:val="000F5F27"/>
    <w:rsid w:val="000F6AD8"/>
    <w:rsid w:val="000F764E"/>
    <w:rsid w:val="00100B3E"/>
    <w:rsid w:val="001042B6"/>
    <w:rsid w:val="00111642"/>
    <w:rsid w:val="00113BF8"/>
    <w:rsid w:val="001144A8"/>
    <w:rsid w:val="00114DD1"/>
    <w:rsid w:val="0013204C"/>
    <w:rsid w:val="00136966"/>
    <w:rsid w:val="00136A17"/>
    <w:rsid w:val="001406D6"/>
    <w:rsid w:val="00143F20"/>
    <w:rsid w:val="00147F75"/>
    <w:rsid w:val="001530DB"/>
    <w:rsid w:val="001546A4"/>
    <w:rsid w:val="001551B1"/>
    <w:rsid w:val="00155D73"/>
    <w:rsid w:val="00155F68"/>
    <w:rsid w:val="00161EE6"/>
    <w:rsid w:val="0016230F"/>
    <w:rsid w:val="0016690B"/>
    <w:rsid w:val="00167E6C"/>
    <w:rsid w:val="00167F09"/>
    <w:rsid w:val="00170369"/>
    <w:rsid w:val="00170FF4"/>
    <w:rsid w:val="0017155A"/>
    <w:rsid w:val="0017303B"/>
    <w:rsid w:val="0017353A"/>
    <w:rsid w:val="0017386B"/>
    <w:rsid w:val="00181865"/>
    <w:rsid w:val="00182BE5"/>
    <w:rsid w:val="0018430C"/>
    <w:rsid w:val="00187EFD"/>
    <w:rsid w:val="00193A9D"/>
    <w:rsid w:val="00196441"/>
    <w:rsid w:val="001A0059"/>
    <w:rsid w:val="001A296A"/>
    <w:rsid w:val="001B5C27"/>
    <w:rsid w:val="001B72DF"/>
    <w:rsid w:val="001C1C40"/>
    <w:rsid w:val="001C2457"/>
    <w:rsid w:val="001C6CD2"/>
    <w:rsid w:val="001C7B07"/>
    <w:rsid w:val="001D4C2B"/>
    <w:rsid w:val="001D77C1"/>
    <w:rsid w:val="001E5D90"/>
    <w:rsid w:val="001F222A"/>
    <w:rsid w:val="001F47A0"/>
    <w:rsid w:val="00212DE5"/>
    <w:rsid w:val="0021480D"/>
    <w:rsid w:val="00214D78"/>
    <w:rsid w:val="00215C8C"/>
    <w:rsid w:val="00215D00"/>
    <w:rsid w:val="002221C0"/>
    <w:rsid w:val="00225E78"/>
    <w:rsid w:val="00225F7D"/>
    <w:rsid w:val="002264E7"/>
    <w:rsid w:val="002323F2"/>
    <w:rsid w:val="00236A5D"/>
    <w:rsid w:val="00237C00"/>
    <w:rsid w:val="00241322"/>
    <w:rsid w:val="002414DE"/>
    <w:rsid w:val="00241563"/>
    <w:rsid w:val="002421CE"/>
    <w:rsid w:val="0024450F"/>
    <w:rsid w:val="00244E35"/>
    <w:rsid w:val="00246DF6"/>
    <w:rsid w:val="00254294"/>
    <w:rsid w:val="002542F7"/>
    <w:rsid w:val="002559A7"/>
    <w:rsid w:val="002624B3"/>
    <w:rsid w:val="002655BA"/>
    <w:rsid w:val="002674B1"/>
    <w:rsid w:val="00271872"/>
    <w:rsid w:val="00271B6E"/>
    <w:rsid w:val="0027215B"/>
    <w:rsid w:val="00273076"/>
    <w:rsid w:val="00273505"/>
    <w:rsid w:val="002759C6"/>
    <w:rsid w:val="00280D25"/>
    <w:rsid w:val="002822B9"/>
    <w:rsid w:val="0028370C"/>
    <w:rsid w:val="0028611C"/>
    <w:rsid w:val="00287E88"/>
    <w:rsid w:val="0029094D"/>
    <w:rsid w:val="00293919"/>
    <w:rsid w:val="00294C5F"/>
    <w:rsid w:val="00295265"/>
    <w:rsid w:val="00295D25"/>
    <w:rsid w:val="0029634D"/>
    <w:rsid w:val="002A4EDA"/>
    <w:rsid w:val="002A70DD"/>
    <w:rsid w:val="002B447B"/>
    <w:rsid w:val="002B6740"/>
    <w:rsid w:val="002C020A"/>
    <w:rsid w:val="002C03B0"/>
    <w:rsid w:val="002D38F5"/>
    <w:rsid w:val="002D5318"/>
    <w:rsid w:val="002D545A"/>
    <w:rsid w:val="002D7032"/>
    <w:rsid w:val="002D7660"/>
    <w:rsid w:val="002E44E7"/>
    <w:rsid w:val="002E5CD8"/>
    <w:rsid w:val="002E7DCF"/>
    <w:rsid w:val="002F1B79"/>
    <w:rsid w:val="002F3ACE"/>
    <w:rsid w:val="002F59B3"/>
    <w:rsid w:val="002F6763"/>
    <w:rsid w:val="002F6E3B"/>
    <w:rsid w:val="002F6E5A"/>
    <w:rsid w:val="002F6E7F"/>
    <w:rsid w:val="002F7A38"/>
    <w:rsid w:val="002F7E27"/>
    <w:rsid w:val="00306C85"/>
    <w:rsid w:val="00314C7B"/>
    <w:rsid w:val="00315BD1"/>
    <w:rsid w:val="0031702C"/>
    <w:rsid w:val="00320AA3"/>
    <w:rsid w:val="00320B63"/>
    <w:rsid w:val="00320CAD"/>
    <w:rsid w:val="00322517"/>
    <w:rsid w:val="0032272A"/>
    <w:rsid w:val="0032539C"/>
    <w:rsid w:val="00325416"/>
    <w:rsid w:val="003260A4"/>
    <w:rsid w:val="0032660B"/>
    <w:rsid w:val="003269E7"/>
    <w:rsid w:val="00327BC6"/>
    <w:rsid w:val="003317B6"/>
    <w:rsid w:val="00331D24"/>
    <w:rsid w:val="00331FFF"/>
    <w:rsid w:val="0033307E"/>
    <w:rsid w:val="0034160F"/>
    <w:rsid w:val="00342ACA"/>
    <w:rsid w:val="003462CC"/>
    <w:rsid w:val="0034639E"/>
    <w:rsid w:val="0035225C"/>
    <w:rsid w:val="00355CBA"/>
    <w:rsid w:val="00355DB7"/>
    <w:rsid w:val="0035620F"/>
    <w:rsid w:val="00362D80"/>
    <w:rsid w:val="0036418E"/>
    <w:rsid w:val="00366F02"/>
    <w:rsid w:val="003671B5"/>
    <w:rsid w:val="0036730B"/>
    <w:rsid w:val="00367D1F"/>
    <w:rsid w:val="00370B94"/>
    <w:rsid w:val="003717AB"/>
    <w:rsid w:val="00372456"/>
    <w:rsid w:val="003729B1"/>
    <w:rsid w:val="00373F71"/>
    <w:rsid w:val="003749E3"/>
    <w:rsid w:val="00375E07"/>
    <w:rsid w:val="00380335"/>
    <w:rsid w:val="00384A25"/>
    <w:rsid w:val="00387044"/>
    <w:rsid w:val="00387EF1"/>
    <w:rsid w:val="00390B0E"/>
    <w:rsid w:val="0039572B"/>
    <w:rsid w:val="003961B8"/>
    <w:rsid w:val="00397812"/>
    <w:rsid w:val="003A25D6"/>
    <w:rsid w:val="003A2F7B"/>
    <w:rsid w:val="003A438D"/>
    <w:rsid w:val="003A53CE"/>
    <w:rsid w:val="003A56F5"/>
    <w:rsid w:val="003A7E03"/>
    <w:rsid w:val="003B1179"/>
    <w:rsid w:val="003B5525"/>
    <w:rsid w:val="003B78C6"/>
    <w:rsid w:val="003C1862"/>
    <w:rsid w:val="003C5655"/>
    <w:rsid w:val="003C593D"/>
    <w:rsid w:val="003C5B59"/>
    <w:rsid w:val="003D0C3E"/>
    <w:rsid w:val="003D2935"/>
    <w:rsid w:val="003D3D90"/>
    <w:rsid w:val="003E09BC"/>
    <w:rsid w:val="003E6915"/>
    <w:rsid w:val="003F1398"/>
    <w:rsid w:val="003F1DF1"/>
    <w:rsid w:val="003F2B06"/>
    <w:rsid w:val="003F4335"/>
    <w:rsid w:val="003F4B4A"/>
    <w:rsid w:val="004011E5"/>
    <w:rsid w:val="004066DE"/>
    <w:rsid w:val="00406D3E"/>
    <w:rsid w:val="00407AC0"/>
    <w:rsid w:val="00412D38"/>
    <w:rsid w:val="00413EE2"/>
    <w:rsid w:val="00421668"/>
    <w:rsid w:val="00424FDE"/>
    <w:rsid w:val="00425B17"/>
    <w:rsid w:val="00426185"/>
    <w:rsid w:val="00426F49"/>
    <w:rsid w:val="00430FF6"/>
    <w:rsid w:val="0043128F"/>
    <w:rsid w:val="00436643"/>
    <w:rsid w:val="00436B0E"/>
    <w:rsid w:val="00437694"/>
    <w:rsid w:val="00437EAE"/>
    <w:rsid w:val="00440AF2"/>
    <w:rsid w:val="0044111A"/>
    <w:rsid w:val="004506F5"/>
    <w:rsid w:val="004523BC"/>
    <w:rsid w:val="0045290A"/>
    <w:rsid w:val="004536DC"/>
    <w:rsid w:val="004555C2"/>
    <w:rsid w:val="004656E2"/>
    <w:rsid w:val="00465ABB"/>
    <w:rsid w:val="00472313"/>
    <w:rsid w:val="00477C5A"/>
    <w:rsid w:val="004806F2"/>
    <w:rsid w:val="00481C80"/>
    <w:rsid w:val="00482BF5"/>
    <w:rsid w:val="004842F8"/>
    <w:rsid w:val="00487E09"/>
    <w:rsid w:val="00490CEF"/>
    <w:rsid w:val="004913A8"/>
    <w:rsid w:val="0049501E"/>
    <w:rsid w:val="00495D41"/>
    <w:rsid w:val="004964A9"/>
    <w:rsid w:val="00497DBD"/>
    <w:rsid w:val="004A31D8"/>
    <w:rsid w:val="004A3F1A"/>
    <w:rsid w:val="004A4997"/>
    <w:rsid w:val="004A5E2D"/>
    <w:rsid w:val="004A6926"/>
    <w:rsid w:val="004A7583"/>
    <w:rsid w:val="004B2514"/>
    <w:rsid w:val="004B2F62"/>
    <w:rsid w:val="004B4713"/>
    <w:rsid w:val="004B7125"/>
    <w:rsid w:val="004C0E24"/>
    <w:rsid w:val="004C0FC4"/>
    <w:rsid w:val="004C2425"/>
    <w:rsid w:val="004C4783"/>
    <w:rsid w:val="004C7DC6"/>
    <w:rsid w:val="004D1CBD"/>
    <w:rsid w:val="004D2B97"/>
    <w:rsid w:val="004D7C89"/>
    <w:rsid w:val="004E0396"/>
    <w:rsid w:val="004E228B"/>
    <w:rsid w:val="004E26F7"/>
    <w:rsid w:val="004F6054"/>
    <w:rsid w:val="00502F84"/>
    <w:rsid w:val="005037FA"/>
    <w:rsid w:val="00504EA0"/>
    <w:rsid w:val="005121CC"/>
    <w:rsid w:val="00514F30"/>
    <w:rsid w:val="00516768"/>
    <w:rsid w:val="00516B51"/>
    <w:rsid w:val="005175A3"/>
    <w:rsid w:val="00520C93"/>
    <w:rsid w:val="00520E7F"/>
    <w:rsid w:val="005213BA"/>
    <w:rsid w:val="0052230A"/>
    <w:rsid w:val="005243DC"/>
    <w:rsid w:val="0053104E"/>
    <w:rsid w:val="00533FDD"/>
    <w:rsid w:val="00534983"/>
    <w:rsid w:val="00536B06"/>
    <w:rsid w:val="005371F5"/>
    <w:rsid w:val="00537F65"/>
    <w:rsid w:val="00540C5A"/>
    <w:rsid w:val="00541957"/>
    <w:rsid w:val="00543F6F"/>
    <w:rsid w:val="00553BE5"/>
    <w:rsid w:val="0055764E"/>
    <w:rsid w:val="005651C1"/>
    <w:rsid w:val="00570109"/>
    <w:rsid w:val="0057223A"/>
    <w:rsid w:val="0057461B"/>
    <w:rsid w:val="005838BF"/>
    <w:rsid w:val="005850DE"/>
    <w:rsid w:val="00586A1B"/>
    <w:rsid w:val="00587A7C"/>
    <w:rsid w:val="005947E0"/>
    <w:rsid w:val="00596187"/>
    <w:rsid w:val="00596E50"/>
    <w:rsid w:val="00597672"/>
    <w:rsid w:val="00597C7D"/>
    <w:rsid w:val="00597D98"/>
    <w:rsid w:val="005A0D49"/>
    <w:rsid w:val="005A6921"/>
    <w:rsid w:val="005A6BD5"/>
    <w:rsid w:val="005B11E2"/>
    <w:rsid w:val="005B4904"/>
    <w:rsid w:val="005C0259"/>
    <w:rsid w:val="005C374A"/>
    <w:rsid w:val="005C50D6"/>
    <w:rsid w:val="005C695D"/>
    <w:rsid w:val="005D0A55"/>
    <w:rsid w:val="005E0477"/>
    <w:rsid w:val="005E38E4"/>
    <w:rsid w:val="005E3B0D"/>
    <w:rsid w:val="005E3F13"/>
    <w:rsid w:val="005E47CF"/>
    <w:rsid w:val="005E6C00"/>
    <w:rsid w:val="005F110B"/>
    <w:rsid w:val="005F62E8"/>
    <w:rsid w:val="005F6752"/>
    <w:rsid w:val="005F78B9"/>
    <w:rsid w:val="006001F8"/>
    <w:rsid w:val="006007D6"/>
    <w:rsid w:val="00601364"/>
    <w:rsid w:val="00611C3F"/>
    <w:rsid w:val="00611D5C"/>
    <w:rsid w:val="0062022C"/>
    <w:rsid w:val="00621045"/>
    <w:rsid w:val="00621D78"/>
    <w:rsid w:val="0062430E"/>
    <w:rsid w:val="00626087"/>
    <w:rsid w:val="00627AD9"/>
    <w:rsid w:val="0063174E"/>
    <w:rsid w:val="006377B3"/>
    <w:rsid w:val="00641B95"/>
    <w:rsid w:val="006421FE"/>
    <w:rsid w:val="006506DC"/>
    <w:rsid w:val="00651E94"/>
    <w:rsid w:val="00653E1E"/>
    <w:rsid w:val="00655587"/>
    <w:rsid w:val="00657052"/>
    <w:rsid w:val="006603E8"/>
    <w:rsid w:val="0066084D"/>
    <w:rsid w:val="006609AA"/>
    <w:rsid w:val="006637B5"/>
    <w:rsid w:val="006640DC"/>
    <w:rsid w:val="0066495C"/>
    <w:rsid w:val="006663AE"/>
    <w:rsid w:val="00666824"/>
    <w:rsid w:val="00667934"/>
    <w:rsid w:val="00672788"/>
    <w:rsid w:val="006755D6"/>
    <w:rsid w:val="006771A5"/>
    <w:rsid w:val="00681066"/>
    <w:rsid w:val="00681EA1"/>
    <w:rsid w:val="00684C70"/>
    <w:rsid w:val="00687573"/>
    <w:rsid w:val="0069505E"/>
    <w:rsid w:val="006955C0"/>
    <w:rsid w:val="00697895"/>
    <w:rsid w:val="006B14C2"/>
    <w:rsid w:val="006B3821"/>
    <w:rsid w:val="006B5458"/>
    <w:rsid w:val="006B66E9"/>
    <w:rsid w:val="006B691A"/>
    <w:rsid w:val="006B6BD0"/>
    <w:rsid w:val="006C23E7"/>
    <w:rsid w:val="006C4137"/>
    <w:rsid w:val="006C483D"/>
    <w:rsid w:val="006C674C"/>
    <w:rsid w:val="006D26E8"/>
    <w:rsid w:val="006D2E1A"/>
    <w:rsid w:val="006D5655"/>
    <w:rsid w:val="006D7C60"/>
    <w:rsid w:val="006E50C4"/>
    <w:rsid w:val="006F3654"/>
    <w:rsid w:val="006F6104"/>
    <w:rsid w:val="006F7BEF"/>
    <w:rsid w:val="007042EE"/>
    <w:rsid w:val="007076B0"/>
    <w:rsid w:val="007101F5"/>
    <w:rsid w:val="007114E5"/>
    <w:rsid w:val="0071234F"/>
    <w:rsid w:val="00713B47"/>
    <w:rsid w:val="0072318E"/>
    <w:rsid w:val="00724BC9"/>
    <w:rsid w:val="00724C4A"/>
    <w:rsid w:val="00731745"/>
    <w:rsid w:val="00733F7A"/>
    <w:rsid w:val="007369DE"/>
    <w:rsid w:val="00736D28"/>
    <w:rsid w:val="007429CB"/>
    <w:rsid w:val="007440E8"/>
    <w:rsid w:val="0074765A"/>
    <w:rsid w:val="00750B90"/>
    <w:rsid w:val="007525FC"/>
    <w:rsid w:val="00752936"/>
    <w:rsid w:val="007532FD"/>
    <w:rsid w:val="00754314"/>
    <w:rsid w:val="007639FE"/>
    <w:rsid w:val="00763B99"/>
    <w:rsid w:val="0077383D"/>
    <w:rsid w:val="00775E6C"/>
    <w:rsid w:val="007858DB"/>
    <w:rsid w:val="00787C97"/>
    <w:rsid w:val="00791578"/>
    <w:rsid w:val="0079549E"/>
    <w:rsid w:val="007B199B"/>
    <w:rsid w:val="007B28E7"/>
    <w:rsid w:val="007B2F89"/>
    <w:rsid w:val="007B61FD"/>
    <w:rsid w:val="007C19AF"/>
    <w:rsid w:val="007C23E3"/>
    <w:rsid w:val="007C7292"/>
    <w:rsid w:val="007C7D60"/>
    <w:rsid w:val="007D5999"/>
    <w:rsid w:val="007D7398"/>
    <w:rsid w:val="007E42A4"/>
    <w:rsid w:val="007E574A"/>
    <w:rsid w:val="007E5DD7"/>
    <w:rsid w:val="007E62F4"/>
    <w:rsid w:val="00801F3B"/>
    <w:rsid w:val="0080697A"/>
    <w:rsid w:val="008079E2"/>
    <w:rsid w:val="00810478"/>
    <w:rsid w:val="00813243"/>
    <w:rsid w:val="00814F04"/>
    <w:rsid w:val="008167D7"/>
    <w:rsid w:val="00820885"/>
    <w:rsid w:val="00820DAA"/>
    <w:rsid w:val="00822A0B"/>
    <w:rsid w:val="00826690"/>
    <w:rsid w:val="00826E98"/>
    <w:rsid w:val="00831394"/>
    <w:rsid w:val="00837EAF"/>
    <w:rsid w:val="00844FEF"/>
    <w:rsid w:val="00845E39"/>
    <w:rsid w:val="00847384"/>
    <w:rsid w:val="008518CA"/>
    <w:rsid w:val="00851B24"/>
    <w:rsid w:val="0085298D"/>
    <w:rsid w:val="00854933"/>
    <w:rsid w:val="00857532"/>
    <w:rsid w:val="00863F5B"/>
    <w:rsid w:val="00867888"/>
    <w:rsid w:val="00870294"/>
    <w:rsid w:val="00871CB6"/>
    <w:rsid w:val="0087279C"/>
    <w:rsid w:val="0087609F"/>
    <w:rsid w:val="00876ACA"/>
    <w:rsid w:val="008770BD"/>
    <w:rsid w:val="00881B58"/>
    <w:rsid w:val="00884A25"/>
    <w:rsid w:val="00885191"/>
    <w:rsid w:val="00886E61"/>
    <w:rsid w:val="0089259F"/>
    <w:rsid w:val="00892A26"/>
    <w:rsid w:val="00893077"/>
    <w:rsid w:val="008A1789"/>
    <w:rsid w:val="008A2BC2"/>
    <w:rsid w:val="008B079F"/>
    <w:rsid w:val="008B23A7"/>
    <w:rsid w:val="008B5DDB"/>
    <w:rsid w:val="008B74DE"/>
    <w:rsid w:val="008C4211"/>
    <w:rsid w:val="008C58DF"/>
    <w:rsid w:val="008C66BF"/>
    <w:rsid w:val="008C693B"/>
    <w:rsid w:val="008C7F1A"/>
    <w:rsid w:val="008D161F"/>
    <w:rsid w:val="008D32FB"/>
    <w:rsid w:val="008D57E7"/>
    <w:rsid w:val="008D5E88"/>
    <w:rsid w:val="008D7AA1"/>
    <w:rsid w:val="008E2C6E"/>
    <w:rsid w:val="008E47FA"/>
    <w:rsid w:val="008E4C64"/>
    <w:rsid w:val="008E6F9C"/>
    <w:rsid w:val="008F181E"/>
    <w:rsid w:val="008F3CF6"/>
    <w:rsid w:val="008F6C37"/>
    <w:rsid w:val="008F6EC0"/>
    <w:rsid w:val="008F7937"/>
    <w:rsid w:val="00902D2F"/>
    <w:rsid w:val="00910CD9"/>
    <w:rsid w:val="00922BFA"/>
    <w:rsid w:val="009247EA"/>
    <w:rsid w:val="00925C9C"/>
    <w:rsid w:val="00926679"/>
    <w:rsid w:val="0094286D"/>
    <w:rsid w:val="00942C24"/>
    <w:rsid w:val="0095366C"/>
    <w:rsid w:val="00956307"/>
    <w:rsid w:val="00960102"/>
    <w:rsid w:val="0096060E"/>
    <w:rsid w:val="009665C2"/>
    <w:rsid w:val="00970294"/>
    <w:rsid w:val="0097361D"/>
    <w:rsid w:val="00975DFD"/>
    <w:rsid w:val="0097617F"/>
    <w:rsid w:val="009804A4"/>
    <w:rsid w:val="00980500"/>
    <w:rsid w:val="0099221A"/>
    <w:rsid w:val="00992437"/>
    <w:rsid w:val="0099579A"/>
    <w:rsid w:val="00995963"/>
    <w:rsid w:val="009A0EF4"/>
    <w:rsid w:val="009A1F87"/>
    <w:rsid w:val="009B5F9F"/>
    <w:rsid w:val="009B6B7C"/>
    <w:rsid w:val="009C010B"/>
    <w:rsid w:val="009C2972"/>
    <w:rsid w:val="009C32F8"/>
    <w:rsid w:val="009C382F"/>
    <w:rsid w:val="009C3C4B"/>
    <w:rsid w:val="009C6329"/>
    <w:rsid w:val="009D2E3E"/>
    <w:rsid w:val="009D3EAA"/>
    <w:rsid w:val="009D59E9"/>
    <w:rsid w:val="009E299D"/>
    <w:rsid w:val="009E59C4"/>
    <w:rsid w:val="009E6193"/>
    <w:rsid w:val="009F0616"/>
    <w:rsid w:val="009F2358"/>
    <w:rsid w:val="009F249A"/>
    <w:rsid w:val="009F7BE7"/>
    <w:rsid w:val="00A011E1"/>
    <w:rsid w:val="00A04984"/>
    <w:rsid w:val="00A05542"/>
    <w:rsid w:val="00A106B1"/>
    <w:rsid w:val="00A24967"/>
    <w:rsid w:val="00A27795"/>
    <w:rsid w:val="00A365EE"/>
    <w:rsid w:val="00A37C68"/>
    <w:rsid w:val="00A40667"/>
    <w:rsid w:val="00A5131C"/>
    <w:rsid w:val="00A51B9C"/>
    <w:rsid w:val="00A5287F"/>
    <w:rsid w:val="00A54120"/>
    <w:rsid w:val="00A545E9"/>
    <w:rsid w:val="00A56ED5"/>
    <w:rsid w:val="00A62621"/>
    <w:rsid w:val="00A629BE"/>
    <w:rsid w:val="00A62CBD"/>
    <w:rsid w:val="00A669BD"/>
    <w:rsid w:val="00A67B08"/>
    <w:rsid w:val="00A67E15"/>
    <w:rsid w:val="00A70587"/>
    <w:rsid w:val="00A710BD"/>
    <w:rsid w:val="00A741A8"/>
    <w:rsid w:val="00A75D33"/>
    <w:rsid w:val="00A776F2"/>
    <w:rsid w:val="00A86264"/>
    <w:rsid w:val="00A91DF4"/>
    <w:rsid w:val="00A920A6"/>
    <w:rsid w:val="00A9285E"/>
    <w:rsid w:val="00A97E39"/>
    <w:rsid w:val="00AA0A66"/>
    <w:rsid w:val="00AA11E3"/>
    <w:rsid w:val="00AA1BBB"/>
    <w:rsid w:val="00AB328E"/>
    <w:rsid w:val="00AB5200"/>
    <w:rsid w:val="00AC5AB9"/>
    <w:rsid w:val="00AD0524"/>
    <w:rsid w:val="00AD3C42"/>
    <w:rsid w:val="00AD4266"/>
    <w:rsid w:val="00AD62B1"/>
    <w:rsid w:val="00AE1495"/>
    <w:rsid w:val="00AE1CF7"/>
    <w:rsid w:val="00AE48E3"/>
    <w:rsid w:val="00AE7C28"/>
    <w:rsid w:val="00AF4DF8"/>
    <w:rsid w:val="00AF4FA2"/>
    <w:rsid w:val="00AF55E7"/>
    <w:rsid w:val="00AF59F5"/>
    <w:rsid w:val="00B03739"/>
    <w:rsid w:val="00B07AD1"/>
    <w:rsid w:val="00B10B07"/>
    <w:rsid w:val="00B10D85"/>
    <w:rsid w:val="00B11C3A"/>
    <w:rsid w:val="00B237F4"/>
    <w:rsid w:val="00B25B1C"/>
    <w:rsid w:val="00B25C0C"/>
    <w:rsid w:val="00B27B3F"/>
    <w:rsid w:val="00B31AD4"/>
    <w:rsid w:val="00B33E32"/>
    <w:rsid w:val="00B3453D"/>
    <w:rsid w:val="00B34D48"/>
    <w:rsid w:val="00B36982"/>
    <w:rsid w:val="00B3705E"/>
    <w:rsid w:val="00B3773E"/>
    <w:rsid w:val="00B37A3E"/>
    <w:rsid w:val="00B403A2"/>
    <w:rsid w:val="00B42CC0"/>
    <w:rsid w:val="00B47953"/>
    <w:rsid w:val="00B52294"/>
    <w:rsid w:val="00B52BC7"/>
    <w:rsid w:val="00B56025"/>
    <w:rsid w:val="00B569D9"/>
    <w:rsid w:val="00B578F7"/>
    <w:rsid w:val="00B645ED"/>
    <w:rsid w:val="00B711B0"/>
    <w:rsid w:val="00B73D62"/>
    <w:rsid w:val="00B76BA6"/>
    <w:rsid w:val="00B77246"/>
    <w:rsid w:val="00B81253"/>
    <w:rsid w:val="00B82D8E"/>
    <w:rsid w:val="00B95494"/>
    <w:rsid w:val="00BA1760"/>
    <w:rsid w:val="00BA257B"/>
    <w:rsid w:val="00BB22C0"/>
    <w:rsid w:val="00BB32FE"/>
    <w:rsid w:val="00BB3608"/>
    <w:rsid w:val="00BB746D"/>
    <w:rsid w:val="00BB792C"/>
    <w:rsid w:val="00BD1132"/>
    <w:rsid w:val="00BD1F75"/>
    <w:rsid w:val="00BD2AC2"/>
    <w:rsid w:val="00BE0E19"/>
    <w:rsid w:val="00BE2539"/>
    <w:rsid w:val="00BE3437"/>
    <w:rsid w:val="00BE532E"/>
    <w:rsid w:val="00BE78AC"/>
    <w:rsid w:val="00BF0963"/>
    <w:rsid w:val="00BF2D4C"/>
    <w:rsid w:val="00BF6BA1"/>
    <w:rsid w:val="00C073B2"/>
    <w:rsid w:val="00C07768"/>
    <w:rsid w:val="00C121A4"/>
    <w:rsid w:val="00C173EF"/>
    <w:rsid w:val="00C20C46"/>
    <w:rsid w:val="00C2181A"/>
    <w:rsid w:val="00C320C6"/>
    <w:rsid w:val="00C33283"/>
    <w:rsid w:val="00C34560"/>
    <w:rsid w:val="00C36D88"/>
    <w:rsid w:val="00C379D8"/>
    <w:rsid w:val="00C37BCB"/>
    <w:rsid w:val="00C45AAC"/>
    <w:rsid w:val="00C47FF3"/>
    <w:rsid w:val="00C54BC6"/>
    <w:rsid w:val="00C5615D"/>
    <w:rsid w:val="00C72CA0"/>
    <w:rsid w:val="00C81BE2"/>
    <w:rsid w:val="00C8389D"/>
    <w:rsid w:val="00C87E6D"/>
    <w:rsid w:val="00C93080"/>
    <w:rsid w:val="00C97F9F"/>
    <w:rsid w:val="00CA47C3"/>
    <w:rsid w:val="00CA703F"/>
    <w:rsid w:val="00CB3B71"/>
    <w:rsid w:val="00CB4638"/>
    <w:rsid w:val="00CB5BCF"/>
    <w:rsid w:val="00CB5D8F"/>
    <w:rsid w:val="00CB7D60"/>
    <w:rsid w:val="00CC3C0A"/>
    <w:rsid w:val="00CC4777"/>
    <w:rsid w:val="00CC67CE"/>
    <w:rsid w:val="00CC715C"/>
    <w:rsid w:val="00CC726F"/>
    <w:rsid w:val="00CD41CF"/>
    <w:rsid w:val="00CD7BD2"/>
    <w:rsid w:val="00CF02D2"/>
    <w:rsid w:val="00CF396A"/>
    <w:rsid w:val="00CF7C2A"/>
    <w:rsid w:val="00CF7F7F"/>
    <w:rsid w:val="00D00814"/>
    <w:rsid w:val="00D07249"/>
    <w:rsid w:val="00D1065F"/>
    <w:rsid w:val="00D1629F"/>
    <w:rsid w:val="00D164C5"/>
    <w:rsid w:val="00D17D1C"/>
    <w:rsid w:val="00D237BE"/>
    <w:rsid w:val="00D24A0D"/>
    <w:rsid w:val="00D25B08"/>
    <w:rsid w:val="00D27D1E"/>
    <w:rsid w:val="00D328E1"/>
    <w:rsid w:val="00D33099"/>
    <w:rsid w:val="00D3310F"/>
    <w:rsid w:val="00D33A1A"/>
    <w:rsid w:val="00D33E8A"/>
    <w:rsid w:val="00D3486A"/>
    <w:rsid w:val="00D40830"/>
    <w:rsid w:val="00D4105E"/>
    <w:rsid w:val="00D4750F"/>
    <w:rsid w:val="00D5410B"/>
    <w:rsid w:val="00D55E92"/>
    <w:rsid w:val="00D60884"/>
    <w:rsid w:val="00D613A3"/>
    <w:rsid w:val="00D61BC2"/>
    <w:rsid w:val="00D63CE2"/>
    <w:rsid w:val="00D65E69"/>
    <w:rsid w:val="00D6706C"/>
    <w:rsid w:val="00D701CF"/>
    <w:rsid w:val="00D70E81"/>
    <w:rsid w:val="00D71385"/>
    <w:rsid w:val="00D724E0"/>
    <w:rsid w:val="00D73060"/>
    <w:rsid w:val="00D73B7C"/>
    <w:rsid w:val="00D763A4"/>
    <w:rsid w:val="00D76D24"/>
    <w:rsid w:val="00D805D4"/>
    <w:rsid w:val="00D82763"/>
    <w:rsid w:val="00D84E90"/>
    <w:rsid w:val="00D85816"/>
    <w:rsid w:val="00D97D19"/>
    <w:rsid w:val="00DA0582"/>
    <w:rsid w:val="00DA19C1"/>
    <w:rsid w:val="00DA3359"/>
    <w:rsid w:val="00DA47FB"/>
    <w:rsid w:val="00DA490E"/>
    <w:rsid w:val="00DA794F"/>
    <w:rsid w:val="00DB66F5"/>
    <w:rsid w:val="00DC0894"/>
    <w:rsid w:val="00DC09F1"/>
    <w:rsid w:val="00DC0E7B"/>
    <w:rsid w:val="00DC1F28"/>
    <w:rsid w:val="00DC3039"/>
    <w:rsid w:val="00DC7016"/>
    <w:rsid w:val="00DD0DFB"/>
    <w:rsid w:val="00DD2D2B"/>
    <w:rsid w:val="00DD5F1B"/>
    <w:rsid w:val="00DD773D"/>
    <w:rsid w:val="00DE014C"/>
    <w:rsid w:val="00DE0709"/>
    <w:rsid w:val="00DE100F"/>
    <w:rsid w:val="00DE292F"/>
    <w:rsid w:val="00DE3922"/>
    <w:rsid w:val="00DE442A"/>
    <w:rsid w:val="00DF077F"/>
    <w:rsid w:val="00DF5D2B"/>
    <w:rsid w:val="00E013DA"/>
    <w:rsid w:val="00E01D03"/>
    <w:rsid w:val="00E02FB5"/>
    <w:rsid w:val="00E046C1"/>
    <w:rsid w:val="00E143B9"/>
    <w:rsid w:val="00E14956"/>
    <w:rsid w:val="00E16138"/>
    <w:rsid w:val="00E218C5"/>
    <w:rsid w:val="00E2314E"/>
    <w:rsid w:val="00E234C3"/>
    <w:rsid w:val="00E26295"/>
    <w:rsid w:val="00E35269"/>
    <w:rsid w:val="00E40486"/>
    <w:rsid w:val="00E42FE0"/>
    <w:rsid w:val="00E43C4F"/>
    <w:rsid w:val="00E44920"/>
    <w:rsid w:val="00E4504C"/>
    <w:rsid w:val="00E4668A"/>
    <w:rsid w:val="00E46ADF"/>
    <w:rsid w:val="00E5141C"/>
    <w:rsid w:val="00E5307C"/>
    <w:rsid w:val="00E53F58"/>
    <w:rsid w:val="00E54EF6"/>
    <w:rsid w:val="00E569F1"/>
    <w:rsid w:val="00E6059C"/>
    <w:rsid w:val="00E6563D"/>
    <w:rsid w:val="00E71B40"/>
    <w:rsid w:val="00E723CE"/>
    <w:rsid w:val="00E73B4D"/>
    <w:rsid w:val="00E758A6"/>
    <w:rsid w:val="00E81509"/>
    <w:rsid w:val="00E848D0"/>
    <w:rsid w:val="00E8531A"/>
    <w:rsid w:val="00E927EF"/>
    <w:rsid w:val="00E9390D"/>
    <w:rsid w:val="00E94C7C"/>
    <w:rsid w:val="00E964F7"/>
    <w:rsid w:val="00EA0EDE"/>
    <w:rsid w:val="00EA38CC"/>
    <w:rsid w:val="00EA5F9F"/>
    <w:rsid w:val="00EB0EC4"/>
    <w:rsid w:val="00EB278A"/>
    <w:rsid w:val="00EC183D"/>
    <w:rsid w:val="00EC2125"/>
    <w:rsid w:val="00EC2F24"/>
    <w:rsid w:val="00EC4942"/>
    <w:rsid w:val="00EC6412"/>
    <w:rsid w:val="00EC65F1"/>
    <w:rsid w:val="00ED0FC0"/>
    <w:rsid w:val="00ED26CA"/>
    <w:rsid w:val="00ED30CF"/>
    <w:rsid w:val="00ED6152"/>
    <w:rsid w:val="00ED70DA"/>
    <w:rsid w:val="00ED774D"/>
    <w:rsid w:val="00ED79E2"/>
    <w:rsid w:val="00EE06C9"/>
    <w:rsid w:val="00EF2D00"/>
    <w:rsid w:val="00EF555E"/>
    <w:rsid w:val="00F0027E"/>
    <w:rsid w:val="00F01D91"/>
    <w:rsid w:val="00F01FED"/>
    <w:rsid w:val="00F0388F"/>
    <w:rsid w:val="00F10346"/>
    <w:rsid w:val="00F14274"/>
    <w:rsid w:val="00F15183"/>
    <w:rsid w:val="00F15E1C"/>
    <w:rsid w:val="00F21E84"/>
    <w:rsid w:val="00F246BA"/>
    <w:rsid w:val="00F246F0"/>
    <w:rsid w:val="00F27F1F"/>
    <w:rsid w:val="00F35296"/>
    <w:rsid w:val="00F371B8"/>
    <w:rsid w:val="00F436E9"/>
    <w:rsid w:val="00F4519F"/>
    <w:rsid w:val="00F47A3F"/>
    <w:rsid w:val="00F50BB3"/>
    <w:rsid w:val="00F52E60"/>
    <w:rsid w:val="00F6256A"/>
    <w:rsid w:val="00F62A99"/>
    <w:rsid w:val="00F631CE"/>
    <w:rsid w:val="00F6505B"/>
    <w:rsid w:val="00F66371"/>
    <w:rsid w:val="00F66939"/>
    <w:rsid w:val="00F67876"/>
    <w:rsid w:val="00F70327"/>
    <w:rsid w:val="00F74764"/>
    <w:rsid w:val="00F816BA"/>
    <w:rsid w:val="00F93507"/>
    <w:rsid w:val="00F94130"/>
    <w:rsid w:val="00F9633D"/>
    <w:rsid w:val="00FA0030"/>
    <w:rsid w:val="00FA1C6F"/>
    <w:rsid w:val="00FA3BDD"/>
    <w:rsid w:val="00FA7569"/>
    <w:rsid w:val="00FA7D84"/>
    <w:rsid w:val="00FB0BC5"/>
    <w:rsid w:val="00FB1794"/>
    <w:rsid w:val="00FB210F"/>
    <w:rsid w:val="00FB233E"/>
    <w:rsid w:val="00FB422A"/>
    <w:rsid w:val="00FB57EA"/>
    <w:rsid w:val="00FB63A9"/>
    <w:rsid w:val="00FB65C7"/>
    <w:rsid w:val="00FC2822"/>
    <w:rsid w:val="00FC5E28"/>
    <w:rsid w:val="00FD15A0"/>
    <w:rsid w:val="00FD32C1"/>
    <w:rsid w:val="00FD3809"/>
    <w:rsid w:val="00FD7A72"/>
    <w:rsid w:val="00FE47FA"/>
    <w:rsid w:val="00FE625B"/>
    <w:rsid w:val="00FE6F4C"/>
    <w:rsid w:val="00FE7352"/>
    <w:rsid w:val="00FF1167"/>
    <w:rsid w:val="00FF1C30"/>
    <w:rsid w:val="00FF44A5"/>
    <w:rsid w:val="00FF56AA"/>
    <w:rsid w:val="00FF666B"/>
    <w:rsid w:val="00FF6EDE"/>
    <w:rsid w:val="00FF7329"/>
    <w:rsid w:val="1FB75510"/>
    <w:rsid w:val="26CB3D39"/>
    <w:rsid w:val="2DFE5C00"/>
    <w:rsid w:val="2EFBF95A"/>
    <w:rsid w:val="2FDF4240"/>
    <w:rsid w:val="2FF31A88"/>
    <w:rsid w:val="3DBBA40A"/>
    <w:rsid w:val="3F676E16"/>
    <w:rsid w:val="3F7F2CBF"/>
    <w:rsid w:val="5AE74E8C"/>
    <w:rsid w:val="5FFCB847"/>
    <w:rsid w:val="5FFF5B1C"/>
    <w:rsid w:val="6DBDD9C2"/>
    <w:rsid w:val="6FE2E8D4"/>
    <w:rsid w:val="7BEDEFE0"/>
    <w:rsid w:val="7DD92D71"/>
    <w:rsid w:val="7DFDCE97"/>
    <w:rsid w:val="7E6FA10D"/>
    <w:rsid w:val="7F7DF445"/>
    <w:rsid w:val="7FBD403C"/>
    <w:rsid w:val="9557745D"/>
    <w:rsid w:val="A3E6935F"/>
    <w:rsid w:val="B36D44D2"/>
    <w:rsid w:val="BADBCFF2"/>
    <w:rsid w:val="BFDE391B"/>
    <w:rsid w:val="CFC768E9"/>
    <w:rsid w:val="D77FD768"/>
    <w:rsid w:val="D7FFBC68"/>
    <w:rsid w:val="DA1B1E0F"/>
    <w:rsid w:val="DDE8C1C6"/>
    <w:rsid w:val="DFDF6983"/>
    <w:rsid w:val="E45D7CBE"/>
    <w:rsid w:val="EAFFFF12"/>
    <w:rsid w:val="EF4D0C98"/>
    <w:rsid w:val="F7CF52B1"/>
    <w:rsid w:val="FAC6FC06"/>
    <w:rsid w:val="FB673BE0"/>
    <w:rsid w:val="FBBE17C2"/>
    <w:rsid w:val="FBFA881D"/>
    <w:rsid w:val="FBFF7A01"/>
    <w:rsid w:val="FD1FA075"/>
    <w:rsid w:val="FDFF6E33"/>
    <w:rsid w:val="FF5B3C60"/>
    <w:rsid w:val="FF7F8D3D"/>
    <w:rsid w:val="FF8F9ACF"/>
    <w:rsid w:val="FF9FD072"/>
    <w:rsid w:val="FFEF8F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4"/>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unhideWhenUsed/>
    <w:qFormat/>
    <w:uiPriority w:val="0"/>
    <w:pPr>
      <w:ind w:firstLine="420"/>
    </w:pPr>
  </w:style>
  <w:style w:type="paragraph" w:styleId="4">
    <w:name w:val="Body Text"/>
    <w:basedOn w:val="1"/>
    <w:link w:val="22"/>
    <w:semiHidden/>
    <w:unhideWhenUsed/>
    <w:qFormat/>
    <w:uiPriority w:val="99"/>
    <w:pPr>
      <w:spacing w:after="120"/>
    </w:pPr>
  </w:style>
  <w:style w:type="paragraph" w:styleId="5">
    <w:name w:val="Plain Text"/>
    <w:basedOn w:val="1"/>
    <w:link w:val="20"/>
    <w:qFormat/>
    <w:uiPriority w:val="0"/>
    <w:rPr>
      <w:rFonts w:ascii="宋体" w:hAnsi="Courier New"/>
      <w:szCs w:val="20"/>
    </w:rPr>
  </w:style>
  <w:style w:type="paragraph" w:styleId="6">
    <w:name w:val="Date"/>
    <w:basedOn w:val="1"/>
    <w:next w:val="1"/>
    <w:link w:val="16"/>
    <w:semiHidden/>
    <w:unhideWhenUsed/>
    <w:qFormat/>
    <w:uiPriority w:val="99"/>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link w:val="23"/>
    <w:qFormat/>
    <w:uiPriority w:val="0"/>
    <w:pPr>
      <w:ind w:firstLine="420" w:firstLineChars="100"/>
    </w:pPr>
    <w:rPr>
      <w:rFonts w:ascii="Times New Roman" w:hAnsi="Times New Roman"/>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customStyle="1" w:styleId="14">
    <w:name w:val="页眉 字符"/>
    <w:link w:val="8"/>
    <w:qFormat/>
    <w:uiPriority w:val="99"/>
    <w:rPr>
      <w:kern w:val="2"/>
      <w:sz w:val="18"/>
      <w:szCs w:val="18"/>
    </w:rPr>
  </w:style>
  <w:style w:type="character" w:customStyle="1" w:styleId="15">
    <w:name w:val="页脚 字符"/>
    <w:link w:val="7"/>
    <w:qFormat/>
    <w:uiPriority w:val="99"/>
    <w:rPr>
      <w:kern w:val="2"/>
      <w:sz w:val="18"/>
      <w:szCs w:val="18"/>
    </w:rPr>
  </w:style>
  <w:style w:type="character" w:customStyle="1" w:styleId="16">
    <w:name w:val="日期 字符"/>
    <w:link w:val="6"/>
    <w:semiHidden/>
    <w:qFormat/>
    <w:uiPriority w:val="99"/>
    <w:rPr>
      <w:kern w:val="2"/>
      <w:sz w:val="21"/>
      <w:szCs w:val="22"/>
    </w:rPr>
  </w:style>
  <w:style w:type="paragraph" w:customStyle="1" w:styleId="17">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18">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19">
    <w:name w:val="正文缩进 字符"/>
    <w:link w:val="3"/>
    <w:qFormat/>
    <w:uiPriority w:val="0"/>
    <w:rPr>
      <w:kern w:val="2"/>
      <w:sz w:val="21"/>
      <w:szCs w:val="22"/>
    </w:rPr>
  </w:style>
  <w:style w:type="character" w:customStyle="1" w:styleId="20">
    <w:name w:val="纯文本 字符"/>
    <w:link w:val="5"/>
    <w:qFormat/>
    <w:uiPriority w:val="0"/>
    <w:rPr>
      <w:rFonts w:ascii="宋体" w:hAnsi="Courier New"/>
      <w:kern w:val="2"/>
      <w:sz w:val="21"/>
    </w:rPr>
  </w:style>
  <w:style w:type="paragraph" w:customStyle="1" w:styleId="21">
    <w:name w:val="默认段落字体 Para Char Char Char"/>
    <w:basedOn w:val="1"/>
    <w:qFormat/>
    <w:uiPriority w:val="0"/>
    <w:rPr>
      <w:rFonts w:ascii="Times New Roman" w:hAnsi="Times New Roman"/>
      <w:szCs w:val="24"/>
    </w:rPr>
  </w:style>
  <w:style w:type="character" w:customStyle="1" w:styleId="22">
    <w:name w:val="正文文本 字符"/>
    <w:link w:val="4"/>
    <w:semiHidden/>
    <w:qFormat/>
    <w:uiPriority w:val="99"/>
    <w:rPr>
      <w:kern w:val="2"/>
      <w:sz w:val="21"/>
      <w:szCs w:val="22"/>
    </w:rPr>
  </w:style>
  <w:style w:type="character" w:customStyle="1" w:styleId="23">
    <w:name w:val="正文文本首行缩进 字符"/>
    <w:link w:val="9"/>
    <w:qFormat/>
    <w:uiPriority w:val="0"/>
    <w:rPr>
      <w:rFonts w:ascii="Times New Roman" w:hAnsi="Times New Roman"/>
      <w:kern w:val="2"/>
      <w:sz w:val="21"/>
      <w:szCs w:val="24"/>
    </w:rPr>
  </w:style>
  <w:style w:type="character" w:customStyle="1" w:styleId="24">
    <w:name w:val="标题 2 字符"/>
    <w:link w:val="2"/>
    <w:qFormat/>
    <w:uiPriority w:val="0"/>
    <w:rPr>
      <w:rFonts w:ascii="新宋体" w:hAnsi="Cambria" w:eastAsia="新宋体"/>
      <w:b/>
      <w:bCs/>
      <w:kern w:val="2"/>
      <w:sz w:val="32"/>
      <w:szCs w:val="32"/>
    </w:rPr>
  </w:style>
  <w:style w:type="paragraph" w:customStyle="1" w:styleId="2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6">
    <w:name w:val="纯文本 Char1"/>
    <w:basedOn w:val="12"/>
    <w:qFormat/>
    <w:uiPriority w:val="0"/>
    <w:rPr>
      <w:rFonts w:ascii="宋体" w:hAnsi="Courier New" w:eastAsia="宋体" w:cs="Courier New"/>
      <w:kern w:val="2"/>
      <w:sz w:val="21"/>
      <w:szCs w:val="21"/>
      <w:lang w:val="en-US" w:eastAsia="zh-CN" w:bidi="ar-SA"/>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569</Words>
  <Characters>3247</Characters>
  <Lines>27</Lines>
  <Paragraphs>7</Paragraphs>
  <TotalTime>82</TotalTime>
  <ScaleCrop>false</ScaleCrop>
  <LinksUpToDate>false</LinksUpToDate>
  <CharactersWithSpaces>3809</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2013-11-15T18:32:00Z</dcterms:created>
  <dc:creator>Administrator</dc:creator>
  <cp:lastModifiedBy>Jmy</cp:lastModifiedBy>
  <cp:lastPrinted>2017-03-03T23:27:00Z</cp:lastPrinted>
  <dcterms:modified xsi:type="dcterms:W3CDTF">2025-04-02T10:31:24Z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3E67CA3A72174BCB7CA1EC67F7592819_42</vt:lpwstr>
  </property>
</Properties>
</file>