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b/>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bCs/>
          <w:i w:val="0"/>
          <w:iCs w:val="0"/>
          <w:caps w:val="0"/>
          <w:color w:val="333333"/>
          <w:spacing w:val="0"/>
          <w:sz w:val="48"/>
          <w:szCs w:val="48"/>
          <w:shd w:val="clear" w:color="auto" w:fill="FFFFFF"/>
          <w:lang w:val="en-US" w:eastAsia="zh-CN"/>
        </w:rPr>
      </w:pPr>
      <w:r>
        <w:rPr>
          <w:rFonts w:hint="eastAsia" w:ascii="方正公文小标宋" w:hAnsi="方正公文小标宋" w:eastAsia="方正公文小标宋" w:cs="方正公文小标宋"/>
          <w:b/>
          <w:bCs/>
          <w:i w:val="0"/>
          <w:iCs w:val="0"/>
          <w:caps w:val="0"/>
          <w:color w:val="333333"/>
          <w:spacing w:val="0"/>
          <w:sz w:val="48"/>
          <w:szCs w:val="48"/>
          <w:shd w:val="clear" w:color="auto" w:fill="FFFFFF"/>
          <w:lang w:val="en-US" w:eastAsia="zh-CN"/>
        </w:rPr>
        <w:t>贵州省现代种业集团2025年钙塑箱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Cs/>
          <w:color w:val="000000"/>
          <w:sz w:val="48"/>
          <w:szCs w:val="48"/>
          <w:lang w:val="en-US"/>
        </w:rPr>
      </w:pPr>
      <w:r>
        <w:rPr>
          <w:rFonts w:hint="eastAsia" w:ascii="方正公文小标宋" w:hAnsi="方正公文小标宋" w:eastAsia="方正公文小标宋" w:cs="方正公文小标宋"/>
          <w:b/>
          <w:bCs/>
          <w:i w:val="0"/>
          <w:iCs w:val="0"/>
          <w:caps w:val="0"/>
          <w:color w:val="333333"/>
          <w:spacing w:val="0"/>
          <w:sz w:val="48"/>
          <w:szCs w:val="48"/>
          <w:shd w:val="clear" w:color="auto" w:fill="FFFFFF"/>
          <w:lang w:val="en-US" w:eastAsia="zh-CN"/>
        </w:rPr>
        <w:t>采购项目</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32"/>
          <w:szCs w:val="32"/>
        </w:rPr>
      </w:pPr>
      <w:r>
        <w:rPr>
          <w:rFonts w:hint="eastAsia" w:ascii="仿宋" w:hAnsi="仿宋" w:eastAsia="仿宋"/>
          <w:b/>
          <w:sz w:val="32"/>
          <w:szCs w:val="32"/>
        </w:rPr>
        <w:t>竞争性</w:t>
      </w:r>
      <w:r>
        <w:rPr>
          <w:rFonts w:hint="eastAsia" w:ascii="仿宋" w:hAnsi="仿宋" w:eastAsia="仿宋"/>
          <w:b/>
          <w:sz w:val="32"/>
          <w:szCs w:val="32"/>
          <w:lang w:val="en-US" w:eastAsia="zh-CN"/>
        </w:rPr>
        <w:t>磋商</w:t>
      </w:r>
      <w:r>
        <w:rPr>
          <w:rFonts w:hint="eastAsia" w:ascii="仿宋" w:hAnsi="仿宋" w:eastAsia="仿宋"/>
          <w:b/>
          <w:sz w:val="32"/>
          <w:szCs w:val="32"/>
        </w:rPr>
        <w:t>文件</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600" w:lineRule="exact"/>
        <w:jc w:val="center"/>
        <w:rPr>
          <w:rFonts w:ascii="仿宋" w:hAnsi="仿宋" w:eastAsia="仿宋"/>
          <w:b/>
          <w:sz w:val="28"/>
          <w:szCs w:val="28"/>
        </w:rPr>
      </w:pPr>
    </w:p>
    <w:p>
      <w:pPr>
        <w:spacing w:line="600" w:lineRule="exact"/>
        <w:jc w:val="left"/>
        <w:rPr>
          <w:rFonts w:ascii="仿宋" w:hAnsi="仿宋" w:eastAsia="仿宋"/>
          <w:b/>
          <w:sz w:val="28"/>
          <w:szCs w:val="28"/>
        </w:rPr>
      </w:pPr>
    </w:p>
    <w:p>
      <w:pPr>
        <w:spacing w:line="6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采  购  人：</w:t>
      </w:r>
      <w:r>
        <w:rPr>
          <w:rFonts w:hint="eastAsia" w:ascii="仿宋" w:hAnsi="仿宋" w:eastAsia="仿宋"/>
          <w:b/>
          <w:bCs/>
          <w:sz w:val="28"/>
          <w:szCs w:val="28"/>
          <w:lang w:val="en-US" w:eastAsia="zh-CN"/>
        </w:rPr>
        <w:t>贵州省现代种业集团有限公司</w:t>
      </w:r>
    </w:p>
    <w:p>
      <w:pPr>
        <w:spacing w:line="600" w:lineRule="exact"/>
        <w:jc w:val="center"/>
        <w:rPr>
          <w:rFonts w:ascii="仿宋" w:hAnsi="仿宋" w:eastAsia="仿宋"/>
          <w:b/>
          <w:bCs/>
          <w:sz w:val="28"/>
          <w:szCs w:val="28"/>
        </w:rPr>
      </w:pPr>
      <w:r>
        <w:rPr>
          <w:rFonts w:hint="eastAsia" w:ascii="仿宋" w:hAnsi="仿宋" w:eastAsia="仿宋"/>
          <w:b/>
          <w:bCs/>
          <w:sz w:val="28"/>
          <w:szCs w:val="28"/>
          <w:lang w:val="en-US" w:eastAsia="zh-CN"/>
        </w:rPr>
        <w:t xml:space="preserve"> 2025</w:t>
      </w:r>
      <w:r>
        <w:rPr>
          <w:rFonts w:hint="eastAsia" w:ascii="仿宋" w:hAnsi="仿宋" w:eastAsia="仿宋"/>
          <w:b/>
          <w:bCs/>
          <w:sz w:val="28"/>
          <w:szCs w:val="28"/>
        </w:rPr>
        <w:t>年</w:t>
      </w:r>
      <w:r>
        <w:rPr>
          <w:rFonts w:hint="eastAsia" w:ascii="仿宋" w:hAnsi="仿宋" w:eastAsia="仿宋"/>
          <w:b/>
          <w:bCs/>
          <w:sz w:val="28"/>
          <w:szCs w:val="28"/>
          <w:lang w:val="en-US" w:eastAsia="zh-CN"/>
        </w:rPr>
        <w:t>3</w:t>
      </w:r>
      <w:r>
        <w:rPr>
          <w:rFonts w:hint="eastAsia" w:ascii="仿宋" w:hAnsi="仿宋" w:eastAsia="仿宋"/>
          <w:b/>
          <w:bCs/>
          <w:sz w:val="28"/>
          <w:szCs w:val="28"/>
        </w:rPr>
        <w:t>月</w:t>
      </w:r>
    </w:p>
    <w:p>
      <w:pPr>
        <w:pStyle w:val="9"/>
        <w:spacing w:line="420" w:lineRule="exact"/>
        <w:ind w:firstLine="560" w:firstLineChars="200"/>
        <w:jc w:val="center"/>
        <w:rPr>
          <w:rFonts w:ascii="仿宋" w:hAnsi="仿宋" w:eastAsia="仿宋"/>
          <w:sz w:val="28"/>
          <w:szCs w:val="28"/>
        </w:rPr>
      </w:pPr>
    </w:p>
    <w:p>
      <w:pP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竞争性磋商邀请函</w:t>
      </w:r>
    </w:p>
    <w:p>
      <w:pPr>
        <w:keepNext w:val="0"/>
        <w:keepLines w:val="0"/>
        <w:pageBreakBefore w:val="0"/>
        <w:kinsoku/>
        <w:overflowPunct/>
        <w:topLinePunct w:val="0"/>
        <w:autoSpaceDE/>
        <w:autoSpaceDN/>
        <w:bidi w:val="0"/>
        <w:adjustRightInd/>
        <w:spacing w:line="560" w:lineRule="exact"/>
        <w:textAlignment w:val="auto"/>
        <w:rPr>
          <w:rFonts w:hint="eastAsia" w:ascii="仿宋" w:hAnsi="仿宋" w:eastAsia="仿宋"/>
          <w:sz w:val="32"/>
          <w:szCs w:val="32"/>
        </w:rPr>
      </w:pP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项目名称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贵州省现代种业集团2025年钙塑箱采购项目</w:t>
      </w:r>
    </w:p>
    <w:p>
      <w:pPr>
        <w:pStyle w:val="1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项目概况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lang w:val="en-US" w:eastAsia="zh-CN" w:bidi="ar-SA"/>
        </w:rPr>
        <w:t>1.采购内容：30000个</w:t>
      </w:r>
      <w:r>
        <w:rPr>
          <w:rFonts w:hint="eastAsia" w:ascii="仿宋" w:hAnsi="仿宋" w:eastAsia="仿宋" w:cs="Times New Roman"/>
          <w:color w:val="auto"/>
          <w:kern w:val="2"/>
          <w:sz w:val="32"/>
          <w:szCs w:val="32"/>
          <w:highlight w:val="none"/>
          <w:lang w:val="en-US" w:eastAsia="zh-CN" w:bidi="ar-SA"/>
        </w:rPr>
        <w:t>钙塑箱</w:t>
      </w:r>
      <w:r>
        <w:rPr>
          <w:rFonts w:hint="eastAsia" w:ascii="仿宋" w:hAnsi="仿宋" w:eastAsia="仿宋" w:cs="Times New Roman"/>
          <w:kern w:val="2"/>
          <w:sz w:val="32"/>
          <w:szCs w:val="32"/>
          <w:u w:val="none"/>
          <w:shd w:val="clear"/>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2.规格参数：长宽高内径</w:t>
      </w:r>
      <w:r>
        <w:rPr>
          <w:rFonts w:hint="eastAsia" w:ascii="仿宋" w:hAnsi="仿宋" w:eastAsia="仿宋" w:cs="Times New Roman"/>
          <w:color w:val="auto"/>
          <w:kern w:val="2"/>
          <w:sz w:val="32"/>
          <w:szCs w:val="32"/>
          <w:highlight w:val="none"/>
          <w:lang w:val="en-US" w:eastAsia="zh-CN" w:bidi="ar-SA"/>
        </w:rPr>
        <w:t>尺寸分别为58*29*20cm，单个克重不低于650g，壁厚不少于3mm,主材材质要求为PP，</w:t>
      </w:r>
      <w:r>
        <w:rPr>
          <w:rFonts w:hint="eastAsia" w:ascii="仿宋" w:hAnsi="仿宋" w:eastAsia="仿宋" w:cs="Times New Roman"/>
          <w:kern w:val="2"/>
          <w:sz w:val="32"/>
          <w:szCs w:val="32"/>
          <w:u w:val="none"/>
          <w:shd w:val="clear"/>
          <w:lang w:val="en-US" w:eastAsia="zh-CN" w:bidi="ar-SA"/>
        </w:rPr>
        <w:t>箱体长边印刷字体，短边开口</w:t>
      </w:r>
      <w:r>
        <w:rPr>
          <w:rFonts w:hint="eastAsia" w:ascii="仿宋" w:hAnsi="仿宋" w:eastAsia="仿宋" w:cs="Times New Roman"/>
          <w:color w:val="auto"/>
          <w:kern w:val="2"/>
          <w:sz w:val="32"/>
          <w:szCs w:val="32"/>
          <w:highlight w:val="none"/>
          <w:lang w:val="en-US" w:eastAsia="zh-CN" w:bidi="ar-SA"/>
        </w:rPr>
        <w:t>，连接处用金属钉固定；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3.送货地点：贵州省贵阳市开阳县楠木渡镇贵阳农投集团楠木渡育苗中心10000个、贵州省贵阳市清镇市卫城镇永乐村花舞卫城旁育苗中心20000个；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4.采购方式：竞争性磋商；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5.采购限价：总金额不超过18万元（金额含包装费、运输费、装卸费、印刷费等）；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u w:val="none"/>
          <w:shd w:val="clear"/>
          <w:lang w:val="en-US" w:eastAsia="zh-CN" w:bidi="ar-SA"/>
        </w:rPr>
        <w:t>6.其他要求：按采购规格参数要求邮寄样品至采购人指定地址。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三、供应商资格要求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1.有效的营业执照、组织机构代码证、税务登记证(或三证合一的营业执照)；</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w:t>
      </w:r>
      <w:r>
        <w:rPr>
          <w:rFonts w:hint="eastAsia" w:ascii="仿宋" w:hAnsi="仿宋" w:eastAsia="仿宋" w:cs="Times New Roman"/>
          <w:kern w:val="2"/>
          <w:sz w:val="32"/>
          <w:szCs w:val="32"/>
          <w:u w:val="none"/>
          <w:shd w:val="clear"/>
          <w:lang w:val="en-US" w:eastAsia="zh-CN" w:bidi="ar-SA"/>
        </w:rPr>
        <w:t>具有履行合同所必需的设备和专业技术能力</w:t>
      </w:r>
      <w:r>
        <w:rPr>
          <w:rFonts w:hint="eastAsia" w:ascii="仿宋" w:hAnsi="仿宋" w:eastAsia="仿宋" w:cs="Times New Roman"/>
          <w:kern w:val="2"/>
          <w:sz w:val="32"/>
          <w:szCs w:val="32"/>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3.参加本项目前三年内,在经营活动中没有违法违规记录；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4.采购人认为必要的其他事项；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5.本项目不接受联合体报名；</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kern w:val="2"/>
          <w:sz w:val="32"/>
          <w:szCs w:val="32"/>
          <w:lang w:val="en-US" w:eastAsia="zh-CN" w:bidi="ar-SA"/>
        </w:rPr>
        <w:t>6.单位负责人为同一人或者存在直接控股、管理关系的不同投标人，不得同时参加投标。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四、竞争性磋商文件获取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凡有意参加投标者，请在贵阳市农业农垦投资发展集团有限公司官网下载文件。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仿宋" w:hAnsi="仿宋" w:eastAsia="仿宋" w:cs="Times New Roman"/>
          <w:kern w:val="2"/>
          <w:sz w:val="32"/>
          <w:szCs w:val="32"/>
          <w:highlight w:val="none"/>
          <w:lang w:val="en-US" w:eastAsia="zh-CN" w:bidi="ar-SA"/>
        </w:rPr>
      </w:pPr>
      <w:r>
        <w:rPr>
          <w:rFonts w:hint="eastAsia" w:ascii="仿宋" w:hAnsi="仿宋" w:eastAsia="仿宋" w:cs="Times New Roman"/>
          <w:b/>
          <w:kern w:val="2"/>
          <w:sz w:val="32"/>
          <w:szCs w:val="32"/>
          <w:highlight w:val="none"/>
          <w:lang w:val="en-US" w:eastAsia="zh-CN" w:bidi="ar-SA"/>
        </w:rPr>
        <w:t>五、响应文件的报送</w:t>
      </w:r>
    </w:p>
    <w:p>
      <w:pPr>
        <w:keepNext w:val="0"/>
        <w:keepLines w:val="0"/>
        <w:pageBreakBefore w:val="0"/>
        <w:kinsoku/>
        <w:wordWrap/>
        <w:overflowPunct/>
        <w:topLinePunct w:val="0"/>
        <w:autoSpaceDE/>
        <w:autoSpaceDN/>
        <w:bidi w:val="0"/>
        <w:adjustRightInd/>
        <w:snapToGrid w:val="0"/>
        <w:spacing w:line="540" w:lineRule="exact"/>
        <w:ind w:firstLine="601"/>
        <w:jc w:val="left"/>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报送地点：</w:t>
      </w:r>
      <w:r>
        <w:rPr>
          <w:rFonts w:hint="eastAsia" w:ascii="仿宋" w:hAnsi="仿宋" w:eastAsia="仿宋" w:cs="Times New Roman"/>
          <w:kern w:val="2"/>
          <w:sz w:val="32"/>
          <w:szCs w:val="32"/>
          <w:highlight w:val="none"/>
          <w:lang w:val="en-US" w:eastAsia="zh-CN" w:bidi="ar-SA"/>
        </w:rPr>
        <w:t>贵州省贵阳市观山湖区金融城二期C4栋5层（贵州省现代种业集团有限公司）。</w:t>
      </w:r>
    </w:p>
    <w:p>
      <w:pPr>
        <w:keepNext w:val="0"/>
        <w:keepLines w:val="0"/>
        <w:pageBreakBefore w:val="0"/>
        <w:kinsoku/>
        <w:wordWrap/>
        <w:overflowPunct/>
        <w:topLinePunct w:val="0"/>
        <w:autoSpaceDE/>
        <w:autoSpaceDN/>
        <w:bidi w:val="0"/>
        <w:adjustRightInd/>
        <w:snapToGrid w:val="0"/>
        <w:spacing w:line="540" w:lineRule="exact"/>
        <w:ind w:firstLine="601"/>
        <w:jc w:val="left"/>
        <w:textAlignment w:val="auto"/>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响应文件递交时间：</w:t>
      </w:r>
      <w:r>
        <w:rPr>
          <w:rFonts w:hint="eastAsia" w:ascii="仿宋" w:hAnsi="仿宋" w:eastAsia="仿宋"/>
          <w:color w:val="000000" w:themeColor="text1"/>
          <w:sz w:val="32"/>
          <w:szCs w:val="32"/>
          <w:highlight w:val="none"/>
          <w:u w:val="singl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 xml:space="preserve"> 10 </w:t>
      </w:r>
      <w:r>
        <w:rPr>
          <w:rFonts w:hint="eastAsia" w:ascii="仿宋" w:hAnsi="仿宋" w:eastAsia="仿宋"/>
          <w:color w:val="000000" w:themeColor="text1"/>
          <w:sz w:val="32"/>
          <w:szCs w:val="32"/>
          <w:highlight w:val="none"/>
          <w14:textFill>
            <w14:solidFill>
              <w14:schemeClr w14:val="tx1"/>
            </w14:solidFill>
          </w14:textFill>
        </w:rPr>
        <w:t>日</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14:00</w:t>
      </w:r>
      <w:r>
        <w:rPr>
          <w:rFonts w:hint="eastAsia" w:ascii="仿宋" w:hAnsi="仿宋" w:eastAsia="仿宋"/>
          <w:color w:val="000000" w:themeColor="text1"/>
          <w:sz w:val="32"/>
          <w:szCs w:val="32"/>
          <w:highlight w:val="none"/>
          <w14:textFill>
            <w14:solidFill>
              <w14:schemeClr w14:val="tx1"/>
            </w14:solidFill>
          </w14:textFill>
        </w:rPr>
        <w:t>之前（在规定时间内未递交响应文件的视为放弃本次</w:t>
      </w:r>
      <w:r>
        <w:rPr>
          <w:rFonts w:hint="eastAsia" w:ascii="仿宋" w:hAnsi="仿宋" w:eastAsia="仿宋"/>
          <w:color w:val="000000" w:themeColor="text1"/>
          <w:sz w:val="32"/>
          <w:szCs w:val="32"/>
          <w:highlight w:val="none"/>
          <w:lang w:eastAsia="zh-CN"/>
          <w14:textFill>
            <w14:solidFill>
              <w14:schemeClr w14:val="tx1"/>
            </w14:solidFill>
          </w14:textFill>
        </w:rPr>
        <w:t>竞争性磋商</w:t>
      </w:r>
      <w:r>
        <w:rPr>
          <w:rFonts w:hint="eastAsia" w:ascii="仿宋" w:hAnsi="仿宋" w:eastAsia="仿宋"/>
          <w:color w:val="000000" w:themeColor="text1"/>
          <w:sz w:val="32"/>
          <w:szCs w:val="32"/>
          <w:highlight w:val="none"/>
          <w14:textFill>
            <w14:solidFill>
              <w14:schemeClr w14:val="tx1"/>
            </w14:solidFill>
          </w14:textFill>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120" w:beforeLines="50" w:line="560" w:lineRule="exact"/>
        <w:ind w:firstLine="640" w:firstLineChars="200"/>
        <w:jc w:val="left"/>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olor w:val="000000" w:themeColor="text1"/>
          <w:sz w:val="32"/>
          <w:szCs w:val="32"/>
          <w:highlight w:val="none"/>
          <w:lang w:val="en-US" w:eastAsia="zh-CN"/>
          <w14:textFill>
            <w14:solidFill>
              <w14:schemeClr w14:val="tx1"/>
            </w14:solidFill>
          </w14:textFill>
        </w:rPr>
        <w:t>3.磋商</w:t>
      </w:r>
      <w:r>
        <w:rPr>
          <w:rFonts w:hint="eastAsia" w:ascii="仿宋" w:hAnsi="仿宋" w:eastAsia="仿宋"/>
          <w:color w:val="000000" w:themeColor="text1"/>
          <w:sz w:val="32"/>
          <w:szCs w:val="32"/>
          <w:highlight w:val="none"/>
          <w14:textFill>
            <w14:solidFill>
              <w14:schemeClr w14:val="tx1"/>
            </w14:solidFill>
          </w14:textFill>
        </w:rPr>
        <w:t>日期：</w:t>
      </w:r>
      <w:r>
        <w:rPr>
          <w:rFonts w:hint="eastAsia" w:ascii="仿宋" w:hAnsi="仿宋" w:eastAsia="仿宋"/>
          <w:color w:val="000000" w:themeColor="text1"/>
          <w:sz w:val="32"/>
          <w:szCs w:val="32"/>
          <w:highlight w:val="none"/>
          <w:u w:val="singl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w:t>
      </w:r>
      <w:r>
        <w:rPr>
          <w:rFonts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 xml:space="preserve"> 10 </w:t>
      </w:r>
      <w:r>
        <w:rPr>
          <w:rFonts w:hint="eastAsia" w:ascii="仿宋" w:hAnsi="仿宋" w:eastAsia="仿宋"/>
          <w:color w:val="000000" w:themeColor="text1"/>
          <w:sz w:val="32"/>
          <w:szCs w:val="32"/>
          <w:highlight w:val="none"/>
          <w14:textFill>
            <w14:solidFill>
              <w14:schemeClr w14:val="tx1"/>
            </w14:solidFill>
          </w14:textFill>
        </w:rPr>
        <w:t>日</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14:00</w:t>
      </w:r>
      <w:r>
        <w:rPr>
          <w:rFonts w:hint="eastAsia" w:ascii="仿宋" w:hAnsi="仿宋" w:eastAsia="仿宋" w:cs="Times New Roman"/>
          <w:kern w:val="2"/>
          <w:sz w:val="32"/>
          <w:szCs w:val="32"/>
          <w:highlight w:val="none"/>
          <w:lang w:val="en-US" w:eastAsia="zh-CN" w:bidi="ar-SA"/>
        </w:rPr>
        <w:t>。</w:t>
      </w:r>
    </w:p>
    <w:p>
      <w:pPr>
        <w:keepNext w:val="0"/>
        <w:keepLines w:val="0"/>
        <w:pageBreakBefore w:val="0"/>
        <w:kinsoku/>
        <w:overflowPunct/>
        <w:topLinePunct w:val="0"/>
        <w:autoSpaceDE/>
        <w:autoSpaceDN/>
        <w:bidi w:val="0"/>
        <w:adjustRightInd/>
        <w:snapToGrid w:val="0"/>
        <w:spacing w:line="560" w:lineRule="exact"/>
        <w:ind w:firstLine="601"/>
        <w:jc w:val="left"/>
        <w:textAlignment w:val="auto"/>
        <w:rPr>
          <w:rFonts w:ascii="仿宋" w:hAnsi="仿宋" w:eastAsia="仿宋"/>
          <w:b/>
          <w:sz w:val="32"/>
          <w:szCs w:val="32"/>
        </w:rPr>
      </w:pPr>
      <w:r>
        <w:rPr>
          <w:rFonts w:hint="eastAsia" w:ascii="仿宋" w:hAnsi="仿宋" w:eastAsia="仿宋"/>
          <w:b/>
          <w:sz w:val="32"/>
          <w:szCs w:val="32"/>
          <w:lang w:val="en-US" w:eastAsia="zh-CN"/>
        </w:rPr>
        <w:t>六</w:t>
      </w:r>
      <w:r>
        <w:rPr>
          <w:rFonts w:hint="eastAsia" w:ascii="仿宋" w:hAnsi="仿宋" w:eastAsia="仿宋"/>
          <w:b/>
          <w:sz w:val="32"/>
          <w:szCs w:val="32"/>
        </w:rPr>
        <w:t>、联系方式</w:t>
      </w:r>
    </w:p>
    <w:p>
      <w:pPr>
        <w:keepNext w:val="0"/>
        <w:keepLines w:val="0"/>
        <w:pageBreakBefore w:val="0"/>
        <w:kinsoku/>
        <w:overflowPunct/>
        <w:topLinePunct w:val="0"/>
        <w:autoSpaceDE/>
        <w:autoSpaceDN/>
        <w:bidi w:val="0"/>
        <w:adjustRightInd/>
        <w:snapToGrid w:val="0"/>
        <w:spacing w:line="560" w:lineRule="exact"/>
        <w:ind w:firstLine="601"/>
        <w:jc w:val="left"/>
        <w:textAlignment w:val="auto"/>
        <w:rPr>
          <w:rFonts w:ascii="仿宋" w:hAnsi="仿宋" w:eastAsia="仿宋"/>
          <w:sz w:val="32"/>
          <w:szCs w:val="32"/>
        </w:rPr>
      </w:pPr>
      <w:r>
        <w:rPr>
          <w:rFonts w:hint="eastAsia" w:ascii="仿宋" w:hAnsi="仿宋" w:eastAsia="仿宋"/>
          <w:sz w:val="32"/>
          <w:szCs w:val="32"/>
        </w:rPr>
        <w:t>采购人：</w:t>
      </w:r>
      <w:r>
        <w:rPr>
          <w:rFonts w:hint="eastAsia" w:ascii="仿宋" w:hAnsi="仿宋" w:eastAsia="仿宋"/>
          <w:color w:val="000000" w:themeColor="text1"/>
          <w:sz w:val="32"/>
          <w:szCs w:val="32"/>
          <w:lang w:val="en-US" w:eastAsia="zh-CN"/>
          <w14:textFill>
            <w14:solidFill>
              <w14:schemeClr w14:val="tx1"/>
            </w14:solidFill>
          </w14:textFill>
        </w:rPr>
        <w:t>贵州省现代种业集团</w:t>
      </w:r>
      <w:r>
        <w:rPr>
          <w:rFonts w:hint="eastAsia" w:ascii="仿宋" w:hAnsi="仿宋" w:eastAsia="仿宋"/>
          <w:color w:val="000000" w:themeColor="text1"/>
          <w:sz w:val="32"/>
          <w:szCs w:val="32"/>
          <w14:textFill>
            <w14:solidFill>
              <w14:schemeClr w14:val="tx1"/>
            </w14:solidFill>
          </w14:textFill>
        </w:rPr>
        <w:t>有限公司</w:t>
      </w:r>
    </w:p>
    <w:p>
      <w:pPr>
        <w:keepNext w:val="0"/>
        <w:keepLines w:val="0"/>
        <w:pageBreakBefore w:val="0"/>
        <w:kinsoku/>
        <w:overflowPunct/>
        <w:topLinePunct w:val="0"/>
        <w:autoSpaceDE/>
        <w:autoSpaceDN/>
        <w:bidi w:val="0"/>
        <w:adjustRightInd/>
        <w:snapToGrid w:val="0"/>
        <w:spacing w:line="560" w:lineRule="exact"/>
        <w:ind w:firstLine="601"/>
        <w:jc w:val="left"/>
        <w:textAlignment w:val="auto"/>
        <w:rPr>
          <w:rFonts w:hint="default" w:ascii="仿宋" w:hAnsi="仿宋" w:eastAsia="仿宋"/>
          <w:sz w:val="32"/>
          <w:szCs w:val="32"/>
          <w:lang w:val="en-US" w:eastAsia="zh-CN"/>
        </w:rPr>
      </w:pPr>
      <w:r>
        <w:rPr>
          <w:rFonts w:hint="eastAsia" w:ascii="仿宋" w:hAnsi="仿宋" w:eastAsia="仿宋"/>
          <w:sz w:val="32"/>
          <w:szCs w:val="32"/>
        </w:rPr>
        <w:t>地址：</w:t>
      </w:r>
      <w:r>
        <w:rPr>
          <w:rFonts w:ascii="仿宋" w:hAnsi="仿宋" w:eastAsia="仿宋"/>
          <w:sz w:val="32"/>
          <w:szCs w:val="32"/>
        </w:rPr>
        <w:t>观山湖区</w:t>
      </w:r>
      <w:r>
        <w:rPr>
          <w:rFonts w:hint="eastAsia" w:ascii="仿宋" w:hAnsi="仿宋" w:eastAsia="仿宋"/>
          <w:sz w:val="32"/>
          <w:szCs w:val="32"/>
          <w:lang w:val="en-US" w:eastAsia="zh-CN"/>
        </w:rPr>
        <w:t>金融城二期C4栋5层</w:t>
      </w:r>
    </w:p>
    <w:p>
      <w:pPr>
        <w:keepNext w:val="0"/>
        <w:keepLines w:val="0"/>
        <w:pageBreakBefore w:val="0"/>
        <w:kinsoku/>
        <w:overflowPunct/>
        <w:topLinePunct w:val="0"/>
        <w:autoSpaceDE/>
        <w:autoSpaceDN/>
        <w:bidi w:val="0"/>
        <w:adjustRightInd/>
        <w:snapToGrid w:val="0"/>
        <w:spacing w:line="560" w:lineRule="exact"/>
        <w:ind w:firstLine="601"/>
        <w:jc w:val="left"/>
        <w:textAlignment w:val="auto"/>
        <w:rPr>
          <w:rFonts w:hint="eastAsia"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val="en-US" w:eastAsia="zh-CN"/>
        </w:rPr>
        <w:t>黎晨澄</w:t>
      </w:r>
    </w:p>
    <w:p>
      <w:pPr>
        <w:keepNext w:val="0"/>
        <w:keepLines w:val="0"/>
        <w:pageBreakBefore w:val="0"/>
        <w:kinsoku/>
        <w:overflowPunct/>
        <w:topLinePunct w:val="0"/>
        <w:autoSpaceDE/>
        <w:autoSpaceDN/>
        <w:bidi w:val="0"/>
        <w:adjustRightInd/>
        <w:snapToGrid w:val="0"/>
        <w:spacing w:line="560" w:lineRule="exact"/>
        <w:ind w:firstLine="601"/>
        <w:jc w:val="left"/>
        <w:textAlignment w:val="auto"/>
        <w:rPr>
          <w:rFonts w:ascii="仿宋" w:hAnsi="仿宋" w:eastAsia="仿宋"/>
          <w:sz w:val="28"/>
          <w:szCs w:val="28"/>
        </w:rPr>
      </w:pPr>
      <w:r>
        <w:rPr>
          <w:rFonts w:hint="eastAsia" w:ascii="仿宋" w:hAnsi="仿宋" w:eastAsia="仿宋"/>
          <w:sz w:val="32"/>
          <w:szCs w:val="32"/>
        </w:rPr>
        <w:t>联系电话：</w:t>
      </w:r>
      <w:r>
        <w:rPr>
          <w:rFonts w:hint="eastAsia" w:ascii="仿宋" w:hAnsi="仿宋" w:eastAsia="仿宋"/>
          <w:sz w:val="32"/>
          <w:szCs w:val="32"/>
          <w:lang w:val="en-US" w:eastAsia="zh-CN"/>
        </w:rPr>
        <w:t>15121695558</w:t>
      </w:r>
    </w:p>
    <w:p>
      <w:pPr>
        <w:keepNext w:val="0"/>
        <w:keepLines w:val="0"/>
        <w:pageBreakBefore w:val="0"/>
        <w:kinsoku/>
        <w:overflowPunct/>
        <w:topLinePunct w:val="0"/>
        <w:autoSpaceDE/>
        <w:autoSpaceDN/>
        <w:bidi w:val="0"/>
        <w:adjustRightInd/>
        <w:snapToGrid w:val="0"/>
        <w:spacing w:line="560" w:lineRule="exact"/>
        <w:jc w:val="left"/>
        <w:textAlignment w:val="auto"/>
        <w:rPr>
          <w:rFonts w:ascii="仿宋" w:hAnsi="仿宋" w:eastAsia="仿宋"/>
          <w:sz w:val="28"/>
          <w:szCs w:val="28"/>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560" w:lineRule="exact"/>
        <w:ind w:left="0" w:right="0" w:firstLine="420"/>
        <w:jc w:val="right"/>
        <w:textAlignment w:val="auto"/>
        <w:rPr>
          <w:rFonts w:hint="eastAsia" w:ascii="仿宋" w:hAnsi="仿宋" w:eastAsia="仿宋"/>
          <w:sz w:val="32"/>
          <w:szCs w:val="32"/>
          <w:lang w:val="en-US" w:eastAsia="zh-CN"/>
        </w:rPr>
      </w:pPr>
      <w:r>
        <w:rPr>
          <w:rFonts w:hint="eastAsia" w:ascii="仿宋" w:hAnsi="仿宋" w:eastAsia="仿宋"/>
          <w:sz w:val="28"/>
          <w:szCs w:val="28"/>
        </w:rPr>
        <w:t xml:space="preserve">                        </w:t>
      </w:r>
      <w:r>
        <w:rPr>
          <w:rFonts w:hint="eastAsia" w:ascii="仿宋" w:hAnsi="仿宋" w:eastAsia="仿宋"/>
          <w:sz w:val="32"/>
          <w:szCs w:val="32"/>
          <w:lang w:val="en-US" w:eastAsia="zh-CN"/>
        </w:rPr>
        <w:t xml:space="preserve">  </w:t>
      </w:r>
    </w:p>
    <w:p>
      <w:pPr>
        <w:spacing w:line="520" w:lineRule="exact"/>
        <w:jc w:val="center"/>
        <w:rPr>
          <w:rFonts w:hint="eastAsia" w:ascii="方正小标宋简体" w:eastAsia="方正小标宋简体"/>
          <w:sz w:val="36"/>
          <w:szCs w:val="36"/>
        </w:rPr>
      </w:pPr>
    </w:p>
    <w:p>
      <w:pPr>
        <w:spacing w:line="520" w:lineRule="exact"/>
        <w:jc w:val="center"/>
        <w:rPr>
          <w:rFonts w:hint="eastAsia" w:ascii="方正小标宋简体" w:eastAsia="方正小标宋简体"/>
          <w:sz w:val="36"/>
          <w:szCs w:val="36"/>
        </w:rPr>
      </w:pPr>
    </w:p>
    <w:p>
      <w:pPr>
        <w:spacing w:line="520" w:lineRule="exact"/>
        <w:jc w:val="center"/>
        <w:rPr>
          <w:rFonts w:hint="eastAsia" w:ascii="方正小标宋简体" w:eastAsia="方正小标宋简体"/>
          <w:sz w:val="36"/>
          <w:szCs w:val="36"/>
        </w:rPr>
      </w:pPr>
    </w:p>
    <w:p>
      <w:pPr>
        <w:pStyle w:val="2"/>
        <w:rPr>
          <w:rFonts w:hint="eastAsia"/>
        </w:rPr>
      </w:pP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第一部分 供应商须知</w:t>
      </w:r>
    </w:p>
    <w:p>
      <w:pPr>
        <w:snapToGrid w:val="0"/>
        <w:spacing w:line="520" w:lineRule="exact"/>
        <w:rPr>
          <w:rFonts w:ascii="黑体" w:hAnsi="黑体" w:eastAsia="黑体"/>
          <w:sz w:val="32"/>
          <w:szCs w:val="32"/>
        </w:rPr>
      </w:pPr>
    </w:p>
    <w:p>
      <w:pPr>
        <w:snapToGrid w:val="0"/>
        <w:spacing w:line="520" w:lineRule="exact"/>
        <w:ind w:firstLine="643" w:firstLineChars="200"/>
        <w:rPr>
          <w:rFonts w:ascii="黑体" w:hAnsi="黑体" w:eastAsia="黑体"/>
          <w:sz w:val="32"/>
          <w:szCs w:val="32"/>
        </w:rPr>
      </w:pPr>
      <w:r>
        <w:rPr>
          <w:rFonts w:hint="eastAsia" w:ascii="仿宋" w:hAnsi="仿宋" w:eastAsia="仿宋"/>
          <w:b/>
          <w:sz w:val="32"/>
          <w:szCs w:val="32"/>
          <w:lang w:val="en-US" w:eastAsia="zh-CN"/>
        </w:rPr>
        <w:t>一、说明</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（一）适用范围</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1.本磋商文件仅适用于本次磋商邀请函中所述的采购项目。</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2.本磋商文件有关条款由</w:t>
      </w:r>
      <w:r>
        <w:rPr>
          <w:rFonts w:hint="eastAsia" w:ascii="仿宋" w:hAnsi="仿宋" w:eastAsia="仿宋"/>
          <w:sz w:val="32"/>
          <w:szCs w:val="32"/>
          <w:lang w:val="en-US" w:eastAsia="zh-CN"/>
        </w:rPr>
        <w:t>贵州省现代种业集团有限公司计划物控部</w:t>
      </w:r>
      <w:r>
        <w:rPr>
          <w:rFonts w:hint="eastAsia" w:ascii="仿宋" w:hAnsi="仿宋" w:eastAsia="仿宋"/>
          <w:sz w:val="32"/>
          <w:szCs w:val="32"/>
        </w:rPr>
        <w:t>负责解释。</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（二）定义</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1.“供应商”是指响应本文件要求、参加竞争性磋商的法人或者其他组织。</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2.合格的“供应商”是指：满足前文所述供应商资格要求的法人或者其他组织。</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3.“成交供应商”是指经规定程序确定并授予合同的响应人。</w:t>
      </w:r>
    </w:p>
    <w:p>
      <w:pPr>
        <w:snapToGrid w:val="0"/>
        <w:spacing w:line="520" w:lineRule="exact"/>
        <w:ind w:firstLine="800" w:firstLineChars="250"/>
        <w:rPr>
          <w:rFonts w:ascii="仿宋" w:hAnsi="仿宋" w:eastAsia="仿宋"/>
          <w:sz w:val="32"/>
          <w:szCs w:val="32"/>
        </w:rPr>
      </w:pPr>
      <w:r>
        <w:rPr>
          <w:rFonts w:hint="eastAsia" w:ascii="仿宋" w:hAnsi="仿宋" w:eastAsia="仿宋"/>
          <w:sz w:val="32"/>
          <w:szCs w:val="32"/>
        </w:rPr>
        <w:t>4.“响应文件”是指：供应商根据本文件要求，编制包含资质和服务等所有内容的实质性响应文件。</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（三）磋商费用的承担</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供应商应自行承担所有与准备和参加</w:t>
      </w:r>
      <w:r>
        <w:rPr>
          <w:rFonts w:hint="eastAsia" w:ascii="仿宋" w:hAnsi="仿宋" w:eastAsia="仿宋"/>
          <w:sz w:val="32"/>
          <w:szCs w:val="32"/>
          <w:lang w:val="en-US" w:eastAsia="zh-CN"/>
        </w:rPr>
        <w:t>磋商</w:t>
      </w:r>
      <w:r>
        <w:rPr>
          <w:rFonts w:hint="eastAsia" w:ascii="仿宋" w:hAnsi="仿宋" w:eastAsia="仿宋"/>
          <w:sz w:val="32"/>
          <w:szCs w:val="32"/>
        </w:rPr>
        <w:t>有关的全部费用，无论磋商结果如何，采购人均无义务和责任承担这些费用。</w:t>
      </w:r>
    </w:p>
    <w:p>
      <w:pPr>
        <w:pStyle w:val="2"/>
        <w:ind w:left="0" w:leftChars="0" w:firstLine="643" w:firstLineChars="200"/>
        <w:rPr>
          <w:rFonts w:hint="default"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（四）评审办法</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本项目采用综合评分法进行评审。</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综合评分法：是指响应文件满足磋商文件全部实质性要求，且按照评审因素的量化指标（即评分表）评审得分最高的供应商为成交候选人的评审方法。</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注：按评审得分由高到低顺序排序。得分相同的，按价格得分由高到低顺序排列。</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得分且价格部分得分相同的，按技术指标优劣顺序排列。能最大限度满足磋商文件的实质性要求和磋商文件中规定的各项综合评价标准，即综合优势明显的供应商有可能成交，但不保证最低报价者排序第一。</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评分的主要因素分为价格因素、技术服务因素和商务因素。评分因素详见评分表。评审分值保留至两位小数。评审时，评审专家依照评分表对每个有效供应商的响应文件进行独立评审、打分。</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二、磋商文件</w:t>
      </w:r>
    </w:p>
    <w:p>
      <w:pPr>
        <w:snapToGrid w:val="0"/>
        <w:spacing w:line="520" w:lineRule="exact"/>
        <w:ind w:firstLine="601"/>
        <w:jc w:val="left"/>
        <w:rPr>
          <w:rFonts w:ascii="楷体" w:hAnsi="楷体" w:eastAsia="楷体"/>
          <w:b/>
          <w:sz w:val="32"/>
          <w:szCs w:val="32"/>
        </w:rPr>
      </w:pPr>
      <w:r>
        <w:rPr>
          <w:rFonts w:hint="eastAsia" w:ascii="仿宋" w:hAnsi="仿宋" w:eastAsia="仿宋"/>
          <w:b/>
          <w:sz w:val="32"/>
          <w:szCs w:val="32"/>
          <w:lang w:val="en-US" w:eastAsia="zh-CN"/>
        </w:rPr>
        <w:t>（一）磋商文件的构成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磋商文件由下列文件以及在磋商过程中发出的修正和补充文件组成：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1.磋商邀请函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2.供应商须知</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3.响应文件格式</w:t>
      </w:r>
    </w:p>
    <w:p>
      <w:pPr>
        <w:snapToGrid w:val="0"/>
        <w:spacing w:line="52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.在磋商过程中由采购人发出的修正和补充文件等</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（二）磋商文件的澄清</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文件的澄清是指采购人对磋商文件中的遗漏、词义表述不清或对比较复杂的事项进行说明，回答供应商提出的各种问题。任何要求对磋商文件进行澄清的潜在供应商，均应在收到磋商邀请函起2日内，以书面形式一次性向采购人全部提出，逾期不予受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贵州省现代种业集团有限公司计划物控</w:t>
      </w:r>
      <w:r>
        <w:rPr>
          <w:rFonts w:hint="eastAsia" w:ascii="仿宋" w:hAnsi="仿宋" w:eastAsia="仿宋"/>
          <w:sz w:val="32"/>
          <w:szCs w:val="32"/>
        </w:rPr>
        <w:t>部收到对磋商文件的澄清要求，在提交响应文件截止日3天前将以书面形式予以答复。该澄清的内容为磋商文件的组成部分。</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（三）磋商文件的修改</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1.磋商文件的修改是指采购人对磋商文件中出现的错误进行修订。</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2.磋商文件的修改部分将以书面形式发给所有磋商文件收受人，该修改书将构成磋商文件的一部分，对供应商同样具有约束力。供应商收到通知后应立即以邮件、传真或其他书面形式予以确认。</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3.在磋商过程中，磋商文件如有实质性变动的，磋商小组应以书面形式通知所有参加磋商的供应商。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三、磋商响应文件</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（一）磋商响应文件的组成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磋商响应文件须包括下列部分：</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1.竞争性磋商响应函</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2.竞争性磋商响应承诺函</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3.法定代表人授权书（法定代表人出席磋商的须提供法定代表人证明材料）</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4.法人营业执照等资格证明文件</w:t>
      </w:r>
    </w:p>
    <w:p>
      <w:pPr>
        <w:pStyle w:val="45"/>
        <w:snapToGrid w:val="0"/>
        <w:spacing w:line="520" w:lineRule="exact"/>
        <w:ind w:firstLine="640"/>
        <w:rPr>
          <w:rFonts w:ascii="仿宋" w:hAnsi="仿宋" w:eastAsia="仿宋"/>
          <w:sz w:val="32"/>
          <w:szCs w:val="32"/>
        </w:rPr>
      </w:pPr>
      <w:r>
        <w:rPr>
          <w:rFonts w:hint="eastAsia" w:ascii="仿宋" w:hAnsi="仿宋" w:eastAsia="仿宋"/>
          <w:sz w:val="32"/>
          <w:szCs w:val="32"/>
        </w:rPr>
        <w:t>5.其他材料</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供应商须按顺序将磋商响应文件装订成册，并编写“磋商响应文件目录”；上述文件及表格为供应商必须提交的文件，各供应商可以根据实际情况增加内容，但不得擅自减少有关内容，否则将可能导致响应无效。</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（二）磋商响应文件格式</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1.供应商应按磋商文件中提供的磋商响应文件格式（见附件）提供相关材料。</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2.响应文件必须按本文件的全部内容，包括所有的补充通知及附件进行编制。</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3.如因供应商只填写和提供了本文件要求的部分内容和附件，而给磋商造成困难的，其可能导致的结果和责任由供应商自行承担。</w:t>
      </w:r>
    </w:p>
    <w:p>
      <w:pPr>
        <w:snapToGrid w:val="0"/>
        <w:spacing w:line="520" w:lineRule="exact"/>
        <w:ind w:firstLine="640" w:firstLineChars="200"/>
        <w:rPr>
          <w:rFonts w:ascii="仿宋" w:hAnsi="仿宋" w:eastAsia="仿宋"/>
          <w:sz w:val="32"/>
          <w:szCs w:val="32"/>
          <w:u w:val="single"/>
        </w:rPr>
      </w:pPr>
      <w:r>
        <w:rPr>
          <w:rFonts w:hint="eastAsia" w:ascii="仿宋" w:hAnsi="仿宋" w:eastAsia="仿宋"/>
          <w:sz w:val="32"/>
          <w:szCs w:val="32"/>
        </w:rPr>
        <w:t>4.磋商响应文件须由供应商法定代表人或经授权并对供应商有约束力的代表签字，授权代表须将以书面形式出具的“法定代表人授权委托”原件附在磋商响应文件正本中。</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（三）磋商响应文件的密封和标记</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1.供应商应将磋商响应文件正本和副本密封，在密封袋上标明供应商名称、磋商项目名称，并注明“正本”或“副本”字样。</w:t>
      </w:r>
    </w:p>
    <w:p>
      <w:pPr>
        <w:snapToGrid w:val="0"/>
        <w:spacing w:line="520" w:lineRule="exact"/>
        <w:ind w:firstLine="640" w:firstLineChars="200"/>
        <w:rPr>
          <w:rFonts w:ascii="仿宋" w:hAnsi="仿宋" w:eastAsia="仿宋"/>
          <w:sz w:val="32"/>
          <w:szCs w:val="32"/>
          <w:u w:val="single"/>
        </w:rPr>
      </w:pPr>
      <w:r>
        <w:rPr>
          <w:rFonts w:hint="eastAsia" w:ascii="仿宋" w:hAnsi="仿宋" w:eastAsia="仿宋"/>
          <w:sz w:val="32"/>
          <w:szCs w:val="32"/>
          <w:u w:val="single"/>
        </w:rPr>
        <w:t>2.每一密封件封口上必须加盖供应商公章和授权代表签名。</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3.如未按上述规定进行密封和标记，采购人对磋商响应文件的误投或提前拆封概不负责。</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（四）递交磋商响应文件的时间、地点及截止时间</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所有磋商响应文件均必须按“竞争性磋商邀请函”中规定的递交磋商响应文件截止时间之前送至指定的地点。采购人拒绝接收在递交磋商响应文件截止时间后递交的磋商响应文件。</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四、磋商流程</w:t>
      </w:r>
    </w:p>
    <w:p>
      <w:pPr>
        <w:snapToGrid w:val="0"/>
        <w:spacing w:line="520" w:lineRule="exact"/>
        <w:ind w:firstLine="601"/>
        <w:jc w:val="left"/>
        <w:rPr>
          <w:rFonts w:ascii="楷体" w:hAnsi="楷体" w:eastAsia="楷体"/>
          <w:b/>
          <w:sz w:val="32"/>
          <w:szCs w:val="32"/>
        </w:rPr>
      </w:pPr>
      <w:r>
        <w:rPr>
          <w:rFonts w:hint="eastAsia" w:ascii="仿宋" w:hAnsi="仿宋" w:eastAsia="仿宋"/>
          <w:b/>
          <w:sz w:val="32"/>
          <w:szCs w:val="32"/>
          <w:lang w:val="en-US" w:eastAsia="zh-CN"/>
        </w:rPr>
        <w:t>（一）磋商小组</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采购人将根据本次采购</w:t>
      </w:r>
      <w:r>
        <w:rPr>
          <w:rFonts w:hint="eastAsia" w:ascii="仿宋" w:hAnsi="仿宋" w:eastAsia="仿宋"/>
          <w:sz w:val="32"/>
          <w:szCs w:val="32"/>
          <w:lang w:val="en-US" w:eastAsia="zh-CN"/>
        </w:rPr>
        <w:t>产品</w:t>
      </w:r>
      <w:r>
        <w:rPr>
          <w:rFonts w:hint="eastAsia" w:ascii="仿宋" w:hAnsi="仿宋" w:eastAsia="仿宋"/>
          <w:sz w:val="32"/>
          <w:szCs w:val="32"/>
        </w:rPr>
        <w:t>的特点组建磋商小组。磋商小组负责对磋商响应文件进行评比，与响应人磋商。</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（二）磋商及资料的澄清</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在磋商期间响应人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响应人具有约束力。</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（三）对磋商响应文件的评比</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磋商小组将审查供应商的磋商资料是否符合磋商文件的资质要求和其他实质性要求，并对磋商资料进行评比。</w:t>
      </w:r>
    </w:p>
    <w:p>
      <w:pPr>
        <w:snapToGrid w:val="0"/>
        <w:spacing w:line="520" w:lineRule="exact"/>
        <w:ind w:firstLine="643" w:firstLineChars="200"/>
        <w:rPr>
          <w:rFonts w:ascii="楷体" w:hAnsi="楷体" w:eastAsia="楷体"/>
          <w:b/>
          <w:sz w:val="32"/>
          <w:szCs w:val="32"/>
        </w:rPr>
      </w:pPr>
      <w:r>
        <w:rPr>
          <w:rFonts w:hint="eastAsia" w:ascii="仿宋" w:hAnsi="仿宋" w:eastAsia="仿宋"/>
          <w:b/>
          <w:sz w:val="32"/>
          <w:szCs w:val="32"/>
          <w:lang w:val="en-US" w:eastAsia="zh-CN"/>
        </w:rPr>
        <w:t>（四）磋商原则</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1.磋商小组将按照各响应人递交响应文件的时间，确定竞争性磋商顺序。</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2.磋商小组首先审查供应商的资格，然后按磋商次序与合格供应商分别进行磋商。</w:t>
      </w:r>
    </w:p>
    <w:p>
      <w:pPr>
        <w:snapToGrid w:val="0"/>
        <w:spacing w:line="520" w:lineRule="exact"/>
        <w:ind w:firstLine="640" w:firstLineChars="200"/>
        <w:rPr>
          <w:rFonts w:hint="eastAsia"/>
          <w:lang w:eastAsia="zh-CN"/>
        </w:rPr>
      </w:pPr>
      <w:r>
        <w:rPr>
          <w:rFonts w:hint="eastAsia" w:ascii="仿宋" w:hAnsi="仿宋" w:eastAsia="仿宋"/>
          <w:sz w:val="32"/>
          <w:szCs w:val="32"/>
        </w:rPr>
        <w:t>3.磋商评审内容</w:t>
      </w:r>
      <w:r>
        <w:rPr>
          <w:rFonts w:hint="eastAsia" w:ascii="仿宋" w:hAnsi="仿宋" w:eastAsia="仿宋"/>
          <w:sz w:val="32"/>
          <w:szCs w:val="32"/>
          <w:lang w:eastAsia="zh-CN"/>
        </w:rPr>
        <w:t>：</w:t>
      </w:r>
    </w:p>
    <w:tbl>
      <w:tblPr>
        <w:tblStyle w:val="18"/>
        <w:tblW w:w="10134"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60"/>
        <w:gridCol w:w="1950"/>
        <w:gridCol w:w="810"/>
        <w:gridCol w:w="5034"/>
      </w:tblGrid>
      <w:tr>
        <w:trPr>
          <w:trHeight w:val="567" w:hRule="atLeast"/>
        </w:trPr>
        <w:tc>
          <w:tcPr>
            <w:tcW w:w="780" w:type="dxa"/>
            <w:vAlign w:val="center"/>
          </w:tcPr>
          <w:p>
            <w:pPr>
              <w:snapToGrid w:val="0"/>
              <w:jc w:val="center"/>
              <w:rPr>
                <w:rFonts w:ascii="仿宋" w:hAnsi="仿宋" w:eastAsia="仿宋"/>
                <w:sz w:val="24"/>
                <w:szCs w:val="24"/>
              </w:rPr>
            </w:pPr>
            <w:r>
              <w:rPr>
                <w:rFonts w:hint="eastAsia" w:ascii="仿宋" w:hAnsi="仿宋" w:eastAsia="仿宋"/>
                <w:sz w:val="24"/>
                <w:szCs w:val="24"/>
              </w:rPr>
              <w:t>序号</w:t>
            </w:r>
          </w:p>
        </w:tc>
        <w:tc>
          <w:tcPr>
            <w:tcW w:w="1560" w:type="dxa"/>
            <w:vAlign w:val="center"/>
          </w:tcPr>
          <w:p>
            <w:pPr>
              <w:snapToGrid w:val="0"/>
              <w:jc w:val="center"/>
              <w:rPr>
                <w:rFonts w:ascii="仿宋" w:hAnsi="仿宋" w:eastAsia="仿宋"/>
                <w:sz w:val="24"/>
                <w:szCs w:val="24"/>
              </w:rPr>
            </w:pPr>
            <w:r>
              <w:rPr>
                <w:rFonts w:hint="eastAsia" w:ascii="仿宋" w:hAnsi="仿宋" w:eastAsia="仿宋"/>
                <w:sz w:val="24"/>
                <w:szCs w:val="24"/>
                <w:lang w:val="en-US" w:eastAsia="zh-CN"/>
              </w:rPr>
              <w:t>评分</w:t>
            </w:r>
            <w:r>
              <w:rPr>
                <w:rFonts w:hint="eastAsia" w:ascii="仿宋" w:hAnsi="仿宋" w:eastAsia="仿宋"/>
                <w:sz w:val="24"/>
                <w:szCs w:val="24"/>
              </w:rPr>
              <w:t>项目</w:t>
            </w:r>
          </w:p>
        </w:tc>
        <w:tc>
          <w:tcPr>
            <w:tcW w:w="1950" w:type="dxa"/>
            <w:vAlign w:val="center"/>
          </w:tcPr>
          <w:p>
            <w:pPr>
              <w:snapToGrid w:val="0"/>
              <w:jc w:val="center"/>
              <w:rPr>
                <w:rFonts w:ascii="仿宋" w:hAnsi="仿宋" w:eastAsia="仿宋"/>
                <w:sz w:val="24"/>
                <w:szCs w:val="24"/>
              </w:rPr>
            </w:pPr>
            <w:r>
              <w:rPr>
                <w:rFonts w:hint="eastAsia" w:ascii="仿宋" w:hAnsi="仿宋" w:eastAsia="仿宋"/>
                <w:sz w:val="24"/>
                <w:szCs w:val="24"/>
              </w:rPr>
              <w:t>分项内容</w:t>
            </w:r>
          </w:p>
        </w:tc>
        <w:tc>
          <w:tcPr>
            <w:tcW w:w="810" w:type="dxa"/>
            <w:vAlign w:val="center"/>
          </w:tcPr>
          <w:p>
            <w:pPr>
              <w:snapToGrid w:val="0"/>
              <w:jc w:val="center"/>
              <w:rPr>
                <w:rFonts w:ascii="仿宋" w:hAnsi="仿宋" w:eastAsia="仿宋"/>
                <w:sz w:val="24"/>
                <w:szCs w:val="24"/>
              </w:rPr>
            </w:pPr>
            <w:r>
              <w:rPr>
                <w:rFonts w:hint="eastAsia" w:ascii="仿宋" w:hAnsi="仿宋" w:eastAsia="仿宋"/>
                <w:sz w:val="24"/>
                <w:szCs w:val="24"/>
              </w:rPr>
              <w:t>最高得分</w:t>
            </w:r>
          </w:p>
        </w:tc>
        <w:tc>
          <w:tcPr>
            <w:tcW w:w="5034" w:type="dxa"/>
            <w:vAlign w:val="center"/>
          </w:tcPr>
          <w:p>
            <w:pPr>
              <w:snapToGrid w:val="0"/>
              <w:jc w:val="center"/>
              <w:rPr>
                <w:rFonts w:ascii="仿宋" w:hAnsi="仿宋" w:eastAsia="仿宋"/>
                <w:sz w:val="24"/>
                <w:szCs w:val="24"/>
              </w:rPr>
            </w:pPr>
            <w:r>
              <w:rPr>
                <w:rFonts w:hint="eastAsia" w:ascii="仿宋" w:hAnsi="仿宋" w:eastAsia="仿宋"/>
                <w:sz w:val="24"/>
                <w:szCs w:val="24"/>
              </w:rPr>
              <w:t>评分说明</w:t>
            </w:r>
          </w:p>
        </w:tc>
      </w:tr>
      <w:tr>
        <w:trPr>
          <w:trHeight w:val="930" w:hRule="atLeast"/>
        </w:trPr>
        <w:tc>
          <w:tcPr>
            <w:tcW w:w="78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1560" w:type="dxa"/>
            <w:vAlign w:val="center"/>
          </w:tcPr>
          <w:p>
            <w:pPr>
              <w:pStyle w:val="2"/>
              <w:ind w:left="0" w:leftChars="0" w:firstLine="240" w:firstLineChars="100"/>
              <w:jc w:val="both"/>
              <w:rPr>
                <w:rFonts w:hint="default" w:ascii="仿宋" w:hAnsi="仿宋" w:eastAsia="仿宋"/>
                <w:sz w:val="24"/>
                <w:szCs w:val="24"/>
                <w:lang w:val="en-US" w:eastAsia="zh-CN"/>
              </w:rPr>
            </w:pPr>
            <w:r>
              <w:rPr>
                <w:rFonts w:hint="eastAsia" w:ascii="仿宋" w:hAnsi="仿宋" w:eastAsia="仿宋"/>
                <w:sz w:val="24"/>
                <w:szCs w:val="24"/>
                <w:lang w:val="en-US" w:eastAsia="zh-CN"/>
              </w:rPr>
              <w:t>价格部分</w:t>
            </w:r>
          </w:p>
          <w:p>
            <w:pPr>
              <w:pStyle w:val="2"/>
              <w:ind w:left="0" w:leftChars="0"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（50分）</w:t>
            </w:r>
          </w:p>
        </w:tc>
        <w:tc>
          <w:tcPr>
            <w:tcW w:w="1950" w:type="dxa"/>
            <w:vAlign w:val="center"/>
          </w:tcPr>
          <w:p>
            <w:pPr>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报价</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50</w:t>
            </w:r>
          </w:p>
        </w:tc>
        <w:tc>
          <w:tcPr>
            <w:tcW w:w="5034" w:type="dxa"/>
            <w:vAlign w:val="center"/>
          </w:tcPr>
          <w:p>
            <w:pPr>
              <w:snapToGrid w:val="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以本次招标有效投标报价的最低价为评标基准价，价格分=（评标基准价/投标人报价）*50。</w:t>
            </w:r>
          </w:p>
        </w:tc>
      </w:tr>
      <w:tr>
        <w:trPr>
          <w:trHeight w:val="1171" w:hRule="atLeast"/>
        </w:trPr>
        <w:tc>
          <w:tcPr>
            <w:tcW w:w="780" w:type="dxa"/>
            <w:vMerge w:val="restart"/>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1560" w:type="dxa"/>
            <w:vMerge w:val="restart"/>
            <w:vAlign w:val="center"/>
          </w:tcPr>
          <w:p>
            <w:pPr>
              <w:snapToGrid w:val="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商务部分</w:t>
            </w:r>
          </w:p>
          <w:p>
            <w:pPr>
              <w:pStyle w:val="2"/>
              <w:ind w:left="0" w:leftChars="0" w:firstLine="0" w:firstLineChars="0"/>
              <w:jc w:val="center"/>
              <w:rPr>
                <w:rFonts w:hint="default"/>
                <w:lang w:val="en-US" w:eastAsia="zh-CN"/>
              </w:rPr>
            </w:pPr>
            <w:r>
              <w:rPr>
                <w:rFonts w:hint="eastAsia" w:ascii="仿宋" w:hAnsi="仿宋" w:eastAsia="仿宋"/>
                <w:sz w:val="24"/>
                <w:szCs w:val="24"/>
                <w:lang w:val="en-US" w:eastAsia="zh-CN"/>
              </w:rPr>
              <w:t>（30分）</w:t>
            </w:r>
          </w:p>
        </w:tc>
        <w:tc>
          <w:tcPr>
            <w:tcW w:w="1950" w:type="dxa"/>
            <w:vAlign w:val="center"/>
          </w:tcPr>
          <w:p>
            <w:pPr>
              <w:snapToGrid w:val="0"/>
              <w:jc w:val="center"/>
              <w:rPr>
                <w:rFonts w:ascii="仿宋" w:hAnsi="仿宋" w:eastAsia="仿宋"/>
                <w:sz w:val="24"/>
                <w:szCs w:val="24"/>
              </w:rPr>
            </w:pPr>
            <w:r>
              <w:rPr>
                <w:rFonts w:hint="eastAsia" w:ascii="仿宋" w:hAnsi="仿宋" w:eastAsia="仿宋"/>
                <w:sz w:val="24"/>
                <w:szCs w:val="24"/>
                <w:lang w:val="en-US" w:eastAsia="zh-CN"/>
              </w:rPr>
              <w:t>业绩</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5034" w:type="dxa"/>
            <w:vAlign w:val="center"/>
          </w:tcPr>
          <w:p>
            <w:pPr>
              <w:numPr>
                <w:ilvl w:val="0"/>
                <w:numId w:val="0"/>
              </w:numPr>
              <w:snapToGrid w:val="0"/>
              <w:jc w:val="left"/>
              <w:rPr>
                <w:rFonts w:hint="eastAsia" w:ascii="仿宋" w:hAnsi="仿宋" w:eastAsia="仿宋"/>
                <w:sz w:val="24"/>
                <w:szCs w:val="24"/>
                <w:lang w:val="en-US" w:eastAsia="zh-CN"/>
              </w:rPr>
            </w:pPr>
            <w:r>
              <w:rPr>
                <w:rFonts w:hint="eastAsia" w:ascii="仿宋" w:hAnsi="仿宋" w:eastAsia="仿宋"/>
                <w:sz w:val="24"/>
                <w:szCs w:val="24"/>
                <w:lang w:val="en-US" w:eastAsia="zh-CN"/>
              </w:rPr>
              <w:t>提供类似业绩证明协议（以合同/协议扫描件为依据），每提供一项得2分，满分10分。</w:t>
            </w:r>
          </w:p>
          <w:p>
            <w:pPr>
              <w:numPr>
                <w:ilvl w:val="0"/>
                <w:numId w:val="0"/>
              </w:numPr>
              <w:snapToGrid w:val="0"/>
              <w:jc w:val="left"/>
              <w:rPr>
                <w:rFonts w:hint="default"/>
                <w:lang w:val="en-US" w:eastAsia="zh-CN"/>
              </w:rPr>
            </w:pPr>
          </w:p>
        </w:tc>
      </w:tr>
      <w:tr>
        <w:trPr>
          <w:trHeight w:val="1344" w:hRule="atLeast"/>
        </w:trPr>
        <w:tc>
          <w:tcPr>
            <w:tcW w:w="780" w:type="dxa"/>
            <w:vMerge w:val="continue"/>
            <w:vAlign w:val="center"/>
          </w:tcPr>
          <w:p>
            <w:pPr>
              <w:snapToGrid w:val="0"/>
              <w:jc w:val="center"/>
              <w:rPr>
                <w:rFonts w:hint="eastAsia" w:ascii="仿宋" w:hAnsi="仿宋" w:eastAsia="仿宋"/>
                <w:sz w:val="24"/>
                <w:szCs w:val="24"/>
                <w:lang w:val="en-US" w:eastAsia="zh-CN"/>
              </w:rPr>
            </w:pPr>
          </w:p>
        </w:tc>
        <w:tc>
          <w:tcPr>
            <w:tcW w:w="1560" w:type="dxa"/>
            <w:vMerge w:val="continue"/>
            <w:vAlign w:val="center"/>
          </w:tcPr>
          <w:p>
            <w:pPr>
              <w:pStyle w:val="2"/>
              <w:ind w:left="0" w:leftChars="0" w:firstLine="0" w:firstLineChars="0"/>
              <w:jc w:val="center"/>
              <w:rPr>
                <w:rFonts w:hint="eastAsia" w:ascii="仿宋" w:hAnsi="仿宋" w:eastAsia="仿宋"/>
                <w:sz w:val="24"/>
                <w:szCs w:val="24"/>
                <w:lang w:val="en-US" w:eastAsia="zh-CN"/>
              </w:rPr>
            </w:pPr>
          </w:p>
        </w:tc>
        <w:tc>
          <w:tcPr>
            <w:tcW w:w="195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付款方式</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5034" w:type="dxa"/>
            <w:vAlign w:val="center"/>
          </w:tcPr>
          <w:p>
            <w:pPr>
              <w:numPr>
                <w:ilvl w:val="0"/>
                <w:numId w:val="0"/>
              </w:numPr>
              <w:snapToGrid w:val="0"/>
              <w:jc w:val="left"/>
              <w:rPr>
                <w:rFonts w:hint="default" w:ascii="仿宋" w:hAnsi="仿宋" w:eastAsia="仿宋"/>
                <w:sz w:val="24"/>
                <w:szCs w:val="24"/>
                <w:lang w:val="en-US" w:eastAsia="zh-CN"/>
              </w:rPr>
            </w:pPr>
            <w:r>
              <w:rPr>
                <w:rFonts w:hint="eastAsia" w:ascii="仿宋" w:hAnsi="仿宋" w:eastAsia="仿宋"/>
                <w:sz w:val="24"/>
                <w:szCs w:val="24"/>
                <w:lang w:val="en-US" w:eastAsia="zh-CN"/>
              </w:rPr>
              <w:t>无预付款，验收合格后支付全额货款，得10分；预付20%，验收合格后支付全额货款，得5分；其他付款方式不得分。</w:t>
            </w:r>
          </w:p>
        </w:tc>
      </w:tr>
      <w:tr>
        <w:trPr>
          <w:trHeight w:val="1124" w:hRule="atLeast"/>
        </w:trPr>
        <w:tc>
          <w:tcPr>
            <w:tcW w:w="780" w:type="dxa"/>
            <w:vMerge w:val="restart"/>
            <w:vAlign w:val="center"/>
          </w:tcPr>
          <w:p>
            <w:pPr>
              <w:snapToGrid w:val="0"/>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1560" w:type="dxa"/>
            <w:vMerge w:val="restart"/>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技术部分（20分）</w:t>
            </w:r>
          </w:p>
        </w:tc>
        <w:tc>
          <w:tcPr>
            <w:tcW w:w="195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服务方案</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5034" w:type="dxa"/>
            <w:vAlign w:val="center"/>
          </w:tcPr>
          <w:p>
            <w:pPr>
              <w:keepNext w:val="0"/>
              <w:keepLines w:val="0"/>
              <w:widowControl/>
              <w:numPr>
                <w:ilvl w:val="0"/>
                <w:numId w:val="0"/>
              </w:numPr>
              <w:suppressLineNumbers w:val="0"/>
              <w:ind w:leftChars="0"/>
              <w:jc w:val="left"/>
              <w:rPr>
                <w:rFonts w:hint="default"/>
                <w:lang w:val="en-US" w:eastAsia="zh-CN"/>
              </w:rPr>
            </w:pPr>
            <w:r>
              <w:rPr>
                <w:rFonts w:hint="eastAsia" w:ascii="仿宋" w:hAnsi="仿宋" w:eastAsia="仿宋" w:cs="Times New Roman"/>
                <w:sz w:val="24"/>
                <w:szCs w:val="24"/>
                <w:lang w:val="en-US" w:eastAsia="zh-CN"/>
              </w:rPr>
              <w:t>提供详细的服务方案(包括但不限于项目服务流程、实施进度保障措施、服务质量保障措施、合理化建议），服务方案详细、可行，具有可操作性强，得7-10分；方案较详细、可行，可操作性较强，得3-6分；方案单一，可操作性一般，得1-2分。</w:t>
            </w:r>
          </w:p>
        </w:tc>
      </w:tr>
      <w:tr>
        <w:trPr>
          <w:trHeight w:val="1124" w:hRule="atLeast"/>
        </w:trPr>
        <w:tc>
          <w:tcPr>
            <w:tcW w:w="780" w:type="dxa"/>
            <w:vMerge w:val="continue"/>
            <w:vAlign w:val="center"/>
          </w:tcPr>
          <w:p>
            <w:pPr>
              <w:snapToGrid w:val="0"/>
              <w:jc w:val="center"/>
              <w:rPr>
                <w:rFonts w:hint="eastAsia" w:ascii="仿宋" w:hAnsi="仿宋" w:eastAsia="仿宋"/>
                <w:sz w:val="24"/>
                <w:szCs w:val="24"/>
                <w:lang w:val="en-US" w:eastAsia="zh-CN"/>
              </w:rPr>
            </w:pPr>
          </w:p>
        </w:tc>
        <w:tc>
          <w:tcPr>
            <w:tcW w:w="1560" w:type="dxa"/>
            <w:vMerge w:val="continue"/>
            <w:vAlign w:val="center"/>
          </w:tcPr>
          <w:p>
            <w:pPr>
              <w:snapToGrid w:val="0"/>
              <w:jc w:val="center"/>
              <w:rPr>
                <w:rFonts w:hint="eastAsia" w:ascii="仿宋" w:hAnsi="仿宋" w:eastAsia="仿宋"/>
                <w:sz w:val="24"/>
                <w:szCs w:val="24"/>
                <w:lang w:val="en-US" w:eastAsia="zh-CN"/>
              </w:rPr>
            </w:pPr>
          </w:p>
        </w:tc>
        <w:tc>
          <w:tcPr>
            <w:tcW w:w="195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样品规格参数</w:t>
            </w: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5034" w:type="dxa"/>
            <w:vAlign w:val="center"/>
          </w:tcPr>
          <w:p>
            <w:pPr>
              <w:snapToGrid w:val="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样品规格参数优于采购要求的得20分；</w:t>
            </w:r>
          </w:p>
          <w:p>
            <w:pPr>
              <w:snapToGrid w:val="0"/>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样品规格参数满足采购要求的得10分。</w:t>
            </w:r>
          </w:p>
        </w:tc>
      </w:tr>
      <w:tr>
        <w:trPr>
          <w:trHeight w:val="388" w:hRule="atLeast"/>
        </w:trPr>
        <w:tc>
          <w:tcPr>
            <w:tcW w:w="780" w:type="dxa"/>
            <w:vAlign w:val="center"/>
          </w:tcPr>
          <w:p>
            <w:pPr>
              <w:snapToGrid w:val="0"/>
              <w:jc w:val="center"/>
              <w:rPr>
                <w:rFonts w:ascii="仿宋" w:hAnsi="仿宋" w:eastAsia="仿宋"/>
                <w:sz w:val="24"/>
                <w:szCs w:val="24"/>
              </w:rPr>
            </w:pPr>
            <w:r>
              <w:rPr>
                <w:rFonts w:hint="eastAsia" w:ascii="仿宋" w:hAnsi="仿宋" w:eastAsia="仿宋"/>
                <w:sz w:val="24"/>
                <w:szCs w:val="24"/>
              </w:rPr>
              <w:t>合计</w:t>
            </w:r>
          </w:p>
        </w:tc>
        <w:tc>
          <w:tcPr>
            <w:tcW w:w="1560" w:type="dxa"/>
            <w:vAlign w:val="center"/>
          </w:tcPr>
          <w:p>
            <w:pPr>
              <w:snapToGrid w:val="0"/>
              <w:jc w:val="center"/>
              <w:rPr>
                <w:rFonts w:ascii="仿宋" w:hAnsi="仿宋" w:eastAsia="仿宋"/>
                <w:sz w:val="24"/>
                <w:szCs w:val="24"/>
              </w:rPr>
            </w:pPr>
          </w:p>
        </w:tc>
        <w:tc>
          <w:tcPr>
            <w:tcW w:w="1950" w:type="dxa"/>
            <w:vAlign w:val="center"/>
          </w:tcPr>
          <w:p>
            <w:pPr>
              <w:snapToGrid w:val="0"/>
              <w:jc w:val="center"/>
              <w:rPr>
                <w:rFonts w:ascii="仿宋" w:hAnsi="仿宋" w:eastAsia="仿宋"/>
                <w:sz w:val="24"/>
                <w:szCs w:val="24"/>
              </w:rPr>
            </w:pPr>
          </w:p>
        </w:tc>
        <w:tc>
          <w:tcPr>
            <w:tcW w:w="810" w:type="dxa"/>
            <w:vAlign w:val="center"/>
          </w:tcPr>
          <w:p>
            <w:pPr>
              <w:snapToGrid w:val="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100</w:t>
            </w:r>
          </w:p>
        </w:tc>
        <w:tc>
          <w:tcPr>
            <w:tcW w:w="5034" w:type="dxa"/>
            <w:vAlign w:val="center"/>
          </w:tcPr>
          <w:p>
            <w:pPr>
              <w:snapToGrid w:val="0"/>
              <w:jc w:val="center"/>
              <w:rPr>
                <w:rFonts w:ascii="仿宋" w:hAnsi="仿宋" w:eastAsia="仿宋"/>
                <w:sz w:val="24"/>
                <w:szCs w:val="24"/>
              </w:rPr>
            </w:pPr>
          </w:p>
        </w:tc>
      </w:tr>
    </w:tbl>
    <w:p>
      <w:pPr>
        <w:numPr>
          <w:ilvl w:val="0"/>
          <w:numId w:val="0"/>
        </w:numPr>
        <w:snapToGrid w:val="0"/>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磋商评审是磋商工作的重要环节。磋商小组分别与每个供应商进行磋商，在磋商时，磋商小组不得透漏其他供应商的任何资料。在磋商期间，供应商不得向磋商小组成员询问磋商情况，不得进行旨在影响磋商结果的活动。</w:t>
      </w:r>
    </w:p>
    <w:p>
      <w:pPr>
        <w:snapToGrid w:val="0"/>
        <w:spacing w:line="520" w:lineRule="exact"/>
        <w:ind w:firstLine="601"/>
        <w:jc w:val="left"/>
        <w:rPr>
          <w:rFonts w:ascii="黑体" w:hAnsi="黑体" w:eastAsia="黑体"/>
          <w:sz w:val="32"/>
          <w:szCs w:val="32"/>
        </w:rPr>
      </w:pPr>
      <w:r>
        <w:rPr>
          <w:rFonts w:hint="eastAsia" w:ascii="仿宋" w:hAnsi="仿宋" w:eastAsia="仿宋"/>
          <w:b/>
          <w:sz w:val="32"/>
          <w:szCs w:val="32"/>
          <w:lang w:val="en-US" w:eastAsia="zh-CN"/>
        </w:rPr>
        <w:t>五、确定成交供应商办法</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（一）磋商结束后，对能够满足磋商文件商务要求和技术要求的供应商，由磋商小组成员根据供应商的响应情况，按磋商评审内容规定的评分因素评分。</w:t>
      </w:r>
    </w:p>
    <w:p>
      <w:pPr>
        <w:snapToGrid w:val="0"/>
        <w:spacing w:line="520" w:lineRule="exact"/>
        <w:ind w:firstLine="601"/>
        <w:jc w:val="left"/>
        <w:rPr>
          <w:rFonts w:ascii="仿宋" w:hAnsi="仿宋" w:eastAsia="仿宋"/>
          <w:sz w:val="32"/>
          <w:szCs w:val="32"/>
        </w:rPr>
      </w:pPr>
      <w:r>
        <w:rPr>
          <w:rFonts w:hint="eastAsia" w:ascii="仿宋" w:hAnsi="仿宋" w:eastAsia="仿宋"/>
          <w:sz w:val="32"/>
          <w:szCs w:val="32"/>
        </w:rPr>
        <w:t>（二）磋商小组根据磋商评审内容规定的评分因素对每个供应商的评分进行汇总平均，按总得分进行排序。总得分最高的为第一成交候选人，以此类推；推荐符合成交条件</w:t>
      </w:r>
      <w:r>
        <w:rPr>
          <w:rFonts w:hint="eastAsia" w:ascii="仿宋" w:hAnsi="仿宋" w:eastAsia="仿宋"/>
          <w:sz w:val="32"/>
          <w:szCs w:val="32"/>
          <w:lang w:val="en-US" w:eastAsia="zh-CN"/>
        </w:rPr>
        <w:t>且综合得分高于60分</w:t>
      </w:r>
      <w:r>
        <w:rPr>
          <w:rFonts w:hint="eastAsia" w:ascii="仿宋" w:hAnsi="仿宋" w:eastAsia="仿宋"/>
          <w:sz w:val="32"/>
          <w:szCs w:val="32"/>
        </w:rPr>
        <w:t>的</w:t>
      </w:r>
      <w:r>
        <w:rPr>
          <w:rFonts w:hint="eastAsia" w:ascii="仿宋" w:hAnsi="仿宋" w:eastAsia="仿宋"/>
          <w:sz w:val="32"/>
          <w:szCs w:val="32"/>
          <w:lang w:val="en-US" w:eastAsia="zh-CN"/>
        </w:rPr>
        <w:t>3</w:t>
      </w:r>
      <w:r>
        <w:rPr>
          <w:rFonts w:hint="eastAsia" w:ascii="仿宋" w:hAnsi="仿宋" w:eastAsia="仿宋"/>
          <w:sz w:val="32"/>
          <w:szCs w:val="32"/>
        </w:rPr>
        <w:t>至</w:t>
      </w:r>
      <w:r>
        <w:rPr>
          <w:rFonts w:hint="eastAsia" w:ascii="仿宋" w:hAnsi="仿宋" w:eastAsia="仿宋"/>
          <w:sz w:val="32"/>
          <w:szCs w:val="32"/>
          <w:lang w:val="en-US" w:eastAsia="zh-CN"/>
        </w:rPr>
        <w:t>5</w:t>
      </w:r>
      <w:r>
        <w:rPr>
          <w:rFonts w:hint="eastAsia" w:ascii="仿宋" w:hAnsi="仿宋" w:eastAsia="仿宋"/>
          <w:sz w:val="32"/>
          <w:szCs w:val="32"/>
        </w:rPr>
        <w:t>名作为成交候选人。</w:t>
      </w:r>
    </w:p>
    <w:p>
      <w:pPr>
        <w:snapToGrid w:val="0"/>
        <w:spacing w:line="520" w:lineRule="exact"/>
        <w:ind w:firstLine="601"/>
        <w:jc w:val="left"/>
        <w:rPr>
          <w:rFonts w:hint="eastAsia" w:ascii="仿宋" w:hAnsi="仿宋" w:eastAsia="仿宋"/>
          <w:b/>
          <w:sz w:val="32"/>
          <w:szCs w:val="32"/>
          <w:lang w:val="en-US" w:eastAsia="zh-CN"/>
        </w:rPr>
      </w:pPr>
      <w:r>
        <w:rPr>
          <w:rFonts w:hint="eastAsia" w:ascii="仿宋" w:hAnsi="仿宋" w:eastAsia="仿宋"/>
          <w:b/>
          <w:sz w:val="32"/>
          <w:szCs w:val="32"/>
          <w:lang w:val="en-US" w:eastAsia="zh-CN"/>
        </w:rPr>
        <w:t>六、签订合同</w:t>
      </w:r>
    </w:p>
    <w:p>
      <w:pPr>
        <w:snapToGrid w:val="0"/>
        <w:spacing w:line="520" w:lineRule="exact"/>
        <w:ind w:firstLine="601"/>
        <w:rPr>
          <w:rFonts w:hint="eastAsia" w:ascii="仿宋" w:hAnsi="仿宋" w:eastAsia="仿宋"/>
          <w:sz w:val="32"/>
          <w:szCs w:val="32"/>
        </w:rPr>
      </w:pPr>
      <w:r>
        <w:rPr>
          <w:rFonts w:hint="eastAsia" w:ascii="仿宋" w:hAnsi="仿宋" w:eastAsia="仿宋"/>
          <w:sz w:val="32"/>
          <w:szCs w:val="32"/>
        </w:rPr>
        <w:t>磋商文件、成交供应商的磋商响应文件及其澄清文件等，均为签订合同的组成部分，与合同具有同等的约束能力。</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七、无效标条款（针对单个供应商）</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出现下列情形之一的，供应商递交的响应文件作无效标处理，该供应商的响应文件不参与评审，且不计算入有效供应商家数：</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1.递交的响应文件不完整或未按磋商文件要求加盖公章及签字的；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2.供应商不符合国家及磋商文件规定的资格条件的；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3.同一供应商提交两个或两个以上不同的响应文件或者响应报价的，未声明哪一个报价有效的（有特殊要求的除外）；</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响应报价被磋商小组认定低于成本报价的；注：参照《评标委员会和评标方法暂行规定》第二十一条规定，在评审过程中，磋商小组发现供应商的报价明显低于其他报价或者在设有标底时明显低于标底，使得其报 价可能低于其个别成本的，应当要求该供应商作出书面说明并提供相关证明材料。供应 商不能合理说明或者不能提供相关证明材料的，由磋商小组认定该供应商以低于成本报价竞标，应当否决其投标。</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5.响应报价高于采购预算（或最高限价），采购人无法支付的；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6.响应文件对磋商文件的实质性要求和条件未作出响应的；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7.供应商有串通响应、弄虚作假、行贿等违法行为的；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8.响应文件未胶装成册的（采用打孔装订、活页夹等方式装订的响应文件作为无效响应处理）；</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9.未按磋商文件规定交纳磋商保证金（或保证金金额不足）的；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10.响应有效期不满足磋商文件要求的；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11.法定代表人为同一个人的两个及以上法人，母公司、全资子公司及其控股公司，在同一采购项目中同时响应的；</w:t>
      </w:r>
    </w:p>
    <w:p>
      <w:pPr>
        <w:snapToGrid w:val="0"/>
        <w:spacing w:line="520" w:lineRule="exact"/>
        <w:ind w:firstLine="601"/>
        <w:jc w:val="left"/>
        <w:rPr>
          <w:rFonts w:hint="eastAsia" w:ascii="仿宋" w:hAnsi="仿宋" w:eastAsia="仿宋" w:cs="Times New Roman"/>
          <w:sz w:val="32"/>
          <w:szCs w:val="32"/>
        </w:rPr>
      </w:pPr>
      <w:r>
        <w:rPr>
          <w:rFonts w:hint="eastAsia" w:ascii="仿宋" w:hAnsi="仿宋" w:eastAsia="仿宋" w:cs="Times New Roman"/>
          <w:sz w:val="32"/>
          <w:szCs w:val="32"/>
          <w:lang w:val="en-US" w:eastAsia="zh-CN"/>
        </w:rPr>
        <w:t>12.为本项目提供整体设计、规范编制或者项目管理、监理等服务的供应商参加本采购项目的。</w:t>
      </w:r>
    </w:p>
    <w:p>
      <w:pPr>
        <w:snapToGrid w:val="0"/>
        <w:spacing w:line="520" w:lineRule="exact"/>
        <w:ind w:firstLine="601"/>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13.因响应文件中提交的复印、扫描材料模糊，关键信息无法识别，导致磋商小组无法作出判断的。</w:t>
      </w:r>
    </w:p>
    <w:p>
      <w:pPr>
        <w:pStyle w:val="2"/>
        <w:ind w:left="0" w:leftChars="0" w:firstLine="640" w:firstLineChars="200"/>
        <w:rPr>
          <w:rFonts w:hint="default"/>
          <w:lang w:val="en-US"/>
        </w:rPr>
      </w:pPr>
      <w:r>
        <w:rPr>
          <w:rFonts w:hint="eastAsia" w:ascii="仿宋" w:hAnsi="仿宋" w:eastAsia="仿宋" w:cs="Times New Roman"/>
          <w:color w:val="FF0000"/>
          <w:sz w:val="32"/>
          <w:szCs w:val="32"/>
          <w:lang w:val="en-US" w:eastAsia="zh-CN"/>
        </w:rPr>
        <w:t>14.样品不符合采购文件要求的。</w:t>
      </w:r>
    </w:p>
    <w:p>
      <w:pPr>
        <w:snapToGrid w:val="0"/>
        <w:spacing w:line="520" w:lineRule="exact"/>
        <w:ind w:firstLine="601"/>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15.磋商文件内规定的其他无效标条款。</w:t>
      </w:r>
    </w:p>
    <w:p>
      <w:pPr>
        <w:snapToGrid w:val="0"/>
        <w:spacing w:line="520" w:lineRule="exact"/>
        <w:ind w:firstLine="601"/>
        <w:jc w:val="left"/>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八、废标条款（针对整个项目）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出现下列情形之一的，本项目作废标处理,项目评审终止：</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1.响应截止后供应商不足 3 家或通过初步审查的供应商不足 3 家的。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2.出现影响采购公正的违法、违规行为的；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3.供应商的报价均超过了采购预算，采购人不能支付的；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4.因重大变故，采购任务取消的；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4" w:line="440" w:lineRule="exact"/>
        <w:ind w:firstLine="640" w:firstLineChars="200"/>
        <w:jc w:val="both"/>
        <w:textAlignment w:val="auto"/>
        <w:rPr>
          <w:rFonts w:ascii="仿宋" w:hAnsi="仿宋" w:eastAsia="仿宋" w:cs="Times New Roman"/>
          <w:kern w:val="2"/>
          <w:sz w:val="32"/>
          <w:szCs w:val="32"/>
          <w:lang w:val="en-US" w:eastAsia="zh-CN" w:bidi="ar-SA"/>
        </w:rPr>
      </w:pPr>
      <w:r>
        <w:rPr>
          <w:rFonts w:ascii="仿宋" w:hAnsi="仿宋" w:eastAsia="仿宋" w:cs="Times New Roman"/>
          <w:kern w:val="2"/>
          <w:sz w:val="32"/>
          <w:szCs w:val="32"/>
          <w:lang w:val="en-US" w:eastAsia="zh-CN" w:bidi="ar-SA"/>
        </w:rPr>
        <w:t>5.法律法规规定的其他情形。</w:t>
      </w:r>
    </w:p>
    <w:p>
      <w:pPr>
        <w:pStyle w:val="5"/>
        <w:rPr>
          <w:lang w:val="en-US" w:eastAsia="zh-CN"/>
        </w:rPr>
      </w:pPr>
    </w:p>
    <w:p>
      <w:pPr>
        <w:pStyle w:val="6"/>
        <w:numPr>
          <w:ilvl w:val="0"/>
          <w:numId w:val="3"/>
        </w:numPr>
        <w:spacing w:before="154" w:line="440" w:lineRule="exact"/>
        <w:jc w:val="center"/>
        <w:rPr>
          <w:rFonts w:hint="eastAsia" w:ascii="方正小标宋简体" w:eastAsia="方正小标宋简体"/>
          <w:sz w:val="36"/>
          <w:szCs w:val="36"/>
        </w:rPr>
      </w:pPr>
      <w:r>
        <w:rPr>
          <w:rFonts w:hint="eastAsia" w:ascii="方正小标宋简体" w:eastAsia="方正小标宋简体"/>
          <w:sz w:val="36"/>
          <w:szCs w:val="36"/>
        </w:rPr>
        <w:t>竞争性磋商响应文件格式</w:t>
      </w:r>
    </w:p>
    <w:p>
      <w:pPr>
        <w:pStyle w:val="6"/>
        <w:numPr>
          <w:ilvl w:val="0"/>
          <w:numId w:val="0"/>
        </w:numPr>
        <w:spacing w:before="154" w:line="440" w:lineRule="exact"/>
        <w:ind w:firstLine="640" w:firstLineChars="200"/>
        <w:jc w:val="both"/>
        <w:rPr>
          <w:rFonts w:hint="eastAsia" w:ascii="仿宋" w:hAnsi="仿宋" w:eastAsia="仿宋"/>
          <w:sz w:val="32"/>
          <w:szCs w:val="32"/>
        </w:rPr>
      </w:pPr>
      <w:r>
        <w:rPr>
          <w:rFonts w:hint="eastAsia" w:ascii="仿宋" w:hAnsi="仿宋" w:eastAsia="仿宋"/>
          <w:sz w:val="32"/>
          <w:szCs w:val="32"/>
        </w:rPr>
        <w:t>注：</w:t>
      </w:r>
    </w:p>
    <w:p>
      <w:pPr>
        <w:pStyle w:val="6"/>
        <w:numPr>
          <w:ilvl w:val="0"/>
          <w:numId w:val="0"/>
        </w:numPr>
        <w:spacing w:before="154" w:line="440" w:lineRule="exact"/>
        <w:ind w:firstLine="640" w:firstLineChars="200"/>
        <w:jc w:val="both"/>
        <w:rPr>
          <w:rFonts w:ascii="仿宋" w:hAnsi="仿宋" w:eastAsia="仿宋"/>
          <w:sz w:val="32"/>
          <w:szCs w:val="32"/>
        </w:rPr>
      </w:pPr>
      <w:r>
        <w:rPr>
          <w:rFonts w:hint="eastAsia" w:ascii="仿宋" w:hAnsi="仿宋" w:eastAsia="仿宋"/>
          <w:sz w:val="32"/>
          <w:szCs w:val="32"/>
        </w:rPr>
        <w:t>1.磋商响应人必须严格按照磋商文件所提供的“竞争性磋商响应文件格式”的</w:t>
      </w:r>
      <w:r>
        <w:rPr>
          <w:rFonts w:ascii="仿宋" w:hAnsi="仿宋" w:eastAsia="仿宋"/>
          <w:sz w:val="32"/>
          <w:szCs w:val="32"/>
        </w:rPr>
        <w:t xml:space="preserve">顺序和要求填写相关内容，并递交以下规定之表格以及有关资料。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除明确允许</w:t>
      </w:r>
      <w:r>
        <w:rPr>
          <w:rFonts w:hint="eastAsia" w:ascii="仿宋" w:hAnsi="仿宋" w:eastAsia="仿宋"/>
          <w:sz w:val="32"/>
          <w:szCs w:val="32"/>
        </w:rPr>
        <w:t>响应人</w:t>
      </w:r>
      <w:r>
        <w:rPr>
          <w:rFonts w:ascii="仿宋" w:hAnsi="仿宋" w:eastAsia="仿宋"/>
          <w:sz w:val="32"/>
          <w:szCs w:val="32"/>
        </w:rPr>
        <w:t>可以自行编写的外，供应商不得以“竞争性磋商响应文件格式”规定之外的方式填写相关内容。否则，</w:t>
      </w:r>
      <w:r>
        <w:rPr>
          <w:rFonts w:hint="eastAsia" w:ascii="仿宋" w:hAnsi="仿宋" w:eastAsia="仿宋"/>
          <w:sz w:val="32"/>
          <w:szCs w:val="32"/>
        </w:rPr>
        <w:t>采购人有权将响应人</w:t>
      </w:r>
      <w:r>
        <w:rPr>
          <w:rFonts w:ascii="仿宋" w:hAnsi="仿宋" w:eastAsia="仿宋"/>
          <w:sz w:val="32"/>
          <w:szCs w:val="32"/>
        </w:rPr>
        <w:t xml:space="preserve">提供的竞争性磋商响应文件作为无效响应处理。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对于没有格式要求部分的磋商响应文件，由</w:t>
      </w:r>
      <w:r>
        <w:rPr>
          <w:rFonts w:hint="eastAsia" w:ascii="仿宋" w:hAnsi="仿宋" w:eastAsia="仿宋"/>
          <w:sz w:val="32"/>
          <w:szCs w:val="32"/>
        </w:rPr>
        <w:t>响应人</w:t>
      </w:r>
      <w:r>
        <w:rPr>
          <w:rFonts w:ascii="仿宋" w:hAnsi="仿宋" w:eastAsia="仿宋"/>
          <w:sz w:val="32"/>
          <w:szCs w:val="32"/>
        </w:rPr>
        <w:t xml:space="preserve">自行编写。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.响应人</w:t>
      </w:r>
      <w:r>
        <w:rPr>
          <w:rFonts w:ascii="仿宋" w:hAnsi="仿宋" w:eastAsia="仿宋"/>
          <w:sz w:val="32"/>
          <w:szCs w:val="32"/>
        </w:rPr>
        <w:t xml:space="preserve">提交的文件将给予保密但不再退还。 </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.响应</w:t>
      </w:r>
      <w:r>
        <w:rPr>
          <w:rFonts w:ascii="仿宋" w:hAnsi="仿宋" w:eastAsia="仿宋"/>
          <w:sz w:val="32"/>
          <w:szCs w:val="32"/>
        </w:rPr>
        <w:t>文件的正、副本均须用装订线在 A4 纸竖向的左侧进行装订，装订须牢固。任何情况下，采购</w:t>
      </w:r>
      <w:r>
        <w:rPr>
          <w:rFonts w:hint="eastAsia" w:ascii="仿宋" w:hAnsi="仿宋" w:eastAsia="仿宋"/>
          <w:sz w:val="32"/>
          <w:szCs w:val="32"/>
        </w:rPr>
        <w:t>人</w:t>
      </w:r>
      <w:r>
        <w:rPr>
          <w:rFonts w:ascii="仿宋" w:hAnsi="仿宋" w:eastAsia="仿宋"/>
          <w:sz w:val="32"/>
          <w:szCs w:val="32"/>
        </w:rPr>
        <w:t>对</w:t>
      </w:r>
      <w:r>
        <w:rPr>
          <w:rFonts w:hint="eastAsia" w:ascii="仿宋" w:hAnsi="仿宋" w:eastAsia="仿宋"/>
          <w:sz w:val="32"/>
          <w:szCs w:val="32"/>
        </w:rPr>
        <w:t>供应商</w:t>
      </w:r>
      <w:r>
        <w:rPr>
          <w:rFonts w:ascii="仿宋" w:hAnsi="仿宋" w:eastAsia="仿宋"/>
          <w:sz w:val="32"/>
          <w:szCs w:val="32"/>
        </w:rPr>
        <w:t>采用活页等装订方式可能引致</w:t>
      </w:r>
      <w:r>
        <w:rPr>
          <w:rFonts w:hint="eastAsia" w:ascii="仿宋" w:hAnsi="仿宋" w:eastAsia="仿宋"/>
          <w:sz w:val="32"/>
          <w:szCs w:val="32"/>
        </w:rPr>
        <w:t>响应</w:t>
      </w:r>
      <w:r>
        <w:rPr>
          <w:rFonts w:ascii="仿宋" w:hAnsi="仿宋" w:eastAsia="仿宋"/>
          <w:sz w:val="32"/>
          <w:szCs w:val="32"/>
        </w:rPr>
        <w:t>文件的拆散、缺失和换页等，都不承担责任。</w:t>
      </w:r>
    </w:p>
    <w:p>
      <w:pPr>
        <w:snapToGrid w:val="0"/>
        <w:spacing w:line="520" w:lineRule="exact"/>
        <w:jc w:val="left"/>
        <w:rPr>
          <w:rFonts w:ascii="仿宋" w:hAnsi="仿宋" w:eastAsia="仿宋"/>
          <w:sz w:val="32"/>
          <w:szCs w:val="32"/>
        </w:rPr>
      </w:pPr>
    </w:p>
    <w:p>
      <w:pPr>
        <w:pStyle w:val="3"/>
        <w:ind w:left="0" w:leftChars="0" w:firstLine="0" w:firstLineChars="0"/>
        <w:jc w:val="center"/>
        <w:rPr>
          <w:rFonts w:hint="default" w:ascii="宋体" w:hAnsi="宋体" w:eastAsia="宋体"/>
          <w:color w:val="000000"/>
          <w:lang w:val="en-US" w:eastAsia="zh-CN"/>
        </w:rPr>
      </w:pPr>
      <w:r>
        <w:rPr>
          <w:rFonts w:ascii="仿宋" w:hAnsi="仿宋" w:eastAsia="仿宋"/>
          <w:sz w:val="32"/>
          <w:szCs w:val="32"/>
        </w:rPr>
        <w:br w:type="page"/>
      </w:r>
      <w:r>
        <w:rPr>
          <w:rFonts w:hint="eastAsia" w:ascii="宋体" w:hAnsi="宋体" w:eastAsia="宋体" w:cs="MS Mincho"/>
          <w:b/>
          <w:bCs w:val="0"/>
          <w:color w:val="000000"/>
          <w:kern w:val="2"/>
          <w:sz w:val="32"/>
          <w:szCs w:val="32"/>
          <w:lang w:val="en-US" w:eastAsia="zh-CN" w:bidi="ar-SA"/>
        </w:rPr>
        <w:t>竞 争 性 磋 商 收 发 函 件</w:t>
      </w:r>
    </w:p>
    <w:p>
      <w:pPr>
        <w:pStyle w:val="51"/>
        <w:snapToGrid w:val="0"/>
        <w:spacing w:before="156" w:beforeLines="50" w:after="156" w:afterLines="50" w:line="460" w:lineRule="exact"/>
        <w:jc w:val="both"/>
        <w:rPr>
          <w:rFonts w:hint="eastAsia" w:ascii="楷体_GB2312" w:hAnsi="楷体_GB2312" w:eastAsia="楷体_GB2312" w:cs="楷体_GB2312"/>
          <w:u w:val="single"/>
          <w:lang w:val="en-US" w:eastAsia="zh-CN"/>
        </w:rPr>
      </w:pPr>
    </w:p>
    <w:p>
      <w:pPr>
        <w:pStyle w:val="51"/>
        <w:snapToGrid w:val="0"/>
        <w:spacing w:before="156" w:beforeLines="50" w:after="156" w:afterLines="50" w:line="460" w:lineRule="exact"/>
        <w:jc w:val="both"/>
        <w:rPr>
          <w:rFonts w:hint="eastAsia" w:ascii="楷体_GB2312" w:hAnsi="楷体_GB2312" w:eastAsia="楷体_GB2312" w:cs="楷体_GB2312"/>
        </w:rPr>
      </w:pPr>
      <w:r>
        <w:rPr>
          <w:rFonts w:hint="eastAsia" w:ascii="楷体_GB2312" w:hAnsi="楷体_GB2312" w:eastAsia="楷体_GB2312" w:cs="楷体_GB2312"/>
          <w:u w:val="single"/>
          <w:lang w:val="en-US" w:eastAsia="zh-CN"/>
        </w:rPr>
        <w:t xml:space="preserve">              </w:t>
      </w:r>
      <w:r>
        <w:rPr>
          <w:rFonts w:hint="eastAsia" w:ascii="楷体_GB2312" w:hAnsi="楷体_GB2312" w:eastAsia="楷体_GB2312" w:cs="楷体_GB2312"/>
          <w:u w:val="single"/>
        </w:rPr>
        <w:t>（</w:t>
      </w:r>
      <w:r>
        <w:rPr>
          <w:rFonts w:hint="eastAsia" w:ascii="楷体_GB2312" w:hAnsi="楷体_GB2312" w:eastAsia="楷体_GB2312" w:cs="楷体_GB2312"/>
        </w:rPr>
        <w:t>单位名称）：</w:t>
      </w:r>
    </w:p>
    <w:p>
      <w:pPr>
        <w:adjustRightInd w:val="0"/>
        <w:snapToGrid w:val="0"/>
        <w:spacing w:line="360" w:lineRule="auto"/>
        <w:ind w:firstLine="480" w:firstLineChars="200"/>
        <w:rPr>
          <w:rFonts w:hint="eastAsia" w:ascii="楷体_GB2312" w:hAnsi="楷体_GB2312" w:eastAsia="楷体_GB2312" w:cs="楷体_GB2312"/>
          <w:sz w:val="24"/>
          <w:szCs w:val="24"/>
          <w:u w:val="single"/>
        </w:rPr>
      </w:pPr>
      <w:r>
        <w:rPr>
          <w:rFonts w:hint="eastAsia" w:ascii="楷体_GB2312" w:hAnsi="楷体_GB2312" w:eastAsia="楷体_GB2312" w:cs="楷体_GB2312"/>
          <w:color w:val="000000"/>
          <w:sz w:val="24"/>
          <w:szCs w:val="24"/>
        </w:rPr>
        <w:t>贵单位参加</w:t>
      </w:r>
      <w:r>
        <w:rPr>
          <w:rFonts w:hint="eastAsia" w:ascii="楷体_GB2312" w:hAnsi="楷体_GB2312" w:eastAsia="楷体_GB2312" w:cs="楷体_GB2312"/>
          <w:color w:val="000000"/>
          <w:sz w:val="24"/>
          <w:szCs w:val="24"/>
          <w:u w:val="single"/>
          <w:lang w:val="en-US" w:eastAsia="zh-CN"/>
        </w:rPr>
        <w:t>贵州省现代种业集团2025年钙塑箱采购竞争性磋商</w:t>
      </w:r>
      <w:r>
        <w:rPr>
          <w:rFonts w:hint="eastAsia" w:ascii="楷体_GB2312" w:hAnsi="楷体_GB2312" w:eastAsia="楷体_GB2312" w:cs="楷体_GB2312"/>
          <w:color w:val="000000"/>
          <w:sz w:val="24"/>
          <w:szCs w:val="24"/>
        </w:rPr>
        <w:t>。</w:t>
      </w:r>
    </w:p>
    <w:p>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color w:val="000000"/>
          <w:sz w:val="24"/>
          <w:szCs w:val="24"/>
        </w:rPr>
        <w:t>请贵单位在</w:t>
      </w:r>
      <w:r>
        <w:rPr>
          <w:rFonts w:hint="eastAsia" w:ascii="楷体_GB2312" w:hAnsi="楷体_GB2312" w:eastAsia="楷体_GB2312" w:cs="楷体_GB2312"/>
          <w:color w:val="000000"/>
          <w:sz w:val="24"/>
          <w:szCs w:val="24"/>
          <w:u w:val="single"/>
          <w:lang w:val="en-US" w:eastAsia="zh-CN"/>
        </w:rPr>
        <w:t>贵阳市农业农垦投资发展集团有限公司官网</w:t>
      </w:r>
      <w:r>
        <w:rPr>
          <w:rFonts w:hint="eastAsia" w:ascii="楷体_GB2312" w:hAnsi="楷体_GB2312" w:eastAsia="楷体_GB2312" w:cs="楷体_GB2312"/>
          <w:color w:val="000000"/>
          <w:sz w:val="24"/>
          <w:szCs w:val="24"/>
          <w:u w:val="none"/>
          <w:lang w:val="en-US" w:eastAsia="zh-CN"/>
        </w:rPr>
        <w:t>下载</w:t>
      </w:r>
      <w:r>
        <w:rPr>
          <w:rFonts w:hint="eastAsia" w:ascii="楷体_GB2312" w:hAnsi="楷体_GB2312" w:eastAsia="楷体_GB2312" w:cs="楷体_GB2312"/>
          <w:sz w:val="24"/>
          <w:szCs w:val="24"/>
          <w:u w:val="none"/>
          <w:lang w:val="en-US" w:eastAsia="zh-CN"/>
        </w:rPr>
        <w:t>竞争性磋商文件</w:t>
      </w:r>
      <w:r>
        <w:rPr>
          <w:rFonts w:hint="eastAsia" w:ascii="楷体_GB2312" w:hAnsi="楷体_GB2312" w:eastAsia="楷体_GB2312" w:cs="楷体_GB2312"/>
          <w:sz w:val="24"/>
          <w:szCs w:val="24"/>
          <w:u w:val="none"/>
        </w:rPr>
        <w:t>。</w:t>
      </w:r>
    </w:p>
    <w:p>
      <w:pPr>
        <w:adjustRightInd w:val="0"/>
        <w:snapToGrid w:val="0"/>
        <w:spacing w:line="360" w:lineRule="auto"/>
        <w:ind w:firstLine="480" w:firstLineChars="200"/>
        <w:rPr>
          <w:rFonts w:hint="eastAsia" w:ascii="楷体_GB2312" w:hAnsi="楷体_GB2312" w:eastAsia="楷体_GB2312" w:cs="楷体_GB2312"/>
          <w:color w:val="000000"/>
          <w:sz w:val="24"/>
          <w:szCs w:val="24"/>
          <w:u w:val="single"/>
        </w:rPr>
      </w:pPr>
      <w:r>
        <w:rPr>
          <w:rFonts w:hint="eastAsia" w:ascii="楷体_GB2312" w:hAnsi="楷体_GB2312" w:eastAsia="楷体_GB2312" w:cs="楷体_GB2312"/>
          <w:sz w:val="24"/>
          <w:szCs w:val="24"/>
        </w:rPr>
        <w:t>递交</w:t>
      </w:r>
      <w:r>
        <w:rPr>
          <w:rFonts w:hint="eastAsia" w:ascii="楷体_GB2312" w:hAnsi="楷体_GB2312" w:eastAsia="楷体_GB2312" w:cs="楷体_GB2312"/>
          <w:sz w:val="24"/>
          <w:szCs w:val="24"/>
          <w:lang w:val="en-US" w:eastAsia="zh-CN"/>
        </w:rPr>
        <w:t>响应</w:t>
      </w:r>
      <w:r>
        <w:rPr>
          <w:rFonts w:hint="eastAsia" w:ascii="楷体_GB2312" w:hAnsi="楷体_GB2312" w:eastAsia="楷体_GB2312" w:cs="楷体_GB2312"/>
          <w:sz w:val="24"/>
          <w:szCs w:val="24"/>
        </w:rPr>
        <w:t>文件的截止时间为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2025</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年</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3</w:t>
      </w:r>
      <w:r>
        <w:rPr>
          <w:rFonts w:hint="eastAsia" w:ascii="楷体_GB2312" w:hAnsi="楷体_GB2312" w:eastAsia="楷体_GB2312" w:cs="楷体_GB2312"/>
          <w:color w:val="000000"/>
          <w:sz w:val="24"/>
          <w:szCs w:val="24"/>
        </w:rPr>
        <w:t>月</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10</w:t>
      </w:r>
      <w:r>
        <w:rPr>
          <w:rFonts w:hint="eastAsia" w:ascii="楷体_GB2312" w:hAnsi="楷体_GB2312" w:eastAsia="楷体_GB2312" w:cs="楷体_GB2312"/>
          <w:color w:val="000000"/>
          <w:sz w:val="24"/>
          <w:szCs w:val="24"/>
        </w:rPr>
        <w:t>日</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14:00</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rPr>
        <w:t>时，地点为</w:t>
      </w:r>
      <w:r>
        <w:rPr>
          <w:rFonts w:hint="eastAsia" w:ascii="楷体_GB2312" w:hAnsi="楷体_GB2312" w:eastAsia="楷体_GB2312" w:cs="楷体_GB2312"/>
          <w:color w:val="000000"/>
          <w:sz w:val="24"/>
          <w:szCs w:val="24"/>
          <w:u w:val="single"/>
        </w:rPr>
        <w:t xml:space="preserve"> </w:t>
      </w:r>
      <w:r>
        <w:rPr>
          <w:rFonts w:hint="eastAsia" w:ascii="楷体_GB2312" w:hAnsi="楷体_GB2312" w:eastAsia="楷体_GB2312" w:cs="楷体_GB2312"/>
          <w:color w:val="000000"/>
          <w:sz w:val="24"/>
          <w:szCs w:val="24"/>
          <w:u w:val="single"/>
          <w:lang w:val="en-US" w:eastAsia="zh-CN"/>
        </w:rPr>
        <w:t>贵阳市观山湖区金融城C4栋5层</w:t>
      </w:r>
      <w:r>
        <w:rPr>
          <w:rFonts w:hint="eastAsia" w:ascii="楷体_GB2312" w:hAnsi="楷体_GB2312" w:eastAsia="楷体_GB2312" w:cs="楷体_GB2312"/>
          <w:color w:val="000000"/>
          <w:sz w:val="24"/>
          <w:szCs w:val="24"/>
          <w:u w:val="single"/>
        </w:rPr>
        <w:t>。</w:t>
      </w:r>
    </w:p>
    <w:p>
      <w:pPr>
        <w:adjustRightInd w:val="0"/>
        <w:snapToGrid w:val="0"/>
        <w:spacing w:line="360" w:lineRule="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逾期送达的或者未送达指定地点的</w:t>
      </w:r>
      <w:r>
        <w:rPr>
          <w:rFonts w:hint="eastAsia" w:ascii="楷体_GB2312" w:hAnsi="楷体_GB2312" w:eastAsia="楷体_GB2312" w:cs="楷体_GB2312"/>
          <w:sz w:val="24"/>
          <w:szCs w:val="24"/>
          <w:lang w:val="en-US" w:eastAsia="zh-CN"/>
        </w:rPr>
        <w:t>响应</w:t>
      </w:r>
      <w:r>
        <w:rPr>
          <w:rFonts w:hint="eastAsia" w:ascii="楷体_GB2312" w:hAnsi="楷体_GB2312" w:eastAsia="楷体_GB2312" w:cs="楷体_GB2312"/>
          <w:sz w:val="24"/>
          <w:szCs w:val="24"/>
        </w:rPr>
        <w:t>文件，采购人不予接受。</w:t>
      </w:r>
    </w:p>
    <w:p>
      <w:pPr>
        <w:adjustRightInd w:val="0"/>
        <w:snapToGrid w:val="0"/>
        <w:spacing w:line="360" w:lineRule="auto"/>
        <w:ind w:firstLine="480" w:firstLineChars="200"/>
        <w:rPr>
          <w:rFonts w:hint="eastAsia"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注：贵单位收到本</w:t>
      </w:r>
      <w:r>
        <w:rPr>
          <w:rFonts w:hint="eastAsia" w:ascii="楷体_GB2312" w:hAnsi="楷体_GB2312" w:eastAsia="楷体_GB2312" w:cs="楷体_GB2312"/>
          <w:color w:val="000000"/>
          <w:sz w:val="24"/>
          <w:szCs w:val="24"/>
          <w:lang w:val="en-US" w:eastAsia="zh-CN"/>
        </w:rPr>
        <w:t>竞争性磋商文件</w:t>
      </w:r>
      <w:r>
        <w:rPr>
          <w:rFonts w:hint="eastAsia" w:ascii="楷体_GB2312" w:hAnsi="楷体_GB2312" w:eastAsia="楷体_GB2312" w:cs="楷体_GB2312"/>
          <w:color w:val="000000"/>
          <w:sz w:val="24"/>
          <w:szCs w:val="24"/>
        </w:rPr>
        <w:t>后，无论是否参与本次</w:t>
      </w:r>
      <w:r>
        <w:rPr>
          <w:rFonts w:hint="eastAsia" w:ascii="楷体_GB2312" w:hAnsi="楷体_GB2312" w:eastAsia="楷体_GB2312" w:cs="楷体_GB2312"/>
          <w:color w:val="000000"/>
          <w:sz w:val="24"/>
          <w:szCs w:val="24"/>
          <w:lang w:val="en-US" w:eastAsia="zh-CN"/>
        </w:rPr>
        <w:t>磋商</w:t>
      </w:r>
      <w:r>
        <w:rPr>
          <w:rFonts w:hint="eastAsia" w:ascii="楷体_GB2312" w:hAnsi="楷体_GB2312" w:eastAsia="楷体_GB2312" w:cs="楷体_GB2312"/>
          <w:color w:val="000000"/>
          <w:sz w:val="24"/>
          <w:szCs w:val="24"/>
        </w:rPr>
        <w:t>，均请于</w:t>
      </w:r>
      <w:r>
        <w:rPr>
          <w:rFonts w:hint="eastAsia" w:ascii="楷体_GB2312" w:hAnsi="楷体_GB2312" w:eastAsia="楷体_GB2312" w:cs="楷体_GB2312"/>
          <w:color w:val="000000"/>
          <w:sz w:val="24"/>
          <w:szCs w:val="24"/>
          <w:u w:val="single"/>
        </w:rPr>
        <w:t>24</w:t>
      </w:r>
      <w:r>
        <w:rPr>
          <w:rFonts w:hint="eastAsia" w:ascii="楷体_GB2312" w:hAnsi="楷体_GB2312" w:eastAsia="楷体_GB2312" w:cs="楷体_GB2312"/>
          <w:color w:val="000000"/>
          <w:sz w:val="24"/>
          <w:szCs w:val="24"/>
        </w:rPr>
        <w:t>小时内(以采购人发出通知时间为准)以书面形式回函（格式详见下附《</w:t>
      </w:r>
      <w:r>
        <w:rPr>
          <w:rFonts w:hint="eastAsia" w:ascii="楷体_GB2312" w:hAnsi="楷体_GB2312" w:eastAsia="楷体_GB2312" w:cs="楷体_GB2312"/>
          <w:color w:val="000000"/>
          <w:sz w:val="24"/>
          <w:szCs w:val="24"/>
          <w:lang w:val="en-US" w:eastAsia="zh-CN"/>
        </w:rPr>
        <w:t>竞争性磋商回函</w:t>
      </w:r>
      <w:r>
        <w:rPr>
          <w:rFonts w:hint="eastAsia" w:ascii="楷体_GB2312" w:hAnsi="楷体_GB2312" w:eastAsia="楷体_GB2312" w:cs="楷体_GB2312"/>
          <w:color w:val="000000"/>
          <w:sz w:val="24"/>
          <w:szCs w:val="24"/>
        </w:rPr>
        <w:t>》）确认。回函请扫描后发至</w:t>
      </w:r>
      <w:r>
        <w:rPr>
          <w:rFonts w:hint="eastAsia" w:ascii="楷体_GB2312" w:hAnsi="楷体_GB2312" w:eastAsia="楷体_GB2312" w:cs="楷体_GB2312"/>
          <w:color w:val="000000"/>
          <w:sz w:val="24"/>
          <w:szCs w:val="24"/>
          <w:u w:val="single"/>
          <w:lang w:val="en-US" w:eastAsia="zh-CN"/>
        </w:rPr>
        <w:t>724326333@qq.com</w:t>
      </w:r>
      <w:r>
        <w:rPr>
          <w:rFonts w:hint="eastAsia" w:ascii="楷体_GB2312" w:hAnsi="楷体_GB2312" w:eastAsia="楷体_GB2312" w:cs="楷体_GB2312"/>
          <w:color w:val="000000"/>
          <w:sz w:val="24"/>
          <w:szCs w:val="24"/>
        </w:rPr>
        <w:t>(邮箱),谢谢合作！</w:t>
      </w:r>
    </w:p>
    <w:p>
      <w:r>
        <w:rPr>
          <w:rFonts w:ascii="楷体_GB2312" w:hAnsi="黑体" w:eastAsia="楷体_GB2312" w:cs="黑体"/>
          <w:b/>
          <w:color w:val="000000"/>
          <w:sz w:val="36"/>
          <w:szCs w:val="28"/>
        </w:rPr>
        <w:br w:type="page"/>
      </w:r>
    </w:p>
    <w:p>
      <w:pPr>
        <w:widowControl/>
        <w:rPr>
          <w:rFonts w:hint="eastAsia" w:ascii="楷体_GB2312" w:hAnsi="黑体" w:eastAsia="楷体_GB2312" w:cs="黑体"/>
          <w:b/>
          <w:color w:val="000000"/>
          <w:sz w:val="36"/>
          <w:szCs w:val="28"/>
        </w:rPr>
      </w:pPr>
      <w:r>
        <w:rPr>
          <w:rFonts w:ascii="楷体_GB2312" w:hAnsi="黑体" w:eastAsia="楷体_GB2312" w:cs="黑体"/>
          <w:b/>
          <w:color w:val="000000"/>
          <w:sz w:val="36"/>
          <w:szCs w:val="28"/>
        </w:rPr>
        <w:t>附</w:t>
      </w:r>
      <w:r>
        <w:rPr>
          <w:rFonts w:hint="eastAsia" w:ascii="楷体_GB2312" w:hAnsi="黑体" w:eastAsia="楷体_GB2312" w:cs="黑体"/>
          <w:b/>
          <w:color w:val="000000"/>
          <w:sz w:val="36"/>
          <w:szCs w:val="28"/>
        </w:rPr>
        <w:t>：</w:t>
      </w:r>
    </w:p>
    <w:p>
      <w:pPr>
        <w:widowControl/>
        <w:jc w:val="center"/>
        <w:rPr>
          <w:rFonts w:hint="eastAsia" w:ascii="楷体_GB2312" w:eastAsia="楷体_GB2312"/>
          <w:color w:val="000000"/>
          <w:sz w:val="28"/>
          <w:szCs w:val="28"/>
        </w:rPr>
      </w:pPr>
      <w:r>
        <w:rPr>
          <w:rFonts w:hint="eastAsia" w:ascii="楷体_GB2312" w:hAnsi="黑体" w:eastAsia="楷体_GB2312" w:cs="黑体"/>
          <w:b/>
          <w:color w:val="000000"/>
          <w:sz w:val="36"/>
          <w:szCs w:val="28"/>
          <w:lang w:val="en-US" w:eastAsia="zh-CN"/>
        </w:rPr>
        <w:t>竞争性磋商回函</w:t>
      </w:r>
    </w:p>
    <w:p>
      <w:pPr>
        <w:spacing w:line="360" w:lineRule="auto"/>
        <w:rPr>
          <w:rFonts w:hint="eastAsia" w:ascii="楷体_GB2312" w:hAnsi="宋体" w:eastAsia="楷体_GB2312" w:cs="宋体"/>
          <w:b/>
          <w:color w:val="000000"/>
          <w:sz w:val="24"/>
          <w:szCs w:val="24"/>
        </w:rPr>
      </w:pPr>
      <w:r>
        <w:rPr>
          <w:rFonts w:hint="eastAsia" w:ascii="楷体_GB2312" w:eastAsia="楷体_GB2312"/>
          <w:color w:val="000000"/>
          <w:sz w:val="24"/>
          <w:szCs w:val="24"/>
          <w:u w:val="single"/>
          <w:lang w:val="en-US" w:eastAsia="zh-CN"/>
        </w:rPr>
        <w:t>贵州省现代种业集团有限公司</w:t>
      </w:r>
      <w:r>
        <w:rPr>
          <w:rFonts w:hint="eastAsia" w:ascii="楷体_GB2312" w:hAnsi="宋体" w:eastAsia="楷体_GB2312" w:cs="宋体"/>
          <w:b/>
          <w:color w:val="000000"/>
          <w:sz w:val="24"/>
        </w:rPr>
        <w:t>：</w:t>
      </w:r>
    </w:p>
    <w:p>
      <w:pPr>
        <w:spacing w:line="360" w:lineRule="auto"/>
        <w:ind w:firstLine="480" w:firstLineChars="200"/>
        <w:rPr>
          <w:rFonts w:hint="eastAsia" w:ascii="楷体_GB2312" w:hAnsi="宋体" w:eastAsia="楷体_GB2312" w:cs="宋体"/>
          <w:color w:val="000000"/>
          <w:sz w:val="24"/>
        </w:rPr>
      </w:pPr>
      <w:r>
        <w:rPr>
          <w:rFonts w:hint="eastAsia" w:ascii="楷体_GB2312" w:hAnsi="宋体" w:eastAsia="楷体_GB2312" w:cs="宋体"/>
          <w:color w:val="000000"/>
          <w:sz w:val="24"/>
        </w:rPr>
        <w:t>我方已于</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2025</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年</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月</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日收到贵单位关于</w:t>
      </w:r>
      <w:r>
        <w:rPr>
          <w:rFonts w:hint="eastAsia" w:ascii="楷体_GB2312" w:hAnsi="楷体_GB2312" w:eastAsia="楷体_GB2312" w:cs="楷体_GB2312"/>
          <w:color w:val="000000"/>
          <w:sz w:val="24"/>
          <w:szCs w:val="24"/>
          <w:u w:val="single"/>
          <w:lang w:val="en-US" w:eastAsia="zh-CN"/>
        </w:rPr>
        <w:t>贵州省现代种业集团2025年钙塑箱采购</w:t>
      </w:r>
      <w:r>
        <w:rPr>
          <w:rFonts w:hint="eastAsia" w:ascii="楷体_GB2312" w:hAnsi="宋体" w:eastAsia="楷体_GB2312" w:cs="宋体"/>
          <w:color w:val="000000"/>
          <w:sz w:val="24"/>
        </w:rPr>
        <w:t>的</w:t>
      </w:r>
      <w:r>
        <w:rPr>
          <w:rFonts w:hint="eastAsia" w:ascii="楷体_GB2312" w:hAnsi="宋体" w:eastAsia="楷体_GB2312" w:cs="宋体"/>
          <w:color w:val="000000"/>
          <w:sz w:val="24"/>
          <w:lang w:val="en-US" w:eastAsia="zh-CN"/>
        </w:rPr>
        <w:t>竞争性磋商文件</w:t>
      </w:r>
      <w:r>
        <w:rPr>
          <w:rFonts w:hint="eastAsia" w:ascii="楷体_GB2312" w:hAnsi="宋体" w:eastAsia="楷体_GB2312" w:cs="宋体"/>
          <w:color w:val="000000"/>
          <w:sz w:val="24"/>
        </w:rPr>
        <w:t>，经我方研究决定</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u w:val="single"/>
        </w:rPr>
        <w:t xml:space="preserve">  </w:t>
      </w:r>
      <w:r>
        <w:rPr>
          <w:rFonts w:hint="eastAsia" w:ascii="楷体_GB2312" w:hAnsi="宋体" w:eastAsia="楷体_GB2312" w:cs="宋体"/>
          <w:color w:val="000000"/>
          <w:sz w:val="24"/>
        </w:rPr>
        <w:t>（请填写参与或不参与）本次</w:t>
      </w:r>
      <w:r>
        <w:rPr>
          <w:rFonts w:hint="eastAsia" w:ascii="楷体_GB2312" w:hAnsi="宋体" w:eastAsia="楷体_GB2312" w:cs="宋体"/>
          <w:color w:val="000000"/>
          <w:sz w:val="24"/>
          <w:lang w:val="en-US" w:eastAsia="zh-CN"/>
        </w:rPr>
        <w:t>磋商。</w:t>
      </w:r>
    </w:p>
    <w:p>
      <w:pPr>
        <w:spacing w:line="360" w:lineRule="auto"/>
        <w:ind w:firstLine="480" w:firstLineChars="200"/>
      </w:pPr>
      <w:r>
        <w:rPr>
          <w:rFonts w:hint="eastAsia" w:ascii="楷体_GB2312" w:hAnsi="宋体" w:eastAsia="楷体_GB2312" w:cs="宋体"/>
          <w:color w:val="000000"/>
          <w:sz w:val="24"/>
          <w:lang w:val="en-US" w:eastAsia="zh-CN"/>
        </w:rPr>
        <w:t xml:space="preserve">指定 </w:t>
      </w:r>
      <w:r>
        <w:rPr>
          <w:rFonts w:hint="eastAsia" w:ascii="楷体_GB2312" w:hAnsi="宋体" w:eastAsia="楷体_GB2312" w:cs="宋体"/>
          <w:color w:val="000000"/>
          <w:sz w:val="24"/>
          <w:u w:val="single"/>
          <w:lang w:val="en-US" w:eastAsia="zh-CN"/>
        </w:rPr>
        <w:t xml:space="preserve">                             </w:t>
      </w:r>
      <w:r>
        <w:rPr>
          <w:rFonts w:hint="eastAsia" w:ascii="楷体_GB2312" w:hAnsi="宋体" w:eastAsia="楷体_GB2312" w:cs="宋体"/>
          <w:color w:val="000000"/>
          <w:sz w:val="24"/>
        </w:rPr>
        <w:t>（联系人/联系电话）为此次</w:t>
      </w:r>
      <w:r>
        <w:rPr>
          <w:rFonts w:hint="eastAsia" w:ascii="楷体_GB2312" w:hAnsi="宋体" w:eastAsia="楷体_GB2312" w:cs="宋体"/>
          <w:color w:val="000000"/>
          <w:sz w:val="24"/>
          <w:lang w:val="en-US" w:eastAsia="zh-CN"/>
        </w:rPr>
        <w:t>项目我司</w:t>
      </w:r>
      <w:r>
        <w:rPr>
          <w:rFonts w:hint="eastAsia" w:ascii="楷体_GB2312" w:hAnsi="宋体" w:eastAsia="楷体_GB2312" w:cs="宋体"/>
          <w:color w:val="000000"/>
          <w:sz w:val="24"/>
        </w:rPr>
        <w:t>的</w:t>
      </w:r>
      <w:r>
        <w:rPr>
          <w:rFonts w:hint="eastAsia" w:ascii="楷体_GB2312" w:hAnsi="宋体" w:eastAsia="楷体_GB2312" w:cs="宋体"/>
          <w:color w:val="000000"/>
          <w:sz w:val="24"/>
          <w:lang w:val="en-US" w:eastAsia="zh-CN"/>
        </w:rPr>
        <w:t>联系人员</w:t>
      </w:r>
      <w:r>
        <w:rPr>
          <w:rFonts w:hint="eastAsia" w:ascii="楷体_GB2312" w:hAnsi="宋体" w:eastAsia="楷体_GB2312" w:cs="宋体"/>
          <w:color w:val="000000"/>
          <w:sz w:val="24"/>
        </w:rPr>
        <w:t>。</w:t>
      </w:r>
    </w:p>
    <w:p>
      <w:pPr>
        <w:pStyle w:val="16"/>
        <w:ind w:left="8867" w:leftChars="2394" w:hanging="3840" w:hangingChars="1600"/>
        <w:rPr>
          <w:rFonts w:hint="eastAsia" w:ascii="楷体_GB2312" w:hAnsi="宋体" w:eastAsia="楷体_GB2312" w:cs="宋体"/>
          <w:color w:val="000000"/>
          <w:kern w:val="2"/>
          <w:sz w:val="24"/>
          <w:szCs w:val="24"/>
          <w:lang w:val="en-US" w:eastAsia="zh-CN" w:bidi="ar-SA"/>
        </w:rPr>
      </w:pPr>
      <w:r>
        <w:rPr>
          <w:rFonts w:hint="eastAsia" w:ascii="楷体_GB2312" w:hAnsi="宋体" w:eastAsia="楷体_GB2312" w:cs="宋体"/>
          <w:color w:val="000000"/>
          <w:kern w:val="2"/>
          <w:sz w:val="24"/>
          <w:szCs w:val="24"/>
          <w:lang w:val="en-US" w:eastAsia="zh-CN" w:bidi="ar-SA"/>
        </w:rPr>
        <w:t>响应单位：               （盖章）</w:t>
      </w:r>
    </w:p>
    <w:p>
      <w:pPr>
        <w:ind w:firstLine="5040" w:firstLineChars="2100"/>
        <w:rPr>
          <w:rFonts w:hint="eastAsia" w:ascii="方正小标宋简体" w:hAnsi="黑体" w:eastAsia="方正小标宋简体"/>
          <w:sz w:val="36"/>
          <w:szCs w:val="36"/>
        </w:rPr>
      </w:pPr>
      <w:r>
        <w:rPr>
          <w:rFonts w:hint="eastAsia" w:ascii="楷体_GB2312" w:hAnsi="宋体" w:eastAsia="楷体_GB2312" w:cs="宋体"/>
          <w:color w:val="000000"/>
          <w:kern w:val="2"/>
          <w:sz w:val="24"/>
          <w:szCs w:val="24"/>
          <w:lang w:val="en-US" w:eastAsia="zh-CN" w:bidi="ar-SA"/>
        </w:rPr>
        <w:t>日期：    年    月    日</w:t>
      </w:r>
    </w:p>
    <w:p>
      <w:pPr>
        <w:rPr>
          <w:rFonts w:hint="eastAsia"/>
        </w:rPr>
      </w:pPr>
      <w:r>
        <w:rPr>
          <w:rFonts w:hint="eastAsia" w:ascii="方正小标宋简体" w:eastAsia="方正小标宋简体"/>
          <w:sz w:val="36"/>
          <w:szCs w:val="36"/>
        </w:rPr>
        <w:br w:type="page"/>
      </w:r>
    </w:p>
    <w:p>
      <w:pPr>
        <w:snapToGrid w:val="0"/>
        <w:spacing w:line="360" w:lineRule="auto"/>
        <w:jc w:val="center"/>
        <w:rPr>
          <w:rFonts w:ascii="方正小标宋简体" w:hAnsi="黑体" w:eastAsia="方正小标宋简体"/>
          <w:sz w:val="36"/>
          <w:szCs w:val="36"/>
        </w:rPr>
      </w:pPr>
      <w:r>
        <w:rPr>
          <w:rFonts w:hint="eastAsia" w:ascii="方正小标宋简体" w:eastAsia="方正小标宋简体"/>
          <w:sz w:val="36"/>
          <w:szCs w:val="36"/>
        </w:rPr>
        <w:t>竞争性磋商响应文件</w:t>
      </w:r>
    </w:p>
    <w:p>
      <w:pPr>
        <w:snapToGri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（封面）</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center"/>
        <w:rPr>
          <w:rFonts w:hint="default" w:ascii="仿宋" w:hAnsi="仿宋" w:eastAsia="仿宋"/>
          <w:sz w:val="32"/>
          <w:szCs w:val="32"/>
          <w:u w:val="single"/>
          <w:lang w:val="en-US"/>
        </w:rPr>
      </w:pPr>
      <w:r>
        <w:rPr>
          <w:rFonts w:hint="eastAsia" w:ascii="方正小标宋简体" w:hAnsi="方正小标宋简体" w:eastAsia="方正小标宋简体" w:cs="方正小标宋简体"/>
          <w:b/>
          <w:sz w:val="32"/>
          <w:szCs w:val="32"/>
        </w:rPr>
        <w:t>项目名称</w:t>
      </w:r>
      <w:r>
        <w:rPr>
          <w:rFonts w:hint="eastAsia" w:ascii="楷体" w:hAnsi="楷体" w:eastAsia="楷体"/>
          <w:b/>
          <w:sz w:val="32"/>
          <w:szCs w:val="32"/>
          <w:lang w:val="en-US" w:eastAsia="zh-CN"/>
        </w:rPr>
        <w:t xml:space="preserve"> </w:t>
      </w:r>
      <w:r>
        <w:rPr>
          <w:rFonts w:hint="eastAsia" w:ascii="方正小标宋简体" w:hAnsi="方正小标宋简体" w:eastAsia="方正小标宋简体" w:cs="方正小标宋简体"/>
          <w:b/>
          <w:sz w:val="32"/>
          <w:szCs w:val="32"/>
          <w:lang w:val="en-US" w:eastAsia="zh-CN"/>
        </w:rPr>
        <w:t>贵州省现代种业集团2025年钙塑箱采购</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center"/>
        <w:rPr>
          <w:rFonts w:ascii="黑体" w:hAnsi="黑体" w:eastAsia="黑体"/>
          <w:sz w:val="32"/>
          <w:szCs w:val="32"/>
        </w:rPr>
      </w:pPr>
      <w:r>
        <w:rPr>
          <w:rFonts w:hint="eastAsia" w:ascii="黑体" w:hAnsi="黑体" w:eastAsia="黑体"/>
          <w:sz w:val="32"/>
          <w:szCs w:val="32"/>
        </w:rPr>
        <w:t>（正本</w:t>
      </w:r>
      <w:r>
        <w:rPr>
          <w:rFonts w:ascii="黑体" w:hAnsi="黑体" w:eastAsia="黑体"/>
          <w:sz w:val="32"/>
          <w:szCs w:val="32"/>
        </w:rPr>
        <w:t>/</w:t>
      </w:r>
      <w:r>
        <w:rPr>
          <w:rFonts w:hint="eastAsia" w:ascii="黑体" w:hAnsi="黑体" w:eastAsia="黑体"/>
          <w:sz w:val="32"/>
          <w:szCs w:val="32"/>
        </w:rPr>
        <w:t>副本）</w:t>
      </w: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520" w:lineRule="exact"/>
        <w:jc w:val="left"/>
        <w:rPr>
          <w:rFonts w:ascii="仿宋" w:hAnsi="仿宋" w:eastAsia="仿宋"/>
          <w:b/>
          <w:sz w:val="32"/>
          <w:szCs w:val="32"/>
        </w:rPr>
      </w:pPr>
    </w:p>
    <w:p>
      <w:pPr>
        <w:snapToGrid w:val="0"/>
        <w:spacing w:line="360" w:lineRule="auto"/>
        <w:ind w:firstLine="628" w:firstLineChars="196"/>
        <w:jc w:val="left"/>
        <w:rPr>
          <w:rFonts w:ascii="楷体" w:hAnsi="楷体" w:eastAsia="楷体"/>
          <w:b/>
          <w:sz w:val="32"/>
          <w:szCs w:val="32"/>
          <w:u w:val="single"/>
        </w:rPr>
      </w:pPr>
      <w:r>
        <w:rPr>
          <w:rFonts w:hint="eastAsia" w:ascii="楷体" w:hAnsi="楷体" w:eastAsia="楷体"/>
          <w:b/>
          <w:sz w:val="32"/>
          <w:szCs w:val="32"/>
        </w:rPr>
        <w:t>供应商名称 ：</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u w:val="single"/>
        </w:rPr>
        <w:t xml:space="preserve">                           </w:t>
      </w:r>
    </w:p>
    <w:p>
      <w:pPr>
        <w:snapToGrid w:val="0"/>
        <w:spacing w:line="360" w:lineRule="auto"/>
        <w:ind w:firstLine="628" w:firstLineChars="196"/>
        <w:jc w:val="left"/>
        <w:rPr>
          <w:rFonts w:ascii="楷体" w:hAnsi="楷体" w:eastAsia="楷体"/>
          <w:b/>
          <w:sz w:val="32"/>
          <w:szCs w:val="32"/>
        </w:rPr>
      </w:pPr>
      <w:r>
        <w:rPr>
          <w:rFonts w:hint="eastAsia" w:ascii="楷体" w:hAnsi="楷体" w:eastAsia="楷体"/>
          <w:b/>
          <w:sz w:val="32"/>
          <w:szCs w:val="32"/>
        </w:rPr>
        <w:t>法定代表人姓名：</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u w:val="single"/>
        </w:rPr>
        <w:t xml:space="preserve">   </w:t>
      </w:r>
      <w:r>
        <w:rPr>
          <w:rFonts w:hint="eastAsia" w:ascii="楷体" w:hAnsi="楷体" w:eastAsia="楷体"/>
          <w:b/>
          <w:sz w:val="32"/>
          <w:szCs w:val="32"/>
        </w:rPr>
        <w:t>手机：</w:t>
      </w:r>
      <w:r>
        <w:rPr>
          <w:rFonts w:hint="eastAsia" w:ascii="楷体" w:hAnsi="楷体" w:eastAsia="楷体"/>
          <w:b/>
          <w:sz w:val="32"/>
          <w:szCs w:val="32"/>
          <w:u w:val="single"/>
        </w:rPr>
        <w:t xml:space="preserve">               </w:t>
      </w:r>
    </w:p>
    <w:p>
      <w:pPr>
        <w:snapToGrid w:val="0"/>
        <w:spacing w:line="360" w:lineRule="auto"/>
        <w:ind w:firstLine="628" w:firstLineChars="196"/>
        <w:jc w:val="left"/>
        <w:rPr>
          <w:rFonts w:ascii="楷体" w:hAnsi="楷体" w:eastAsia="楷体"/>
          <w:b/>
          <w:sz w:val="32"/>
          <w:szCs w:val="32"/>
        </w:rPr>
      </w:pPr>
      <w:r>
        <w:rPr>
          <w:rFonts w:hint="eastAsia" w:ascii="楷体" w:hAnsi="楷体" w:eastAsia="楷体"/>
          <w:b/>
          <w:sz w:val="32"/>
          <w:szCs w:val="32"/>
        </w:rPr>
        <w:t>地址：</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u w:val="single"/>
        </w:rPr>
        <w:t xml:space="preserve">                </w:t>
      </w:r>
    </w:p>
    <w:p>
      <w:pPr>
        <w:snapToGrid w:val="0"/>
        <w:spacing w:line="360" w:lineRule="auto"/>
        <w:ind w:firstLine="628" w:firstLineChars="196"/>
        <w:jc w:val="left"/>
        <w:rPr>
          <w:rFonts w:ascii="楷体" w:hAnsi="楷体" w:eastAsia="楷体"/>
          <w:b/>
          <w:sz w:val="32"/>
          <w:szCs w:val="32"/>
        </w:rPr>
      </w:pPr>
      <w:r>
        <w:rPr>
          <w:rFonts w:hint="eastAsia" w:ascii="楷体" w:hAnsi="楷体" w:eastAsia="楷体"/>
          <w:b/>
          <w:sz w:val="32"/>
          <w:szCs w:val="32"/>
        </w:rPr>
        <w:t>电话：</w:t>
      </w:r>
      <w:r>
        <w:rPr>
          <w:rFonts w:hint="eastAsia" w:ascii="楷体" w:hAnsi="楷体" w:eastAsia="楷体"/>
          <w:b/>
          <w:sz w:val="32"/>
          <w:szCs w:val="32"/>
          <w:u w:val="none"/>
        </w:rPr>
        <w:t xml:space="preserve">                      </w:t>
      </w:r>
    </w:p>
    <w:p>
      <w:pPr>
        <w:snapToGrid w:val="0"/>
        <w:spacing w:line="360" w:lineRule="auto"/>
        <w:ind w:firstLine="628" w:firstLineChars="196"/>
        <w:jc w:val="left"/>
        <w:rPr>
          <w:rFonts w:ascii="楷体" w:hAnsi="楷体" w:eastAsia="楷体"/>
          <w:b/>
          <w:sz w:val="32"/>
          <w:szCs w:val="32"/>
        </w:rPr>
      </w:pPr>
      <w:r>
        <w:rPr>
          <w:rFonts w:hint="eastAsia" w:ascii="楷体" w:hAnsi="楷体" w:eastAsia="楷体"/>
          <w:b/>
          <w:sz w:val="32"/>
          <w:szCs w:val="32"/>
        </w:rPr>
        <w:t>电子邮箱：</w:t>
      </w:r>
      <w:r>
        <w:rPr>
          <w:rFonts w:hint="eastAsia" w:ascii="楷体" w:hAnsi="楷体" w:eastAsia="楷体"/>
          <w:b/>
          <w:sz w:val="32"/>
          <w:szCs w:val="32"/>
          <w:u w:val="single"/>
        </w:rPr>
        <w:t xml:space="preserve">                  </w:t>
      </w:r>
    </w:p>
    <w:p>
      <w:pPr>
        <w:snapToGrid w:val="0"/>
        <w:spacing w:line="360" w:lineRule="auto"/>
        <w:ind w:firstLine="628" w:firstLineChars="196"/>
        <w:jc w:val="left"/>
        <w:rPr>
          <w:rFonts w:ascii="楷体" w:hAnsi="楷体" w:eastAsia="楷体"/>
          <w:b/>
          <w:sz w:val="32"/>
          <w:szCs w:val="32"/>
        </w:rPr>
      </w:pPr>
      <w:r>
        <w:rPr>
          <w:rFonts w:hint="eastAsia" w:ascii="楷体" w:hAnsi="楷体" w:eastAsia="楷体"/>
          <w:b/>
          <w:sz w:val="32"/>
          <w:szCs w:val="32"/>
        </w:rPr>
        <w:t>授权代表(签字)：</w:t>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ascii="楷体" w:hAnsi="楷体" w:eastAsia="楷体"/>
          <w:b/>
          <w:sz w:val="32"/>
          <w:szCs w:val="32"/>
          <w:u w:val="single"/>
        </w:rPr>
        <w:tab/>
      </w:r>
      <w:r>
        <w:rPr>
          <w:rFonts w:hint="eastAsia" w:ascii="楷体" w:hAnsi="楷体" w:eastAsia="楷体"/>
          <w:b/>
          <w:sz w:val="32"/>
          <w:szCs w:val="32"/>
        </w:rPr>
        <w:t>手机：</w:t>
      </w:r>
      <w:r>
        <w:rPr>
          <w:rFonts w:hint="eastAsia" w:ascii="楷体" w:hAnsi="楷体" w:eastAsia="楷体"/>
          <w:b/>
          <w:sz w:val="32"/>
          <w:szCs w:val="32"/>
          <w:u w:val="single"/>
        </w:rPr>
        <w:t xml:space="preserve">               </w:t>
      </w:r>
    </w:p>
    <w:p>
      <w:pPr>
        <w:snapToGrid w:val="0"/>
        <w:spacing w:line="360" w:lineRule="auto"/>
        <w:jc w:val="left"/>
        <w:rPr>
          <w:rFonts w:ascii="仿宋" w:hAnsi="仿宋" w:eastAsia="仿宋"/>
          <w:b/>
          <w:sz w:val="32"/>
          <w:szCs w:val="32"/>
        </w:rPr>
      </w:pPr>
    </w:p>
    <w:p>
      <w:pPr>
        <w:snapToGrid w:val="0"/>
        <w:spacing w:line="360" w:lineRule="auto"/>
        <w:jc w:val="center"/>
        <w:rPr>
          <w:rFonts w:hint="eastAsia" w:ascii="黑体" w:hAnsi="黑体" w:eastAsia="黑体"/>
          <w:sz w:val="36"/>
          <w:szCs w:val="36"/>
        </w:rPr>
      </w:pPr>
      <w:r>
        <w:rPr>
          <w:rFonts w:hint="eastAsia" w:ascii="仿宋" w:hAnsi="仿宋" w:eastAsia="仿宋"/>
          <w:b/>
          <w:sz w:val="32"/>
          <w:szCs w:val="32"/>
        </w:rPr>
        <w:t>日期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rPr>
        <w:t>年</w:t>
      </w:r>
      <w:r>
        <w:rPr>
          <w:rFonts w:hint="eastAsia" w:ascii="仿宋" w:hAnsi="仿宋" w:eastAsia="仿宋"/>
          <w:b/>
          <w:sz w:val="32"/>
          <w:szCs w:val="32"/>
          <w:u w:val="single"/>
        </w:rPr>
        <w:t xml:space="preserve">  </w:t>
      </w:r>
      <w:r>
        <w:rPr>
          <w:rFonts w:hint="eastAsia" w:ascii="仿宋" w:hAnsi="仿宋" w:eastAsia="仿宋"/>
          <w:b/>
          <w:sz w:val="32"/>
          <w:szCs w:val="32"/>
        </w:rPr>
        <w:t>月</w:t>
      </w:r>
      <w:r>
        <w:rPr>
          <w:rFonts w:hint="eastAsia" w:ascii="仿宋" w:hAnsi="仿宋" w:eastAsia="仿宋"/>
          <w:b/>
          <w:sz w:val="32"/>
          <w:szCs w:val="32"/>
          <w:u w:val="single"/>
        </w:rPr>
        <w:t xml:space="preserve">  </w:t>
      </w:r>
      <w:r>
        <w:rPr>
          <w:rFonts w:hint="eastAsia" w:ascii="仿宋" w:hAnsi="仿宋" w:eastAsia="仿宋"/>
          <w:b/>
          <w:sz w:val="32"/>
          <w:szCs w:val="32"/>
        </w:rPr>
        <w:t>日</w:t>
      </w:r>
    </w:p>
    <w:p>
      <w:pPr>
        <w:jc w:val="center"/>
        <w:rPr>
          <w:rFonts w:hint="eastAsia" w:ascii="黑体" w:hAnsi="黑体" w:eastAsia="黑体"/>
          <w:sz w:val="36"/>
          <w:szCs w:val="36"/>
        </w:rPr>
      </w:pPr>
    </w:p>
    <w:p>
      <w:pPr>
        <w:pStyle w:val="2"/>
        <w:rPr>
          <w:rFonts w:hint="eastAsia"/>
        </w:rPr>
      </w:pPr>
    </w:p>
    <w:p>
      <w:pPr>
        <w:jc w:val="center"/>
        <w:rPr>
          <w:rFonts w:ascii="黑体" w:hAnsi="黑体" w:eastAsia="黑体"/>
          <w:sz w:val="36"/>
          <w:szCs w:val="36"/>
        </w:rPr>
      </w:pPr>
      <w:r>
        <w:rPr>
          <w:rFonts w:hint="eastAsia" w:ascii="黑体" w:hAnsi="黑体" w:eastAsia="黑体"/>
          <w:sz w:val="36"/>
          <w:szCs w:val="36"/>
        </w:rPr>
        <w:t>竞争性磋商响应文件目录</w:t>
      </w:r>
    </w:p>
    <w:p>
      <w:pPr>
        <w:pStyle w:val="6"/>
        <w:spacing w:before="13"/>
        <w:rPr>
          <w:rFonts w:ascii="仿宋" w:hAnsi="仿宋" w:eastAsia="仿宋"/>
          <w:b/>
          <w:sz w:val="32"/>
          <w:szCs w:val="32"/>
        </w:rPr>
      </w:pPr>
    </w:p>
    <w:tbl>
      <w:tblPr>
        <w:tblStyle w:val="42"/>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trPr>
          <w:trHeight w:val="606" w:hRule="exact"/>
        </w:trPr>
        <w:tc>
          <w:tcPr>
            <w:tcW w:w="843" w:type="dxa"/>
          </w:tcPr>
          <w:p>
            <w:pPr>
              <w:pStyle w:val="24"/>
              <w:spacing w:before="14" w:line="360" w:lineRule="auto"/>
              <w:ind w:left="35"/>
              <w:rPr>
                <w:rFonts w:ascii="仿宋" w:hAnsi="仿宋" w:eastAsia="仿宋"/>
                <w:sz w:val="28"/>
                <w:szCs w:val="28"/>
              </w:rPr>
            </w:pPr>
            <w:r>
              <w:rPr>
                <w:rFonts w:ascii="仿宋" w:hAnsi="仿宋" w:eastAsia="仿宋"/>
                <w:sz w:val="28"/>
                <w:szCs w:val="28"/>
              </w:rPr>
              <w:t>(一)</w:t>
            </w:r>
          </w:p>
        </w:tc>
        <w:tc>
          <w:tcPr>
            <w:tcW w:w="7733" w:type="dxa"/>
          </w:tcPr>
          <w:p>
            <w:pPr>
              <w:pStyle w:val="24"/>
              <w:spacing w:before="14" w:line="360" w:lineRule="auto"/>
              <w:ind w:left="31"/>
              <w:rPr>
                <w:rFonts w:ascii="仿宋" w:hAnsi="仿宋" w:eastAsia="仿宋"/>
                <w:sz w:val="28"/>
                <w:szCs w:val="28"/>
                <w:lang w:eastAsia="zh-CN"/>
              </w:rPr>
            </w:pPr>
            <w:r>
              <w:rPr>
                <w:rFonts w:hint="eastAsia" w:ascii="仿宋" w:hAnsi="仿宋" w:eastAsia="仿宋"/>
                <w:sz w:val="28"/>
                <w:szCs w:val="28"/>
                <w:lang w:val="en-US" w:eastAsia="zh-CN"/>
              </w:rPr>
              <w:t>报价文件</w:t>
            </w:r>
            <w:r>
              <w:rPr>
                <w:rFonts w:ascii="仿宋" w:hAnsi="仿宋" w:eastAsia="仿宋"/>
                <w:sz w:val="28"/>
                <w:szCs w:val="28"/>
                <w:lang w:eastAsia="zh-CN"/>
              </w:rPr>
              <w:t>……………………………………………</w:t>
            </w:r>
          </w:p>
        </w:tc>
        <w:tc>
          <w:tcPr>
            <w:tcW w:w="541" w:type="dxa"/>
          </w:tcPr>
          <w:p>
            <w:pPr>
              <w:pStyle w:val="24"/>
              <w:spacing w:before="14" w:line="360" w:lineRule="auto"/>
              <w:ind w:right="35"/>
              <w:jc w:val="right"/>
              <w:rPr>
                <w:rFonts w:ascii="仿宋" w:hAnsi="仿宋" w:eastAsia="仿宋"/>
                <w:sz w:val="28"/>
                <w:szCs w:val="28"/>
              </w:rPr>
            </w:pPr>
            <w:r>
              <w:rPr>
                <w:rFonts w:ascii="仿宋" w:hAnsi="仿宋" w:eastAsia="仿宋"/>
                <w:sz w:val="28"/>
                <w:szCs w:val="28"/>
              </w:rPr>
              <w:t>页</w:t>
            </w:r>
          </w:p>
        </w:tc>
      </w:tr>
      <w:tr>
        <w:trPr>
          <w:trHeight w:val="696" w:hRule="exact"/>
        </w:trPr>
        <w:tc>
          <w:tcPr>
            <w:tcW w:w="843" w:type="dxa"/>
          </w:tcPr>
          <w:p>
            <w:pPr>
              <w:pStyle w:val="24"/>
              <w:spacing w:before="104" w:line="360" w:lineRule="auto"/>
              <w:ind w:left="35"/>
              <w:rPr>
                <w:rFonts w:ascii="仿宋" w:hAnsi="仿宋" w:eastAsia="仿宋"/>
                <w:sz w:val="28"/>
                <w:szCs w:val="28"/>
              </w:rPr>
            </w:pPr>
            <w:r>
              <w:rPr>
                <w:rFonts w:ascii="仿宋" w:hAnsi="仿宋" w:eastAsia="仿宋"/>
                <w:sz w:val="28"/>
                <w:szCs w:val="28"/>
              </w:rPr>
              <w:t>(二)</w:t>
            </w:r>
          </w:p>
        </w:tc>
        <w:tc>
          <w:tcPr>
            <w:tcW w:w="7733" w:type="dxa"/>
          </w:tcPr>
          <w:p>
            <w:pPr>
              <w:pStyle w:val="24"/>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资格文件</w:t>
            </w:r>
            <w:r>
              <w:rPr>
                <w:rFonts w:ascii="仿宋" w:hAnsi="仿宋" w:eastAsia="仿宋"/>
                <w:sz w:val="28"/>
                <w:szCs w:val="28"/>
                <w:lang w:eastAsia="zh-CN"/>
              </w:rPr>
              <w:t>………………………………………</w:t>
            </w:r>
            <w:r>
              <w:rPr>
                <w:rFonts w:hint="eastAsia" w:ascii="仿宋" w:hAnsi="仿宋" w:eastAsia="仿宋"/>
                <w:sz w:val="28"/>
                <w:szCs w:val="28"/>
                <w:lang w:eastAsia="zh-CN"/>
              </w:rPr>
              <w:t>函</w:t>
            </w:r>
            <w:r>
              <w:rPr>
                <w:rFonts w:ascii="仿宋" w:hAnsi="仿宋" w:eastAsia="仿宋"/>
                <w:sz w:val="28"/>
                <w:szCs w:val="28"/>
                <w:lang w:eastAsia="zh-CN"/>
              </w:rPr>
              <w:t>………………………………………………</w:t>
            </w:r>
          </w:p>
        </w:tc>
        <w:tc>
          <w:tcPr>
            <w:tcW w:w="541" w:type="dxa"/>
          </w:tcPr>
          <w:p>
            <w:pPr>
              <w:pStyle w:val="24"/>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trPr>
          <w:trHeight w:val="696" w:hRule="exact"/>
        </w:trPr>
        <w:tc>
          <w:tcPr>
            <w:tcW w:w="843" w:type="dxa"/>
          </w:tcPr>
          <w:p>
            <w:pPr>
              <w:pStyle w:val="24"/>
              <w:spacing w:before="104" w:line="360" w:lineRule="auto"/>
              <w:ind w:left="35"/>
              <w:rPr>
                <w:rFonts w:ascii="仿宋" w:hAnsi="仿宋" w:eastAsia="仿宋"/>
                <w:sz w:val="28"/>
                <w:szCs w:val="28"/>
                <w:lang w:eastAsia="zh-CN"/>
              </w:rPr>
            </w:pPr>
            <w:r>
              <w:rPr>
                <w:rFonts w:ascii="仿宋" w:hAnsi="仿宋" w:eastAsia="仿宋"/>
                <w:sz w:val="28"/>
                <w:szCs w:val="28"/>
                <w:lang w:eastAsia="zh-CN"/>
              </w:rPr>
              <w:t>(</w:t>
            </w:r>
            <w:r>
              <w:rPr>
                <w:rFonts w:hint="eastAsia" w:ascii="仿宋" w:hAnsi="仿宋" w:eastAsia="仿宋"/>
                <w:sz w:val="28"/>
                <w:szCs w:val="28"/>
                <w:lang w:eastAsia="zh-CN"/>
              </w:rPr>
              <w:t>三</w:t>
            </w:r>
            <w:r>
              <w:rPr>
                <w:rFonts w:ascii="仿宋" w:hAnsi="仿宋" w:eastAsia="仿宋"/>
                <w:sz w:val="28"/>
                <w:szCs w:val="28"/>
                <w:lang w:eastAsia="zh-CN"/>
              </w:rPr>
              <w:t>)</w:t>
            </w:r>
          </w:p>
        </w:tc>
        <w:tc>
          <w:tcPr>
            <w:tcW w:w="7733" w:type="dxa"/>
          </w:tcPr>
          <w:p>
            <w:pPr>
              <w:pStyle w:val="24"/>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商务部分</w:t>
            </w:r>
            <w:r>
              <w:rPr>
                <w:rFonts w:ascii="仿宋" w:hAnsi="仿宋" w:eastAsia="仿宋"/>
                <w:sz w:val="28"/>
                <w:szCs w:val="28"/>
                <w:lang w:eastAsia="zh-CN"/>
              </w:rPr>
              <w:t>……………………………………………</w:t>
            </w:r>
          </w:p>
        </w:tc>
        <w:tc>
          <w:tcPr>
            <w:tcW w:w="541" w:type="dxa"/>
          </w:tcPr>
          <w:p>
            <w:pPr>
              <w:pStyle w:val="24"/>
              <w:spacing w:before="104" w:line="360" w:lineRule="auto"/>
              <w:ind w:right="35"/>
              <w:jc w:val="right"/>
              <w:rPr>
                <w:rFonts w:ascii="仿宋" w:hAnsi="仿宋" w:eastAsia="仿宋"/>
                <w:sz w:val="28"/>
                <w:szCs w:val="28"/>
              </w:rPr>
            </w:pPr>
            <w:r>
              <w:rPr>
                <w:rFonts w:ascii="仿宋" w:hAnsi="仿宋" w:eastAsia="仿宋"/>
                <w:sz w:val="28"/>
                <w:szCs w:val="28"/>
              </w:rPr>
              <w:t>页</w:t>
            </w:r>
          </w:p>
        </w:tc>
      </w:tr>
      <w:tr>
        <w:trPr>
          <w:trHeight w:val="696" w:hRule="exact"/>
        </w:trPr>
        <w:tc>
          <w:tcPr>
            <w:tcW w:w="843" w:type="dxa"/>
          </w:tcPr>
          <w:p>
            <w:pPr>
              <w:pStyle w:val="24"/>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四</w:t>
            </w:r>
            <w:r>
              <w:rPr>
                <w:rFonts w:ascii="仿宋" w:hAnsi="仿宋" w:eastAsia="仿宋"/>
                <w:sz w:val="28"/>
                <w:szCs w:val="28"/>
              </w:rPr>
              <w:t>)</w:t>
            </w:r>
          </w:p>
        </w:tc>
        <w:tc>
          <w:tcPr>
            <w:tcW w:w="7733" w:type="dxa"/>
          </w:tcPr>
          <w:p>
            <w:pPr>
              <w:pStyle w:val="24"/>
              <w:spacing w:before="104" w:line="360" w:lineRule="auto"/>
              <w:ind w:left="31"/>
              <w:rPr>
                <w:rFonts w:hint="default" w:ascii="仿宋" w:hAnsi="仿宋" w:eastAsia="仿宋"/>
                <w:sz w:val="28"/>
                <w:szCs w:val="28"/>
                <w:lang w:val="en-US" w:eastAsia="zh-CN"/>
              </w:rPr>
            </w:pPr>
            <w:r>
              <w:rPr>
                <w:rFonts w:hint="eastAsia" w:ascii="仿宋" w:hAnsi="仿宋" w:eastAsia="仿宋"/>
                <w:sz w:val="28"/>
                <w:szCs w:val="28"/>
                <w:lang w:val="en-US" w:eastAsia="zh-CN"/>
              </w:rPr>
              <w:t>技术部分</w:t>
            </w:r>
            <w:r>
              <w:rPr>
                <w:rFonts w:ascii="仿宋" w:hAnsi="仿宋" w:eastAsia="仿宋"/>
                <w:sz w:val="28"/>
                <w:szCs w:val="28"/>
                <w:lang w:eastAsia="zh-CN"/>
              </w:rPr>
              <w:t>…………………………………………</w:t>
            </w:r>
          </w:p>
        </w:tc>
        <w:tc>
          <w:tcPr>
            <w:tcW w:w="541" w:type="dxa"/>
          </w:tcPr>
          <w:p>
            <w:pPr>
              <w:pStyle w:val="24"/>
              <w:spacing w:before="104" w:line="360" w:lineRule="auto"/>
              <w:ind w:right="35"/>
              <w:jc w:val="right"/>
              <w:rPr>
                <w:rFonts w:ascii="仿宋" w:hAnsi="仿宋" w:eastAsia="仿宋"/>
                <w:sz w:val="28"/>
                <w:szCs w:val="28"/>
              </w:rPr>
            </w:pPr>
            <w:r>
              <w:rPr>
                <w:rFonts w:ascii="仿宋" w:hAnsi="仿宋" w:eastAsia="仿宋"/>
                <w:sz w:val="28"/>
                <w:szCs w:val="28"/>
              </w:rPr>
              <w:t>页</w:t>
            </w:r>
          </w:p>
        </w:tc>
      </w:tr>
    </w:tbl>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600" w:lineRule="exact"/>
        <w:jc w:val="left"/>
        <w:rPr>
          <w:rFonts w:ascii="仿宋" w:hAnsi="仿宋" w:eastAsia="仿宋"/>
          <w:sz w:val="32"/>
          <w:szCs w:val="32"/>
        </w:rPr>
      </w:pPr>
    </w:p>
    <w:p>
      <w:pPr>
        <w:snapToGrid w:val="0"/>
        <w:spacing w:line="600" w:lineRule="exact"/>
        <w:ind w:firstLine="600"/>
        <w:jc w:val="center"/>
        <w:rPr>
          <w:rFonts w:ascii="仿宋" w:hAnsi="仿宋" w:eastAsia="仿宋"/>
          <w:b/>
          <w:sz w:val="32"/>
          <w:szCs w:val="32"/>
        </w:rPr>
      </w:pPr>
    </w:p>
    <w:p>
      <w:pPr>
        <w:snapToGrid w:val="0"/>
        <w:spacing w:line="600" w:lineRule="exact"/>
        <w:ind w:firstLine="600"/>
        <w:jc w:val="center"/>
        <w:rPr>
          <w:rFonts w:ascii="仿宋" w:hAnsi="仿宋" w:eastAsia="仿宋"/>
          <w:b/>
          <w:sz w:val="32"/>
          <w:szCs w:val="32"/>
        </w:rPr>
      </w:pPr>
    </w:p>
    <w:p>
      <w:pPr>
        <w:snapToGrid w:val="0"/>
        <w:spacing w:line="600" w:lineRule="exact"/>
        <w:jc w:val="left"/>
        <w:rPr>
          <w:rFonts w:ascii="仿宋" w:hAnsi="仿宋" w:eastAsia="仿宋"/>
          <w:sz w:val="32"/>
          <w:szCs w:val="32"/>
        </w:rPr>
      </w:pPr>
    </w:p>
    <w:p>
      <w:pPr>
        <w:snapToGrid w:val="0"/>
        <w:spacing w:line="600" w:lineRule="exact"/>
        <w:jc w:val="left"/>
        <w:rPr>
          <w:rFonts w:ascii="仿宋" w:hAnsi="仿宋" w:eastAsia="仿宋"/>
          <w:sz w:val="32"/>
          <w:szCs w:val="32"/>
        </w:rPr>
      </w:pPr>
    </w:p>
    <w:p>
      <w:pPr>
        <w:snapToGrid w:val="0"/>
        <w:spacing w:line="600" w:lineRule="exact"/>
        <w:jc w:val="both"/>
        <w:rPr>
          <w:rFonts w:ascii="仿宋" w:hAnsi="仿宋" w:eastAsia="仿宋"/>
          <w:b/>
          <w:sz w:val="32"/>
          <w:szCs w:val="32"/>
        </w:rPr>
      </w:pPr>
    </w:p>
    <w:p>
      <w:pPr>
        <w:rPr>
          <w:rFonts w:ascii="仿宋" w:hAnsi="仿宋" w:eastAsia="仿宋"/>
          <w:b/>
          <w:sz w:val="32"/>
          <w:szCs w:val="32"/>
        </w:rPr>
      </w:pPr>
      <w:r>
        <w:rPr>
          <w:rFonts w:ascii="仿宋" w:hAnsi="仿宋" w:eastAsia="仿宋"/>
          <w:b/>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一、报价文件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一</w:t>
      </w:r>
      <w:r>
        <w:rPr>
          <w:rFonts w:hint="eastAsia" w:ascii="方正小标宋简体" w:eastAsia="方正小标宋简体"/>
          <w:sz w:val="36"/>
          <w:szCs w:val="36"/>
          <w:lang w:eastAsia="zh-CN"/>
        </w:rPr>
        <w:t>）</w:t>
      </w:r>
      <w:r>
        <w:rPr>
          <w:rFonts w:hint="eastAsia" w:ascii="方正小标宋简体" w:eastAsia="方正小标宋简体"/>
          <w:sz w:val="36"/>
          <w:szCs w:val="36"/>
        </w:rPr>
        <w:t>竞争性磋商</w:t>
      </w:r>
      <w:r>
        <w:rPr>
          <w:rFonts w:hint="eastAsia" w:ascii="方正小标宋简体" w:eastAsia="方正小标宋简体"/>
          <w:sz w:val="36"/>
          <w:szCs w:val="36"/>
          <w:lang w:val="en-US" w:eastAsia="zh-CN"/>
        </w:rPr>
        <w:t>报价</w:t>
      </w:r>
      <w:r>
        <w:rPr>
          <w:rFonts w:hint="eastAsia" w:ascii="方正小标宋简体" w:eastAsia="方正小标宋简体"/>
          <w:sz w:val="36"/>
          <w:szCs w:val="36"/>
        </w:rPr>
        <w:t>函</w:t>
      </w:r>
    </w:p>
    <w:p>
      <w:pPr>
        <w:snapToGrid w:val="0"/>
        <w:spacing w:line="520" w:lineRule="exact"/>
        <w:rPr>
          <w:rFonts w:hint="default" w:ascii="仿宋" w:hAnsi="仿宋" w:eastAsia="仿宋"/>
          <w:sz w:val="28"/>
          <w:szCs w:val="28"/>
          <w:u w:val="single"/>
          <w:lang w:val="en-US" w:eastAsia="zh-CN"/>
        </w:rPr>
      </w:pPr>
      <w:r>
        <w:rPr>
          <w:rFonts w:hint="eastAsia" w:ascii="仿宋" w:hAnsi="仿宋" w:eastAsia="仿宋"/>
          <w:sz w:val="28"/>
          <w:szCs w:val="28"/>
        </w:rPr>
        <w:t>致：</w:t>
      </w:r>
      <w:r>
        <w:rPr>
          <w:rFonts w:hint="eastAsia" w:ascii="仿宋" w:hAnsi="仿宋" w:eastAsia="仿宋"/>
          <w:sz w:val="28"/>
          <w:szCs w:val="28"/>
          <w:u w:val="single"/>
          <w:lang w:val="en-US" w:eastAsia="zh-CN"/>
        </w:rPr>
        <w:t>贵州省现代种业集团有限公司</w:t>
      </w:r>
    </w:p>
    <w:p>
      <w:pPr>
        <w:keepNext w:val="0"/>
        <w:keepLines w:val="0"/>
        <w:pageBreakBefore w:val="0"/>
        <w:numPr>
          <w:ilvl w:val="0"/>
          <w:numId w:val="4"/>
        </w:numPr>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我方收到并研究了贵单位的</w:t>
      </w:r>
      <w:r>
        <w:rPr>
          <w:rFonts w:hint="eastAsia" w:ascii="仿宋" w:hAnsi="仿宋" w:eastAsia="仿宋"/>
          <w:sz w:val="28"/>
          <w:szCs w:val="28"/>
        </w:rPr>
        <w:t>磋商</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司</w:t>
      </w:r>
      <w:r>
        <w:rPr>
          <w:rFonts w:ascii="仿宋" w:hAnsi="仿宋" w:eastAsia="仿宋"/>
          <w:sz w:val="28"/>
          <w:szCs w:val="28"/>
        </w:rPr>
        <w:t>对</w:t>
      </w:r>
      <w:r>
        <w:rPr>
          <w:rFonts w:hint="eastAsia" w:ascii="仿宋" w:hAnsi="仿宋" w:eastAsia="仿宋"/>
          <w:sz w:val="28"/>
          <w:szCs w:val="28"/>
          <w:lang w:val="en-US" w:eastAsia="zh-CN"/>
        </w:rPr>
        <w:t>贵州省现代种业集团2025年钙塑箱采购</w:t>
      </w:r>
      <w:r>
        <w:rPr>
          <w:rFonts w:ascii="仿宋" w:hAnsi="仿宋" w:eastAsia="仿宋"/>
          <w:sz w:val="28"/>
          <w:szCs w:val="28"/>
        </w:rPr>
        <w:t>项目</w:t>
      </w:r>
      <w:r>
        <w:rPr>
          <w:rFonts w:hint="eastAsia" w:ascii="仿宋" w:hAnsi="仿宋" w:eastAsia="仿宋"/>
          <w:sz w:val="28"/>
          <w:szCs w:val="28"/>
          <w:lang w:val="en-US" w:eastAsia="zh-CN"/>
        </w:rPr>
        <w:t>的理解，</w:t>
      </w:r>
      <w:r>
        <w:rPr>
          <w:rFonts w:hint="eastAsia" w:ascii="仿宋" w:hAnsi="仿宋" w:eastAsia="仿宋"/>
          <w:sz w:val="28"/>
          <w:szCs w:val="28"/>
        </w:rPr>
        <w:t>响应本项目磋商文件</w:t>
      </w:r>
      <w:r>
        <w:rPr>
          <w:rFonts w:ascii="仿宋" w:hAnsi="仿宋" w:eastAsia="仿宋"/>
          <w:sz w:val="28"/>
          <w:szCs w:val="28"/>
        </w:rPr>
        <w:t>规定的内容，承担</w:t>
      </w:r>
      <w:r>
        <w:rPr>
          <w:rFonts w:hint="eastAsia" w:ascii="仿宋" w:hAnsi="仿宋" w:eastAsia="仿宋"/>
          <w:sz w:val="28"/>
          <w:szCs w:val="28"/>
          <w:lang w:val="en-US" w:eastAsia="zh-CN"/>
        </w:rPr>
        <w:t>贵州省现代种业集团2025年钙塑箱采购</w:t>
      </w:r>
      <w:r>
        <w:rPr>
          <w:rFonts w:ascii="仿宋" w:hAnsi="仿宋" w:eastAsia="仿宋"/>
          <w:sz w:val="28"/>
          <w:szCs w:val="28"/>
        </w:rPr>
        <w:t>项目的</w:t>
      </w:r>
      <w:r>
        <w:rPr>
          <w:rFonts w:hint="eastAsia" w:ascii="仿宋" w:hAnsi="仿宋" w:eastAsia="仿宋"/>
          <w:sz w:val="28"/>
          <w:szCs w:val="28"/>
          <w:lang w:val="en-US" w:eastAsia="zh-CN"/>
        </w:rPr>
        <w:t>供应</w:t>
      </w:r>
      <w:r>
        <w:rPr>
          <w:rFonts w:ascii="仿宋" w:hAnsi="仿宋" w:eastAsia="仿宋"/>
          <w:sz w:val="28"/>
          <w:szCs w:val="28"/>
        </w:rPr>
        <w:t>任务，承诺严格执行</w:t>
      </w:r>
      <w:r>
        <w:rPr>
          <w:rFonts w:hint="eastAsia" w:ascii="仿宋" w:hAnsi="仿宋" w:eastAsia="仿宋"/>
          <w:sz w:val="28"/>
          <w:szCs w:val="28"/>
        </w:rPr>
        <w:t>磋商响应</w:t>
      </w:r>
      <w:r>
        <w:rPr>
          <w:rFonts w:ascii="仿宋" w:hAnsi="仿宋" w:eastAsia="仿宋"/>
          <w:sz w:val="28"/>
          <w:szCs w:val="28"/>
        </w:rPr>
        <w:t>人的责任和义务。应由承包者承担的风险，</w:t>
      </w:r>
      <w:r>
        <w:rPr>
          <w:rFonts w:hint="eastAsia" w:ascii="仿宋" w:hAnsi="仿宋" w:eastAsia="仿宋"/>
          <w:sz w:val="28"/>
          <w:szCs w:val="28"/>
          <w:lang w:val="en-US" w:eastAsia="zh-CN"/>
        </w:rPr>
        <w:t>愿意以总价大写：</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元，小写：</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元（单价：    元/个）的价格承担本次供应任务，以上价格包含人工费、材料费、税费、运输费等一切费用，</w:t>
      </w:r>
      <w:r>
        <w:rPr>
          <w:rFonts w:ascii="仿宋" w:hAnsi="仿宋" w:eastAsia="仿宋"/>
          <w:sz w:val="28"/>
          <w:szCs w:val="28"/>
        </w:rPr>
        <w:t>我方在</w:t>
      </w:r>
      <w:r>
        <w:rPr>
          <w:rFonts w:hint="eastAsia" w:ascii="仿宋" w:hAnsi="仿宋" w:eastAsia="仿宋"/>
          <w:sz w:val="28"/>
          <w:szCs w:val="28"/>
        </w:rPr>
        <w:t>响应</w:t>
      </w:r>
      <w:r>
        <w:rPr>
          <w:rFonts w:ascii="仿宋" w:hAnsi="仿宋" w:eastAsia="仿宋"/>
          <w:sz w:val="28"/>
          <w:szCs w:val="28"/>
        </w:rPr>
        <w:t>报价</w:t>
      </w:r>
      <w:r>
        <w:rPr>
          <w:rFonts w:hint="eastAsia" w:ascii="仿宋" w:hAnsi="仿宋" w:eastAsia="仿宋"/>
          <w:sz w:val="28"/>
          <w:szCs w:val="28"/>
          <w:lang w:val="en-US" w:eastAsia="zh-CN"/>
        </w:rPr>
        <w:t>清单</w:t>
      </w:r>
      <w:r>
        <w:rPr>
          <w:rFonts w:ascii="仿宋" w:hAnsi="仿宋" w:eastAsia="仿宋"/>
          <w:sz w:val="28"/>
          <w:szCs w:val="28"/>
        </w:rPr>
        <w:t>中已列入</w:t>
      </w:r>
      <w:r>
        <w:rPr>
          <w:rFonts w:hint="eastAsia" w:ascii="仿宋" w:hAnsi="仿宋" w:eastAsia="仿宋"/>
          <w:sz w:val="28"/>
          <w:szCs w:val="28"/>
          <w:lang w:val="en-US" w:eastAsia="zh-CN"/>
        </w:rPr>
        <w:t>各项报价</w:t>
      </w:r>
      <w:r>
        <w:rPr>
          <w:rFonts w:ascii="仿宋" w:hAnsi="仿宋" w:eastAsia="仿宋"/>
          <w:sz w:val="28"/>
          <w:szCs w:val="28"/>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仿宋" w:hAnsi="仿宋" w:eastAsia="仿宋" w:cs="Times New Roman"/>
          <w:kern w:val="2"/>
          <w:sz w:val="28"/>
          <w:szCs w:val="28"/>
          <w:u w:val="none"/>
          <w:shd w:val="clear"/>
          <w:lang w:val="en-US" w:eastAsia="zh-CN" w:bidi="ar-SA"/>
        </w:rPr>
      </w:pPr>
      <w:r>
        <w:rPr>
          <w:rFonts w:hint="eastAsia" w:ascii="仿宋" w:hAnsi="仿宋" w:eastAsia="仿宋"/>
          <w:sz w:val="28"/>
          <w:szCs w:val="28"/>
        </w:rPr>
        <w:t>二、</w:t>
      </w:r>
      <w:r>
        <w:rPr>
          <w:rFonts w:hint="eastAsia" w:ascii="仿宋" w:hAnsi="仿宋" w:eastAsia="仿宋"/>
          <w:sz w:val="28"/>
          <w:szCs w:val="28"/>
          <w:highlight w:val="none"/>
        </w:rPr>
        <w:t>我方的</w:t>
      </w:r>
      <w:r>
        <w:rPr>
          <w:rFonts w:hint="eastAsia" w:ascii="仿宋" w:hAnsi="仿宋" w:eastAsia="仿宋"/>
          <w:sz w:val="28"/>
          <w:szCs w:val="28"/>
          <w:highlight w:val="none"/>
          <w:lang w:val="en-US" w:eastAsia="zh-CN"/>
        </w:rPr>
        <w:t xml:space="preserve">付款方式为：                                  </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三、如果我方成为最终成交人，将按照合同约定的日期开始本项目采购范围内工作内容的服务</w:t>
      </w:r>
      <w:r>
        <w:rPr>
          <w:rFonts w:hint="eastAsia" w:ascii="仿宋" w:hAnsi="仿宋" w:eastAsia="仿宋"/>
          <w:sz w:val="28"/>
          <w:szCs w:val="28"/>
          <w:lang w:eastAsia="zh-CN"/>
        </w:rPr>
        <w:t>，</w:t>
      </w:r>
      <w:r>
        <w:rPr>
          <w:rFonts w:hint="eastAsia" w:ascii="仿宋" w:hAnsi="仿宋" w:eastAsia="仿宋"/>
          <w:sz w:val="28"/>
          <w:szCs w:val="28"/>
          <w:lang w:val="en-US" w:eastAsia="zh-CN"/>
        </w:rPr>
        <w:t>我方承诺最终供货产品规格、质量与我方投标邮寄样品完全一致</w:t>
      </w:r>
      <w:r>
        <w:rPr>
          <w:rFonts w:hint="eastAsia" w:ascii="仿宋" w:hAnsi="仿宋" w:eastAsia="仿宋"/>
          <w:sz w:val="28"/>
          <w:szCs w:val="28"/>
        </w:rPr>
        <w:t>。我方同意本响应函在磋商文件规定的提交响应文件截止时间后，对我方具有约束力，且随时准备接受你方发出的成交通知。</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四、如果我方成为最终成交人，我方承诺按照采购人要求完成，同时承诺不再另行收取任何费用;我方承诺在</w:t>
      </w:r>
      <w:r>
        <w:rPr>
          <w:rFonts w:hint="eastAsia" w:ascii="仿宋" w:hAnsi="仿宋" w:eastAsia="仿宋"/>
          <w:sz w:val="28"/>
          <w:szCs w:val="28"/>
          <w:lang w:val="en-US" w:eastAsia="zh-CN"/>
        </w:rPr>
        <w:t>服务期内</w:t>
      </w:r>
      <w:r>
        <w:rPr>
          <w:rFonts w:hint="eastAsia" w:ascii="仿宋" w:hAnsi="仿宋" w:eastAsia="仿宋"/>
          <w:sz w:val="28"/>
          <w:szCs w:val="28"/>
        </w:rPr>
        <w:t>完成采购范围的内容并提供相应的服务</w:t>
      </w:r>
      <w:r>
        <w:rPr>
          <w:rFonts w:hint="eastAsia" w:ascii="仿宋" w:hAnsi="仿宋" w:eastAsia="仿宋" w:cs="Times New Roman"/>
          <w:color w:val="auto"/>
          <w:kern w:val="2"/>
          <w:sz w:val="28"/>
          <w:szCs w:val="28"/>
          <w:highlight w:val="none"/>
          <w:u w:val="none"/>
          <w:shd w:val="clear"/>
          <w:lang w:val="en-US" w:eastAsia="zh-CN" w:bidi="ar-SA"/>
        </w:rPr>
        <w:t>。</w:t>
      </w:r>
    </w:p>
    <w:p>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五、在签署协议书之前之后，本响应函，包括其所有附属文件，将构成双方之间具有约束力的合同文件。</w:t>
      </w:r>
    </w:p>
    <w:p>
      <w:pPr>
        <w:keepNext w:val="0"/>
        <w:keepLines w:val="0"/>
        <w:pageBreakBefore w:val="0"/>
        <w:kinsoku/>
        <w:wordWrap/>
        <w:overflowPunct/>
        <w:topLinePunct w:val="0"/>
        <w:autoSpaceDE/>
        <w:autoSpaceDN/>
        <w:bidi w:val="0"/>
        <w:adjustRightInd/>
        <w:spacing w:line="500" w:lineRule="exact"/>
        <w:ind w:firstLine="2240" w:firstLineChars="800"/>
        <w:jc w:val="right"/>
        <w:textAlignment w:val="auto"/>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keepNext w:val="0"/>
        <w:keepLines w:val="0"/>
        <w:pageBreakBefore w:val="0"/>
        <w:kinsoku/>
        <w:wordWrap/>
        <w:overflowPunct/>
        <w:topLinePunct w:val="0"/>
        <w:autoSpaceDE/>
        <w:autoSpaceDN/>
        <w:bidi w:val="0"/>
        <w:adjustRightInd/>
        <w:spacing w:line="500" w:lineRule="exact"/>
        <w:ind w:firstLine="2240" w:firstLineChars="800"/>
        <w:jc w:val="right"/>
        <w:textAlignment w:val="auto"/>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keepNext w:val="0"/>
        <w:keepLines w:val="0"/>
        <w:pageBreakBefore w:val="0"/>
        <w:kinsoku/>
        <w:wordWrap/>
        <w:overflowPunct/>
        <w:topLinePunct w:val="0"/>
        <w:autoSpaceDE/>
        <w:autoSpaceDN/>
        <w:bidi w:val="0"/>
        <w:adjustRightInd/>
        <w:spacing w:line="500" w:lineRule="exact"/>
        <w:ind w:firstLine="2520" w:firstLineChars="900"/>
        <w:jc w:val="right"/>
        <w:textAlignment w:val="auto"/>
        <w:rPr>
          <w:rFonts w:ascii="仿宋" w:hAnsi="仿宋" w:eastAsia="仿宋"/>
          <w:bCs/>
          <w:sz w:val="32"/>
          <w:szCs w:val="32"/>
        </w:rPr>
      </w:pPr>
      <w:r>
        <w:rPr>
          <w:rFonts w:ascii="仿宋" w:hAnsi="仿宋" w:eastAsia="仿宋"/>
          <w:bCs/>
          <w:sz w:val="28"/>
          <w:szCs w:val="28"/>
        </w:rPr>
        <w:t>日期：   年   月   日</w:t>
      </w:r>
      <w:r>
        <w:rPr>
          <w:rFonts w:ascii="仿宋" w:hAnsi="仿宋" w:eastAsia="仿宋"/>
          <w:bCs/>
          <w:sz w:val="32"/>
          <w:szCs w:val="32"/>
        </w:rPr>
        <w:t xml:space="preserve"> </w:t>
      </w:r>
    </w:p>
    <w:p>
      <w:pPr>
        <w:rPr>
          <w:rFonts w:hint="eastAsia" w:ascii="黑体" w:hAnsi="黑体" w:eastAsia="黑体"/>
          <w:sz w:val="32"/>
          <w:szCs w:val="32"/>
        </w:rPr>
      </w:pPr>
      <w:r>
        <w:rPr>
          <w:rFonts w:hint="eastAsia" w:ascii="黑体" w:hAnsi="黑体"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二、资格文件</w:t>
      </w:r>
    </w:p>
    <w:p>
      <w:pPr>
        <w:snapToGrid w:val="0"/>
        <w:spacing w:line="520" w:lineRule="exact"/>
        <w:ind w:firstLine="600"/>
        <w:jc w:val="center"/>
        <w:rPr>
          <w:rFonts w:ascii="黑体" w:hAnsi="黑体" w:eastAsia="黑体"/>
          <w:sz w:val="32"/>
          <w:szCs w:val="32"/>
        </w:rPr>
      </w:pP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一</w:t>
      </w:r>
      <w:r>
        <w:rPr>
          <w:rFonts w:hint="eastAsia" w:ascii="方正小标宋简体" w:eastAsia="方正小标宋简体"/>
          <w:sz w:val="36"/>
          <w:szCs w:val="36"/>
          <w:lang w:eastAsia="zh-CN"/>
        </w:rPr>
        <w:t>）</w:t>
      </w:r>
      <w:r>
        <w:rPr>
          <w:rFonts w:hint="eastAsia" w:ascii="方正小标宋简体" w:eastAsia="方正小标宋简体"/>
          <w:sz w:val="36"/>
          <w:szCs w:val="36"/>
        </w:rPr>
        <w:t>竞争性磋商响应承诺函</w:t>
      </w:r>
    </w:p>
    <w:p>
      <w:pPr>
        <w:snapToGrid w:val="0"/>
        <w:spacing w:line="520" w:lineRule="exact"/>
        <w:ind w:firstLine="600"/>
        <w:jc w:val="left"/>
        <w:rPr>
          <w:rFonts w:ascii="仿宋" w:hAnsi="仿宋" w:eastAsia="仿宋"/>
          <w:sz w:val="32"/>
          <w:szCs w:val="32"/>
        </w:rPr>
      </w:pPr>
    </w:p>
    <w:p>
      <w:pPr>
        <w:snapToGrid w:val="0"/>
        <w:spacing w:line="520" w:lineRule="exact"/>
        <w:jc w:val="left"/>
        <w:rPr>
          <w:rFonts w:ascii="仿宋" w:hAnsi="仿宋" w:eastAsia="仿宋"/>
          <w:b/>
          <w:sz w:val="32"/>
          <w:szCs w:val="32"/>
        </w:rPr>
      </w:pPr>
      <w:r>
        <w:rPr>
          <w:rFonts w:hint="eastAsia" w:ascii="仿宋" w:hAnsi="仿宋" w:eastAsia="仿宋"/>
          <w:b/>
          <w:sz w:val="32"/>
          <w:szCs w:val="32"/>
        </w:rPr>
        <w:t>我公司慎重作出以下承诺 ：</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 xml:space="preserve">一、关于响应资格的承诺 </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 xml:space="preserve">    </w:t>
      </w:r>
      <w:r>
        <w:rPr>
          <w:rFonts w:hint="eastAsia" w:ascii="仿宋" w:hAnsi="仿宋" w:eastAsia="仿宋"/>
          <w:sz w:val="28"/>
          <w:szCs w:val="28"/>
        </w:rPr>
        <w:t>（被或未被）责令停业的；</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u w:val="single"/>
        </w:rPr>
        <w:t xml:space="preserve">    </w:t>
      </w:r>
      <w:r>
        <w:rPr>
          <w:rFonts w:hint="eastAsia" w:ascii="仿宋" w:hAnsi="仿宋" w:eastAsia="仿宋"/>
          <w:sz w:val="28"/>
          <w:szCs w:val="28"/>
        </w:rPr>
        <w:t>（被或未被）暂停或取消执业资格的；</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（3）财产</w:t>
      </w:r>
      <w:r>
        <w:rPr>
          <w:rFonts w:hint="eastAsia" w:ascii="仿宋" w:hAnsi="仿宋" w:eastAsia="仿宋"/>
          <w:sz w:val="28"/>
          <w:szCs w:val="28"/>
          <w:u w:val="single"/>
        </w:rPr>
        <w:t xml:space="preserve">    </w:t>
      </w:r>
      <w:r>
        <w:rPr>
          <w:rFonts w:hint="eastAsia" w:ascii="仿宋" w:hAnsi="仿宋" w:eastAsia="仿宋"/>
          <w:sz w:val="28"/>
          <w:szCs w:val="28"/>
        </w:rPr>
        <w:t>（被或未被）接管或冻结的；</w:t>
      </w:r>
    </w:p>
    <w:p>
      <w:pPr>
        <w:snapToGrid w:val="0"/>
        <w:spacing w:line="520" w:lineRule="exact"/>
        <w:ind w:firstLine="560" w:firstLineChars="200"/>
        <w:jc w:val="left"/>
        <w:rPr>
          <w:rFonts w:ascii="仿宋" w:hAnsi="仿宋" w:eastAsia="仿宋"/>
          <w:sz w:val="28"/>
          <w:szCs w:val="28"/>
        </w:rPr>
      </w:pPr>
      <w:r>
        <w:rPr>
          <w:rFonts w:hint="eastAsia" w:ascii="仿宋" w:hAnsi="仿宋" w:eastAsia="仿宋"/>
          <w:sz w:val="28"/>
          <w:szCs w:val="28"/>
        </w:rPr>
        <w:t>（4）在响应过程中</w:t>
      </w:r>
      <w:r>
        <w:rPr>
          <w:rFonts w:hint="eastAsia" w:ascii="仿宋" w:hAnsi="仿宋" w:eastAsia="仿宋"/>
          <w:sz w:val="28"/>
          <w:szCs w:val="28"/>
          <w:u w:val="single"/>
        </w:rPr>
        <w:t xml:space="preserve">    </w:t>
      </w:r>
      <w:r>
        <w:rPr>
          <w:rFonts w:hint="eastAsia" w:ascii="仿宋" w:hAnsi="仿宋" w:eastAsia="仿宋"/>
          <w:sz w:val="28"/>
          <w:szCs w:val="28"/>
        </w:rPr>
        <w:t>（有或没有）弄虚作假、行贿或者其他违法违规行为。</w:t>
      </w:r>
    </w:p>
    <w:p>
      <w:pPr>
        <w:snapToGrid w:val="0"/>
        <w:spacing w:line="520" w:lineRule="exact"/>
        <w:ind w:firstLine="600"/>
        <w:jc w:val="left"/>
        <w:rPr>
          <w:rFonts w:ascii="仿宋" w:hAnsi="仿宋" w:eastAsia="仿宋"/>
          <w:sz w:val="28"/>
          <w:szCs w:val="28"/>
        </w:rPr>
      </w:pPr>
      <w:r>
        <w:rPr>
          <w:rFonts w:hint="eastAsia" w:ascii="仿宋" w:hAnsi="仿宋" w:eastAsia="仿宋"/>
          <w:sz w:val="28"/>
          <w:szCs w:val="28"/>
        </w:rPr>
        <w:t>二、针对服务技术要求和执行国家强制性标准的承诺</w:t>
      </w:r>
    </w:p>
    <w:p>
      <w:pPr>
        <w:snapToGrid w:val="0"/>
        <w:spacing w:line="520" w:lineRule="exact"/>
        <w:ind w:firstLine="600"/>
        <w:jc w:val="left"/>
        <w:rPr>
          <w:rFonts w:ascii="仿宋" w:hAnsi="仿宋" w:eastAsia="仿宋"/>
          <w:sz w:val="28"/>
          <w:szCs w:val="28"/>
        </w:rPr>
      </w:pPr>
      <w:r>
        <w:rPr>
          <w:rFonts w:hint="eastAsia" w:ascii="仿宋" w:hAnsi="仿宋" w:eastAsia="仿宋"/>
          <w:sz w:val="28"/>
          <w:szCs w:val="28"/>
        </w:rPr>
        <w:t>相关服务符合国家相关规程规范的要求，并严格执行国家强制性和指导性标准。</w:t>
      </w:r>
    </w:p>
    <w:p>
      <w:pPr>
        <w:snapToGrid w:val="0"/>
        <w:spacing w:line="520" w:lineRule="exact"/>
        <w:ind w:firstLine="600"/>
        <w:jc w:val="left"/>
        <w:rPr>
          <w:rFonts w:ascii="仿宋" w:hAnsi="仿宋" w:eastAsia="仿宋"/>
          <w:sz w:val="28"/>
          <w:szCs w:val="28"/>
        </w:rPr>
      </w:pPr>
      <w:r>
        <w:rPr>
          <w:rFonts w:hint="eastAsia" w:ascii="仿宋" w:hAnsi="仿宋" w:eastAsia="仿宋"/>
          <w:sz w:val="28"/>
          <w:szCs w:val="28"/>
        </w:rPr>
        <w:t>三、其他承诺</w:t>
      </w:r>
    </w:p>
    <w:p>
      <w:pPr>
        <w:snapToGrid w:val="0"/>
        <w:spacing w:line="520" w:lineRule="exact"/>
        <w:ind w:firstLine="600"/>
        <w:jc w:val="left"/>
        <w:rPr>
          <w:rFonts w:ascii="仿宋" w:hAnsi="仿宋" w:eastAsia="仿宋"/>
          <w:sz w:val="28"/>
          <w:szCs w:val="28"/>
        </w:rPr>
      </w:pPr>
      <w:r>
        <w:rPr>
          <w:rFonts w:hint="eastAsia" w:ascii="仿宋" w:hAnsi="仿宋" w:eastAsia="仿宋"/>
          <w:sz w:val="28"/>
          <w:szCs w:val="28"/>
        </w:rPr>
        <w:t>（一）我单位是自愿参加磋商，如我单位成为最终成交人，则由我单位自己组织实施，不挂靠、不转包。如承诺不实，则我单位自动放弃成交人资格。</w:t>
      </w:r>
    </w:p>
    <w:p>
      <w:pPr>
        <w:snapToGrid w:val="0"/>
        <w:spacing w:line="520" w:lineRule="exact"/>
        <w:ind w:firstLine="600"/>
        <w:jc w:val="left"/>
        <w:rPr>
          <w:rFonts w:ascii="仿宋" w:hAnsi="仿宋" w:eastAsia="仿宋"/>
          <w:sz w:val="28"/>
          <w:szCs w:val="28"/>
        </w:rPr>
      </w:pPr>
      <w:r>
        <w:rPr>
          <w:rFonts w:hint="eastAsia" w:ascii="仿宋" w:hAnsi="仿宋" w:eastAsia="仿宋"/>
          <w:sz w:val="28"/>
          <w:szCs w:val="28"/>
        </w:rPr>
        <w:t>（二）如我单位参与磋商的相关资料有弄虚作假情况，我单位将自动放弃成交人资格。</w:t>
      </w:r>
    </w:p>
    <w:p>
      <w:pPr>
        <w:snapToGrid w:val="0"/>
        <w:spacing w:line="520" w:lineRule="exact"/>
        <w:ind w:firstLine="600"/>
        <w:jc w:val="left"/>
        <w:rPr>
          <w:rFonts w:ascii="仿宋" w:hAnsi="仿宋" w:eastAsia="仿宋"/>
          <w:sz w:val="28"/>
          <w:szCs w:val="28"/>
        </w:rPr>
      </w:pPr>
      <w:r>
        <w:rPr>
          <w:rFonts w:hint="eastAsia" w:ascii="仿宋" w:hAnsi="仿宋" w:eastAsia="仿宋"/>
          <w:sz w:val="28"/>
          <w:szCs w:val="28"/>
        </w:rPr>
        <w:t>（三）我单位完全响应磋商文件要求。</w:t>
      </w:r>
    </w:p>
    <w:p>
      <w:pPr>
        <w:snapToGrid w:val="0"/>
        <w:spacing w:line="520" w:lineRule="exact"/>
        <w:ind w:firstLine="600"/>
        <w:jc w:val="left"/>
        <w:rPr>
          <w:rFonts w:ascii="仿宋" w:hAnsi="仿宋" w:eastAsia="仿宋"/>
          <w:bCs/>
          <w:sz w:val="28"/>
          <w:szCs w:val="28"/>
        </w:rPr>
      </w:pPr>
      <w:r>
        <w:rPr>
          <w:rFonts w:hint="eastAsia" w:ascii="仿宋" w:hAnsi="仿宋" w:eastAsia="仿宋"/>
          <w:sz w:val="28"/>
          <w:szCs w:val="28"/>
        </w:rPr>
        <w:t>如上述承诺不实，将承担由此产生的全部责任。</w:t>
      </w:r>
    </w:p>
    <w:p>
      <w:pPr>
        <w:spacing w:line="520" w:lineRule="exact"/>
        <w:ind w:firstLine="4200" w:firstLineChars="1500"/>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520" w:lineRule="exact"/>
        <w:ind w:firstLine="4200" w:firstLineChars="1500"/>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spacing w:line="520" w:lineRule="exact"/>
        <w:ind w:firstLine="4340" w:firstLineChars="1550"/>
        <w:rPr>
          <w:rFonts w:hint="eastAsia" w:ascii="方正小标宋简体" w:eastAsia="方正小标宋简体"/>
          <w:sz w:val="28"/>
          <w:szCs w:val="28"/>
        </w:rPr>
      </w:pPr>
      <w:r>
        <w:rPr>
          <w:rFonts w:ascii="仿宋" w:hAnsi="仿宋" w:eastAsia="仿宋"/>
          <w:bCs/>
          <w:sz w:val="28"/>
          <w:szCs w:val="28"/>
        </w:rPr>
        <w:t xml:space="preserve">日期：   年   月   日 </w:t>
      </w:r>
    </w:p>
    <w:p>
      <w:pPr>
        <w:rPr>
          <w:rFonts w:hint="eastAsia" w:ascii="方正小标宋简体" w:hAnsi="Calibri" w:eastAsia="方正小标宋简体" w:cs="Times New Roman"/>
          <w:kern w:val="2"/>
          <w:sz w:val="36"/>
          <w:szCs w:val="36"/>
          <w:lang w:val="en-US" w:eastAsia="zh-CN" w:bidi="ar-SA"/>
        </w:rPr>
      </w:pPr>
      <w:r>
        <w:rPr>
          <w:rFonts w:hint="eastAsia" w:ascii="方正小标宋简体" w:hAnsi="Calibri" w:eastAsia="方正小标宋简体" w:cs="Times New Roman"/>
          <w:kern w:val="2"/>
          <w:sz w:val="36"/>
          <w:szCs w:val="36"/>
          <w:lang w:val="en-US" w:eastAsia="zh-CN" w:bidi="ar-SA"/>
        </w:rPr>
        <w:br w:type="page"/>
      </w:r>
    </w:p>
    <w:p>
      <w:pPr>
        <w:pStyle w:val="6"/>
        <w:spacing w:before="1" w:line="223" w:lineRule="auto"/>
        <w:jc w:val="center"/>
        <w:rPr>
          <w:rFonts w:hint="eastAsia" w:ascii="仿宋" w:hAnsi="仿宋" w:eastAsia="仿宋" w:cs="仿宋"/>
          <w:sz w:val="24"/>
          <w:szCs w:val="24"/>
        </w:rPr>
      </w:pPr>
      <w:r>
        <w:rPr>
          <w:rFonts w:hint="eastAsia" w:ascii="方正小标宋简体" w:hAnsi="Calibri" w:eastAsia="方正小标宋简体" w:cs="Times New Roman"/>
          <w:kern w:val="2"/>
          <w:sz w:val="36"/>
          <w:szCs w:val="36"/>
          <w:lang w:val="en-US" w:eastAsia="zh-CN" w:bidi="ar-SA"/>
        </w:rPr>
        <w:t>（二）法人授权委托书</w:t>
      </w:r>
    </w:p>
    <w:p>
      <w:pPr>
        <w:spacing w:line="346" w:lineRule="auto"/>
        <w:rPr>
          <w:rFonts w:hint="eastAsia" w:ascii="仿宋" w:hAnsi="仿宋" w:eastAsia="仿宋" w:cs="仿宋"/>
          <w:sz w:val="24"/>
          <w:szCs w:val="24"/>
        </w:rPr>
      </w:pPr>
    </w:p>
    <w:p>
      <w:pPr>
        <w:pStyle w:val="6"/>
        <w:spacing w:before="78" w:line="219" w:lineRule="auto"/>
        <w:ind w:left="14"/>
        <w:rPr>
          <w:rFonts w:hint="eastAsia" w:ascii="仿宋" w:hAnsi="仿宋" w:eastAsia="仿宋" w:cs="仿宋"/>
          <w:sz w:val="24"/>
          <w:szCs w:val="24"/>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color="auto"/>
          <w:lang w:val="en-US" w:eastAsia="zh-CN"/>
        </w:rPr>
        <w:t>贵州省现代种业集团有限公司</w:t>
      </w:r>
      <w:r>
        <w:rPr>
          <w:rFonts w:hint="eastAsia" w:ascii="仿宋" w:hAnsi="仿宋" w:eastAsia="仿宋" w:cs="仿宋"/>
          <w:spacing w:val="2"/>
          <w:sz w:val="24"/>
          <w:szCs w:val="24"/>
        </w:rPr>
        <w:t>：</w:t>
      </w:r>
    </w:p>
    <w:p>
      <w:pPr>
        <w:pStyle w:val="6"/>
        <w:tabs>
          <w:tab w:val="left" w:pos="632"/>
        </w:tabs>
        <w:spacing w:before="78" w:line="219" w:lineRule="auto"/>
        <w:ind w:left="496"/>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5"/>
          <w:sz w:val="24"/>
          <w:szCs w:val="24"/>
          <w:u w:val="single" w:color="auto"/>
        </w:rPr>
        <w:t xml:space="preserve">（供应商单位全称） </w:t>
      </w:r>
      <w:r>
        <w:rPr>
          <w:rFonts w:hint="eastAsia" w:ascii="仿宋" w:hAnsi="仿宋" w:eastAsia="仿宋" w:cs="仿宋"/>
          <w:spacing w:val="-108"/>
          <w:sz w:val="24"/>
          <w:szCs w:val="24"/>
        </w:rPr>
        <w:t xml:space="preserve"> </w:t>
      </w:r>
      <w:r>
        <w:rPr>
          <w:rFonts w:hint="eastAsia" w:ascii="仿宋" w:hAnsi="仿宋" w:eastAsia="仿宋" w:cs="仿宋"/>
          <w:spacing w:val="-5"/>
          <w:sz w:val="24"/>
          <w:szCs w:val="24"/>
        </w:rPr>
        <w:t>法定代表人</w:t>
      </w:r>
      <w:r>
        <w:rPr>
          <w:rFonts w:hint="eastAsia" w:ascii="仿宋" w:hAnsi="仿宋" w:eastAsia="仿宋" w:cs="仿宋"/>
          <w:spacing w:val="-5"/>
          <w:sz w:val="24"/>
          <w:szCs w:val="24"/>
          <w:u w:val="single" w:color="auto"/>
        </w:rPr>
        <w:t xml:space="preserve"> 姓名 </w:t>
      </w:r>
      <w:r>
        <w:rPr>
          <w:rFonts w:hint="eastAsia" w:ascii="仿宋" w:hAnsi="仿宋" w:eastAsia="仿宋" w:cs="仿宋"/>
          <w:spacing w:val="-5"/>
          <w:sz w:val="24"/>
          <w:szCs w:val="24"/>
        </w:rPr>
        <w:t>授权</w:t>
      </w:r>
      <w:r>
        <w:rPr>
          <w:rFonts w:hint="eastAsia" w:ascii="仿宋" w:hAnsi="仿宋" w:eastAsia="仿宋" w:cs="仿宋"/>
          <w:spacing w:val="-5"/>
          <w:sz w:val="24"/>
          <w:szCs w:val="24"/>
          <w:u w:val="single" w:color="auto"/>
        </w:rPr>
        <w:t xml:space="preserve"> 被授</w:t>
      </w:r>
      <w:r>
        <w:rPr>
          <w:rFonts w:hint="eastAsia" w:ascii="仿宋" w:hAnsi="仿宋" w:eastAsia="仿宋" w:cs="仿宋"/>
          <w:spacing w:val="-6"/>
          <w:sz w:val="24"/>
          <w:szCs w:val="24"/>
          <w:u w:val="single" w:color="auto"/>
        </w:rPr>
        <w:t>权人姓名</w:t>
      </w:r>
      <w:r>
        <w:rPr>
          <w:rFonts w:hint="eastAsia" w:ascii="仿宋" w:hAnsi="仿宋" w:eastAsia="仿宋" w:cs="仿宋"/>
          <w:spacing w:val="-6"/>
          <w:sz w:val="24"/>
          <w:szCs w:val="24"/>
        </w:rPr>
        <w:t>（身份证号码</w:t>
      </w:r>
      <w:r>
        <w:rPr>
          <w:rFonts w:hint="eastAsia" w:ascii="仿宋" w:hAnsi="仿宋" w:eastAsia="仿宋" w:cs="仿宋"/>
          <w:spacing w:val="-10"/>
          <w:sz w:val="24"/>
          <w:szCs w:val="24"/>
        </w:rPr>
        <w:t>：）</w:t>
      </w:r>
      <w:r>
        <w:rPr>
          <w:rFonts w:hint="eastAsia" w:ascii="仿宋" w:hAnsi="仿宋" w:eastAsia="仿宋" w:cs="仿宋"/>
          <w:spacing w:val="-6"/>
          <w:sz w:val="24"/>
          <w:szCs w:val="24"/>
        </w:rPr>
        <w:t>为本</w:t>
      </w:r>
    </w:p>
    <w:p>
      <w:pPr>
        <w:pStyle w:val="6"/>
        <w:spacing w:before="97" w:line="219" w:lineRule="auto"/>
        <w:ind w:left="21"/>
        <w:rPr>
          <w:rFonts w:hint="eastAsia" w:ascii="仿宋" w:hAnsi="仿宋" w:eastAsia="仿宋" w:cs="仿宋"/>
          <w:sz w:val="24"/>
          <w:szCs w:val="24"/>
        </w:rPr>
      </w:pPr>
      <w:r>
        <w:rPr>
          <w:rFonts w:hint="eastAsia" w:ascii="仿宋" w:hAnsi="仿宋" w:eastAsia="仿宋" w:cs="仿宋"/>
          <w:spacing w:val="-2"/>
          <w:sz w:val="24"/>
          <w:szCs w:val="24"/>
        </w:rPr>
        <w:t>公司合法代理人，参加贵方组织的</w:t>
      </w:r>
      <w:r>
        <w:rPr>
          <w:rFonts w:hint="eastAsia" w:ascii="仿宋" w:hAnsi="仿宋" w:eastAsia="仿宋" w:cs="仿宋"/>
          <w:spacing w:val="-2"/>
          <w:sz w:val="24"/>
          <w:szCs w:val="24"/>
          <w:lang w:val="en-US" w:eastAsia="zh-CN"/>
        </w:rPr>
        <w:t>贵州省现代种业集团2025年钙塑箱采购</w:t>
      </w:r>
      <w:r>
        <w:rPr>
          <w:rFonts w:hint="eastAsia" w:ascii="仿宋" w:hAnsi="仿宋" w:eastAsia="仿宋" w:cs="仿宋"/>
          <w:spacing w:val="-2"/>
          <w:sz w:val="24"/>
          <w:szCs w:val="24"/>
        </w:rPr>
        <w:t>项目</w:t>
      </w:r>
      <w:r>
        <w:rPr>
          <w:rFonts w:hint="eastAsia" w:ascii="仿宋" w:hAnsi="仿宋" w:eastAsia="仿宋" w:cs="仿宋"/>
          <w:spacing w:val="-3"/>
          <w:sz w:val="24"/>
          <w:szCs w:val="24"/>
        </w:rPr>
        <w:t>的招标活动，代表</w:t>
      </w:r>
      <w:r>
        <w:rPr>
          <w:rFonts w:hint="eastAsia" w:ascii="仿宋" w:hAnsi="仿宋" w:eastAsia="仿宋" w:cs="仿宋"/>
          <w:spacing w:val="-1"/>
          <w:sz w:val="24"/>
          <w:szCs w:val="24"/>
        </w:rPr>
        <w:t>本公司处理招标投标活动中的一切事宜。</w:t>
      </w:r>
    </w:p>
    <w:p>
      <w:pPr>
        <w:spacing w:line="343" w:lineRule="auto"/>
        <w:rPr>
          <w:rFonts w:hint="eastAsia" w:ascii="仿宋" w:hAnsi="仿宋" w:eastAsia="仿宋" w:cs="仿宋"/>
          <w:sz w:val="24"/>
          <w:szCs w:val="24"/>
        </w:rPr>
      </w:pP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4"/>
          <w:szCs w:val="24"/>
        </w:rPr>
        <w:t>本授权委托书签章即生效，被委托人无转委托权。</w:t>
      </w:r>
    </w:p>
    <w:p>
      <w:pPr>
        <w:spacing w:line="225" w:lineRule="exact"/>
        <w:rPr>
          <w:rFonts w:hint="eastAsia" w:ascii="仿宋" w:hAnsi="仿宋" w:eastAsia="仿宋" w:cs="仿宋"/>
          <w:sz w:val="24"/>
          <w:szCs w:val="24"/>
        </w:rPr>
      </w:pPr>
    </w:p>
    <w:tbl>
      <w:tblPr>
        <w:tblStyle w:val="42"/>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50"/>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50"/>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50"/>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50"/>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50"/>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50"/>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50"/>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50"/>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50"/>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50"/>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50"/>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50"/>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spacing w:line="345" w:lineRule="auto"/>
        <w:rPr>
          <w:rFonts w:hint="eastAsia" w:ascii="仿宋" w:hAnsi="仿宋" w:eastAsia="仿宋" w:cs="仿宋"/>
          <w:sz w:val="24"/>
          <w:szCs w:val="24"/>
        </w:rPr>
      </w:pPr>
    </w:p>
    <w:p>
      <w:pPr>
        <w:pStyle w:val="6"/>
        <w:spacing w:before="78" w:line="219" w:lineRule="auto"/>
        <w:ind w:left="506"/>
        <w:rPr>
          <w:rFonts w:hint="eastAsia" w:ascii="仿宋" w:hAnsi="仿宋" w:eastAsia="仿宋" w:cs="仿宋"/>
          <w:sz w:val="24"/>
          <w:szCs w:val="24"/>
        </w:rPr>
      </w:pPr>
      <w:r>
        <w:rPr>
          <w:rFonts w:hint="eastAsia" w:ascii="仿宋" w:hAnsi="仿宋" w:eastAsia="仿宋" w:cs="仿宋"/>
          <w:sz w:val="24"/>
          <w:szCs w:val="24"/>
        </w:rPr>
        <w:t>注：身份证复印件如为粘贴的，须在身份证复印件</w:t>
      </w:r>
      <w:r>
        <w:rPr>
          <w:rFonts w:hint="eastAsia" w:ascii="仿宋" w:hAnsi="仿宋" w:eastAsia="仿宋" w:cs="仿宋"/>
          <w:spacing w:val="-1"/>
          <w:sz w:val="24"/>
          <w:szCs w:val="24"/>
        </w:rPr>
        <w:t>与本页接缝处加盖公章；</w:t>
      </w:r>
    </w:p>
    <w:p>
      <w:pPr>
        <w:spacing w:line="414" w:lineRule="auto"/>
        <w:rPr>
          <w:rFonts w:hint="eastAsia" w:ascii="仿宋" w:hAnsi="仿宋" w:eastAsia="仿宋" w:cs="仿宋"/>
          <w:sz w:val="24"/>
          <w:szCs w:val="24"/>
        </w:rPr>
      </w:pPr>
    </w:p>
    <w:p>
      <w:pPr>
        <w:pStyle w:val="6"/>
        <w:spacing w:before="79" w:line="219" w:lineRule="auto"/>
        <w:ind w:left="507"/>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2"/>
          <w:sz w:val="24"/>
          <w:szCs w:val="24"/>
          <w:lang w:val="en-US" w:eastAsia="zh-CN"/>
        </w:rPr>
        <w:t>签字或盖章</w:t>
      </w:r>
      <w:r>
        <w:rPr>
          <w:rFonts w:hint="eastAsia" w:ascii="仿宋" w:hAnsi="仿宋" w:eastAsia="仿宋" w:cs="仿宋"/>
          <w:spacing w:val="5"/>
          <w:sz w:val="24"/>
          <w:szCs w:val="24"/>
        </w:rPr>
        <w:t>）：</w:t>
      </w:r>
      <w:r>
        <w:rPr>
          <w:rFonts w:hint="eastAsia" w:ascii="仿宋" w:hAnsi="仿宋" w:eastAsia="仿宋" w:cs="仿宋"/>
          <w:sz w:val="24"/>
          <w:szCs w:val="24"/>
        </w:rPr>
        <w:t xml:space="preserve">                    </w:t>
      </w:r>
      <w:r>
        <w:rPr>
          <w:rFonts w:hint="eastAsia" w:ascii="仿宋" w:hAnsi="仿宋" w:eastAsia="仿宋" w:cs="仿宋"/>
          <w:spacing w:val="-2"/>
          <w:sz w:val="24"/>
          <w:szCs w:val="24"/>
        </w:rPr>
        <w:t>被授权代表签字：</w:t>
      </w:r>
    </w:p>
    <w:p>
      <w:pPr>
        <w:spacing w:line="414" w:lineRule="auto"/>
        <w:rPr>
          <w:rFonts w:hint="eastAsia" w:ascii="仿宋" w:hAnsi="仿宋" w:eastAsia="仿宋" w:cs="仿宋"/>
          <w:sz w:val="24"/>
          <w:szCs w:val="24"/>
        </w:rPr>
      </w:pPr>
    </w:p>
    <w:p>
      <w:pPr>
        <w:pStyle w:val="6"/>
        <w:spacing w:before="79" w:line="219" w:lineRule="auto"/>
        <w:ind w:left="509"/>
        <w:rPr>
          <w:rFonts w:hint="eastAsia" w:ascii="仿宋" w:hAnsi="仿宋" w:eastAsia="仿宋" w:cs="仿宋"/>
          <w:sz w:val="24"/>
          <w:szCs w:val="24"/>
        </w:rPr>
      </w:pPr>
      <w:r>
        <w:rPr>
          <w:rFonts w:hint="eastAsia" w:ascii="仿宋" w:hAnsi="仿宋" w:eastAsia="仿宋" w:cs="仿宋"/>
          <w:spacing w:val="-3"/>
          <w:sz w:val="24"/>
          <w:szCs w:val="24"/>
        </w:rPr>
        <w:t>投标人（公章</w:t>
      </w:r>
      <w:r>
        <w:rPr>
          <w:rFonts w:hint="eastAsia" w:ascii="仿宋" w:hAnsi="仿宋" w:eastAsia="仿宋" w:cs="仿宋"/>
          <w:spacing w:val="2"/>
          <w:sz w:val="24"/>
          <w:szCs w:val="24"/>
        </w:rPr>
        <w:t>）：</w:t>
      </w:r>
    </w:p>
    <w:p>
      <w:pPr>
        <w:pStyle w:val="2"/>
        <w:ind w:left="0" w:leftChars="0" w:firstLine="0" w:firstLineChars="0"/>
      </w:pPr>
    </w:p>
    <w:p>
      <w:pPr>
        <w:pStyle w:val="6"/>
        <w:numPr>
          <w:ilvl w:val="0"/>
          <w:numId w:val="0"/>
        </w:numPr>
        <w:spacing w:before="78" w:line="219" w:lineRule="auto"/>
      </w:pPr>
      <w:r>
        <w:rPr>
          <w:rFonts w:hint="eastAsia" w:ascii="宋体" w:hAnsi="宋体" w:cs="宋体"/>
          <w:b/>
          <w:bCs/>
          <w:kern w:val="2"/>
          <w:sz w:val="36"/>
          <w:szCs w:val="36"/>
          <w:lang w:val="en-US" w:eastAsia="zh-CN" w:bidi="ar-SA"/>
        </w:rPr>
        <w:t>（三）</w:t>
      </w:r>
      <w:r>
        <w:rPr>
          <w:rFonts w:hint="eastAsia" w:ascii="宋体" w:hAnsi="宋体" w:eastAsia="宋体" w:cs="宋体"/>
          <w:b/>
          <w:bCs/>
          <w:kern w:val="2"/>
          <w:sz w:val="36"/>
          <w:szCs w:val="36"/>
          <w:lang w:val="en-US" w:eastAsia="zh-CN" w:bidi="ar-SA"/>
        </w:rPr>
        <w:t>法人代表身份证明（如为法人代表参与项目提供此证明）</w:t>
      </w:r>
    </w:p>
    <w:p>
      <w:pPr>
        <w:pStyle w:val="6"/>
        <w:spacing w:before="113" w:line="225" w:lineRule="auto"/>
        <w:ind w:left="3683"/>
        <w:rPr>
          <w:rFonts w:hint="eastAsia" w:ascii="仿宋" w:hAnsi="仿宋" w:eastAsia="仿宋" w:cs="仿宋"/>
          <w:sz w:val="28"/>
          <w:szCs w:val="28"/>
        </w:rPr>
      </w:pPr>
      <w:r>
        <w:rPr>
          <w:rFonts w:hint="eastAsia" w:ascii="仿宋" w:hAnsi="仿宋" w:eastAsia="仿宋" w:cs="仿宋"/>
          <w:spacing w:val="8"/>
          <w:sz w:val="28"/>
          <w:szCs w:val="28"/>
        </w:rPr>
        <w:t>法人代表身份证明</w:t>
      </w:r>
    </w:p>
    <w:p>
      <w:pPr>
        <w:pStyle w:val="6"/>
        <w:spacing w:before="78" w:line="219" w:lineRule="auto"/>
        <w:ind w:left="14"/>
        <w:rPr>
          <w:rFonts w:hint="eastAsia" w:ascii="仿宋" w:hAnsi="仿宋" w:eastAsia="仿宋" w:cs="仿宋"/>
          <w:sz w:val="32"/>
          <w:szCs w:val="32"/>
        </w:rPr>
      </w:pPr>
      <w:r>
        <w:rPr>
          <w:rFonts w:hint="eastAsia" w:ascii="仿宋" w:hAnsi="仿宋" w:eastAsia="仿宋" w:cs="仿宋"/>
          <w:spacing w:val="-2"/>
          <w:sz w:val="32"/>
          <w:szCs w:val="32"/>
        </w:rPr>
        <w:t>致</w:t>
      </w:r>
      <w:r>
        <w:rPr>
          <w:rFonts w:hint="eastAsia" w:ascii="仿宋" w:hAnsi="仿宋" w:eastAsia="仿宋" w:cs="仿宋"/>
          <w:spacing w:val="-2"/>
          <w:sz w:val="32"/>
          <w:szCs w:val="32"/>
          <w:u w:val="single" w:color="auto"/>
          <w:lang w:val="en-US" w:eastAsia="zh-CN"/>
        </w:rPr>
        <w:t>贵州省现代种业集团有限公司</w:t>
      </w:r>
      <w:r>
        <w:rPr>
          <w:rFonts w:hint="eastAsia" w:ascii="仿宋" w:hAnsi="仿宋" w:eastAsia="仿宋" w:cs="仿宋"/>
          <w:spacing w:val="2"/>
          <w:sz w:val="32"/>
          <w:szCs w:val="32"/>
        </w:rPr>
        <w:t>：</w:t>
      </w:r>
    </w:p>
    <w:p>
      <w:pPr>
        <w:pStyle w:val="6"/>
        <w:tabs>
          <w:tab w:val="left" w:pos="632"/>
        </w:tabs>
        <w:spacing w:before="78" w:line="219" w:lineRule="auto"/>
        <w:ind w:firstLine="620" w:firstLineChars="200"/>
        <w:rPr>
          <w:rFonts w:hint="eastAsia" w:ascii="仿宋" w:hAnsi="仿宋" w:eastAsia="仿宋" w:cs="仿宋"/>
          <w:sz w:val="32"/>
          <w:szCs w:val="32"/>
        </w:rPr>
      </w:pPr>
      <w:r>
        <w:rPr>
          <w:rFonts w:hint="eastAsia" w:ascii="仿宋" w:hAnsi="仿宋" w:eastAsia="仿宋" w:cs="仿宋"/>
          <w:spacing w:val="-5"/>
          <w:sz w:val="32"/>
          <w:szCs w:val="32"/>
          <w:u w:val="single" w:color="auto"/>
          <w:lang w:eastAsia="zh-CN"/>
        </w:rPr>
        <w:t>（</w:t>
      </w:r>
      <w:r>
        <w:rPr>
          <w:rFonts w:hint="eastAsia" w:ascii="仿宋" w:hAnsi="仿宋" w:eastAsia="仿宋" w:cs="仿宋"/>
          <w:spacing w:val="-5"/>
          <w:sz w:val="32"/>
          <w:szCs w:val="32"/>
          <w:u w:val="single" w:color="auto"/>
        </w:rPr>
        <w:t xml:space="preserve">投标单位全称） </w:t>
      </w:r>
      <w:r>
        <w:rPr>
          <w:rFonts w:hint="eastAsia" w:ascii="仿宋" w:hAnsi="仿宋" w:eastAsia="仿宋" w:cs="仿宋"/>
          <w:spacing w:val="-108"/>
          <w:sz w:val="32"/>
          <w:szCs w:val="32"/>
        </w:rPr>
        <w:t xml:space="preserve"> </w:t>
      </w:r>
      <w:r>
        <w:rPr>
          <w:rFonts w:hint="eastAsia" w:ascii="仿宋" w:hAnsi="仿宋" w:eastAsia="仿宋" w:cs="仿宋"/>
          <w:spacing w:val="-5"/>
          <w:sz w:val="32"/>
          <w:szCs w:val="32"/>
        </w:rPr>
        <w:t>法定代表人</w:t>
      </w:r>
      <w:r>
        <w:rPr>
          <w:rFonts w:hint="eastAsia" w:ascii="仿宋" w:hAnsi="仿宋" w:eastAsia="仿宋" w:cs="仿宋"/>
          <w:spacing w:val="-5"/>
          <w:sz w:val="32"/>
          <w:szCs w:val="32"/>
          <w:u w:val="single" w:color="auto"/>
        </w:rPr>
        <w:t xml:space="preserve"> 姓名</w:t>
      </w:r>
      <w:r>
        <w:rPr>
          <w:rFonts w:hint="eastAsia" w:ascii="仿宋" w:hAnsi="仿宋" w:eastAsia="仿宋" w:cs="仿宋"/>
          <w:spacing w:val="-5"/>
          <w:sz w:val="32"/>
          <w:szCs w:val="32"/>
        </w:rPr>
        <w:t>（身</w:t>
      </w:r>
      <w:r>
        <w:rPr>
          <w:rFonts w:hint="eastAsia" w:ascii="仿宋" w:hAnsi="仿宋" w:eastAsia="仿宋" w:cs="仿宋"/>
          <w:spacing w:val="-6"/>
          <w:sz w:val="32"/>
          <w:szCs w:val="32"/>
        </w:rPr>
        <w:t>份证号码</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 xml:space="preserve">               </w:t>
      </w:r>
      <w:r>
        <w:rPr>
          <w:rFonts w:hint="eastAsia" w:ascii="仿宋" w:hAnsi="仿宋" w:eastAsia="仿宋" w:cs="仿宋"/>
          <w:spacing w:val="-9"/>
          <w:sz w:val="32"/>
          <w:szCs w:val="32"/>
        </w:rPr>
        <w:t>），</w:t>
      </w:r>
      <w:r>
        <w:rPr>
          <w:rFonts w:hint="eastAsia" w:ascii="仿宋" w:hAnsi="仿宋" w:eastAsia="仿宋" w:cs="仿宋"/>
          <w:spacing w:val="-6"/>
          <w:sz w:val="32"/>
          <w:szCs w:val="32"/>
        </w:rPr>
        <w:t>参加贵方组织的</w:t>
      </w:r>
      <w:r>
        <w:rPr>
          <w:rFonts w:hint="eastAsia" w:ascii="仿宋" w:hAnsi="仿宋" w:eastAsia="仿宋" w:cs="仿宋"/>
          <w:spacing w:val="-6"/>
          <w:sz w:val="32"/>
          <w:szCs w:val="32"/>
          <w:lang w:val="en-US" w:eastAsia="zh-CN"/>
        </w:rPr>
        <w:t>贵州省现代种业集团2025年钙塑箱采购</w:t>
      </w:r>
      <w:r>
        <w:rPr>
          <w:rFonts w:hint="eastAsia" w:ascii="仿宋" w:hAnsi="仿宋" w:eastAsia="仿宋" w:cs="仿宋"/>
          <w:spacing w:val="-6"/>
          <w:sz w:val="32"/>
          <w:szCs w:val="32"/>
        </w:rPr>
        <w:t>项目</w:t>
      </w:r>
      <w:r>
        <w:rPr>
          <w:rFonts w:hint="eastAsia" w:ascii="仿宋" w:hAnsi="仿宋" w:eastAsia="仿宋" w:cs="仿宋"/>
          <w:spacing w:val="-2"/>
          <w:sz w:val="32"/>
          <w:szCs w:val="32"/>
        </w:rPr>
        <w:t>的招标投标活动，代表本公司处理招标投标活动中的一切事宜。</w:t>
      </w:r>
    </w:p>
    <w:p>
      <w:pPr>
        <w:spacing w:line="225" w:lineRule="exact"/>
        <w:rPr>
          <w:rFonts w:hint="eastAsia" w:ascii="仿宋" w:hAnsi="仿宋" w:eastAsia="仿宋" w:cs="仿宋"/>
          <w:sz w:val="32"/>
          <w:szCs w:val="32"/>
        </w:rPr>
      </w:pPr>
    </w:p>
    <w:tbl>
      <w:tblPr>
        <w:tblStyle w:val="42"/>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32"/>
                <w:szCs w:val="32"/>
              </w:rPr>
            </w:pPr>
          </w:p>
          <w:p>
            <w:pPr>
              <w:pStyle w:val="50"/>
              <w:spacing w:before="78" w:line="219" w:lineRule="auto"/>
              <w:ind w:left="970"/>
              <w:rPr>
                <w:rFonts w:hint="eastAsia" w:ascii="仿宋" w:hAnsi="仿宋" w:eastAsia="仿宋" w:cs="仿宋"/>
                <w:sz w:val="32"/>
                <w:szCs w:val="32"/>
              </w:rPr>
            </w:pPr>
            <w:r>
              <w:rPr>
                <w:rFonts w:hint="eastAsia" w:ascii="仿宋" w:hAnsi="仿宋" w:eastAsia="仿宋" w:cs="仿宋"/>
                <w:spacing w:val="-1"/>
                <w:sz w:val="32"/>
                <w:szCs w:val="32"/>
              </w:rPr>
              <w:t>法定代表人身份证复印件</w:t>
            </w:r>
          </w:p>
          <w:p>
            <w:pPr>
              <w:spacing w:line="414" w:lineRule="auto"/>
              <w:rPr>
                <w:rFonts w:hint="eastAsia" w:ascii="仿宋" w:hAnsi="仿宋" w:eastAsia="仿宋" w:cs="仿宋"/>
                <w:sz w:val="32"/>
                <w:szCs w:val="32"/>
              </w:rPr>
            </w:pPr>
          </w:p>
          <w:p>
            <w:pPr>
              <w:pStyle w:val="50"/>
              <w:spacing w:before="78" w:line="221" w:lineRule="auto"/>
              <w:ind w:left="2054"/>
              <w:rPr>
                <w:rFonts w:hint="eastAsia" w:ascii="仿宋" w:hAnsi="仿宋" w:eastAsia="仿宋" w:cs="仿宋"/>
                <w:sz w:val="32"/>
                <w:szCs w:val="32"/>
              </w:rPr>
            </w:pPr>
            <w:r>
              <w:rPr>
                <w:rFonts w:hint="eastAsia" w:ascii="仿宋" w:hAnsi="仿宋" w:eastAsia="仿宋" w:cs="仿宋"/>
                <w:spacing w:val="-8"/>
                <w:sz w:val="32"/>
                <w:szCs w:val="32"/>
              </w:rPr>
              <w:t>正面</w:t>
            </w:r>
          </w:p>
          <w:p>
            <w:pPr>
              <w:spacing w:line="412" w:lineRule="auto"/>
              <w:rPr>
                <w:rFonts w:hint="eastAsia" w:ascii="仿宋" w:hAnsi="仿宋" w:eastAsia="仿宋" w:cs="仿宋"/>
                <w:sz w:val="32"/>
                <w:szCs w:val="32"/>
              </w:rPr>
            </w:pPr>
          </w:p>
          <w:p>
            <w:pPr>
              <w:pStyle w:val="50"/>
              <w:spacing w:before="78" w:line="219" w:lineRule="auto"/>
              <w:ind w:left="621"/>
              <w:rPr>
                <w:rFonts w:hint="eastAsia" w:ascii="仿宋" w:hAnsi="仿宋" w:eastAsia="仿宋" w:cs="仿宋"/>
                <w:sz w:val="32"/>
                <w:szCs w:val="32"/>
              </w:rPr>
            </w:pPr>
            <w:r>
              <w:rPr>
                <w:rFonts w:hint="eastAsia" w:ascii="仿宋" w:hAnsi="仿宋" w:eastAsia="仿宋" w:cs="仿宋"/>
                <w:spacing w:val="-2"/>
                <w:sz w:val="32"/>
                <w:szCs w:val="32"/>
              </w:rPr>
              <w:t>（身份证复印件需清晰可辨认）</w:t>
            </w:r>
          </w:p>
        </w:tc>
        <w:tc>
          <w:tcPr>
            <w:tcW w:w="4514" w:type="dxa"/>
            <w:noWrap w:val="0"/>
            <w:vAlign w:val="top"/>
          </w:tcPr>
          <w:p>
            <w:pPr>
              <w:spacing w:line="351" w:lineRule="auto"/>
              <w:rPr>
                <w:rFonts w:hint="eastAsia" w:ascii="仿宋" w:hAnsi="仿宋" w:eastAsia="仿宋" w:cs="仿宋"/>
                <w:sz w:val="32"/>
                <w:szCs w:val="32"/>
              </w:rPr>
            </w:pPr>
          </w:p>
          <w:p>
            <w:pPr>
              <w:pStyle w:val="50"/>
              <w:spacing w:before="78" w:line="219" w:lineRule="auto"/>
              <w:ind w:left="944"/>
              <w:rPr>
                <w:rFonts w:hint="eastAsia" w:ascii="仿宋" w:hAnsi="仿宋" w:eastAsia="仿宋" w:cs="仿宋"/>
                <w:sz w:val="32"/>
                <w:szCs w:val="32"/>
              </w:rPr>
            </w:pPr>
            <w:r>
              <w:rPr>
                <w:rFonts w:hint="eastAsia" w:ascii="仿宋" w:hAnsi="仿宋" w:eastAsia="仿宋" w:cs="仿宋"/>
                <w:spacing w:val="-1"/>
                <w:sz w:val="32"/>
                <w:szCs w:val="32"/>
              </w:rPr>
              <w:t>法定代表人身份证复印件</w:t>
            </w:r>
          </w:p>
          <w:p>
            <w:pPr>
              <w:spacing w:line="414" w:lineRule="auto"/>
              <w:rPr>
                <w:rFonts w:hint="eastAsia" w:ascii="仿宋" w:hAnsi="仿宋" w:eastAsia="仿宋" w:cs="仿宋"/>
                <w:sz w:val="32"/>
                <w:szCs w:val="32"/>
              </w:rPr>
            </w:pPr>
          </w:p>
          <w:p>
            <w:pPr>
              <w:pStyle w:val="50"/>
              <w:spacing w:before="78" w:line="221" w:lineRule="auto"/>
              <w:ind w:left="2024"/>
              <w:rPr>
                <w:rFonts w:hint="eastAsia" w:ascii="仿宋" w:hAnsi="仿宋" w:eastAsia="仿宋" w:cs="仿宋"/>
                <w:sz w:val="32"/>
                <w:szCs w:val="32"/>
              </w:rPr>
            </w:pPr>
            <w:r>
              <w:rPr>
                <w:rFonts w:hint="eastAsia" w:ascii="仿宋" w:hAnsi="仿宋" w:eastAsia="仿宋" w:cs="仿宋"/>
                <w:spacing w:val="-6"/>
                <w:sz w:val="32"/>
                <w:szCs w:val="32"/>
              </w:rPr>
              <w:t>反面</w:t>
            </w:r>
          </w:p>
          <w:p>
            <w:pPr>
              <w:spacing w:line="412" w:lineRule="auto"/>
              <w:rPr>
                <w:rFonts w:hint="eastAsia" w:ascii="仿宋" w:hAnsi="仿宋" w:eastAsia="仿宋" w:cs="仿宋"/>
                <w:sz w:val="32"/>
                <w:szCs w:val="32"/>
              </w:rPr>
            </w:pPr>
          </w:p>
          <w:p>
            <w:pPr>
              <w:pStyle w:val="50"/>
              <w:spacing w:before="78" w:line="219" w:lineRule="auto"/>
              <w:ind w:left="595"/>
              <w:rPr>
                <w:rFonts w:hint="eastAsia" w:ascii="仿宋" w:hAnsi="仿宋" w:eastAsia="仿宋" w:cs="仿宋"/>
                <w:sz w:val="32"/>
                <w:szCs w:val="32"/>
              </w:rPr>
            </w:pPr>
            <w:r>
              <w:rPr>
                <w:rFonts w:hint="eastAsia" w:ascii="仿宋" w:hAnsi="仿宋" w:eastAsia="仿宋" w:cs="仿宋"/>
                <w:spacing w:val="-2"/>
                <w:sz w:val="32"/>
                <w:szCs w:val="32"/>
              </w:rPr>
              <w:t>（身份证复印件需清晰可辨认）</w:t>
            </w:r>
          </w:p>
        </w:tc>
      </w:tr>
    </w:tbl>
    <w:p>
      <w:pPr>
        <w:pStyle w:val="6"/>
        <w:spacing w:before="79" w:line="219" w:lineRule="auto"/>
        <w:rPr>
          <w:rFonts w:hint="eastAsia" w:ascii="仿宋" w:hAnsi="仿宋" w:eastAsia="仿宋" w:cs="仿宋"/>
          <w:sz w:val="32"/>
          <w:szCs w:val="32"/>
        </w:rPr>
      </w:pPr>
      <w:r>
        <w:rPr>
          <w:rFonts w:hint="eastAsia" w:ascii="仿宋" w:hAnsi="仿宋" w:eastAsia="仿宋" w:cs="仿宋"/>
          <w:sz w:val="32"/>
          <w:szCs w:val="32"/>
        </w:rPr>
        <w:t>注：身份证复印件如为粘贴的，须在身份证复印件</w:t>
      </w:r>
      <w:r>
        <w:rPr>
          <w:rFonts w:hint="eastAsia" w:ascii="仿宋" w:hAnsi="仿宋" w:eastAsia="仿宋" w:cs="仿宋"/>
          <w:spacing w:val="-1"/>
          <w:sz w:val="32"/>
          <w:szCs w:val="32"/>
        </w:rPr>
        <w:t>与本页接缝处加盖公章；</w:t>
      </w:r>
    </w:p>
    <w:p>
      <w:pPr>
        <w:snapToGrid w:val="0"/>
        <w:spacing w:line="520" w:lineRule="exact"/>
        <w:jc w:val="left"/>
        <w:rPr>
          <w:rFonts w:hint="eastAsia" w:ascii="仿宋" w:hAnsi="仿宋" w:eastAsia="仿宋"/>
          <w:bCs/>
          <w:sz w:val="32"/>
          <w:szCs w:val="32"/>
        </w:rPr>
      </w:pPr>
      <w:r>
        <w:rPr>
          <w:rFonts w:hint="eastAsia" w:ascii="仿宋" w:hAnsi="仿宋" w:eastAsia="仿宋" w:cs="仿宋"/>
          <w:spacing w:val="-2"/>
          <w:sz w:val="32"/>
          <w:szCs w:val="32"/>
        </w:rPr>
        <w:t>法定代表人（</w:t>
      </w:r>
      <w:r>
        <w:rPr>
          <w:rFonts w:hint="eastAsia" w:ascii="仿宋" w:hAnsi="仿宋" w:eastAsia="仿宋" w:cs="仿宋"/>
          <w:spacing w:val="-2"/>
          <w:sz w:val="32"/>
          <w:szCs w:val="32"/>
          <w:lang w:val="en-US" w:eastAsia="zh-CN"/>
        </w:rPr>
        <w:t>签字或盖章</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lang w:val="en-US" w:eastAsia="zh-CN"/>
        </w:rPr>
        <w:t>投标人（公章）：</w:t>
      </w:r>
      <w:r>
        <w:rPr>
          <w:rFonts w:hint="eastAsia" w:ascii="仿宋" w:hAnsi="仿宋" w:eastAsia="仿宋"/>
          <w:sz w:val="32"/>
          <w:szCs w:val="32"/>
        </w:rPr>
        <w:br w:type="page"/>
      </w:r>
    </w:p>
    <w:p>
      <w:pPr>
        <w:pStyle w:val="6"/>
        <w:numPr>
          <w:ilvl w:val="0"/>
          <w:numId w:val="0"/>
        </w:numPr>
        <w:spacing w:before="78" w:line="219" w:lineRule="auto"/>
        <w:jc w:val="center"/>
        <w:rPr>
          <w:rFonts w:hint="eastAsia" w:ascii="宋体" w:hAnsi="宋体" w:cs="宋体"/>
          <w:b/>
          <w:bCs/>
          <w:kern w:val="2"/>
          <w:sz w:val="36"/>
          <w:szCs w:val="36"/>
          <w:lang w:val="en-US" w:eastAsia="zh-CN" w:bidi="ar-SA"/>
        </w:rPr>
      </w:pPr>
      <w:r>
        <w:rPr>
          <w:rFonts w:hint="eastAsia" w:ascii="宋体" w:hAnsi="宋体" w:cs="宋体"/>
          <w:b/>
          <w:bCs/>
          <w:kern w:val="2"/>
          <w:sz w:val="36"/>
          <w:szCs w:val="36"/>
          <w:lang w:val="en-US" w:eastAsia="zh-CN" w:bidi="ar-SA"/>
        </w:rPr>
        <w:t>（四）承诺函</w:t>
      </w: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尊敬的采购人：</w:t>
      </w:r>
    </w:p>
    <w:p>
      <w:pPr>
        <w:pStyle w:val="6"/>
        <w:tabs>
          <w:tab w:val="left" w:pos="632"/>
        </w:tabs>
        <w:spacing w:before="78" w:line="219" w:lineRule="auto"/>
        <w:ind w:firstLine="632" w:firstLineChars="200"/>
        <w:rPr>
          <w:rFonts w:hint="eastAsia" w:ascii="仿宋" w:hAnsi="仿宋" w:eastAsia="仿宋" w:cs="仿宋"/>
          <w:spacing w:val="-2"/>
          <w:sz w:val="32"/>
          <w:szCs w:val="32"/>
        </w:rPr>
      </w:pP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我司有幸参与贵司《</w:t>
      </w:r>
      <w:r>
        <w:rPr>
          <w:rFonts w:hint="eastAsia" w:ascii="仿宋" w:hAnsi="仿宋" w:eastAsia="仿宋" w:cs="仿宋"/>
          <w:spacing w:val="-6"/>
          <w:sz w:val="32"/>
          <w:szCs w:val="32"/>
          <w:lang w:val="en-US" w:eastAsia="zh-CN"/>
        </w:rPr>
        <w:t>贵州省现代种业集团2025年钙塑箱采购</w:t>
      </w:r>
      <w:r>
        <w:rPr>
          <w:rFonts w:hint="eastAsia" w:ascii="仿宋" w:hAnsi="仿宋" w:eastAsia="仿宋" w:cs="仿宋"/>
          <w:spacing w:val="-2"/>
          <w:sz w:val="32"/>
          <w:szCs w:val="32"/>
        </w:rPr>
        <w:t>》项目，我司对此作如下承诺：</w:t>
      </w: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特此承诺声明。</w:t>
      </w:r>
    </w:p>
    <w:p>
      <w:pPr>
        <w:pStyle w:val="6"/>
        <w:tabs>
          <w:tab w:val="left" w:pos="632"/>
        </w:tabs>
        <w:spacing w:before="78" w:line="219" w:lineRule="auto"/>
        <w:ind w:firstLine="3160" w:firstLineChars="1000"/>
        <w:rPr>
          <w:rFonts w:hint="eastAsia" w:ascii="仿宋" w:hAnsi="仿宋" w:eastAsia="仿宋" w:cs="仿宋"/>
          <w:spacing w:val="-2"/>
          <w:sz w:val="32"/>
          <w:szCs w:val="32"/>
          <w:lang w:eastAsia="zh-CN"/>
        </w:rPr>
      </w:pPr>
      <w:r>
        <w:rPr>
          <w:rFonts w:hint="eastAsia" w:ascii="仿宋" w:hAnsi="仿宋" w:eastAsia="仿宋" w:cs="仿宋"/>
          <w:spacing w:val="-2"/>
          <w:sz w:val="32"/>
          <w:szCs w:val="32"/>
        </w:rPr>
        <w:t>供应商名称（盖章）：</w:t>
      </w:r>
      <w:r>
        <w:rPr>
          <w:rFonts w:hint="eastAsia" w:ascii="仿宋" w:hAnsi="仿宋" w:eastAsia="仿宋" w:cs="仿宋"/>
          <w:spacing w:val="-2"/>
          <w:sz w:val="32"/>
          <w:szCs w:val="32"/>
          <w:lang w:val="en-US" w:eastAsia="zh-CN"/>
        </w:rPr>
        <w:t xml:space="preserve"> </w:t>
      </w:r>
    </w:p>
    <w:p>
      <w:pPr>
        <w:pStyle w:val="6"/>
        <w:tabs>
          <w:tab w:val="left" w:pos="632"/>
        </w:tabs>
        <w:spacing w:before="78" w:line="219" w:lineRule="auto"/>
        <w:ind w:firstLine="3160" w:firstLineChars="1000"/>
        <w:rPr>
          <w:rFonts w:hint="eastAsia" w:ascii="仿宋" w:hAnsi="仿宋" w:eastAsia="仿宋" w:cs="仿宋"/>
          <w:spacing w:val="-2"/>
          <w:sz w:val="32"/>
          <w:szCs w:val="32"/>
        </w:rPr>
      </w:pPr>
      <w:r>
        <w:rPr>
          <w:rFonts w:hint="eastAsia" w:ascii="仿宋" w:hAnsi="仿宋" w:eastAsia="仿宋" w:cs="仿宋"/>
          <w:spacing w:val="-2"/>
          <w:sz w:val="32"/>
          <w:szCs w:val="32"/>
        </w:rPr>
        <w:t xml:space="preserve">法定代表人或授权代表（签字）： </w:t>
      </w:r>
    </w:p>
    <w:p>
      <w:pPr>
        <w:pStyle w:val="6"/>
        <w:tabs>
          <w:tab w:val="left" w:pos="632"/>
        </w:tabs>
        <w:spacing w:before="78" w:line="219" w:lineRule="auto"/>
        <w:ind w:firstLine="3160" w:firstLineChars="1000"/>
        <w:rPr>
          <w:rFonts w:hint="eastAsia" w:ascii="方正小标宋简体" w:eastAsia="方正小标宋简体" w:cs="Times New Roman"/>
          <w:sz w:val="36"/>
          <w:szCs w:val="36"/>
          <w:lang w:val="en-US" w:eastAsia="zh-CN"/>
        </w:rPr>
      </w:pPr>
      <w:r>
        <w:rPr>
          <w:rFonts w:hint="eastAsia" w:ascii="仿宋" w:hAnsi="仿宋" w:eastAsia="仿宋" w:cs="仿宋"/>
          <w:spacing w:val="-2"/>
          <w:sz w:val="32"/>
          <w:szCs w:val="32"/>
        </w:rPr>
        <w:t>日期：</w:t>
      </w:r>
      <w:r>
        <w:rPr>
          <w:rFonts w:hint="eastAsia" w:ascii="方正小标宋简体" w:eastAsia="方正小标宋简体" w:cs="Times New Roman"/>
          <w:sz w:val="36"/>
          <w:szCs w:val="36"/>
          <w:lang w:val="en-US" w:eastAsia="zh-CN"/>
        </w:rPr>
        <w:br w:type="page"/>
      </w:r>
    </w:p>
    <w:p>
      <w:pPr>
        <w:numPr>
          <w:ilvl w:val="0"/>
          <w:numId w:val="0"/>
        </w:numPr>
        <w:ind w:leftChars="200"/>
        <w:jc w:val="both"/>
        <w:rPr>
          <w:rFonts w:hint="eastAsia" w:ascii="方正小标宋简体" w:eastAsia="方正小标宋简体" w:cs="Times New Roman"/>
          <w:sz w:val="36"/>
          <w:szCs w:val="36"/>
          <w:lang w:val="en-US" w:eastAsia="zh-CN"/>
        </w:rPr>
      </w:pPr>
      <w:r>
        <w:rPr>
          <w:rFonts w:hint="eastAsia" w:ascii="方正小标宋简体" w:eastAsia="方正小标宋简体" w:cs="Times New Roman"/>
          <w:sz w:val="36"/>
          <w:szCs w:val="36"/>
          <w:lang w:val="en-US" w:eastAsia="zh-CN"/>
        </w:rPr>
        <w:t>三、技术部分</w:t>
      </w:r>
      <w:r>
        <w:rPr>
          <w:rFonts w:hint="eastAsia" w:ascii="仿宋" w:hAnsi="仿宋" w:eastAsia="仿宋" w:cs="仿宋"/>
          <w:spacing w:val="-2"/>
          <w:kern w:val="2"/>
          <w:sz w:val="32"/>
          <w:szCs w:val="32"/>
          <w:lang w:val="en-US" w:eastAsia="zh-CN" w:bidi="ar-SA"/>
        </w:rPr>
        <w:t>（提供详细的服务方案(包括但不限于项目服务流程、实施进度保障措施、服务质量保障措施、合理化建议））</w:t>
      </w:r>
    </w:p>
    <w:p>
      <w:pPr>
        <w:jc w:val="both"/>
        <w:rPr>
          <w:rFonts w:hint="eastAsia" w:ascii="方正小标宋简体" w:hAnsi="仿宋" w:eastAsia="方正小标宋简体"/>
          <w:bCs/>
          <w:sz w:val="36"/>
          <w:szCs w:val="36"/>
        </w:rPr>
      </w:pPr>
      <w:r>
        <w:rPr>
          <w:rFonts w:hint="eastAsia" w:ascii="方正小标宋简体" w:hAnsi="仿宋" w:eastAsia="方正小标宋简体"/>
          <w:bCs/>
          <w:sz w:val="36"/>
          <w:szCs w:val="36"/>
        </w:rPr>
        <w:br w:type="page"/>
      </w:r>
    </w:p>
    <w:p>
      <w:pPr>
        <w:numPr>
          <w:ilvl w:val="0"/>
          <w:numId w:val="0"/>
        </w:numPr>
        <w:ind w:leftChars="200"/>
        <w:jc w:val="both"/>
        <w:rPr>
          <w:rFonts w:hint="eastAsia" w:ascii="方正小标宋简体" w:eastAsia="方正小标宋简体" w:cs="Times New Roman"/>
          <w:sz w:val="36"/>
          <w:szCs w:val="36"/>
          <w:lang w:val="en-US" w:eastAsia="zh-CN"/>
        </w:rPr>
      </w:pPr>
      <w:r>
        <w:rPr>
          <w:rFonts w:hint="eastAsia" w:ascii="方正小标宋简体" w:eastAsia="方正小标宋简体" w:cs="Times New Roman"/>
          <w:sz w:val="36"/>
          <w:szCs w:val="36"/>
          <w:lang w:val="en-US" w:eastAsia="zh-CN"/>
        </w:rPr>
        <w:t>四、商务部分</w:t>
      </w:r>
    </w:p>
    <w:p>
      <w:pPr>
        <w:jc w:val="both"/>
        <w:rPr>
          <w:rFonts w:hint="eastAsia" w:ascii="方正小标宋简体" w:eastAsia="方正小标宋简体" w:cs="Times New Roman"/>
          <w:sz w:val="36"/>
          <w:szCs w:val="36"/>
          <w:lang w:val="en-US" w:eastAsia="zh-CN"/>
        </w:rPr>
      </w:pPr>
      <w:r>
        <w:rPr>
          <w:rFonts w:hint="eastAsia" w:ascii="方正小标宋简体" w:eastAsia="方正小标宋简体" w:cs="Times New Roman"/>
          <w:sz w:val="36"/>
          <w:szCs w:val="36"/>
          <w:lang w:val="en-US" w:eastAsia="zh-CN"/>
        </w:rPr>
        <w:t>（一）提供类似业绩证明协议（以合同/协议扫描件为依据）。</w:t>
      </w:r>
    </w:p>
    <w:p>
      <w:pPr>
        <w:jc w:val="both"/>
        <w:rPr>
          <w:rFonts w:hint="eastAsia" w:ascii="方正小标宋简体" w:eastAsia="方正小标宋简体" w:cs="Times New Roman"/>
          <w:sz w:val="36"/>
          <w:szCs w:val="36"/>
          <w:lang w:val="en-US" w:eastAsia="zh-CN"/>
        </w:rPr>
      </w:pPr>
    </w:p>
    <w:p>
      <w:pPr>
        <w:jc w:val="both"/>
        <w:rPr>
          <w:rFonts w:hint="eastAsia" w:ascii="方正小标宋简体" w:eastAsia="方正小标宋简体" w:cs="Times New Roman"/>
          <w:sz w:val="36"/>
          <w:szCs w:val="36"/>
          <w:lang w:val="en-US" w:eastAsia="zh-CN"/>
        </w:rPr>
      </w:pPr>
    </w:p>
    <w:p>
      <w:pPr>
        <w:pStyle w:val="2"/>
        <w:rPr>
          <w:rFonts w:hint="eastAsia" w:ascii="方正小标宋简体" w:eastAsia="方正小标宋简体" w:cs="Times New Roman"/>
          <w:sz w:val="36"/>
          <w:szCs w:val="36"/>
          <w:lang w:val="en-US" w:eastAsia="zh-CN"/>
        </w:rPr>
      </w:pPr>
    </w:p>
    <w:p>
      <w:pPr>
        <w:rPr>
          <w:rFonts w:hint="eastAsia" w:ascii="方正小标宋简体" w:eastAsia="方正小标宋简体" w:cs="Times New Roman"/>
          <w:sz w:val="36"/>
          <w:szCs w:val="36"/>
          <w:lang w:val="en-US" w:eastAsia="zh-CN"/>
        </w:rPr>
      </w:pPr>
    </w:p>
    <w:p>
      <w:pPr>
        <w:pStyle w:val="2"/>
        <w:rPr>
          <w:rFonts w:hint="eastAsia" w:ascii="方正小标宋简体" w:eastAsia="方正小标宋简体" w:cs="Times New Roman"/>
          <w:sz w:val="36"/>
          <w:szCs w:val="36"/>
          <w:lang w:val="en-US" w:eastAsia="zh-CN"/>
        </w:rPr>
      </w:pPr>
    </w:p>
    <w:p>
      <w:pPr>
        <w:rPr>
          <w:rFonts w:hint="eastAsia" w:ascii="方正小标宋简体" w:eastAsia="方正小标宋简体" w:cs="Times New Roman"/>
          <w:sz w:val="36"/>
          <w:szCs w:val="36"/>
          <w:lang w:val="en-US" w:eastAsia="zh-CN"/>
        </w:rPr>
      </w:pPr>
    </w:p>
    <w:p>
      <w:pPr>
        <w:pStyle w:val="2"/>
        <w:rPr>
          <w:rFonts w:hint="eastAsia" w:ascii="方正小标宋简体" w:eastAsia="方正小标宋简体" w:cs="Times New Roman"/>
          <w:sz w:val="36"/>
          <w:szCs w:val="36"/>
          <w:lang w:val="en-US" w:eastAsia="zh-CN"/>
        </w:rPr>
      </w:pPr>
    </w:p>
    <w:p>
      <w:pPr>
        <w:rPr>
          <w:rFonts w:hint="eastAsia" w:ascii="方正小标宋简体" w:eastAsia="方正小标宋简体" w:cs="Times New Roman"/>
          <w:sz w:val="36"/>
          <w:szCs w:val="36"/>
          <w:lang w:val="en-US" w:eastAsia="zh-CN"/>
        </w:rPr>
      </w:pPr>
    </w:p>
    <w:p>
      <w:pPr>
        <w:pStyle w:val="2"/>
        <w:rPr>
          <w:rFonts w:hint="eastAsia" w:ascii="方正小标宋简体" w:eastAsia="方正小标宋简体" w:cs="Times New Roman"/>
          <w:sz w:val="36"/>
          <w:szCs w:val="36"/>
          <w:lang w:val="en-US" w:eastAsia="zh-CN"/>
        </w:rPr>
      </w:pPr>
    </w:p>
    <w:p>
      <w:pPr>
        <w:rPr>
          <w:rFonts w:hint="eastAsia"/>
          <w:lang w:val="en-US" w:eastAsia="zh-CN"/>
        </w:rPr>
      </w:pPr>
    </w:p>
    <w:p>
      <w:pPr>
        <w:spacing w:line="460" w:lineRule="exact"/>
        <w:rPr>
          <w:rFonts w:hint="default" w:eastAsia="宋体"/>
          <w:lang w:val="en-US" w:eastAsia="zh-CN"/>
        </w:rPr>
      </w:pPr>
      <w:r>
        <w:rPr>
          <w:rFonts w:hint="eastAsia" w:ascii="方正小标宋简体" w:eastAsia="方正小标宋简体" w:cs="Times New Roman"/>
          <w:sz w:val="36"/>
          <w:szCs w:val="36"/>
          <w:lang w:val="en-US" w:eastAsia="zh-CN"/>
        </w:rPr>
        <w:t>（二）响应人介绍及认为应提交或可以证明其能力或业绩的其他材料</w:t>
      </w:r>
    </w:p>
    <w:p>
      <w:pPr>
        <w:rPr>
          <w:rFonts w:hint="default" w:ascii="方正小标宋简体" w:hAnsi="Calibri" w:eastAsia="方正小标宋简体" w:cs="Times New Roman"/>
          <w:kern w:val="2"/>
          <w:sz w:val="36"/>
          <w:szCs w:val="36"/>
          <w:lang w:val="en-US" w:eastAsia="zh-CN" w:bidi="ar-SA"/>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embedRegular r:id="rId1" w:fontKey="{41A4104C-5D3E-0E17-3F70-C56730E7CA6A}"/>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5E5156F6-E264-A756-3F70-C567228B9EDD}"/>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Microsoft JhengHei">
    <w:altName w:val="汉仪中简黑简"/>
    <w:panose1 w:val="020B0604030504040204"/>
    <w:charset w:val="88"/>
    <w:family w:val="swiss"/>
    <w:pitch w:val="default"/>
    <w:sig w:usb0="00000000" w:usb1="00000000" w:usb2="00000016" w:usb3="00000000" w:csb0="00100009"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558FFC04-043A-BACE-3F70-C56742B7E101}"/>
  </w:font>
  <w:font w:name="方正小标宋简体">
    <w:panose1 w:val="03000509000000000000"/>
    <w:charset w:val="86"/>
    <w:family w:val="auto"/>
    <w:pitch w:val="default"/>
    <w:sig w:usb0="00000001" w:usb1="080E0000" w:usb2="00000000" w:usb3="00000000" w:csb0="00040000" w:csb1="00000000"/>
    <w:embedRegular r:id="rId4" w:fontKey="{70F921EB-4A50-9F12-3F70-C567CF14AA63}"/>
  </w:font>
  <w:font w:name="楷体">
    <w:altName w:val="汉仪楷体KW"/>
    <w:panose1 w:val="02010609060101010101"/>
    <w:charset w:val="86"/>
    <w:family w:val="modern"/>
    <w:pitch w:val="default"/>
    <w:sig w:usb0="00000000" w:usb1="00000000" w:usb2="00000016" w:usb3="00000000" w:csb0="00040001" w:csb1="00000000"/>
  </w:font>
  <w:font w:name="MS Mincho">
    <w:altName w:val="Hiragino Sans"/>
    <w:panose1 w:val="02020609040002080304"/>
    <w:charset w:val="80"/>
    <w:family w:val="roman"/>
    <w:pitch w:val="default"/>
    <w:sig w:usb0="00000000" w:usb1="00000000" w:usb2="00000012" w:usb3="00000000" w:csb0="4002009F" w:csb1="DFD7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中简黑简">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40D70"/>
    <w:multiLevelType w:val="singleLevel"/>
    <w:tmpl w:val="92040D70"/>
    <w:lvl w:ilvl="0" w:tentative="0">
      <w:start w:val="2"/>
      <w:numFmt w:val="chineseCounting"/>
      <w:suff w:val="space"/>
      <w:lvlText w:val="第%1部分"/>
      <w:lvlJc w:val="left"/>
      <w:rPr>
        <w:rFonts w:hint="eastAsia"/>
      </w:rPr>
    </w:lvl>
  </w:abstractNum>
  <w:abstractNum w:abstractNumId="1">
    <w:nsid w:val="0C681606"/>
    <w:multiLevelType w:val="singleLevel"/>
    <w:tmpl w:val="0C681606"/>
    <w:lvl w:ilvl="0" w:tentative="0">
      <w:start w:val="1"/>
      <w:numFmt w:val="chineseCounting"/>
      <w:suff w:val="nothing"/>
      <w:lvlText w:val="%1、"/>
      <w:lvlJc w:val="left"/>
      <w:rPr>
        <w:rFonts w:hint="eastAsia"/>
      </w:rPr>
    </w:lvl>
  </w:abstractNum>
  <w:abstractNum w:abstractNumId="2">
    <w:nsid w:val="3BE616FE"/>
    <w:multiLevelType w:val="singleLevel"/>
    <w:tmpl w:val="3BE616FE"/>
    <w:lvl w:ilvl="0" w:tentative="0">
      <w:start w:val="2"/>
      <w:numFmt w:val="chineseCounting"/>
      <w:suff w:val="nothing"/>
      <w:lvlText w:val="%1、"/>
      <w:lvlJc w:val="left"/>
      <w:rPr>
        <w:rFonts w:hint="eastAsia"/>
      </w:rPr>
    </w:lvl>
  </w:abstractNum>
  <w:abstractNum w:abstractNumId="3">
    <w:nsid w:val="7FA9B03E"/>
    <w:multiLevelType w:val="singleLevel"/>
    <w:tmpl w:val="7FA9B03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22743115"/>
    <w:rsid w:val="00002247"/>
    <w:rsid w:val="000036D2"/>
    <w:rsid w:val="00006A73"/>
    <w:rsid w:val="000074EC"/>
    <w:rsid w:val="000106D4"/>
    <w:rsid w:val="0001355C"/>
    <w:rsid w:val="00014878"/>
    <w:rsid w:val="000156D0"/>
    <w:rsid w:val="000178A4"/>
    <w:rsid w:val="000200E1"/>
    <w:rsid w:val="00022543"/>
    <w:rsid w:val="00022C79"/>
    <w:rsid w:val="00024EE0"/>
    <w:rsid w:val="000272B1"/>
    <w:rsid w:val="000272BC"/>
    <w:rsid w:val="00027356"/>
    <w:rsid w:val="0002752B"/>
    <w:rsid w:val="00030F3B"/>
    <w:rsid w:val="0003165B"/>
    <w:rsid w:val="00036C0A"/>
    <w:rsid w:val="00037FBD"/>
    <w:rsid w:val="0004211A"/>
    <w:rsid w:val="000461DD"/>
    <w:rsid w:val="00047DC4"/>
    <w:rsid w:val="0005007F"/>
    <w:rsid w:val="000506D0"/>
    <w:rsid w:val="000520CB"/>
    <w:rsid w:val="00052D1F"/>
    <w:rsid w:val="00054AC4"/>
    <w:rsid w:val="00054F13"/>
    <w:rsid w:val="000551B2"/>
    <w:rsid w:val="000634E8"/>
    <w:rsid w:val="00064466"/>
    <w:rsid w:val="00064FD7"/>
    <w:rsid w:val="00065D7E"/>
    <w:rsid w:val="00070453"/>
    <w:rsid w:val="00073404"/>
    <w:rsid w:val="00075DB9"/>
    <w:rsid w:val="00076BE4"/>
    <w:rsid w:val="00077C67"/>
    <w:rsid w:val="00080D81"/>
    <w:rsid w:val="00082089"/>
    <w:rsid w:val="00083B5A"/>
    <w:rsid w:val="00087589"/>
    <w:rsid w:val="00091D62"/>
    <w:rsid w:val="000939C5"/>
    <w:rsid w:val="000943B8"/>
    <w:rsid w:val="0009598F"/>
    <w:rsid w:val="0009745B"/>
    <w:rsid w:val="00097934"/>
    <w:rsid w:val="000A40DE"/>
    <w:rsid w:val="000A56A2"/>
    <w:rsid w:val="000A7987"/>
    <w:rsid w:val="000B27FB"/>
    <w:rsid w:val="000B2C5C"/>
    <w:rsid w:val="000B3870"/>
    <w:rsid w:val="000B3D97"/>
    <w:rsid w:val="000C2914"/>
    <w:rsid w:val="000C2D12"/>
    <w:rsid w:val="000C2E9D"/>
    <w:rsid w:val="000D069A"/>
    <w:rsid w:val="000D179D"/>
    <w:rsid w:val="000D284C"/>
    <w:rsid w:val="000D2EC4"/>
    <w:rsid w:val="000D3205"/>
    <w:rsid w:val="000D6B04"/>
    <w:rsid w:val="000E0704"/>
    <w:rsid w:val="000E0BE4"/>
    <w:rsid w:val="000E1582"/>
    <w:rsid w:val="000E219E"/>
    <w:rsid w:val="000E2D75"/>
    <w:rsid w:val="000F40E2"/>
    <w:rsid w:val="000F5F27"/>
    <w:rsid w:val="000F764E"/>
    <w:rsid w:val="00100B3E"/>
    <w:rsid w:val="001019F9"/>
    <w:rsid w:val="001042B6"/>
    <w:rsid w:val="0010575E"/>
    <w:rsid w:val="00105EAA"/>
    <w:rsid w:val="001065B6"/>
    <w:rsid w:val="00111053"/>
    <w:rsid w:val="00111642"/>
    <w:rsid w:val="00113BF8"/>
    <w:rsid w:val="00113E31"/>
    <w:rsid w:val="00122C69"/>
    <w:rsid w:val="00125713"/>
    <w:rsid w:val="00126ED1"/>
    <w:rsid w:val="001276D2"/>
    <w:rsid w:val="0013060E"/>
    <w:rsid w:val="001309BB"/>
    <w:rsid w:val="0013204C"/>
    <w:rsid w:val="001329B0"/>
    <w:rsid w:val="00136966"/>
    <w:rsid w:val="00136A17"/>
    <w:rsid w:val="001401CC"/>
    <w:rsid w:val="001406D6"/>
    <w:rsid w:val="001409ED"/>
    <w:rsid w:val="00142F72"/>
    <w:rsid w:val="00143F20"/>
    <w:rsid w:val="00147F75"/>
    <w:rsid w:val="001530DB"/>
    <w:rsid w:val="001530E4"/>
    <w:rsid w:val="001546A4"/>
    <w:rsid w:val="001551B1"/>
    <w:rsid w:val="00155D73"/>
    <w:rsid w:val="00157300"/>
    <w:rsid w:val="00161174"/>
    <w:rsid w:val="00161EE6"/>
    <w:rsid w:val="0016230F"/>
    <w:rsid w:val="001646F9"/>
    <w:rsid w:val="00166217"/>
    <w:rsid w:val="0016690B"/>
    <w:rsid w:val="00167E6C"/>
    <w:rsid w:val="00170FF4"/>
    <w:rsid w:val="001714A1"/>
    <w:rsid w:val="0017155A"/>
    <w:rsid w:val="0017303B"/>
    <w:rsid w:val="0017353A"/>
    <w:rsid w:val="0017386B"/>
    <w:rsid w:val="0017758B"/>
    <w:rsid w:val="00181865"/>
    <w:rsid w:val="00182BE5"/>
    <w:rsid w:val="0018430C"/>
    <w:rsid w:val="00187EFD"/>
    <w:rsid w:val="00193A9D"/>
    <w:rsid w:val="001A0059"/>
    <w:rsid w:val="001A1B90"/>
    <w:rsid w:val="001A2347"/>
    <w:rsid w:val="001A296A"/>
    <w:rsid w:val="001B20CC"/>
    <w:rsid w:val="001B3415"/>
    <w:rsid w:val="001B5C27"/>
    <w:rsid w:val="001B72DF"/>
    <w:rsid w:val="001B7BF8"/>
    <w:rsid w:val="001C1C40"/>
    <w:rsid w:val="001C2457"/>
    <w:rsid w:val="001C3377"/>
    <w:rsid w:val="001C3FCF"/>
    <w:rsid w:val="001C6CD2"/>
    <w:rsid w:val="001C7B07"/>
    <w:rsid w:val="001D32FB"/>
    <w:rsid w:val="001D4C2B"/>
    <w:rsid w:val="001D77C1"/>
    <w:rsid w:val="001E1188"/>
    <w:rsid w:val="001E2BBF"/>
    <w:rsid w:val="001E5D90"/>
    <w:rsid w:val="001F222A"/>
    <w:rsid w:val="001F47A0"/>
    <w:rsid w:val="002026BE"/>
    <w:rsid w:val="00203970"/>
    <w:rsid w:val="00212DE5"/>
    <w:rsid w:val="002141B3"/>
    <w:rsid w:val="0021480D"/>
    <w:rsid w:val="00214D78"/>
    <w:rsid w:val="00215C8C"/>
    <w:rsid w:val="00215D00"/>
    <w:rsid w:val="002221C0"/>
    <w:rsid w:val="00224506"/>
    <w:rsid w:val="00224851"/>
    <w:rsid w:val="00225B38"/>
    <w:rsid w:val="00225E78"/>
    <w:rsid w:val="00225F7D"/>
    <w:rsid w:val="002264E7"/>
    <w:rsid w:val="00226E11"/>
    <w:rsid w:val="002323F2"/>
    <w:rsid w:val="00236A5D"/>
    <w:rsid w:val="00237C00"/>
    <w:rsid w:val="00240027"/>
    <w:rsid w:val="00241322"/>
    <w:rsid w:val="002414DE"/>
    <w:rsid w:val="00241563"/>
    <w:rsid w:val="00241BFF"/>
    <w:rsid w:val="002421CE"/>
    <w:rsid w:val="0024450F"/>
    <w:rsid w:val="00244C87"/>
    <w:rsid w:val="00244E35"/>
    <w:rsid w:val="00246DF6"/>
    <w:rsid w:val="00252E04"/>
    <w:rsid w:val="00253249"/>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2CFF"/>
    <w:rsid w:val="00293919"/>
    <w:rsid w:val="00294C5F"/>
    <w:rsid w:val="00295265"/>
    <w:rsid w:val="002A70DD"/>
    <w:rsid w:val="002B447B"/>
    <w:rsid w:val="002B6740"/>
    <w:rsid w:val="002B70CC"/>
    <w:rsid w:val="002C020A"/>
    <w:rsid w:val="002C5A8E"/>
    <w:rsid w:val="002C6A60"/>
    <w:rsid w:val="002D1349"/>
    <w:rsid w:val="002D38F5"/>
    <w:rsid w:val="002D5318"/>
    <w:rsid w:val="002D545A"/>
    <w:rsid w:val="002D7032"/>
    <w:rsid w:val="002E5CD8"/>
    <w:rsid w:val="002E7DCF"/>
    <w:rsid w:val="002F3ACE"/>
    <w:rsid w:val="002F3C8D"/>
    <w:rsid w:val="002F59B3"/>
    <w:rsid w:val="002F5DEF"/>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2EF4"/>
    <w:rsid w:val="0033307E"/>
    <w:rsid w:val="003334F6"/>
    <w:rsid w:val="00337A14"/>
    <w:rsid w:val="0034160F"/>
    <w:rsid w:val="00342ACA"/>
    <w:rsid w:val="003462CC"/>
    <w:rsid w:val="0034639E"/>
    <w:rsid w:val="00350BD4"/>
    <w:rsid w:val="00351FA7"/>
    <w:rsid w:val="0035225C"/>
    <w:rsid w:val="00353A52"/>
    <w:rsid w:val="00355CBA"/>
    <w:rsid w:val="00355DB7"/>
    <w:rsid w:val="0035620F"/>
    <w:rsid w:val="00362590"/>
    <w:rsid w:val="00362CEB"/>
    <w:rsid w:val="00362D80"/>
    <w:rsid w:val="0036418E"/>
    <w:rsid w:val="003643A4"/>
    <w:rsid w:val="003668F0"/>
    <w:rsid w:val="00366F02"/>
    <w:rsid w:val="0036730B"/>
    <w:rsid w:val="00367E49"/>
    <w:rsid w:val="00370646"/>
    <w:rsid w:val="00370B94"/>
    <w:rsid w:val="003729B1"/>
    <w:rsid w:val="00373AC6"/>
    <w:rsid w:val="003749E3"/>
    <w:rsid w:val="00375E07"/>
    <w:rsid w:val="003775F6"/>
    <w:rsid w:val="00380335"/>
    <w:rsid w:val="00383EE0"/>
    <w:rsid w:val="00384A25"/>
    <w:rsid w:val="00387044"/>
    <w:rsid w:val="003874BD"/>
    <w:rsid w:val="00387EF1"/>
    <w:rsid w:val="00390908"/>
    <w:rsid w:val="00390B0E"/>
    <w:rsid w:val="00392059"/>
    <w:rsid w:val="0039572B"/>
    <w:rsid w:val="00395DAA"/>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D0C3E"/>
    <w:rsid w:val="003D1991"/>
    <w:rsid w:val="003D2935"/>
    <w:rsid w:val="003D3D90"/>
    <w:rsid w:val="003F1398"/>
    <w:rsid w:val="003F17D4"/>
    <w:rsid w:val="003F1DF1"/>
    <w:rsid w:val="003F2B06"/>
    <w:rsid w:val="003F4335"/>
    <w:rsid w:val="003F4B4A"/>
    <w:rsid w:val="004011E5"/>
    <w:rsid w:val="004066DE"/>
    <w:rsid w:val="00406D3E"/>
    <w:rsid w:val="00407AC0"/>
    <w:rsid w:val="00413768"/>
    <w:rsid w:val="00413EE2"/>
    <w:rsid w:val="00421656"/>
    <w:rsid w:val="00421668"/>
    <w:rsid w:val="00424FDE"/>
    <w:rsid w:val="00425B17"/>
    <w:rsid w:val="00426185"/>
    <w:rsid w:val="00426F49"/>
    <w:rsid w:val="00430FF6"/>
    <w:rsid w:val="0043128F"/>
    <w:rsid w:val="00434FFB"/>
    <w:rsid w:val="004362CE"/>
    <w:rsid w:val="00436643"/>
    <w:rsid w:val="00436B0E"/>
    <w:rsid w:val="00436CE8"/>
    <w:rsid w:val="00437694"/>
    <w:rsid w:val="00437EAE"/>
    <w:rsid w:val="00440AF2"/>
    <w:rsid w:val="0044111A"/>
    <w:rsid w:val="004421E3"/>
    <w:rsid w:val="004506F5"/>
    <w:rsid w:val="004523BC"/>
    <w:rsid w:val="0045290A"/>
    <w:rsid w:val="004536DC"/>
    <w:rsid w:val="004555C2"/>
    <w:rsid w:val="004656E2"/>
    <w:rsid w:val="00465ABB"/>
    <w:rsid w:val="00472313"/>
    <w:rsid w:val="00477C5A"/>
    <w:rsid w:val="004806F2"/>
    <w:rsid w:val="00481B8D"/>
    <w:rsid w:val="00481C80"/>
    <w:rsid w:val="00482BF5"/>
    <w:rsid w:val="004842F8"/>
    <w:rsid w:val="00487E09"/>
    <w:rsid w:val="00490CEF"/>
    <w:rsid w:val="004913A8"/>
    <w:rsid w:val="00491B7D"/>
    <w:rsid w:val="0049501E"/>
    <w:rsid w:val="0049563F"/>
    <w:rsid w:val="004964A9"/>
    <w:rsid w:val="00497348"/>
    <w:rsid w:val="00497DBD"/>
    <w:rsid w:val="004A00A3"/>
    <w:rsid w:val="004A31D8"/>
    <w:rsid w:val="004A3F1A"/>
    <w:rsid w:val="004A4997"/>
    <w:rsid w:val="004A5E2D"/>
    <w:rsid w:val="004A6926"/>
    <w:rsid w:val="004B0B4B"/>
    <w:rsid w:val="004B2514"/>
    <w:rsid w:val="004B4713"/>
    <w:rsid w:val="004B7125"/>
    <w:rsid w:val="004B7338"/>
    <w:rsid w:val="004C0CF7"/>
    <w:rsid w:val="004C0E24"/>
    <w:rsid w:val="004C0FC4"/>
    <w:rsid w:val="004C2425"/>
    <w:rsid w:val="004C4783"/>
    <w:rsid w:val="004C7DC6"/>
    <w:rsid w:val="004D1CBD"/>
    <w:rsid w:val="004D2B97"/>
    <w:rsid w:val="004D4BC8"/>
    <w:rsid w:val="004D7C89"/>
    <w:rsid w:val="004E0396"/>
    <w:rsid w:val="004E1AEB"/>
    <w:rsid w:val="004E228B"/>
    <w:rsid w:val="004E26F7"/>
    <w:rsid w:val="004F05FE"/>
    <w:rsid w:val="004F6054"/>
    <w:rsid w:val="005037FA"/>
    <w:rsid w:val="00504EA0"/>
    <w:rsid w:val="005121CC"/>
    <w:rsid w:val="00513F65"/>
    <w:rsid w:val="00514F30"/>
    <w:rsid w:val="00516768"/>
    <w:rsid w:val="00516B51"/>
    <w:rsid w:val="00516BBB"/>
    <w:rsid w:val="005175A3"/>
    <w:rsid w:val="00520C93"/>
    <w:rsid w:val="00520E7F"/>
    <w:rsid w:val="005213BA"/>
    <w:rsid w:val="0052230A"/>
    <w:rsid w:val="005243DC"/>
    <w:rsid w:val="00524942"/>
    <w:rsid w:val="005260FF"/>
    <w:rsid w:val="00530303"/>
    <w:rsid w:val="0053099E"/>
    <w:rsid w:val="0053104E"/>
    <w:rsid w:val="00533FDD"/>
    <w:rsid w:val="00534983"/>
    <w:rsid w:val="00536B06"/>
    <w:rsid w:val="005371F5"/>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38BF"/>
    <w:rsid w:val="005850DE"/>
    <w:rsid w:val="00586A1B"/>
    <w:rsid w:val="00587A7C"/>
    <w:rsid w:val="00593933"/>
    <w:rsid w:val="005947E0"/>
    <w:rsid w:val="005952CF"/>
    <w:rsid w:val="00595F2C"/>
    <w:rsid w:val="00596187"/>
    <w:rsid w:val="00596E50"/>
    <w:rsid w:val="00597672"/>
    <w:rsid w:val="00597B29"/>
    <w:rsid w:val="00597C7D"/>
    <w:rsid w:val="00597D98"/>
    <w:rsid w:val="005A08FC"/>
    <w:rsid w:val="005A0D49"/>
    <w:rsid w:val="005A1FAB"/>
    <w:rsid w:val="005A6921"/>
    <w:rsid w:val="005A6BD5"/>
    <w:rsid w:val="005B11E2"/>
    <w:rsid w:val="005B2380"/>
    <w:rsid w:val="005B257B"/>
    <w:rsid w:val="005B4904"/>
    <w:rsid w:val="005C0259"/>
    <w:rsid w:val="005C374A"/>
    <w:rsid w:val="005C50D6"/>
    <w:rsid w:val="005C695D"/>
    <w:rsid w:val="005C7082"/>
    <w:rsid w:val="005D016A"/>
    <w:rsid w:val="005D0A55"/>
    <w:rsid w:val="005E3B0D"/>
    <w:rsid w:val="005E3F13"/>
    <w:rsid w:val="005E47CF"/>
    <w:rsid w:val="005E6B43"/>
    <w:rsid w:val="005E6C00"/>
    <w:rsid w:val="005F110B"/>
    <w:rsid w:val="005F2C97"/>
    <w:rsid w:val="005F6752"/>
    <w:rsid w:val="005F7B76"/>
    <w:rsid w:val="006001F8"/>
    <w:rsid w:val="006007D6"/>
    <w:rsid w:val="00601364"/>
    <w:rsid w:val="00605658"/>
    <w:rsid w:val="006060AC"/>
    <w:rsid w:val="0060756A"/>
    <w:rsid w:val="00611C3F"/>
    <w:rsid w:val="00611D48"/>
    <w:rsid w:val="00611D5C"/>
    <w:rsid w:val="0062022C"/>
    <w:rsid w:val="00621045"/>
    <w:rsid w:val="00621ADA"/>
    <w:rsid w:val="00621D78"/>
    <w:rsid w:val="00623850"/>
    <w:rsid w:val="0062430E"/>
    <w:rsid w:val="00626087"/>
    <w:rsid w:val="0063174E"/>
    <w:rsid w:val="006347E7"/>
    <w:rsid w:val="006377B3"/>
    <w:rsid w:val="00641B95"/>
    <w:rsid w:val="006421FE"/>
    <w:rsid w:val="00644092"/>
    <w:rsid w:val="006506DC"/>
    <w:rsid w:val="00651C2E"/>
    <w:rsid w:val="00653E1E"/>
    <w:rsid w:val="00655587"/>
    <w:rsid w:val="00657052"/>
    <w:rsid w:val="0066084D"/>
    <w:rsid w:val="006609AA"/>
    <w:rsid w:val="006637B5"/>
    <w:rsid w:val="006640DC"/>
    <w:rsid w:val="0066464E"/>
    <w:rsid w:val="0066495C"/>
    <w:rsid w:val="00666824"/>
    <w:rsid w:val="00667934"/>
    <w:rsid w:val="00672788"/>
    <w:rsid w:val="00674774"/>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65AC"/>
    <w:rsid w:val="006C674C"/>
    <w:rsid w:val="006D25D8"/>
    <w:rsid w:val="006D26E8"/>
    <w:rsid w:val="006D2E1A"/>
    <w:rsid w:val="006D5655"/>
    <w:rsid w:val="006D7C60"/>
    <w:rsid w:val="006E0595"/>
    <w:rsid w:val="006E1ACB"/>
    <w:rsid w:val="006E1BE9"/>
    <w:rsid w:val="006E50C4"/>
    <w:rsid w:val="006E5F8B"/>
    <w:rsid w:val="006E7CC6"/>
    <w:rsid w:val="006F0388"/>
    <w:rsid w:val="006F1875"/>
    <w:rsid w:val="006F3654"/>
    <w:rsid w:val="006F6104"/>
    <w:rsid w:val="006F7BEF"/>
    <w:rsid w:val="00701207"/>
    <w:rsid w:val="00703D36"/>
    <w:rsid w:val="007042EE"/>
    <w:rsid w:val="007076B0"/>
    <w:rsid w:val="007101F5"/>
    <w:rsid w:val="007114E5"/>
    <w:rsid w:val="0071234F"/>
    <w:rsid w:val="00713827"/>
    <w:rsid w:val="00713B47"/>
    <w:rsid w:val="00721E3A"/>
    <w:rsid w:val="0072318E"/>
    <w:rsid w:val="007247EC"/>
    <w:rsid w:val="00724BC9"/>
    <w:rsid w:val="00724C4A"/>
    <w:rsid w:val="007261D4"/>
    <w:rsid w:val="00731745"/>
    <w:rsid w:val="00732E29"/>
    <w:rsid w:val="00733F7A"/>
    <w:rsid w:val="007369DE"/>
    <w:rsid w:val="00736D28"/>
    <w:rsid w:val="007429CB"/>
    <w:rsid w:val="007440E8"/>
    <w:rsid w:val="0074765A"/>
    <w:rsid w:val="00750B90"/>
    <w:rsid w:val="00752439"/>
    <w:rsid w:val="007525FC"/>
    <w:rsid w:val="007532FD"/>
    <w:rsid w:val="00754314"/>
    <w:rsid w:val="007574F5"/>
    <w:rsid w:val="007639FE"/>
    <w:rsid w:val="00763B99"/>
    <w:rsid w:val="00770A69"/>
    <w:rsid w:val="0077383D"/>
    <w:rsid w:val="00775E6C"/>
    <w:rsid w:val="00784F0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E64F9"/>
    <w:rsid w:val="007F6424"/>
    <w:rsid w:val="00801F3B"/>
    <w:rsid w:val="0080697A"/>
    <w:rsid w:val="00806BC1"/>
    <w:rsid w:val="008079E2"/>
    <w:rsid w:val="00810478"/>
    <w:rsid w:val="00814F04"/>
    <w:rsid w:val="008167D7"/>
    <w:rsid w:val="00820885"/>
    <w:rsid w:val="00820925"/>
    <w:rsid w:val="00822A0B"/>
    <w:rsid w:val="00826690"/>
    <w:rsid w:val="00831394"/>
    <w:rsid w:val="00837EAF"/>
    <w:rsid w:val="00840830"/>
    <w:rsid w:val="008443E0"/>
    <w:rsid w:val="00844FEF"/>
    <w:rsid w:val="00845E39"/>
    <w:rsid w:val="00847384"/>
    <w:rsid w:val="00851B24"/>
    <w:rsid w:val="00852745"/>
    <w:rsid w:val="0085298D"/>
    <w:rsid w:val="00854933"/>
    <w:rsid w:val="00855915"/>
    <w:rsid w:val="00863F5B"/>
    <w:rsid w:val="00867888"/>
    <w:rsid w:val="00871CB6"/>
    <w:rsid w:val="0087279C"/>
    <w:rsid w:val="008752F9"/>
    <w:rsid w:val="00875A92"/>
    <w:rsid w:val="0087609F"/>
    <w:rsid w:val="00876ACA"/>
    <w:rsid w:val="008770BD"/>
    <w:rsid w:val="008803C4"/>
    <w:rsid w:val="00881B58"/>
    <w:rsid w:val="008905BB"/>
    <w:rsid w:val="0089259F"/>
    <w:rsid w:val="00893077"/>
    <w:rsid w:val="008933BA"/>
    <w:rsid w:val="0089362C"/>
    <w:rsid w:val="00896160"/>
    <w:rsid w:val="008A1789"/>
    <w:rsid w:val="008A1962"/>
    <w:rsid w:val="008B079F"/>
    <w:rsid w:val="008B23A7"/>
    <w:rsid w:val="008B3015"/>
    <w:rsid w:val="008B5DDB"/>
    <w:rsid w:val="008C4211"/>
    <w:rsid w:val="008C58DF"/>
    <w:rsid w:val="008C6213"/>
    <w:rsid w:val="008C66BF"/>
    <w:rsid w:val="008C6F7D"/>
    <w:rsid w:val="008C7F1A"/>
    <w:rsid w:val="008D161F"/>
    <w:rsid w:val="008D32FB"/>
    <w:rsid w:val="008D4F14"/>
    <w:rsid w:val="008D5E88"/>
    <w:rsid w:val="008D7AA1"/>
    <w:rsid w:val="008E269B"/>
    <w:rsid w:val="008E2994"/>
    <w:rsid w:val="008E2C6E"/>
    <w:rsid w:val="008E47FA"/>
    <w:rsid w:val="008E4C64"/>
    <w:rsid w:val="008E6F9C"/>
    <w:rsid w:val="008F0C40"/>
    <w:rsid w:val="008F181E"/>
    <w:rsid w:val="008F3CF6"/>
    <w:rsid w:val="008F6C37"/>
    <w:rsid w:val="008F6EC0"/>
    <w:rsid w:val="008F7937"/>
    <w:rsid w:val="00902D2F"/>
    <w:rsid w:val="00903D33"/>
    <w:rsid w:val="00906FA9"/>
    <w:rsid w:val="0091372B"/>
    <w:rsid w:val="009141AD"/>
    <w:rsid w:val="00917F57"/>
    <w:rsid w:val="009247EA"/>
    <w:rsid w:val="00925C9C"/>
    <w:rsid w:val="00925DFE"/>
    <w:rsid w:val="00926679"/>
    <w:rsid w:val="00927459"/>
    <w:rsid w:val="0093000B"/>
    <w:rsid w:val="00935094"/>
    <w:rsid w:val="00936F48"/>
    <w:rsid w:val="00937ED1"/>
    <w:rsid w:val="0094286D"/>
    <w:rsid w:val="00942C24"/>
    <w:rsid w:val="00943484"/>
    <w:rsid w:val="0095366C"/>
    <w:rsid w:val="00956307"/>
    <w:rsid w:val="00960102"/>
    <w:rsid w:val="00960573"/>
    <w:rsid w:val="0096060E"/>
    <w:rsid w:val="009665C2"/>
    <w:rsid w:val="00966C17"/>
    <w:rsid w:val="00970294"/>
    <w:rsid w:val="00970F30"/>
    <w:rsid w:val="00975DFD"/>
    <w:rsid w:val="0097617F"/>
    <w:rsid w:val="009804A4"/>
    <w:rsid w:val="00980500"/>
    <w:rsid w:val="00983408"/>
    <w:rsid w:val="00984C75"/>
    <w:rsid w:val="0098639A"/>
    <w:rsid w:val="00992437"/>
    <w:rsid w:val="0099579A"/>
    <w:rsid w:val="009A0EF4"/>
    <w:rsid w:val="009A1F87"/>
    <w:rsid w:val="009A52A6"/>
    <w:rsid w:val="009A7F6C"/>
    <w:rsid w:val="009B5F9F"/>
    <w:rsid w:val="009B6B7C"/>
    <w:rsid w:val="009C010B"/>
    <w:rsid w:val="009C2972"/>
    <w:rsid w:val="009C32F8"/>
    <w:rsid w:val="009C3C4B"/>
    <w:rsid w:val="009C6329"/>
    <w:rsid w:val="009D086F"/>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5550"/>
    <w:rsid w:val="00A365EE"/>
    <w:rsid w:val="00A37C68"/>
    <w:rsid w:val="00A5131C"/>
    <w:rsid w:val="00A52707"/>
    <w:rsid w:val="00A54120"/>
    <w:rsid w:val="00A545E9"/>
    <w:rsid w:val="00A56ED5"/>
    <w:rsid w:val="00A62621"/>
    <w:rsid w:val="00A629BE"/>
    <w:rsid w:val="00A62CBD"/>
    <w:rsid w:val="00A669BD"/>
    <w:rsid w:val="00A67B08"/>
    <w:rsid w:val="00A67E15"/>
    <w:rsid w:val="00A70587"/>
    <w:rsid w:val="00A710BD"/>
    <w:rsid w:val="00A741A8"/>
    <w:rsid w:val="00A776F2"/>
    <w:rsid w:val="00A8082E"/>
    <w:rsid w:val="00A816C9"/>
    <w:rsid w:val="00A846BC"/>
    <w:rsid w:val="00A86264"/>
    <w:rsid w:val="00A873B3"/>
    <w:rsid w:val="00A875F3"/>
    <w:rsid w:val="00A91DF4"/>
    <w:rsid w:val="00A920A6"/>
    <w:rsid w:val="00A9285E"/>
    <w:rsid w:val="00A97E39"/>
    <w:rsid w:val="00AA0A66"/>
    <w:rsid w:val="00AA1BBB"/>
    <w:rsid w:val="00AB0827"/>
    <w:rsid w:val="00AB15BD"/>
    <w:rsid w:val="00AB328E"/>
    <w:rsid w:val="00AB5200"/>
    <w:rsid w:val="00AB55B0"/>
    <w:rsid w:val="00AC009D"/>
    <w:rsid w:val="00AC541D"/>
    <w:rsid w:val="00AC5AB9"/>
    <w:rsid w:val="00AD0524"/>
    <w:rsid w:val="00AD3C42"/>
    <w:rsid w:val="00AD4266"/>
    <w:rsid w:val="00AD62B1"/>
    <w:rsid w:val="00AD62DC"/>
    <w:rsid w:val="00AE1495"/>
    <w:rsid w:val="00AE1CF7"/>
    <w:rsid w:val="00AE48E3"/>
    <w:rsid w:val="00AF265F"/>
    <w:rsid w:val="00AF2F45"/>
    <w:rsid w:val="00AF4550"/>
    <w:rsid w:val="00AF4DF8"/>
    <w:rsid w:val="00AF4FA2"/>
    <w:rsid w:val="00AF55E7"/>
    <w:rsid w:val="00AF59F5"/>
    <w:rsid w:val="00B03739"/>
    <w:rsid w:val="00B03A7B"/>
    <w:rsid w:val="00B04866"/>
    <w:rsid w:val="00B07AD1"/>
    <w:rsid w:val="00B10B07"/>
    <w:rsid w:val="00B10D85"/>
    <w:rsid w:val="00B11B50"/>
    <w:rsid w:val="00B11C3A"/>
    <w:rsid w:val="00B20DD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2CC0"/>
    <w:rsid w:val="00B44730"/>
    <w:rsid w:val="00B52294"/>
    <w:rsid w:val="00B52BC7"/>
    <w:rsid w:val="00B56025"/>
    <w:rsid w:val="00B569D9"/>
    <w:rsid w:val="00B578F7"/>
    <w:rsid w:val="00B618EB"/>
    <w:rsid w:val="00B645ED"/>
    <w:rsid w:val="00B711B0"/>
    <w:rsid w:val="00B72D3C"/>
    <w:rsid w:val="00B73D62"/>
    <w:rsid w:val="00B76BA6"/>
    <w:rsid w:val="00B77246"/>
    <w:rsid w:val="00B81253"/>
    <w:rsid w:val="00B82D8E"/>
    <w:rsid w:val="00B95494"/>
    <w:rsid w:val="00BA1760"/>
    <w:rsid w:val="00BA257B"/>
    <w:rsid w:val="00BA4028"/>
    <w:rsid w:val="00BA6309"/>
    <w:rsid w:val="00BB22C0"/>
    <w:rsid w:val="00BB3608"/>
    <w:rsid w:val="00BB42F9"/>
    <w:rsid w:val="00BB746D"/>
    <w:rsid w:val="00BB792C"/>
    <w:rsid w:val="00BC085B"/>
    <w:rsid w:val="00BD1132"/>
    <w:rsid w:val="00BD1F75"/>
    <w:rsid w:val="00BD2AC2"/>
    <w:rsid w:val="00BD74BE"/>
    <w:rsid w:val="00BE0E19"/>
    <w:rsid w:val="00BE2539"/>
    <w:rsid w:val="00BE2987"/>
    <w:rsid w:val="00BE3437"/>
    <w:rsid w:val="00BE44A1"/>
    <w:rsid w:val="00BE532E"/>
    <w:rsid w:val="00BE78AC"/>
    <w:rsid w:val="00BF0963"/>
    <w:rsid w:val="00BF2D4C"/>
    <w:rsid w:val="00BF6BA1"/>
    <w:rsid w:val="00BF6F4F"/>
    <w:rsid w:val="00C04D0E"/>
    <w:rsid w:val="00C073B2"/>
    <w:rsid w:val="00C07768"/>
    <w:rsid w:val="00C121A4"/>
    <w:rsid w:val="00C173EF"/>
    <w:rsid w:val="00C20C46"/>
    <w:rsid w:val="00C2181A"/>
    <w:rsid w:val="00C30C3A"/>
    <w:rsid w:val="00C320C6"/>
    <w:rsid w:val="00C33283"/>
    <w:rsid w:val="00C34560"/>
    <w:rsid w:val="00C36D88"/>
    <w:rsid w:val="00C379D8"/>
    <w:rsid w:val="00C37BCB"/>
    <w:rsid w:val="00C45AAC"/>
    <w:rsid w:val="00C471C0"/>
    <w:rsid w:val="00C47FF3"/>
    <w:rsid w:val="00C54BC6"/>
    <w:rsid w:val="00C55C11"/>
    <w:rsid w:val="00C5615D"/>
    <w:rsid w:val="00C60E63"/>
    <w:rsid w:val="00C60E71"/>
    <w:rsid w:val="00C627CB"/>
    <w:rsid w:val="00C81BE2"/>
    <w:rsid w:val="00C82A9B"/>
    <w:rsid w:val="00C8389D"/>
    <w:rsid w:val="00C846CF"/>
    <w:rsid w:val="00C8644A"/>
    <w:rsid w:val="00C87E6D"/>
    <w:rsid w:val="00C93080"/>
    <w:rsid w:val="00C958F4"/>
    <w:rsid w:val="00C97F9F"/>
    <w:rsid w:val="00CA03F5"/>
    <w:rsid w:val="00CA47C3"/>
    <w:rsid w:val="00CB3B71"/>
    <w:rsid w:val="00CB4638"/>
    <w:rsid w:val="00CB4AF2"/>
    <w:rsid w:val="00CB4C11"/>
    <w:rsid w:val="00CB5D8F"/>
    <w:rsid w:val="00CB7D60"/>
    <w:rsid w:val="00CC3C0A"/>
    <w:rsid w:val="00CC4777"/>
    <w:rsid w:val="00CC715C"/>
    <w:rsid w:val="00CC726F"/>
    <w:rsid w:val="00CD41CF"/>
    <w:rsid w:val="00CD7BD2"/>
    <w:rsid w:val="00CF02D2"/>
    <w:rsid w:val="00CF2444"/>
    <w:rsid w:val="00CF6B86"/>
    <w:rsid w:val="00CF7C2A"/>
    <w:rsid w:val="00CF7F7F"/>
    <w:rsid w:val="00D0049E"/>
    <w:rsid w:val="00D00814"/>
    <w:rsid w:val="00D03117"/>
    <w:rsid w:val="00D036B9"/>
    <w:rsid w:val="00D05ACD"/>
    <w:rsid w:val="00D07249"/>
    <w:rsid w:val="00D1065F"/>
    <w:rsid w:val="00D13035"/>
    <w:rsid w:val="00D1629F"/>
    <w:rsid w:val="00D17D1C"/>
    <w:rsid w:val="00D237BE"/>
    <w:rsid w:val="00D24A0D"/>
    <w:rsid w:val="00D25B08"/>
    <w:rsid w:val="00D27D1E"/>
    <w:rsid w:val="00D30AFF"/>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09F9"/>
    <w:rsid w:val="00D613A3"/>
    <w:rsid w:val="00D61BC2"/>
    <w:rsid w:val="00D63CE2"/>
    <w:rsid w:val="00D6484A"/>
    <w:rsid w:val="00D65E69"/>
    <w:rsid w:val="00D6706C"/>
    <w:rsid w:val="00D701CF"/>
    <w:rsid w:val="00D70E81"/>
    <w:rsid w:val="00D71385"/>
    <w:rsid w:val="00D724E0"/>
    <w:rsid w:val="00D73060"/>
    <w:rsid w:val="00D763A4"/>
    <w:rsid w:val="00D774CA"/>
    <w:rsid w:val="00D805D4"/>
    <w:rsid w:val="00D82763"/>
    <w:rsid w:val="00D84E90"/>
    <w:rsid w:val="00D85816"/>
    <w:rsid w:val="00D869BA"/>
    <w:rsid w:val="00D86BA1"/>
    <w:rsid w:val="00D909C1"/>
    <w:rsid w:val="00D97D19"/>
    <w:rsid w:val="00DA0582"/>
    <w:rsid w:val="00DA19C1"/>
    <w:rsid w:val="00DA3359"/>
    <w:rsid w:val="00DA4198"/>
    <w:rsid w:val="00DA47FB"/>
    <w:rsid w:val="00DA490E"/>
    <w:rsid w:val="00DA794F"/>
    <w:rsid w:val="00DB260C"/>
    <w:rsid w:val="00DB4927"/>
    <w:rsid w:val="00DB6195"/>
    <w:rsid w:val="00DC0894"/>
    <w:rsid w:val="00DC09F1"/>
    <w:rsid w:val="00DC0E7B"/>
    <w:rsid w:val="00DC1F28"/>
    <w:rsid w:val="00DC2954"/>
    <w:rsid w:val="00DC3039"/>
    <w:rsid w:val="00DC4729"/>
    <w:rsid w:val="00DC7016"/>
    <w:rsid w:val="00DD0DFB"/>
    <w:rsid w:val="00DD2D2B"/>
    <w:rsid w:val="00DD5F1B"/>
    <w:rsid w:val="00DD773D"/>
    <w:rsid w:val="00DD7808"/>
    <w:rsid w:val="00DD79CF"/>
    <w:rsid w:val="00DE0709"/>
    <w:rsid w:val="00DE100F"/>
    <w:rsid w:val="00DE292F"/>
    <w:rsid w:val="00DE3922"/>
    <w:rsid w:val="00DE424A"/>
    <w:rsid w:val="00DE442A"/>
    <w:rsid w:val="00DF077F"/>
    <w:rsid w:val="00DF0C16"/>
    <w:rsid w:val="00DF1DC8"/>
    <w:rsid w:val="00DF5D2B"/>
    <w:rsid w:val="00DF75B9"/>
    <w:rsid w:val="00E013DA"/>
    <w:rsid w:val="00E01D03"/>
    <w:rsid w:val="00E02FB5"/>
    <w:rsid w:val="00E031CE"/>
    <w:rsid w:val="00E10880"/>
    <w:rsid w:val="00E143B9"/>
    <w:rsid w:val="00E14956"/>
    <w:rsid w:val="00E16138"/>
    <w:rsid w:val="00E17C86"/>
    <w:rsid w:val="00E209DA"/>
    <w:rsid w:val="00E218C5"/>
    <w:rsid w:val="00E2314E"/>
    <w:rsid w:val="00E234C3"/>
    <w:rsid w:val="00E26295"/>
    <w:rsid w:val="00E31AAA"/>
    <w:rsid w:val="00E35269"/>
    <w:rsid w:val="00E40486"/>
    <w:rsid w:val="00E40E7A"/>
    <w:rsid w:val="00E42FE0"/>
    <w:rsid w:val="00E43C4F"/>
    <w:rsid w:val="00E44920"/>
    <w:rsid w:val="00E4504C"/>
    <w:rsid w:val="00E4668A"/>
    <w:rsid w:val="00E46ADF"/>
    <w:rsid w:val="00E474FA"/>
    <w:rsid w:val="00E50277"/>
    <w:rsid w:val="00E5141C"/>
    <w:rsid w:val="00E5307C"/>
    <w:rsid w:val="00E54EF6"/>
    <w:rsid w:val="00E569F1"/>
    <w:rsid w:val="00E6059C"/>
    <w:rsid w:val="00E6563D"/>
    <w:rsid w:val="00E706A6"/>
    <w:rsid w:val="00E71B40"/>
    <w:rsid w:val="00E723CE"/>
    <w:rsid w:val="00E73B4D"/>
    <w:rsid w:val="00E7410B"/>
    <w:rsid w:val="00E74F29"/>
    <w:rsid w:val="00E758A6"/>
    <w:rsid w:val="00E81509"/>
    <w:rsid w:val="00E848D0"/>
    <w:rsid w:val="00E905E1"/>
    <w:rsid w:val="00E9390D"/>
    <w:rsid w:val="00E94C7C"/>
    <w:rsid w:val="00E964BD"/>
    <w:rsid w:val="00E964F7"/>
    <w:rsid w:val="00EA0EDE"/>
    <w:rsid w:val="00EA5F9F"/>
    <w:rsid w:val="00EB012D"/>
    <w:rsid w:val="00EB0EC4"/>
    <w:rsid w:val="00EB278A"/>
    <w:rsid w:val="00EB51F1"/>
    <w:rsid w:val="00EC0443"/>
    <w:rsid w:val="00EC183D"/>
    <w:rsid w:val="00EC386E"/>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04197"/>
    <w:rsid w:val="00F10346"/>
    <w:rsid w:val="00F10718"/>
    <w:rsid w:val="00F14274"/>
    <w:rsid w:val="00F1504E"/>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70327"/>
    <w:rsid w:val="00F74764"/>
    <w:rsid w:val="00F766F2"/>
    <w:rsid w:val="00F775EB"/>
    <w:rsid w:val="00F77A81"/>
    <w:rsid w:val="00F816BA"/>
    <w:rsid w:val="00F93507"/>
    <w:rsid w:val="00F9389A"/>
    <w:rsid w:val="00F94130"/>
    <w:rsid w:val="00F9633D"/>
    <w:rsid w:val="00F97665"/>
    <w:rsid w:val="00FA0030"/>
    <w:rsid w:val="00FA1C6F"/>
    <w:rsid w:val="00FA1C87"/>
    <w:rsid w:val="00FA3BDD"/>
    <w:rsid w:val="00FA4A85"/>
    <w:rsid w:val="00FA7D84"/>
    <w:rsid w:val="00FB0BC5"/>
    <w:rsid w:val="00FB1794"/>
    <w:rsid w:val="00FB210F"/>
    <w:rsid w:val="00FB422A"/>
    <w:rsid w:val="00FB50DE"/>
    <w:rsid w:val="00FB57EA"/>
    <w:rsid w:val="00FB5804"/>
    <w:rsid w:val="00FB63A9"/>
    <w:rsid w:val="00FC2822"/>
    <w:rsid w:val="00FC5E28"/>
    <w:rsid w:val="00FC6632"/>
    <w:rsid w:val="00FD02E8"/>
    <w:rsid w:val="00FD15A0"/>
    <w:rsid w:val="00FD32C1"/>
    <w:rsid w:val="00FD3809"/>
    <w:rsid w:val="00FD3DDB"/>
    <w:rsid w:val="00FD665F"/>
    <w:rsid w:val="00FD73D7"/>
    <w:rsid w:val="00FD7A72"/>
    <w:rsid w:val="00FE120C"/>
    <w:rsid w:val="00FE1E39"/>
    <w:rsid w:val="00FE47FA"/>
    <w:rsid w:val="00FE625B"/>
    <w:rsid w:val="00FE6F4C"/>
    <w:rsid w:val="00FF0F2D"/>
    <w:rsid w:val="00FF1167"/>
    <w:rsid w:val="00FF1B06"/>
    <w:rsid w:val="00FF1C30"/>
    <w:rsid w:val="00FF56AA"/>
    <w:rsid w:val="00FF666B"/>
    <w:rsid w:val="00FF6EDE"/>
    <w:rsid w:val="00FF7329"/>
    <w:rsid w:val="010247A7"/>
    <w:rsid w:val="01303AC5"/>
    <w:rsid w:val="013E4434"/>
    <w:rsid w:val="01503613"/>
    <w:rsid w:val="016814B1"/>
    <w:rsid w:val="01891B53"/>
    <w:rsid w:val="01AA1AC9"/>
    <w:rsid w:val="01B01D8E"/>
    <w:rsid w:val="01B3097E"/>
    <w:rsid w:val="01D134FA"/>
    <w:rsid w:val="01DF4B7E"/>
    <w:rsid w:val="01E054EB"/>
    <w:rsid w:val="01FB2325"/>
    <w:rsid w:val="01FC5456"/>
    <w:rsid w:val="02203B3A"/>
    <w:rsid w:val="025F28B4"/>
    <w:rsid w:val="02647ECA"/>
    <w:rsid w:val="02A35910"/>
    <w:rsid w:val="02BB4F8D"/>
    <w:rsid w:val="02E80AFB"/>
    <w:rsid w:val="03044D05"/>
    <w:rsid w:val="031713E0"/>
    <w:rsid w:val="034E7BE2"/>
    <w:rsid w:val="03800D34"/>
    <w:rsid w:val="038C76D9"/>
    <w:rsid w:val="03B95FF4"/>
    <w:rsid w:val="03BB1D6C"/>
    <w:rsid w:val="03E07A24"/>
    <w:rsid w:val="040F3E66"/>
    <w:rsid w:val="04363AE8"/>
    <w:rsid w:val="045F6B9B"/>
    <w:rsid w:val="04870534"/>
    <w:rsid w:val="048E122E"/>
    <w:rsid w:val="04A00EDE"/>
    <w:rsid w:val="04E377CC"/>
    <w:rsid w:val="04E52947"/>
    <w:rsid w:val="05340028"/>
    <w:rsid w:val="05355B4E"/>
    <w:rsid w:val="059C18C9"/>
    <w:rsid w:val="05A01219"/>
    <w:rsid w:val="05E355AA"/>
    <w:rsid w:val="05F41565"/>
    <w:rsid w:val="05F9301F"/>
    <w:rsid w:val="06175254"/>
    <w:rsid w:val="062067FE"/>
    <w:rsid w:val="062519E1"/>
    <w:rsid w:val="062D08B7"/>
    <w:rsid w:val="06336531"/>
    <w:rsid w:val="069126D8"/>
    <w:rsid w:val="06A00FA8"/>
    <w:rsid w:val="06CD5DFB"/>
    <w:rsid w:val="06DD67FF"/>
    <w:rsid w:val="06EE06AA"/>
    <w:rsid w:val="06F537E7"/>
    <w:rsid w:val="06F7130D"/>
    <w:rsid w:val="071D11C9"/>
    <w:rsid w:val="0722584D"/>
    <w:rsid w:val="076E6A95"/>
    <w:rsid w:val="077E558A"/>
    <w:rsid w:val="0788465B"/>
    <w:rsid w:val="07DC0503"/>
    <w:rsid w:val="0808579C"/>
    <w:rsid w:val="08183C31"/>
    <w:rsid w:val="09416D69"/>
    <w:rsid w:val="09B2776D"/>
    <w:rsid w:val="09D52A15"/>
    <w:rsid w:val="09E162A4"/>
    <w:rsid w:val="09F77876"/>
    <w:rsid w:val="0A0C3321"/>
    <w:rsid w:val="0A2F7010"/>
    <w:rsid w:val="0AC736EC"/>
    <w:rsid w:val="0AD6392F"/>
    <w:rsid w:val="0AE0655C"/>
    <w:rsid w:val="0AE6744C"/>
    <w:rsid w:val="0AED2402"/>
    <w:rsid w:val="0B00275A"/>
    <w:rsid w:val="0BA852CC"/>
    <w:rsid w:val="0BB7550F"/>
    <w:rsid w:val="0BBF32D0"/>
    <w:rsid w:val="0C8278CB"/>
    <w:rsid w:val="0C8F3D96"/>
    <w:rsid w:val="0CCC6D98"/>
    <w:rsid w:val="0CD43E9E"/>
    <w:rsid w:val="0D132F0A"/>
    <w:rsid w:val="0D166CFD"/>
    <w:rsid w:val="0D186481"/>
    <w:rsid w:val="0D1D3A97"/>
    <w:rsid w:val="0D8E04F1"/>
    <w:rsid w:val="0D9378B6"/>
    <w:rsid w:val="0DCB704F"/>
    <w:rsid w:val="0DCD1019"/>
    <w:rsid w:val="0DCE08EE"/>
    <w:rsid w:val="0DE819AF"/>
    <w:rsid w:val="0E1A1D85"/>
    <w:rsid w:val="0E252C04"/>
    <w:rsid w:val="0E323572"/>
    <w:rsid w:val="0E3E5A73"/>
    <w:rsid w:val="0E5B6625"/>
    <w:rsid w:val="0E6F0323"/>
    <w:rsid w:val="0E83792A"/>
    <w:rsid w:val="0EA37FCC"/>
    <w:rsid w:val="0EA77ABC"/>
    <w:rsid w:val="0EBD108E"/>
    <w:rsid w:val="0EDE2DB2"/>
    <w:rsid w:val="0F583699"/>
    <w:rsid w:val="0FAD0EB5"/>
    <w:rsid w:val="0FC401FA"/>
    <w:rsid w:val="10240C99"/>
    <w:rsid w:val="10321608"/>
    <w:rsid w:val="10523A58"/>
    <w:rsid w:val="108233AD"/>
    <w:rsid w:val="1090632E"/>
    <w:rsid w:val="111927C8"/>
    <w:rsid w:val="11215FC0"/>
    <w:rsid w:val="114A0BD3"/>
    <w:rsid w:val="114E2471"/>
    <w:rsid w:val="1154735C"/>
    <w:rsid w:val="11AB78C4"/>
    <w:rsid w:val="11B03549"/>
    <w:rsid w:val="11CF603B"/>
    <w:rsid w:val="12174313"/>
    <w:rsid w:val="123F625E"/>
    <w:rsid w:val="124A70DD"/>
    <w:rsid w:val="12655CC4"/>
    <w:rsid w:val="127C300E"/>
    <w:rsid w:val="127C4614"/>
    <w:rsid w:val="12A36FA1"/>
    <w:rsid w:val="12A54313"/>
    <w:rsid w:val="12A85BB1"/>
    <w:rsid w:val="12EF1A32"/>
    <w:rsid w:val="12F42BA4"/>
    <w:rsid w:val="13182D37"/>
    <w:rsid w:val="13273CE5"/>
    <w:rsid w:val="132D60B6"/>
    <w:rsid w:val="13394A5B"/>
    <w:rsid w:val="13530E99"/>
    <w:rsid w:val="137D0DEC"/>
    <w:rsid w:val="13AC347F"/>
    <w:rsid w:val="13BA2040"/>
    <w:rsid w:val="13E64BE3"/>
    <w:rsid w:val="13E96481"/>
    <w:rsid w:val="13FA243C"/>
    <w:rsid w:val="14172FEE"/>
    <w:rsid w:val="14292D22"/>
    <w:rsid w:val="14373691"/>
    <w:rsid w:val="15003A82"/>
    <w:rsid w:val="15013989"/>
    <w:rsid w:val="15227E9D"/>
    <w:rsid w:val="1534197E"/>
    <w:rsid w:val="1568787A"/>
    <w:rsid w:val="157B7247"/>
    <w:rsid w:val="158E6AD2"/>
    <w:rsid w:val="159B7C4F"/>
    <w:rsid w:val="15A563D8"/>
    <w:rsid w:val="15B37A23"/>
    <w:rsid w:val="15D928F4"/>
    <w:rsid w:val="16573B76"/>
    <w:rsid w:val="16924BAE"/>
    <w:rsid w:val="16AE5760"/>
    <w:rsid w:val="16B34B5A"/>
    <w:rsid w:val="16C461B1"/>
    <w:rsid w:val="172A4B55"/>
    <w:rsid w:val="172B0B5F"/>
    <w:rsid w:val="1739327C"/>
    <w:rsid w:val="1772678E"/>
    <w:rsid w:val="177F7042"/>
    <w:rsid w:val="178564C1"/>
    <w:rsid w:val="17D411F6"/>
    <w:rsid w:val="18057602"/>
    <w:rsid w:val="180A2E6A"/>
    <w:rsid w:val="18567E5D"/>
    <w:rsid w:val="18E35A74"/>
    <w:rsid w:val="18F356AC"/>
    <w:rsid w:val="190A27ED"/>
    <w:rsid w:val="191E3F2F"/>
    <w:rsid w:val="19265A82"/>
    <w:rsid w:val="19466124"/>
    <w:rsid w:val="197467ED"/>
    <w:rsid w:val="19A05834"/>
    <w:rsid w:val="19AA0461"/>
    <w:rsid w:val="19B85831"/>
    <w:rsid w:val="19C138F0"/>
    <w:rsid w:val="19DB0799"/>
    <w:rsid w:val="19F94F44"/>
    <w:rsid w:val="19FF69FF"/>
    <w:rsid w:val="1A277D03"/>
    <w:rsid w:val="1A283F89"/>
    <w:rsid w:val="1A7016AA"/>
    <w:rsid w:val="1A807414"/>
    <w:rsid w:val="1A862C7C"/>
    <w:rsid w:val="1B1A7868"/>
    <w:rsid w:val="1B222279"/>
    <w:rsid w:val="1B430B6D"/>
    <w:rsid w:val="1B581A77"/>
    <w:rsid w:val="1B8847D2"/>
    <w:rsid w:val="1BC86202"/>
    <w:rsid w:val="1C236088"/>
    <w:rsid w:val="1CB515F6"/>
    <w:rsid w:val="1CB6711D"/>
    <w:rsid w:val="1CD25EEF"/>
    <w:rsid w:val="1CFF6AA9"/>
    <w:rsid w:val="1D4A4435"/>
    <w:rsid w:val="1D5A03F0"/>
    <w:rsid w:val="1D636104"/>
    <w:rsid w:val="1D8316F5"/>
    <w:rsid w:val="1DC1221D"/>
    <w:rsid w:val="1DE86925"/>
    <w:rsid w:val="1E0345E3"/>
    <w:rsid w:val="1E171E3D"/>
    <w:rsid w:val="1E2A7432"/>
    <w:rsid w:val="1E4744D0"/>
    <w:rsid w:val="1E560BB7"/>
    <w:rsid w:val="1E6468CB"/>
    <w:rsid w:val="1E7E3C6A"/>
    <w:rsid w:val="1EBF675C"/>
    <w:rsid w:val="1EE95587"/>
    <w:rsid w:val="1EF503D0"/>
    <w:rsid w:val="1F1559C4"/>
    <w:rsid w:val="1F266DDA"/>
    <w:rsid w:val="1F7532BF"/>
    <w:rsid w:val="1F83778A"/>
    <w:rsid w:val="1FAD0CAB"/>
    <w:rsid w:val="1FE30229"/>
    <w:rsid w:val="20922D43"/>
    <w:rsid w:val="20931C4F"/>
    <w:rsid w:val="209812E5"/>
    <w:rsid w:val="20E1274F"/>
    <w:rsid w:val="210668C5"/>
    <w:rsid w:val="211D59BC"/>
    <w:rsid w:val="213368EC"/>
    <w:rsid w:val="218542B2"/>
    <w:rsid w:val="219A700D"/>
    <w:rsid w:val="21CB5418"/>
    <w:rsid w:val="21D249F9"/>
    <w:rsid w:val="21E64028"/>
    <w:rsid w:val="21E83949"/>
    <w:rsid w:val="22743115"/>
    <w:rsid w:val="227731D5"/>
    <w:rsid w:val="22AD4B1E"/>
    <w:rsid w:val="22F036AC"/>
    <w:rsid w:val="230B683A"/>
    <w:rsid w:val="230E7CB2"/>
    <w:rsid w:val="235002CB"/>
    <w:rsid w:val="2358717F"/>
    <w:rsid w:val="23884E57"/>
    <w:rsid w:val="238E0DF3"/>
    <w:rsid w:val="23B56380"/>
    <w:rsid w:val="24027006"/>
    <w:rsid w:val="24415E66"/>
    <w:rsid w:val="24431BDE"/>
    <w:rsid w:val="245C4A4D"/>
    <w:rsid w:val="24861ACA"/>
    <w:rsid w:val="24A3442A"/>
    <w:rsid w:val="24B6415E"/>
    <w:rsid w:val="24D42836"/>
    <w:rsid w:val="24F31219"/>
    <w:rsid w:val="253F23A5"/>
    <w:rsid w:val="2540611D"/>
    <w:rsid w:val="25E46AA9"/>
    <w:rsid w:val="25E92311"/>
    <w:rsid w:val="26467763"/>
    <w:rsid w:val="264D0AF2"/>
    <w:rsid w:val="26606A77"/>
    <w:rsid w:val="26997893"/>
    <w:rsid w:val="269B7AAF"/>
    <w:rsid w:val="26A12BEB"/>
    <w:rsid w:val="26CE3838"/>
    <w:rsid w:val="26D1527F"/>
    <w:rsid w:val="26EB1EFE"/>
    <w:rsid w:val="26FC2962"/>
    <w:rsid w:val="271D6716"/>
    <w:rsid w:val="272A498F"/>
    <w:rsid w:val="2763084A"/>
    <w:rsid w:val="27634908"/>
    <w:rsid w:val="27B70919"/>
    <w:rsid w:val="27DA7CB2"/>
    <w:rsid w:val="27F652D9"/>
    <w:rsid w:val="28145391"/>
    <w:rsid w:val="281704A1"/>
    <w:rsid w:val="28397580"/>
    <w:rsid w:val="28A24974"/>
    <w:rsid w:val="28BE1833"/>
    <w:rsid w:val="28C50E13"/>
    <w:rsid w:val="28E47092"/>
    <w:rsid w:val="28EC45F2"/>
    <w:rsid w:val="28EE494D"/>
    <w:rsid w:val="293D309F"/>
    <w:rsid w:val="293D4E4D"/>
    <w:rsid w:val="294E0E09"/>
    <w:rsid w:val="29925FBA"/>
    <w:rsid w:val="29E90B31"/>
    <w:rsid w:val="2A484F9C"/>
    <w:rsid w:val="2A84085A"/>
    <w:rsid w:val="2A865082"/>
    <w:rsid w:val="2AE13EFE"/>
    <w:rsid w:val="2AF05827"/>
    <w:rsid w:val="2B1F4819"/>
    <w:rsid w:val="2B2A1401"/>
    <w:rsid w:val="2B7663F5"/>
    <w:rsid w:val="2B936FA7"/>
    <w:rsid w:val="2BC74EA2"/>
    <w:rsid w:val="2C1D0F66"/>
    <w:rsid w:val="2C210A56"/>
    <w:rsid w:val="2C23149B"/>
    <w:rsid w:val="2C29790B"/>
    <w:rsid w:val="2C4C35F9"/>
    <w:rsid w:val="2C581F9E"/>
    <w:rsid w:val="2C6F18D7"/>
    <w:rsid w:val="2C8B2374"/>
    <w:rsid w:val="2CCD14E5"/>
    <w:rsid w:val="2CDC7A4B"/>
    <w:rsid w:val="2CE774CF"/>
    <w:rsid w:val="2D0C1CA8"/>
    <w:rsid w:val="2D320A41"/>
    <w:rsid w:val="2D594220"/>
    <w:rsid w:val="2D5C5ABE"/>
    <w:rsid w:val="2D636E4D"/>
    <w:rsid w:val="2DBF449F"/>
    <w:rsid w:val="2DE81100"/>
    <w:rsid w:val="2E262DBE"/>
    <w:rsid w:val="2E2A05DD"/>
    <w:rsid w:val="2E5844D8"/>
    <w:rsid w:val="2E75598F"/>
    <w:rsid w:val="2E773435"/>
    <w:rsid w:val="2E8464E3"/>
    <w:rsid w:val="2EF064BE"/>
    <w:rsid w:val="2EFC68FE"/>
    <w:rsid w:val="2F154177"/>
    <w:rsid w:val="2F340AA1"/>
    <w:rsid w:val="2F5527C5"/>
    <w:rsid w:val="2F9C415A"/>
    <w:rsid w:val="2FA5374C"/>
    <w:rsid w:val="2FCE2CA3"/>
    <w:rsid w:val="2FE222AB"/>
    <w:rsid w:val="303C2CD7"/>
    <w:rsid w:val="30474804"/>
    <w:rsid w:val="304E7940"/>
    <w:rsid w:val="30586A11"/>
    <w:rsid w:val="30892C70"/>
    <w:rsid w:val="30C15C2C"/>
    <w:rsid w:val="31572824"/>
    <w:rsid w:val="31706753"/>
    <w:rsid w:val="319C0B7F"/>
    <w:rsid w:val="31A517E2"/>
    <w:rsid w:val="31E926FC"/>
    <w:rsid w:val="32326F4D"/>
    <w:rsid w:val="324A6920"/>
    <w:rsid w:val="3267118D"/>
    <w:rsid w:val="327318E0"/>
    <w:rsid w:val="32892744"/>
    <w:rsid w:val="3292411F"/>
    <w:rsid w:val="32AF0E0A"/>
    <w:rsid w:val="32BA750F"/>
    <w:rsid w:val="334119DE"/>
    <w:rsid w:val="33661445"/>
    <w:rsid w:val="338B2C59"/>
    <w:rsid w:val="33977850"/>
    <w:rsid w:val="3420323F"/>
    <w:rsid w:val="346A0AC1"/>
    <w:rsid w:val="34806536"/>
    <w:rsid w:val="34C401D1"/>
    <w:rsid w:val="34C44675"/>
    <w:rsid w:val="34C46423"/>
    <w:rsid w:val="34EC597A"/>
    <w:rsid w:val="34F32864"/>
    <w:rsid w:val="35286175"/>
    <w:rsid w:val="352B0250"/>
    <w:rsid w:val="354A6FA1"/>
    <w:rsid w:val="354B6B44"/>
    <w:rsid w:val="357065AB"/>
    <w:rsid w:val="35CB558F"/>
    <w:rsid w:val="35FB538D"/>
    <w:rsid w:val="360C62D3"/>
    <w:rsid w:val="36615A09"/>
    <w:rsid w:val="36630C68"/>
    <w:rsid w:val="3670384C"/>
    <w:rsid w:val="36A51B83"/>
    <w:rsid w:val="36C56482"/>
    <w:rsid w:val="36C61A50"/>
    <w:rsid w:val="37296DEA"/>
    <w:rsid w:val="377E6E88"/>
    <w:rsid w:val="37976071"/>
    <w:rsid w:val="37A4253C"/>
    <w:rsid w:val="3831444F"/>
    <w:rsid w:val="3858329B"/>
    <w:rsid w:val="387E793E"/>
    <w:rsid w:val="38C075B5"/>
    <w:rsid w:val="38EA0422"/>
    <w:rsid w:val="394F0285"/>
    <w:rsid w:val="39A6259B"/>
    <w:rsid w:val="3A105C66"/>
    <w:rsid w:val="3A145757"/>
    <w:rsid w:val="3A4D0C68"/>
    <w:rsid w:val="3A5B2556"/>
    <w:rsid w:val="3A683CF4"/>
    <w:rsid w:val="3B0A0908"/>
    <w:rsid w:val="3B334302"/>
    <w:rsid w:val="3B3A1123"/>
    <w:rsid w:val="3BA96372"/>
    <w:rsid w:val="3BC66F24"/>
    <w:rsid w:val="3BF33A92"/>
    <w:rsid w:val="3C1F6635"/>
    <w:rsid w:val="3C36192E"/>
    <w:rsid w:val="3C3E10BB"/>
    <w:rsid w:val="3C5D06AA"/>
    <w:rsid w:val="3C77021F"/>
    <w:rsid w:val="3C9A11D3"/>
    <w:rsid w:val="3CB859BB"/>
    <w:rsid w:val="3CC1149A"/>
    <w:rsid w:val="3CC50F8A"/>
    <w:rsid w:val="3CD94A35"/>
    <w:rsid w:val="3CEE5629"/>
    <w:rsid w:val="3D1814D6"/>
    <w:rsid w:val="3D1E069A"/>
    <w:rsid w:val="3D240572"/>
    <w:rsid w:val="3D42082D"/>
    <w:rsid w:val="3D4E2314"/>
    <w:rsid w:val="3D624A2B"/>
    <w:rsid w:val="3D6C58AA"/>
    <w:rsid w:val="3DF8538F"/>
    <w:rsid w:val="3E014244"/>
    <w:rsid w:val="3E383AC3"/>
    <w:rsid w:val="3E8B1D5F"/>
    <w:rsid w:val="3EBA43F3"/>
    <w:rsid w:val="3ECA2888"/>
    <w:rsid w:val="3ECB7C16"/>
    <w:rsid w:val="3F253F62"/>
    <w:rsid w:val="3F5B7984"/>
    <w:rsid w:val="3F632257"/>
    <w:rsid w:val="3F9115F7"/>
    <w:rsid w:val="3FBD23EC"/>
    <w:rsid w:val="402D28E3"/>
    <w:rsid w:val="40324B88"/>
    <w:rsid w:val="403501D5"/>
    <w:rsid w:val="40750F19"/>
    <w:rsid w:val="407707ED"/>
    <w:rsid w:val="408A64B6"/>
    <w:rsid w:val="41126A36"/>
    <w:rsid w:val="415D5C35"/>
    <w:rsid w:val="41847666"/>
    <w:rsid w:val="41911D83"/>
    <w:rsid w:val="41A35612"/>
    <w:rsid w:val="41B52C02"/>
    <w:rsid w:val="41DE4E43"/>
    <w:rsid w:val="41FF0A9A"/>
    <w:rsid w:val="4249440B"/>
    <w:rsid w:val="4250579A"/>
    <w:rsid w:val="42576B28"/>
    <w:rsid w:val="42644DA1"/>
    <w:rsid w:val="429733C9"/>
    <w:rsid w:val="42A17DA3"/>
    <w:rsid w:val="42D24F90"/>
    <w:rsid w:val="42D27F5D"/>
    <w:rsid w:val="42FB27CC"/>
    <w:rsid w:val="433C79B2"/>
    <w:rsid w:val="435C3CCA"/>
    <w:rsid w:val="436F1C50"/>
    <w:rsid w:val="437A5885"/>
    <w:rsid w:val="438F061B"/>
    <w:rsid w:val="438F4B21"/>
    <w:rsid w:val="43AB5A67"/>
    <w:rsid w:val="43E51F12"/>
    <w:rsid w:val="44332C7D"/>
    <w:rsid w:val="44456AF0"/>
    <w:rsid w:val="446E605E"/>
    <w:rsid w:val="449C6A74"/>
    <w:rsid w:val="451A3E3D"/>
    <w:rsid w:val="4554734F"/>
    <w:rsid w:val="458313F1"/>
    <w:rsid w:val="45EF0E26"/>
    <w:rsid w:val="45F66A69"/>
    <w:rsid w:val="45F823D0"/>
    <w:rsid w:val="462F1821"/>
    <w:rsid w:val="468E063F"/>
    <w:rsid w:val="470B7429"/>
    <w:rsid w:val="47486A40"/>
    <w:rsid w:val="47A71667"/>
    <w:rsid w:val="47CD5197"/>
    <w:rsid w:val="47D227AD"/>
    <w:rsid w:val="480275BE"/>
    <w:rsid w:val="48084421"/>
    <w:rsid w:val="48561630"/>
    <w:rsid w:val="485B09F4"/>
    <w:rsid w:val="48834B0F"/>
    <w:rsid w:val="489857A5"/>
    <w:rsid w:val="48CC18F2"/>
    <w:rsid w:val="48E5085C"/>
    <w:rsid w:val="48EC3D42"/>
    <w:rsid w:val="4911229A"/>
    <w:rsid w:val="49115557"/>
    <w:rsid w:val="49196BD7"/>
    <w:rsid w:val="4978220F"/>
    <w:rsid w:val="4993653D"/>
    <w:rsid w:val="49AD5280"/>
    <w:rsid w:val="49B546BE"/>
    <w:rsid w:val="4A1C15FF"/>
    <w:rsid w:val="4A484FA8"/>
    <w:rsid w:val="4A4C4670"/>
    <w:rsid w:val="4A510301"/>
    <w:rsid w:val="4A5204AD"/>
    <w:rsid w:val="4A527BD5"/>
    <w:rsid w:val="4A713671"/>
    <w:rsid w:val="4A7B537E"/>
    <w:rsid w:val="4AB8064A"/>
    <w:rsid w:val="4ABE6873"/>
    <w:rsid w:val="4AD222D3"/>
    <w:rsid w:val="4AF52047"/>
    <w:rsid w:val="4B06733D"/>
    <w:rsid w:val="4B105AC6"/>
    <w:rsid w:val="4B1650A7"/>
    <w:rsid w:val="4B427C4A"/>
    <w:rsid w:val="4B4D216A"/>
    <w:rsid w:val="4BB570EA"/>
    <w:rsid w:val="4BE551A5"/>
    <w:rsid w:val="4C097FBD"/>
    <w:rsid w:val="4C237C69"/>
    <w:rsid w:val="4C2630C7"/>
    <w:rsid w:val="4C4A14AC"/>
    <w:rsid w:val="4C667968"/>
    <w:rsid w:val="4CAC7A71"/>
    <w:rsid w:val="4CD3324F"/>
    <w:rsid w:val="4D115B26"/>
    <w:rsid w:val="4D477799"/>
    <w:rsid w:val="4D4E28D6"/>
    <w:rsid w:val="4D64229B"/>
    <w:rsid w:val="4DC112FA"/>
    <w:rsid w:val="4DC1579E"/>
    <w:rsid w:val="4DCE4FF9"/>
    <w:rsid w:val="4DDF79D2"/>
    <w:rsid w:val="4E3715BC"/>
    <w:rsid w:val="4E437F61"/>
    <w:rsid w:val="4F244FBE"/>
    <w:rsid w:val="4F5148FF"/>
    <w:rsid w:val="4F5C0ACC"/>
    <w:rsid w:val="501A73E7"/>
    <w:rsid w:val="50281B04"/>
    <w:rsid w:val="502A41CA"/>
    <w:rsid w:val="503E1327"/>
    <w:rsid w:val="506B33F6"/>
    <w:rsid w:val="507577DD"/>
    <w:rsid w:val="50EB2840"/>
    <w:rsid w:val="50EC40F7"/>
    <w:rsid w:val="51116FD7"/>
    <w:rsid w:val="5151508A"/>
    <w:rsid w:val="51786173"/>
    <w:rsid w:val="517D5E7F"/>
    <w:rsid w:val="51810ACE"/>
    <w:rsid w:val="51AC0513"/>
    <w:rsid w:val="51CC64BF"/>
    <w:rsid w:val="52552958"/>
    <w:rsid w:val="52CF0B71"/>
    <w:rsid w:val="53202487"/>
    <w:rsid w:val="53202F66"/>
    <w:rsid w:val="532A16EF"/>
    <w:rsid w:val="53373E0C"/>
    <w:rsid w:val="534C3D5B"/>
    <w:rsid w:val="534D53DE"/>
    <w:rsid w:val="537312E8"/>
    <w:rsid w:val="538F4267"/>
    <w:rsid w:val="53A72FD1"/>
    <w:rsid w:val="53BB113A"/>
    <w:rsid w:val="53E45D42"/>
    <w:rsid w:val="54106B37"/>
    <w:rsid w:val="542919A7"/>
    <w:rsid w:val="54880DC3"/>
    <w:rsid w:val="549B5123"/>
    <w:rsid w:val="549F610D"/>
    <w:rsid w:val="54D23DEC"/>
    <w:rsid w:val="54FB77E7"/>
    <w:rsid w:val="551761DD"/>
    <w:rsid w:val="559D4C79"/>
    <w:rsid w:val="55FF3307"/>
    <w:rsid w:val="56242D6E"/>
    <w:rsid w:val="56301712"/>
    <w:rsid w:val="56587F63"/>
    <w:rsid w:val="566D69A1"/>
    <w:rsid w:val="56796231"/>
    <w:rsid w:val="56BA5480"/>
    <w:rsid w:val="56DA18B3"/>
    <w:rsid w:val="56F02C50"/>
    <w:rsid w:val="56F67270"/>
    <w:rsid w:val="57087F99"/>
    <w:rsid w:val="571C3A45"/>
    <w:rsid w:val="57770C7B"/>
    <w:rsid w:val="57BA7C3D"/>
    <w:rsid w:val="57CA16F3"/>
    <w:rsid w:val="57F02AB0"/>
    <w:rsid w:val="57F80AE1"/>
    <w:rsid w:val="58095D77"/>
    <w:rsid w:val="5841692B"/>
    <w:rsid w:val="5898359F"/>
    <w:rsid w:val="589B0ACA"/>
    <w:rsid w:val="58D06F50"/>
    <w:rsid w:val="58F05189"/>
    <w:rsid w:val="59060509"/>
    <w:rsid w:val="593F3229"/>
    <w:rsid w:val="596B480F"/>
    <w:rsid w:val="596D67DA"/>
    <w:rsid w:val="597638E0"/>
    <w:rsid w:val="59C208D3"/>
    <w:rsid w:val="5A206A87"/>
    <w:rsid w:val="5A56101C"/>
    <w:rsid w:val="5A7B11A2"/>
    <w:rsid w:val="5A7F2730"/>
    <w:rsid w:val="5AA955EF"/>
    <w:rsid w:val="5ADC3C17"/>
    <w:rsid w:val="5AEC372E"/>
    <w:rsid w:val="5AF26F96"/>
    <w:rsid w:val="5AFF6456"/>
    <w:rsid w:val="5B1C4013"/>
    <w:rsid w:val="5B503CBD"/>
    <w:rsid w:val="5B5163B3"/>
    <w:rsid w:val="5B557525"/>
    <w:rsid w:val="5B576999"/>
    <w:rsid w:val="5B6854AA"/>
    <w:rsid w:val="5BB1798C"/>
    <w:rsid w:val="5BE25823"/>
    <w:rsid w:val="5C481DE8"/>
    <w:rsid w:val="5C482C15"/>
    <w:rsid w:val="5C902F0B"/>
    <w:rsid w:val="5C910A31"/>
    <w:rsid w:val="5C95407D"/>
    <w:rsid w:val="5C9F6CAA"/>
    <w:rsid w:val="5CB70498"/>
    <w:rsid w:val="5CCE3A33"/>
    <w:rsid w:val="5D072AA1"/>
    <w:rsid w:val="5D0C00B7"/>
    <w:rsid w:val="5D1F603D"/>
    <w:rsid w:val="5D2673CB"/>
    <w:rsid w:val="5D4635C9"/>
    <w:rsid w:val="5D4810F0"/>
    <w:rsid w:val="5D6A375C"/>
    <w:rsid w:val="5E03770C"/>
    <w:rsid w:val="5E281A99"/>
    <w:rsid w:val="5E3873B6"/>
    <w:rsid w:val="5E6F08FE"/>
    <w:rsid w:val="5E761C8C"/>
    <w:rsid w:val="5E766130"/>
    <w:rsid w:val="5EB86749"/>
    <w:rsid w:val="5ED510A9"/>
    <w:rsid w:val="5EE25574"/>
    <w:rsid w:val="5EFC6636"/>
    <w:rsid w:val="5F0B7D72"/>
    <w:rsid w:val="5F506981"/>
    <w:rsid w:val="5F881C77"/>
    <w:rsid w:val="5F944AC0"/>
    <w:rsid w:val="5FB07420"/>
    <w:rsid w:val="5FBE7D8F"/>
    <w:rsid w:val="5FCF5AF8"/>
    <w:rsid w:val="5FF06701"/>
    <w:rsid w:val="6032171B"/>
    <w:rsid w:val="60377F79"/>
    <w:rsid w:val="603A63E4"/>
    <w:rsid w:val="603E2C7E"/>
    <w:rsid w:val="60711E68"/>
    <w:rsid w:val="607246D5"/>
    <w:rsid w:val="609B59DA"/>
    <w:rsid w:val="60BF18C7"/>
    <w:rsid w:val="60EF27E1"/>
    <w:rsid w:val="61092149"/>
    <w:rsid w:val="610F145C"/>
    <w:rsid w:val="611F47A5"/>
    <w:rsid w:val="61730705"/>
    <w:rsid w:val="61C431A0"/>
    <w:rsid w:val="622D2FAA"/>
    <w:rsid w:val="62436329"/>
    <w:rsid w:val="624A3B5C"/>
    <w:rsid w:val="62740BD9"/>
    <w:rsid w:val="62C51434"/>
    <w:rsid w:val="62D12A0B"/>
    <w:rsid w:val="62E802E3"/>
    <w:rsid w:val="630A5099"/>
    <w:rsid w:val="63497970"/>
    <w:rsid w:val="6355038C"/>
    <w:rsid w:val="63585E05"/>
    <w:rsid w:val="63604CB9"/>
    <w:rsid w:val="637569B7"/>
    <w:rsid w:val="639B1D7D"/>
    <w:rsid w:val="639C2195"/>
    <w:rsid w:val="63EB4ECB"/>
    <w:rsid w:val="63F55D49"/>
    <w:rsid w:val="640F6E0B"/>
    <w:rsid w:val="64195594"/>
    <w:rsid w:val="645B2050"/>
    <w:rsid w:val="6477675E"/>
    <w:rsid w:val="64B17EC2"/>
    <w:rsid w:val="64B41760"/>
    <w:rsid w:val="64C01EB3"/>
    <w:rsid w:val="650E5143"/>
    <w:rsid w:val="652657B7"/>
    <w:rsid w:val="653B59DE"/>
    <w:rsid w:val="653D1756"/>
    <w:rsid w:val="654C1999"/>
    <w:rsid w:val="654E74BF"/>
    <w:rsid w:val="6557629D"/>
    <w:rsid w:val="658D448B"/>
    <w:rsid w:val="659B647C"/>
    <w:rsid w:val="65E348DF"/>
    <w:rsid w:val="65E87914"/>
    <w:rsid w:val="6626043C"/>
    <w:rsid w:val="668A19DC"/>
    <w:rsid w:val="66A80E51"/>
    <w:rsid w:val="66D70628"/>
    <w:rsid w:val="66E03A10"/>
    <w:rsid w:val="677779DA"/>
    <w:rsid w:val="67867C30"/>
    <w:rsid w:val="679B2764"/>
    <w:rsid w:val="68190258"/>
    <w:rsid w:val="68324E76"/>
    <w:rsid w:val="68680E34"/>
    <w:rsid w:val="689E250C"/>
    <w:rsid w:val="69020CEC"/>
    <w:rsid w:val="690936A8"/>
    <w:rsid w:val="693D3B0A"/>
    <w:rsid w:val="695D49AC"/>
    <w:rsid w:val="69BA3D91"/>
    <w:rsid w:val="69F163F8"/>
    <w:rsid w:val="69F60125"/>
    <w:rsid w:val="69F83747"/>
    <w:rsid w:val="6A0740E0"/>
    <w:rsid w:val="6AA656A7"/>
    <w:rsid w:val="6AAE4811"/>
    <w:rsid w:val="6AB63764"/>
    <w:rsid w:val="6ABE633F"/>
    <w:rsid w:val="6AE716B1"/>
    <w:rsid w:val="6B0307A2"/>
    <w:rsid w:val="6B4F0597"/>
    <w:rsid w:val="6B4F21E3"/>
    <w:rsid w:val="6B5415A7"/>
    <w:rsid w:val="6B67752D"/>
    <w:rsid w:val="6BC77FCB"/>
    <w:rsid w:val="6C497097"/>
    <w:rsid w:val="6C607E50"/>
    <w:rsid w:val="6C700183"/>
    <w:rsid w:val="6C884662"/>
    <w:rsid w:val="6CA34594"/>
    <w:rsid w:val="6CD7423E"/>
    <w:rsid w:val="6D806684"/>
    <w:rsid w:val="6DA34120"/>
    <w:rsid w:val="6DC9002B"/>
    <w:rsid w:val="6E177947"/>
    <w:rsid w:val="6E1A0886"/>
    <w:rsid w:val="6E661D1D"/>
    <w:rsid w:val="6E957F0D"/>
    <w:rsid w:val="6EA1521D"/>
    <w:rsid w:val="6EB10C80"/>
    <w:rsid w:val="6EB707E5"/>
    <w:rsid w:val="6EC9405A"/>
    <w:rsid w:val="6ED44ED9"/>
    <w:rsid w:val="6F2D1BC6"/>
    <w:rsid w:val="6F65475E"/>
    <w:rsid w:val="6F950F55"/>
    <w:rsid w:val="6FA36659"/>
    <w:rsid w:val="6FB62831"/>
    <w:rsid w:val="6FE50352"/>
    <w:rsid w:val="6FE86762"/>
    <w:rsid w:val="70433998"/>
    <w:rsid w:val="70497201"/>
    <w:rsid w:val="70645DE9"/>
    <w:rsid w:val="706E773F"/>
    <w:rsid w:val="70896058"/>
    <w:rsid w:val="708E730A"/>
    <w:rsid w:val="71076500"/>
    <w:rsid w:val="71346C81"/>
    <w:rsid w:val="71357785"/>
    <w:rsid w:val="715A08DA"/>
    <w:rsid w:val="715F4802"/>
    <w:rsid w:val="71630796"/>
    <w:rsid w:val="71D376CA"/>
    <w:rsid w:val="71F80EDE"/>
    <w:rsid w:val="720D7B29"/>
    <w:rsid w:val="72402885"/>
    <w:rsid w:val="725E45B6"/>
    <w:rsid w:val="729270E5"/>
    <w:rsid w:val="72B648F6"/>
    <w:rsid w:val="72BA1172"/>
    <w:rsid w:val="72F83160"/>
    <w:rsid w:val="730D09BA"/>
    <w:rsid w:val="73362FB5"/>
    <w:rsid w:val="733C129F"/>
    <w:rsid w:val="7346211D"/>
    <w:rsid w:val="734F5B66"/>
    <w:rsid w:val="73830C7C"/>
    <w:rsid w:val="73873CA8"/>
    <w:rsid w:val="73B76B77"/>
    <w:rsid w:val="73BB2BA2"/>
    <w:rsid w:val="73C13B0E"/>
    <w:rsid w:val="73DC2153"/>
    <w:rsid w:val="73EA2AA9"/>
    <w:rsid w:val="73F92CEC"/>
    <w:rsid w:val="743E6992"/>
    <w:rsid w:val="74EB4D2A"/>
    <w:rsid w:val="74FD680C"/>
    <w:rsid w:val="750B717B"/>
    <w:rsid w:val="751051D2"/>
    <w:rsid w:val="751B4EE4"/>
    <w:rsid w:val="7533222E"/>
    <w:rsid w:val="7543642E"/>
    <w:rsid w:val="756276E8"/>
    <w:rsid w:val="75750A98"/>
    <w:rsid w:val="7596337E"/>
    <w:rsid w:val="75A650F5"/>
    <w:rsid w:val="75BE5F9B"/>
    <w:rsid w:val="75F55735"/>
    <w:rsid w:val="76443671"/>
    <w:rsid w:val="76C07AF1"/>
    <w:rsid w:val="76FA1255"/>
    <w:rsid w:val="77130569"/>
    <w:rsid w:val="7731279D"/>
    <w:rsid w:val="77664B3C"/>
    <w:rsid w:val="777C610E"/>
    <w:rsid w:val="777D7CF6"/>
    <w:rsid w:val="78000AED"/>
    <w:rsid w:val="78542BE7"/>
    <w:rsid w:val="785901FD"/>
    <w:rsid w:val="78B83176"/>
    <w:rsid w:val="78C074D3"/>
    <w:rsid w:val="790839E4"/>
    <w:rsid w:val="79172016"/>
    <w:rsid w:val="7955187F"/>
    <w:rsid w:val="79907C4E"/>
    <w:rsid w:val="79A96F62"/>
    <w:rsid w:val="79DB7D0F"/>
    <w:rsid w:val="79E9735F"/>
    <w:rsid w:val="7A440D84"/>
    <w:rsid w:val="7A772BBC"/>
    <w:rsid w:val="7A8C2E05"/>
    <w:rsid w:val="7AB756AF"/>
    <w:rsid w:val="7ABC4A73"/>
    <w:rsid w:val="7AD149C3"/>
    <w:rsid w:val="7B4F58E7"/>
    <w:rsid w:val="7B64480A"/>
    <w:rsid w:val="7B9A4DB4"/>
    <w:rsid w:val="7B9B49C2"/>
    <w:rsid w:val="7B9D48A5"/>
    <w:rsid w:val="7BDD1145"/>
    <w:rsid w:val="7BE1342B"/>
    <w:rsid w:val="7BF22E42"/>
    <w:rsid w:val="7BF5023D"/>
    <w:rsid w:val="7C1032C9"/>
    <w:rsid w:val="7C1B30B8"/>
    <w:rsid w:val="7C372603"/>
    <w:rsid w:val="7C3E7E36"/>
    <w:rsid w:val="7C43522B"/>
    <w:rsid w:val="7CAC1243"/>
    <w:rsid w:val="7CAD39C5"/>
    <w:rsid w:val="7CBC6FAC"/>
    <w:rsid w:val="7CF1148D"/>
    <w:rsid w:val="7D0B69EF"/>
    <w:rsid w:val="7D5D1A6D"/>
    <w:rsid w:val="7DB14637"/>
    <w:rsid w:val="7DD75790"/>
    <w:rsid w:val="7DED1B13"/>
    <w:rsid w:val="7E3D5ECB"/>
    <w:rsid w:val="7E551467"/>
    <w:rsid w:val="7E643E29"/>
    <w:rsid w:val="7E812029"/>
    <w:rsid w:val="7E9957F7"/>
    <w:rsid w:val="7E9A331D"/>
    <w:rsid w:val="7EC6108A"/>
    <w:rsid w:val="7ED00AED"/>
    <w:rsid w:val="7EF26CB5"/>
    <w:rsid w:val="7F5B2AAD"/>
    <w:rsid w:val="7F855D7C"/>
    <w:rsid w:val="7FCC7507"/>
    <w:rsid w:val="7FE64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tabs>
        <w:tab w:val="left" w:pos="2940"/>
      </w:tabs>
      <w:spacing w:line="480" w:lineRule="auto"/>
      <w:ind w:left="2940" w:hanging="360"/>
      <w:outlineLvl w:val="0"/>
    </w:pPr>
    <w:rPr>
      <w:rFonts w:ascii="宋体" w:hAnsi="宋体"/>
      <w:b/>
      <w:bCs/>
      <w:sz w:val="24"/>
    </w:rPr>
  </w:style>
  <w:style w:type="paragraph" w:styleId="4">
    <w:name w:val="heading 2"/>
    <w:basedOn w:val="1"/>
    <w:next w:val="1"/>
    <w:link w:val="37"/>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next w:val="6"/>
    <w:link w:val="40"/>
    <w:unhideWhenUsed/>
    <w:qFormat/>
    <w:uiPriority w:val="0"/>
    <w:pPr>
      <w:ind w:firstLine="420"/>
    </w:pPr>
    <w:rPr>
      <w:rFonts w:ascii="Times New Roman" w:hAnsi="Times New Roman"/>
    </w:rPr>
  </w:style>
  <w:style w:type="paragraph" w:styleId="6">
    <w:name w:val="Body Text"/>
    <w:basedOn w:val="1"/>
    <w:next w:val="5"/>
    <w:link w:val="34"/>
    <w:unhideWhenUsed/>
    <w:qFormat/>
    <w:uiPriority w:val="99"/>
    <w:pPr>
      <w:spacing w:after="120"/>
    </w:pPr>
    <w:rPr>
      <w:rFonts w:ascii="Times New Roman" w:hAnsi="Times New Roman"/>
    </w:rPr>
  </w:style>
  <w:style w:type="paragraph" w:styleId="7">
    <w:name w:val="annotation text"/>
    <w:basedOn w:val="1"/>
    <w:link w:val="31"/>
    <w:unhideWhenUsed/>
    <w:qFormat/>
    <w:uiPriority w:val="99"/>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link w:val="30"/>
    <w:qFormat/>
    <w:uiPriority w:val="0"/>
    <w:rPr>
      <w:rFonts w:ascii="宋体" w:hAnsi="Courier New"/>
      <w:szCs w:val="20"/>
    </w:rPr>
  </w:style>
  <w:style w:type="paragraph" w:styleId="10">
    <w:name w:val="Date"/>
    <w:basedOn w:val="1"/>
    <w:next w:val="1"/>
    <w:link w:val="39"/>
    <w:unhideWhenUsed/>
    <w:qFormat/>
    <w:uiPriority w:val="99"/>
    <w:rPr>
      <w:rFonts w:ascii="Times New Roman" w:hAnsi="Times New Roman"/>
    </w:rPr>
  </w:style>
  <w:style w:type="paragraph" w:styleId="11">
    <w:name w:val="Balloon Text"/>
    <w:basedOn w:val="1"/>
    <w:link w:val="35"/>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rFonts w:ascii="Times New Roman" w:hAnsi="Times New Roman"/>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annotation subject"/>
    <w:basedOn w:val="7"/>
    <w:next w:val="7"/>
    <w:link w:val="32"/>
    <w:unhideWhenUsed/>
    <w:qFormat/>
    <w:uiPriority w:val="99"/>
    <w:rPr>
      <w:b/>
      <w:bCs/>
    </w:rPr>
  </w:style>
  <w:style w:type="paragraph" w:styleId="16">
    <w:name w:val="Body Text First Indent"/>
    <w:basedOn w:val="6"/>
    <w:link w:val="38"/>
    <w:qFormat/>
    <w:uiPriority w:val="0"/>
    <w:pPr>
      <w:ind w:firstLine="420" w:firstLineChars="100"/>
    </w:pPr>
    <w:rPr>
      <w:szCs w:val="24"/>
    </w:rPr>
  </w:style>
  <w:style w:type="table" w:styleId="18">
    <w:name w:val="Table Grid"/>
    <w:basedOn w:val="1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unhideWhenUsed/>
    <w:qFormat/>
    <w:uiPriority w:val="99"/>
    <w:rPr>
      <w:sz w:val="21"/>
      <w:szCs w:val="21"/>
    </w:rPr>
  </w:style>
  <w:style w:type="paragraph" w:customStyle="1" w:styleId="21">
    <w:name w:val="标准中文版式_正文"/>
    <w:basedOn w:val="1"/>
    <w:qFormat/>
    <w:uiPriority w:val="0"/>
    <w:pPr>
      <w:spacing w:before="30" w:line="360" w:lineRule="auto"/>
      <w:ind w:firstLine="200" w:firstLineChars="200"/>
    </w:pPr>
    <w:rPr>
      <w:rFonts w:ascii="Arial" w:hAnsi="Arial"/>
      <w:sz w:val="24"/>
    </w:rPr>
  </w:style>
  <w:style w:type="paragraph" w:customStyle="1" w:styleId="22">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Table Paragraph"/>
    <w:basedOn w:val="1"/>
    <w:qFormat/>
    <w:uiPriority w:val="1"/>
    <w:pPr>
      <w:jc w:val="left"/>
    </w:pPr>
    <w:rPr>
      <w:rFonts w:ascii="宋体" w:hAnsi="宋体" w:cs="宋体"/>
      <w:kern w:val="0"/>
      <w:sz w:val="22"/>
      <w:lang w:eastAsia="en-US"/>
    </w:rPr>
  </w:style>
  <w:style w:type="paragraph" w:customStyle="1" w:styleId="25">
    <w:name w:val="默认段落字体 Para Char Char Char"/>
    <w:basedOn w:val="1"/>
    <w:qFormat/>
    <w:uiPriority w:val="0"/>
    <w:rPr>
      <w:rFonts w:ascii="Times New Roman" w:hAnsi="Times New Roman"/>
      <w:szCs w:val="24"/>
    </w:rPr>
  </w:style>
  <w:style w:type="paragraph" w:customStyle="1" w:styleId="26">
    <w:name w:val="_Style 20"/>
    <w:basedOn w:val="1"/>
    <w:qFormat/>
    <w:uiPriority w:val="34"/>
    <w:pPr>
      <w:ind w:firstLine="420" w:firstLineChars="200"/>
    </w:pPr>
  </w:style>
  <w:style w:type="paragraph" w:customStyle="1" w:styleId="27">
    <w:name w:val="样式 正文（首行缩进两字） + 宋体 小四"/>
    <w:basedOn w:val="5"/>
    <w:qFormat/>
    <w:uiPriority w:val="0"/>
    <w:pPr>
      <w:spacing w:line="460" w:lineRule="exact"/>
      <w:ind w:firstLine="470" w:firstLineChars="196"/>
      <w:jc w:val="left"/>
    </w:pPr>
    <w:rPr>
      <w:rFonts w:ascii="宋体" w:hAnsi="宋体"/>
      <w:sz w:val="24"/>
      <w:szCs w:val="24"/>
      <w:u w:val="single"/>
    </w:rPr>
  </w:style>
  <w:style w:type="paragraph" w:customStyle="1" w:styleId="28">
    <w:name w:val="标题 21"/>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29">
    <w:name w:val="页脚 Char"/>
    <w:link w:val="12"/>
    <w:qFormat/>
    <w:uiPriority w:val="99"/>
    <w:rPr>
      <w:kern w:val="2"/>
      <w:sz w:val="18"/>
      <w:szCs w:val="18"/>
    </w:rPr>
  </w:style>
  <w:style w:type="character" w:customStyle="1" w:styleId="30">
    <w:name w:val="纯文本 Char"/>
    <w:link w:val="9"/>
    <w:qFormat/>
    <w:uiPriority w:val="0"/>
    <w:rPr>
      <w:rFonts w:ascii="宋体" w:hAnsi="Courier New"/>
      <w:kern w:val="2"/>
      <w:sz w:val="21"/>
    </w:rPr>
  </w:style>
  <w:style w:type="character" w:customStyle="1" w:styleId="31">
    <w:name w:val="批注文字 Char"/>
    <w:basedOn w:val="19"/>
    <w:link w:val="7"/>
    <w:semiHidden/>
    <w:qFormat/>
    <w:uiPriority w:val="99"/>
    <w:rPr>
      <w:kern w:val="2"/>
      <w:sz w:val="21"/>
      <w:szCs w:val="22"/>
    </w:rPr>
  </w:style>
  <w:style w:type="character" w:customStyle="1" w:styleId="32">
    <w:name w:val="批注主题 Char"/>
    <w:basedOn w:val="31"/>
    <w:link w:val="15"/>
    <w:semiHidden/>
    <w:qFormat/>
    <w:uiPriority w:val="99"/>
    <w:rPr>
      <w:b/>
      <w:bCs/>
      <w:kern w:val="2"/>
      <w:sz w:val="21"/>
      <w:szCs w:val="22"/>
    </w:rPr>
  </w:style>
  <w:style w:type="character" w:customStyle="1" w:styleId="33">
    <w:name w:val="页眉 Char"/>
    <w:link w:val="13"/>
    <w:qFormat/>
    <w:uiPriority w:val="99"/>
    <w:rPr>
      <w:kern w:val="2"/>
      <w:sz w:val="18"/>
      <w:szCs w:val="18"/>
    </w:rPr>
  </w:style>
  <w:style w:type="character" w:customStyle="1" w:styleId="34">
    <w:name w:val="正文文本 Char"/>
    <w:link w:val="6"/>
    <w:semiHidden/>
    <w:qFormat/>
    <w:uiPriority w:val="99"/>
    <w:rPr>
      <w:kern w:val="2"/>
      <w:sz w:val="21"/>
      <w:szCs w:val="22"/>
    </w:rPr>
  </w:style>
  <w:style w:type="character" w:customStyle="1" w:styleId="35">
    <w:name w:val="批注框文本 Char"/>
    <w:basedOn w:val="19"/>
    <w:link w:val="11"/>
    <w:semiHidden/>
    <w:qFormat/>
    <w:uiPriority w:val="99"/>
    <w:rPr>
      <w:kern w:val="2"/>
      <w:sz w:val="18"/>
      <w:szCs w:val="18"/>
    </w:rPr>
  </w:style>
  <w:style w:type="character" w:customStyle="1" w:styleId="36">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37">
    <w:name w:val="标题 2 Char"/>
    <w:link w:val="4"/>
    <w:qFormat/>
    <w:uiPriority w:val="0"/>
    <w:rPr>
      <w:rFonts w:ascii="新宋体" w:hAnsi="Cambria" w:eastAsia="新宋体"/>
      <w:b/>
      <w:bCs/>
      <w:kern w:val="2"/>
      <w:sz w:val="32"/>
      <w:szCs w:val="32"/>
    </w:rPr>
  </w:style>
  <w:style w:type="character" w:customStyle="1" w:styleId="38">
    <w:name w:val="正文首行缩进 Char"/>
    <w:link w:val="16"/>
    <w:qFormat/>
    <w:uiPriority w:val="0"/>
    <w:rPr>
      <w:rFonts w:ascii="Times New Roman" w:hAnsi="Times New Roman"/>
      <w:kern w:val="2"/>
      <w:sz w:val="21"/>
      <w:szCs w:val="24"/>
    </w:rPr>
  </w:style>
  <w:style w:type="character" w:customStyle="1" w:styleId="39">
    <w:name w:val="日期 Char"/>
    <w:link w:val="10"/>
    <w:semiHidden/>
    <w:qFormat/>
    <w:uiPriority w:val="99"/>
    <w:rPr>
      <w:kern w:val="2"/>
      <w:sz w:val="21"/>
      <w:szCs w:val="22"/>
    </w:rPr>
  </w:style>
  <w:style w:type="character" w:customStyle="1" w:styleId="40">
    <w:name w:val="正文缩进 Char"/>
    <w:link w:val="5"/>
    <w:qFormat/>
    <w:uiPriority w:val="0"/>
    <w:rPr>
      <w:kern w:val="2"/>
      <w:sz w:val="21"/>
      <w:szCs w:val="22"/>
    </w:rPr>
  </w:style>
  <w:style w:type="character" w:customStyle="1" w:styleId="41">
    <w:name w:val="纯文本 Char1"/>
    <w:basedOn w:val="19"/>
    <w:qFormat/>
    <w:uiPriority w:val="0"/>
    <w:rPr>
      <w:rFonts w:ascii="宋体" w:hAnsi="Courier New" w:eastAsia="宋体" w:cs="Courier New"/>
      <w:kern w:val="2"/>
      <w:sz w:val="21"/>
      <w:szCs w:val="21"/>
      <w:lang w:val="en-US" w:eastAsia="zh-CN" w:bidi="ar-SA"/>
    </w:rPr>
  </w:style>
  <w:style w:type="table" w:customStyle="1" w:styleId="42">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43">
    <w:name w:val="Body text|2"/>
    <w:basedOn w:val="1"/>
    <w:qFormat/>
    <w:uiPriority w:val="0"/>
    <w:pPr>
      <w:widowControl w:val="0"/>
      <w:shd w:val="clear" w:color="auto" w:fill="auto"/>
      <w:spacing w:line="415" w:lineRule="auto"/>
      <w:ind w:firstLine="400"/>
    </w:pPr>
    <w:rPr>
      <w:rFonts w:ascii="宋体" w:hAnsi="宋体" w:eastAsia="宋体" w:cs="宋体"/>
      <w:u w:val="none"/>
      <w:shd w:val="clear" w:color="auto" w:fill="auto"/>
      <w:lang w:val="zh-TW" w:eastAsia="zh-TW" w:bidi="zh-TW"/>
    </w:rPr>
  </w:style>
  <w:style w:type="paragraph" w:customStyle="1" w:styleId="44">
    <w:name w:val="Header or foot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styleId="45">
    <w:name w:val="List Paragraph"/>
    <w:basedOn w:val="1"/>
    <w:qFormat/>
    <w:uiPriority w:val="34"/>
    <w:pPr>
      <w:ind w:firstLine="420" w:firstLineChars="200"/>
    </w:pPr>
  </w:style>
  <w:style w:type="character" w:customStyle="1" w:styleId="46">
    <w:name w:val="font51"/>
    <w:basedOn w:val="19"/>
    <w:qFormat/>
    <w:uiPriority w:val="0"/>
    <w:rPr>
      <w:rFonts w:hint="eastAsia" w:ascii="宋体" w:hAnsi="宋体" w:eastAsia="宋体" w:cs="宋体"/>
      <w:b/>
      <w:bCs/>
      <w:color w:val="000000"/>
      <w:sz w:val="22"/>
      <w:szCs w:val="22"/>
      <w:u w:val="none"/>
    </w:rPr>
  </w:style>
  <w:style w:type="character" w:customStyle="1" w:styleId="47">
    <w:name w:val="font31"/>
    <w:basedOn w:val="19"/>
    <w:qFormat/>
    <w:uiPriority w:val="0"/>
    <w:rPr>
      <w:rFonts w:hint="eastAsia" w:ascii="宋体" w:hAnsi="宋体" w:eastAsia="宋体" w:cs="宋体"/>
      <w:color w:val="000000"/>
      <w:sz w:val="20"/>
      <w:szCs w:val="20"/>
      <w:u w:val="none"/>
    </w:rPr>
  </w:style>
  <w:style w:type="character" w:customStyle="1" w:styleId="48">
    <w:name w:val="font11"/>
    <w:basedOn w:val="19"/>
    <w:qFormat/>
    <w:uiPriority w:val="0"/>
    <w:rPr>
      <w:rFonts w:hint="eastAsia" w:ascii="等线" w:hAnsi="等线" w:eastAsia="等线" w:cs="等线"/>
      <w:color w:val="000000"/>
      <w:sz w:val="28"/>
      <w:szCs w:val="28"/>
      <w:u w:val="single"/>
    </w:rPr>
  </w:style>
  <w:style w:type="character" w:customStyle="1" w:styleId="49">
    <w:name w:val="font41"/>
    <w:basedOn w:val="19"/>
    <w:qFormat/>
    <w:uiPriority w:val="0"/>
    <w:rPr>
      <w:rFonts w:hint="eastAsia" w:ascii="等线" w:hAnsi="等线" w:eastAsia="等线" w:cs="等线"/>
      <w:color w:val="000000"/>
      <w:sz w:val="28"/>
      <w:szCs w:val="28"/>
      <w:u w:val="none"/>
    </w:rPr>
  </w:style>
  <w:style w:type="paragraph" w:customStyle="1" w:styleId="50">
    <w:name w:val="Table Text"/>
    <w:basedOn w:val="1"/>
    <w:semiHidden/>
    <w:qFormat/>
    <w:uiPriority w:val="0"/>
    <w:rPr>
      <w:rFonts w:ascii="宋体" w:hAnsi="宋体" w:eastAsia="宋体" w:cs="宋体"/>
      <w:sz w:val="28"/>
      <w:szCs w:val="28"/>
      <w:lang w:val="en-US" w:eastAsia="en-US" w:bidi="ar-SA"/>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font21"/>
    <w:basedOn w:val="19"/>
    <w:qFormat/>
    <w:uiPriority w:val="0"/>
    <w:rPr>
      <w:rFonts w:hint="eastAsia" w:ascii="仿宋_GB2312" w:eastAsia="仿宋_GB2312" w:cs="仿宋_GB2312"/>
      <w:color w:val="000000"/>
      <w:sz w:val="24"/>
      <w:szCs w:val="24"/>
      <w:u w:val="none"/>
    </w:rPr>
  </w:style>
  <w:style w:type="paragraph" w:customStyle="1" w:styleId="53">
    <w:name w:val="列出段落1"/>
    <w:basedOn w:val="1"/>
    <w:qFormat/>
    <w:uiPriority w:val="0"/>
    <w:pPr>
      <w:ind w:firstLine="420" w:firstLineChars="200"/>
    </w:pPr>
    <w:rPr>
      <w:rFonts w:ascii="Times New Roman" w:hAnsi="Times New Roman" w:eastAsia="宋体" w:cs="Times New Roman"/>
    </w:rPr>
  </w:style>
  <w:style w:type="character" w:customStyle="1" w:styleId="54">
    <w:name w:val="font12"/>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Users/pipiguai/Library/Containers/com.kingsoft.wpsoffice.mac/Data/C:\Users\lenovo\Desktop\2020&#24180;14&#36742;&#36710;&#20445;&#38505;&#26381;&#21153;&#37319;&#36141;&#31454;&#20105;&#24615;&#35848;&#21028;&#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2020年14辆车保险服务采购竞争性谈判文件.dot</Template>
  <Pages>23</Pages>
  <Words>6982</Words>
  <Characters>7262</Characters>
  <Lines>50</Lines>
  <Paragraphs>14</Paragraphs>
  <TotalTime>15</TotalTime>
  <ScaleCrop>false</ScaleCrop>
  <LinksUpToDate>false</LinksUpToDate>
  <CharactersWithSpaces>7735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2020-11-02T18:46:00Z</dcterms:created>
  <dc:creator>lenovo</dc:creator>
  <cp:lastModifiedBy>Jmy</cp:lastModifiedBy>
  <cp:lastPrinted>2020-11-04T16:31:00Z</cp:lastPrinted>
  <dcterms:modified xsi:type="dcterms:W3CDTF">2025-03-03T17:02:55Z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1F299DD47F2DD83F3F70C56775A496EA_43</vt:lpwstr>
  </property>
  <property fmtid="{D5CDD505-2E9C-101B-9397-08002B2CF9AE}" pid="4" name="KSOTemplateDocerSaveRecord">
    <vt:lpwstr>eyJoZGlkIjoiYzZmYTQ0NmU5YmEzODE0MjQwMDQxMzc5YmMyMjM1NGUiLCJ1c2VySWQiOiIyNDY2MTQ2NzMifQ==</vt:lpwstr>
  </property>
</Properties>
</file>