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908B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7A94C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1D486D5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07C88FC6">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贵州电力中长期交易零售合同</w:t>
      </w:r>
    </w:p>
    <w:p w14:paraId="7633E6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center"/>
        <w:textAlignment w:val="auto"/>
        <w:rPr>
          <w:rFonts w:hint="eastAsia" w:ascii="仿宋" w:hAnsi="仿宋" w:eastAsia="仿宋" w:cs="仿宋"/>
          <w:sz w:val="32"/>
          <w:szCs w:val="32"/>
        </w:rPr>
      </w:pPr>
    </w:p>
    <w:p w14:paraId="2C7ACCF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center"/>
        <w:textAlignment w:val="auto"/>
        <w:rPr>
          <w:rFonts w:hint="eastAsia" w:ascii="仿宋" w:hAnsi="仿宋" w:eastAsia="仿宋" w:cs="仿宋"/>
          <w:sz w:val="32"/>
          <w:szCs w:val="32"/>
        </w:rPr>
      </w:pPr>
    </w:p>
    <w:p w14:paraId="136036F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center"/>
        <w:textAlignment w:val="auto"/>
        <w:rPr>
          <w:rFonts w:hint="eastAsia" w:ascii="仿宋" w:hAnsi="仿宋" w:eastAsia="仿宋" w:cs="仿宋"/>
          <w:sz w:val="32"/>
          <w:szCs w:val="32"/>
        </w:rPr>
      </w:pPr>
    </w:p>
    <w:p w14:paraId="3FFFA24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center"/>
        <w:textAlignment w:val="auto"/>
        <w:rPr>
          <w:rFonts w:hint="eastAsia" w:ascii="仿宋" w:hAnsi="仿宋" w:eastAsia="仿宋" w:cs="仿宋"/>
          <w:sz w:val="32"/>
          <w:szCs w:val="32"/>
        </w:rPr>
      </w:pPr>
    </w:p>
    <w:p w14:paraId="7AFF670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center"/>
        <w:textAlignment w:val="auto"/>
        <w:rPr>
          <w:rFonts w:hint="eastAsia" w:ascii="仿宋" w:hAnsi="仿宋" w:eastAsia="仿宋" w:cs="仿宋"/>
          <w:sz w:val="32"/>
          <w:szCs w:val="32"/>
        </w:rPr>
      </w:pPr>
    </w:p>
    <w:p w14:paraId="782DDF82">
      <w:pPr>
        <w:keepNext w:val="0"/>
        <w:keepLines w:val="0"/>
        <w:pageBreakBefore w:val="0"/>
        <w:widowControl w:val="0"/>
        <w:kinsoku/>
        <w:wordWrap/>
        <w:overflowPunct/>
        <w:topLinePunct w:val="0"/>
        <w:autoSpaceDE/>
        <w:autoSpaceDN/>
        <w:bidi w:val="0"/>
        <w:adjustRightInd w:val="0"/>
        <w:snapToGrid w:val="0"/>
        <w:spacing w:line="578" w:lineRule="exact"/>
        <w:ind w:left="1260" w:leftChars="0" w:firstLine="420" w:firstLineChars="0"/>
        <w:jc w:val="both"/>
        <w:textAlignment w:val="auto"/>
        <w:rPr>
          <w:rFonts w:hint="default" w:ascii="黑体" w:hAnsi="黑体" w:eastAsia="黑体" w:cs="黑体"/>
          <w:sz w:val="36"/>
          <w:szCs w:val="36"/>
          <w:lang w:val="en-US" w:eastAsia="zh-CN"/>
        </w:rPr>
      </w:pPr>
      <w:r>
        <w:rPr>
          <w:rFonts w:hint="eastAsia" w:ascii="黑体" w:hAnsi="黑体" w:eastAsia="黑体" w:cs="黑体"/>
          <w:sz w:val="36"/>
          <w:szCs w:val="36"/>
        </w:rPr>
        <w:t>甲方：</w:t>
      </w:r>
      <w:r>
        <w:rPr>
          <w:rFonts w:hint="eastAsia" w:ascii="黑体" w:hAnsi="黑体" w:eastAsia="黑体" w:cs="黑体"/>
          <w:sz w:val="36"/>
          <w:szCs w:val="36"/>
          <w:u w:val="single"/>
          <w:lang w:val="en-US" w:eastAsia="zh-CN"/>
        </w:rPr>
        <w:t xml:space="preserve">                          </w:t>
      </w:r>
    </w:p>
    <w:p w14:paraId="0654FD48">
      <w:pPr>
        <w:keepNext w:val="0"/>
        <w:keepLines w:val="0"/>
        <w:pageBreakBefore w:val="0"/>
        <w:widowControl w:val="0"/>
        <w:kinsoku/>
        <w:wordWrap/>
        <w:overflowPunct/>
        <w:topLinePunct w:val="0"/>
        <w:autoSpaceDE/>
        <w:autoSpaceDN/>
        <w:bidi w:val="0"/>
        <w:adjustRightInd w:val="0"/>
        <w:snapToGrid w:val="0"/>
        <w:spacing w:line="578" w:lineRule="exact"/>
        <w:ind w:left="1260" w:leftChars="0" w:firstLine="420" w:firstLineChars="0"/>
        <w:jc w:val="both"/>
        <w:textAlignment w:val="auto"/>
        <w:rPr>
          <w:rFonts w:hint="eastAsia" w:ascii="黑体" w:hAnsi="黑体" w:eastAsia="黑体" w:cs="黑体"/>
          <w:sz w:val="36"/>
          <w:szCs w:val="36"/>
        </w:rPr>
      </w:pPr>
      <w:r>
        <w:rPr>
          <w:rFonts w:hint="eastAsia" w:ascii="黑体" w:hAnsi="黑体" w:eastAsia="黑体" w:cs="黑体"/>
          <w:sz w:val="36"/>
          <w:szCs w:val="36"/>
        </w:rPr>
        <w:t>乙方：</w:t>
      </w:r>
      <w:r>
        <w:rPr>
          <w:rFonts w:hint="eastAsia" w:ascii="黑体" w:hAnsi="黑体" w:eastAsia="黑体" w:cs="黑体"/>
          <w:sz w:val="36"/>
          <w:szCs w:val="36"/>
          <w:u w:val="single"/>
          <w:lang w:val="en-US" w:eastAsia="zh-CN"/>
        </w:rPr>
        <w:t xml:space="preserve">                          </w:t>
      </w:r>
    </w:p>
    <w:p w14:paraId="20C8F8DC">
      <w:pPr>
        <w:keepNext w:val="0"/>
        <w:keepLines w:val="0"/>
        <w:pageBreakBefore w:val="0"/>
        <w:widowControl w:val="0"/>
        <w:kinsoku/>
        <w:wordWrap/>
        <w:overflowPunct/>
        <w:topLinePunct w:val="0"/>
        <w:autoSpaceDE/>
        <w:autoSpaceDN/>
        <w:bidi w:val="0"/>
        <w:adjustRightInd w:val="0"/>
        <w:snapToGrid w:val="0"/>
        <w:spacing w:line="578" w:lineRule="exact"/>
        <w:ind w:left="1260" w:leftChars="0" w:firstLine="420" w:firstLineChars="0"/>
        <w:jc w:val="both"/>
        <w:textAlignment w:val="auto"/>
        <w:rPr>
          <w:rFonts w:hint="eastAsia" w:ascii="黑体" w:hAnsi="黑体" w:eastAsia="黑体" w:cs="黑体"/>
          <w:sz w:val="36"/>
          <w:szCs w:val="36"/>
        </w:rPr>
      </w:pPr>
      <w:r>
        <w:rPr>
          <w:rFonts w:hint="eastAsia" w:ascii="黑体" w:hAnsi="黑体" w:eastAsia="黑体" w:cs="黑体"/>
          <w:sz w:val="36"/>
          <w:szCs w:val="36"/>
        </w:rPr>
        <w:t>合同编号：</w:t>
      </w:r>
      <w:r>
        <w:rPr>
          <w:rFonts w:hint="eastAsia" w:ascii="黑体" w:hAnsi="黑体" w:eastAsia="黑体" w:cs="黑体"/>
          <w:sz w:val="36"/>
          <w:szCs w:val="36"/>
          <w:u w:val="single"/>
          <w:lang w:val="en-US" w:eastAsia="zh-CN"/>
        </w:rPr>
        <w:t xml:space="preserve">                      </w:t>
      </w:r>
    </w:p>
    <w:p w14:paraId="1B553D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E5AE1C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4876946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176CA8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0AAC913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0641E1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02FB7D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8025A37">
      <w:pPr>
        <w:keepNext w:val="0"/>
        <w:keepLines w:val="0"/>
        <w:pageBreakBefore w:val="0"/>
        <w:widowControl w:val="0"/>
        <w:kinsoku/>
        <w:wordWrap/>
        <w:overflowPunct/>
        <w:topLinePunct w:val="0"/>
        <w:autoSpaceDE/>
        <w:autoSpaceDN/>
        <w:bidi w:val="0"/>
        <w:adjustRightInd w:val="0"/>
        <w:snapToGrid w:val="0"/>
        <w:spacing w:line="578" w:lineRule="exact"/>
        <w:ind w:firstLine="723" w:firstLineChars="200"/>
        <w:jc w:val="center"/>
        <w:textAlignment w:val="auto"/>
        <w:rPr>
          <w:rFonts w:hint="eastAsia" w:ascii="黑体" w:hAnsi="黑体" w:eastAsia="黑体" w:cs="黑体"/>
          <w:sz w:val="32"/>
          <w:szCs w:val="32"/>
        </w:rPr>
      </w:pPr>
      <w:r>
        <w:rPr>
          <w:rFonts w:hint="eastAsia" w:ascii="黑体" w:hAnsi="黑体" w:eastAsia="黑体" w:cs="黑体"/>
          <w:b/>
          <w:bCs/>
          <w:sz w:val="36"/>
          <w:szCs w:val="36"/>
          <w:u w:val="single"/>
          <w:lang w:val="en-US" w:eastAsia="zh-CN"/>
        </w:rPr>
        <w:t xml:space="preserve"> 2025 </w:t>
      </w:r>
      <w:r>
        <w:rPr>
          <w:rFonts w:hint="eastAsia" w:ascii="黑体" w:hAnsi="黑体" w:eastAsia="黑体" w:cs="黑体"/>
          <w:b/>
          <w:bCs/>
          <w:sz w:val="32"/>
          <w:szCs w:val="32"/>
        </w:rPr>
        <w:t>年</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u w:val="single"/>
          <w:lang w:val="en-US" w:eastAsia="zh-CN"/>
        </w:rPr>
        <w:t>01</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月</w:t>
      </w:r>
    </w:p>
    <w:p w14:paraId="3CA3618B">
      <w:pPr>
        <w:rPr>
          <w:rFonts w:hint="eastAsia" w:ascii="仿宋" w:hAnsi="仿宋" w:eastAsia="仿宋" w:cs="仿宋"/>
          <w:sz w:val="32"/>
          <w:szCs w:val="32"/>
        </w:rPr>
      </w:pPr>
      <w:r>
        <w:rPr>
          <w:rFonts w:hint="eastAsia" w:ascii="仿宋" w:hAnsi="仿宋" w:eastAsia="仿宋" w:cs="仿宋"/>
          <w:sz w:val="32"/>
          <w:szCs w:val="32"/>
        </w:rPr>
        <w:br w:type="page"/>
      </w:r>
    </w:p>
    <w:p w14:paraId="61566DD2">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使 用 说 明</w:t>
      </w:r>
    </w:p>
    <w:p w14:paraId="494BB7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1C3CE1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一、本合同范本适用于售电公司与电力用户在贵州电力市场开展的电量零售结算，并在电力交易平台进行固化，实现电力交易平台电子化合同全流程管理。</w:t>
      </w:r>
    </w:p>
    <w:p w14:paraId="49855D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合同范本交易电量、电价，电量结算、电费结算和支付部分是开展贵州电力零售市场电能量结算的依据，条款内容是由合同双方根据电力交易平台提供的量、价字段组合生成零售结算模式，再自动生成表格和文字说明的合同条款。</w:t>
      </w:r>
    </w:p>
    <w:p w14:paraId="49DA678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三、在实施过程中，贵州电力交易中心会根据市场实际需求适当增加零售结算模式，最大程度满足零售市场需求。</w:t>
      </w:r>
    </w:p>
    <w:p w14:paraId="45FF7E1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四、本合同范本仅支持合同双方约定的零售电费结算。若涉及其他需资金结算的增值服务，由合同双方另行签订服务合同，并自主开展结算。</w:t>
      </w:r>
    </w:p>
    <w:p w14:paraId="6290591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五、若双方在本合同以外约定与本合同内容或市场交易规则有冲突的其他协议，以本合同约定为准，贵州电力交易中心以电力交易平台固化的本合同为依据开展结算服务工作。</w:t>
      </w:r>
    </w:p>
    <w:p w14:paraId="53C14B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六、对于上述使用说明的内容，合同双方已经认真阅读、完全理解、明白并同意，合同双方一旦根据合同范本签订了零售结算合同，即为无条件确认同意上述使用说明的全部内容，不持任何异议。</w:t>
      </w:r>
      <w:r>
        <w:rPr>
          <w:rFonts w:hint="eastAsia" w:ascii="仿宋" w:hAnsi="仿宋" w:eastAsia="仿宋" w:cs="仿宋"/>
          <w:sz w:val="32"/>
          <w:szCs w:val="32"/>
        </w:rPr>
        <w:br w:type="page"/>
      </w:r>
    </w:p>
    <w:p w14:paraId="2352A8D6">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 w:hAnsi="仿宋" w:eastAsia="仿宋" w:cs="仿宋"/>
          <w:sz w:val="32"/>
          <w:szCs w:val="32"/>
          <w:u w:val="single"/>
        </w:rPr>
      </w:pPr>
      <w:r>
        <w:rPr>
          <w:rFonts w:hint="eastAsia" w:ascii="仿宋" w:hAnsi="仿宋" w:eastAsia="仿宋" w:cs="仿宋"/>
          <w:sz w:val="32"/>
          <w:szCs w:val="32"/>
          <w:u w:val="single"/>
        </w:rPr>
        <w:t>本售电合同（以下简称本合同）由下列双方签署：</w:t>
      </w:r>
    </w:p>
    <w:p w14:paraId="518A605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购电</w:t>
      </w:r>
      <w:r>
        <w:rPr>
          <w:rFonts w:hint="eastAsia" w:ascii="仿宋" w:hAnsi="仿宋" w:eastAsia="仿宋" w:cs="仿宋"/>
          <w:sz w:val="32"/>
          <w:szCs w:val="32"/>
        </w:rPr>
        <w:t>方（甲方即电力用户）：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（以下简称甲方），系一家具有</w:t>
      </w:r>
      <w:r>
        <w:rPr>
          <w:rFonts w:hint="eastAsia" w:ascii="仿宋" w:hAnsi="仿宋" w:eastAsia="仿宋" w:cs="仿宋"/>
          <w:sz w:val="32"/>
          <w:szCs w:val="32"/>
          <w:u w:val="single"/>
        </w:rPr>
        <w:t>法人资格/经法人单位授权</w:t>
      </w:r>
      <w:r>
        <w:rPr>
          <w:rFonts w:hint="eastAsia" w:ascii="仿宋" w:hAnsi="仿宋" w:eastAsia="仿宋" w:cs="仿宋"/>
          <w:sz w:val="32"/>
          <w:szCs w:val="32"/>
        </w:rPr>
        <w:t>的企业，企业所在地为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（注册地址）</w:t>
      </w:r>
      <w:r>
        <w:rPr>
          <w:rFonts w:hint="eastAsia" w:ascii="仿宋" w:hAnsi="仿宋" w:eastAsia="仿宋" w:cs="仿宋"/>
          <w:sz w:val="32"/>
          <w:szCs w:val="32"/>
        </w:rPr>
        <w:t>，统一社会信用代码/营业执照注册号：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，法定代表人/负责人：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7D36AE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售电方（乙方即售电公司）：</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w:t>
      </w:r>
      <w:r>
        <w:rPr>
          <w:rFonts w:hint="eastAsia" w:ascii="仿宋" w:hAnsi="仿宋" w:eastAsia="仿宋" w:cs="仿宋"/>
          <w:sz w:val="32"/>
          <w:szCs w:val="32"/>
          <w:lang w:val="en-US" w:eastAsia="zh-CN"/>
        </w:rPr>
        <w:t>乙</w:t>
      </w:r>
      <w:r>
        <w:rPr>
          <w:rFonts w:hint="eastAsia" w:ascii="仿宋" w:hAnsi="仿宋" w:eastAsia="仿宋" w:cs="仿宋"/>
          <w:sz w:val="32"/>
          <w:szCs w:val="32"/>
        </w:rPr>
        <w:t>方），系一家具有法人资格的企业，企业所在地为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，取得</w:t>
      </w:r>
      <w:r>
        <w:rPr>
          <w:rFonts w:hint="eastAsia" w:ascii="仿宋" w:hAnsi="仿宋" w:eastAsia="仿宋" w:cs="仿宋"/>
          <w:sz w:val="32"/>
          <w:szCs w:val="32"/>
          <w:u w:val="single"/>
        </w:rPr>
        <w:t>电力交易中心市场主体注册资格</w:t>
      </w:r>
      <w:r>
        <w:rPr>
          <w:rFonts w:hint="eastAsia" w:ascii="仿宋" w:hAnsi="仿宋" w:eastAsia="仿宋" w:cs="仿宋"/>
          <w:sz w:val="32"/>
          <w:szCs w:val="32"/>
        </w:rPr>
        <w:t>，统一社会信用代码/营业执照注册号</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，法定代表人/负责人：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0D88A9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双方提供联络通讯信息如下：</w:t>
      </w:r>
    </w:p>
    <w:p w14:paraId="4BB910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080551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6380D7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电子邮件：</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288A6E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传真：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p>
    <w:p w14:paraId="52153D0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41B011A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通讯地址：</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5C5D7C2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乙方名称：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69C8127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0BD517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电子邮件：</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5ADD3F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传真：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p>
    <w:p w14:paraId="6F714A8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756495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通讯地址：</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AA61F8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方根据《关于进一步深化电力体制改革的若干意见（中发〔2015〕9号）》《关于印发电力体制改革配套文件的通知》（发改经体〔2015〕2752号）国家发改委、国家能源局印发的《电力中长期交易基本规则》《售电公司管理办法》《贵州电力中长期交易规则》等相关法律、法规、规定和规则，甲、乙双方本着平等、自愿和诚信的原则，经协商一致，签订本合同。</w:t>
      </w:r>
    </w:p>
    <w:p w14:paraId="7F4392E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5F989E7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合同有效期：自</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2025</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01</w:t>
      </w:r>
      <w:r>
        <w:rPr>
          <w:rFonts w:hint="eastAsia" w:ascii="仿宋" w:hAnsi="仿宋" w:eastAsia="仿宋" w:cs="仿宋"/>
          <w:sz w:val="32"/>
          <w:szCs w:val="32"/>
          <w:u w:val="single"/>
        </w:rPr>
        <w:t xml:space="preserve"> </w:t>
      </w:r>
      <w:r>
        <w:rPr>
          <w:rFonts w:hint="eastAsia" w:ascii="仿宋" w:hAnsi="仿宋" w:eastAsia="仿宋" w:cs="仿宋"/>
          <w:sz w:val="32"/>
          <w:szCs w:val="32"/>
        </w:rPr>
        <w:t>月至</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2025</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w:t>
      </w:r>
      <w:r>
        <w:rPr>
          <w:rFonts w:hint="eastAsia" w:ascii="仿宋" w:hAnsi="仿宋" w:eastAsia="仿宋" w:cs="仿宋"/>
          <w:sz w:val="32"/>
          <w:szCs w:val="32"/>
          <w:u w:val="single"/>
        </w:rPr>
        <w:t xml:space="preserve"> </w:t>
      </w:r>
      <w:r>
        <w:rPr>
          <w:rFonts w:hint="eastAsia" w:ascii="仿宋" w:hAnsi="仿宋" w:eastAsia="仿宋" w:cs="仿宋"/>
          <w:sz w:val="32"/>
          <w:szCs w:val="32"/>
        </w:rPr>
        <w:t>月止，以电网企业抄表例日为准。</w:t>
      </w:r>
      <w:r>
        <w:rPr>
          <w:rFonts w:hint="eastAsia" w:ascii="仿宋" w:hAnsi="仿宋" w:eastAsia="仿宋" w:cs="仿宋"/>
          <w:sz w:val="32"/>
          <w:szCs w:val="32"/>
        </w:rPr>
        <w:br w:type="page"/>
      </w:r>
    </w:p>
    <w:p w14:paraId="797D71E6">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双方陈述</w:t>
      </w:r>
    </w:p>
    <w:p w14:paraId="20B6B8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甲、乙双方任何一方在此向对方陈述如下：</w:t>
      </w:r>
    </w:p>
    <w:p w14:paraId="710BED0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本方为一家依法设立并合法存续的企业，有权签署并有能力履行本合同。</w:t>
      </w:r>
    </w:p>
    <w:p w14:paraId="746F80A9">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双方的权利和义务</w:t>
      </w:r>
    </w:p>
    <w:p w14:paraId="5695C19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 甲方的权利包括：</w:t>
      </w:r>
    </w:p>
    <w:p w14:paraId="04CCFFE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2.1.1 根据与供电企业签订的《供用电合同》，按照国家法律、法规、部门规章等获取供电企业提供的有关接入和用电服务。</w:t>
      </w:r>
    </w:p>
    <w:p w14:paraId="24E37FD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2.1.2 获得乙方履行本合同义务相关的信息、资料及查阅电能量计量数据。</w:t>
      </w:r>
    </w:p>
    <w:p w14:paraId="6E8FCB5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2.2 甲方的义务包括：</w:t>
      </w:r>
    </w:p>
    <w:p w14:paraId="1E297D2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2.2.1 向乙方如实、完整提供电力交易容量、电量、负荷曲线及其他生产运行等用电信息，向乙方提供与履行本合同相关的其他信息。</w:t>
      </w:r>
    </w:p>
    <w:p w14:paraId="11B188C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2.2.2 按电力相关规定与供电企业签署《供用电合同》，按时缴纳电费，包括：电能量电费、输配电费、政府基金附加费等相关费用。</w:t>
      </w:r>
    </w:p>
    <w:p w14:paraId="44C9D3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2.3 乙方的权利包括：</w:t>
      </w:r>
    </w:p>
    <w:p w14:paraId="5B21292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2.3.1 获得甲方履行本合同义务相关的信息、资料及查阅计量电量数据。</w:t>
      </w:r>
    </w:p>
    <w:p w14:paraId="43AE30F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2.4 乙方的义务包括：</w:t>
      </w:r>
    </w:p>
    <w:p w14:paraId="50EEA2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2.4.1 按照国家有关法律、规定和技术规范，为甲方提供电力交易代理服务，参与批发市场交易并按规定结算。</w:t>
      </w:r>
    </w:p>
    <w:p w14:paraId="5744C75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向甲方宣传解释相关电力市场结算规则、流程等要求，协助甲方及时签定零售合同、固化零售结算模式。</w:t>
      </w:r>
    </w:p>
    <w:p w14:paraId="61EEBDDE">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交易电量、电价</w:t>
      </w:r>
    </w:p>
    <w:p w14:paraId="706765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甲方在合同周期内将全部用电量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万千瓦时委托乙方代理交易。方式如下：</w:t>
      </w:r>
    </w:p>
    <w:p w14:paraId="110E960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甲方将</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万千瓦时电量委托乙方代理参与</w:t>
      </w:r>
      <w:r>
        <w:rPr>
          <w:rFonts w:hint="eastAsia" w:ascii="仿宋" w:hAnsi="仿宋" w:eastAsia="仿宋" w:cs="仿宋"/>
          <w:b/>
          <w:bCs/>
          <w:sz w:val="32"/>
          <w:szCs w:val="32"/>
        </w:rPr>
        <w:t>绿电交易</w:t>
      </w:r>
      <w:r>
        <w:rPr>
          <w:rFonts w:hint="eastAsia" w:ascii="仿宋" w:hAnsi="仿宋" w:eastAsia="仿宋" w:cs="仿宋"/>
          <w:sz w:val="32"/>
          <w:szCs w:val="32"/>
        </w:rPr>
        <w:t>，各月份意向电量见下表：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495"/>
        <w:gridCol w:w="1380"/>
        <w:gridCol w:w="1325"/>
        <w:gridCol w:w="1503"/>
      </w:tblGrid>
      <w:tr w14:paraId="46C2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38" w:type="dxa"/>
            <w:vMerge w:val="restart"/>
            <w:noWrap w:val="0"/>
            <w:vAlign w:val="center"/>
          </w:tcPr>
          <w:p w14:paraId="094BD011">
            <w:pPr>
              <w:keepNext w:val="0"/>
              <w:keepLines w:val="0"/>
              <w:pageBreakBefore w:val="0"/>
              <w:widowControl/>
              <w:kinsoku/>
              <w:overflowPunct/>
              <w:topLinePunct w:val="0"/>
              <w:bidi w:val="0"/>
              <w:spacing w:line="600" w:lineRule="exact"/>
              <w:jc w:val="center"/>
              <w:rPr>
                <w:rFonts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月份</w:t>
            </w:r>
          </w:p>
        </w:tc>
        <w:tc>
          <w:tcPr>
            <w:tcW w:w="5703" w:type="dxa"/>
            <w:gridSpan w:val="4"/>
            <w:noWrap w:val="0"/>
            <w:vAlign w:val="center"/>
          </w:tcPr>
          <w:p w14:paraId="7BB4B06B">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绿电交易电量</w:t>
            </w:r>
          </w:p>
        </w:tc>
      </w:tr>
      <w:tr w14:paraId="274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38" w:type="dxa"/>
            <w:vMerge w:val="continue"/>
            <w:noWrap w:val="0"/>
            <w:vAlign w:val="center"/>
          </w:tcPr>
          <w:p w14:paraId="7CD5E74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95" w:type="dxa"/>
            <w:noWrap w:val="0"/>
            <w:vAlign w:val="center"/>
          </w:tcPr>
          <w:p w14:paraId="418746D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峰段</w:t>
            </w:r>
          </w:p>
        </w:tc>
        <w:tc>
          <w:tcPr>
            <w:tcW w:w="1380" w:type="dxa"/>
            <w:noWrap w:val="0"/>
            <w:vAlign w:val="center"/>
          </w:tcPr>
          <w:p w14:paraId="13335573">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平段</w:t>
            </w:r>
          </w:p>
        </w:tc>
        <w:tc>
          <w:tcPr>
            <w:tcW w:w="1325" w:type="dxa"/>
            <w:noWrap w:val="0"/>
            <w:vAlign w:val="center"/>
          </w:tcPr>
          <w:p w14:paraId="7BDBDD10">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谷段</w:t>
            </w:r>
          </w:p>
        </w:tc>
        <w:tc>
          <w:tcPr>
            <w:tcW w:w="1503" w:type="dxa"/>
            <w:noWrap w:val="0"/>
            <w:vAlign w:val="center"/>
          </w:tcPr>
          <w:p w14:paraId="542A72A5">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合计</w:t>
            </w:r>
          </w:p>
        </w:tc>
      </w:tr>
      <w:tr w14:paraId="2AB5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38" w:type="dxa"/>
            <w:noWrap w:val="0"/>
            <w:vAlign w:val="center"/>
          </w:tcPr>
          <w:p w14:paraId="3471CCB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w:t>
            </w:r>
          </w:p>
        </w:tc>
        <w:tc>
          <w:tcPr>
            <w:tcW w:w="1495" w:type="dxa"/>
            <w:noWrap w:val="0"/>
            <w:vAlign w:val="center"/>
          </w:tcPr>
          <w:p w14:paraId="4470DA90">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38CDE6C2">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1C398DC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206C0ADB">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5A07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438" w:type="dxa"/>
            <w:noWrap w:val="0"/>
            <w:vAlign w:val="center"/>
          </w:tcPr>
          <w:p w14:paraId="0466BB85">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2</w:t>
            </w:r>
          </w:p>
        </w:tc>
        <w:tc>
          <w:tcPr>
            <w:tcW w:w="1495" w:type="dxa"/>
            <w:noWrap w:val="0"/>
            <w:vAlign w:val="center"/>
          </w:tcPr>
          <w:p w14:paraId="770D6BD5">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344194F4">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07EAB01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4B341D44">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704F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438" w:type="dxa"/>
            <w:noWrap w:val="0"/>
            <w:vAlign w:val="center"/>
          </w:tcPr>
          <w:p w14:paraId="0A8F732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3</w:t>
            </w:r>
          </w:p>
        </w:tc>
        <w:tc>
          <w:tcPr>
            <w:tcW w:w="1495" w:type="dxa"/>
            <w:noWrap w:val="0"/>
            <w:vAlign w:val="center"/>
          </w:tcPr>
          <w:p w14:paraId="57A27829">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w:t>
            </w:r>
          </w:p>
        </w:tc>
        <w:tc>
          <w:tcPr>
            <w:tcW w:w="1380" w:type="dxa"/>
            <w:noWrap w:val="0"/>
            <w:vAlign w:val="center"/>
          </w:tcPr>
          <w:p w14:paraId="17A4C545">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33738E24">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09973257">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74BC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438" w:type="dxa"/>
            <w:noWrap w:val="0"/>
            <w:vAlign w:val="center"/>
          </w:tcPr>
          <w:p w14:paraId="5F72E99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4</w:t>
            </w:r>
          </w:p>
        </w:tc>
        <w:tc>
          <w:tcPr>
            <w:tcW w:w="1495" w:type="dxa"/>
            <w:noWrap w:val="0"/>
            <w:vAlign w:val="center"/>
          </w:tcPr>
          <w:p w14:paraId="5C9EAE8F">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3511D17A">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6F78EB8D">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19414575">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1738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38" w:type="dxa"/>
            <w:noWrap w:val="0"/>
            <w:vAlign w:val="center"/>
          </w:tcPr>
          <w:p w14:paraId="3BC080B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5</w:t>
            </w:r>
          </w:p>
        </w:tc>
        <w:tc>
          <w:tcPr>
            <w:tcW w:w="1495" w:type="dxa"/>
            <w:noWrap w:val="0"/>
            <w:vAlign w:val="center"/>
          </w:tcPr>
          <w:p w14:paraId="331D6036">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03F699B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7E86337E">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3753EB0B">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4EC9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438" w:type="dxa"/>
            <w:noWrap w:val="0"/>
            <w:vAlign w:val="center"/>
          </w:tcPr>
          <w:p w14:paraId="7974A3F1">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6</w:t>
            </w:r>
          </w:p>
        </w:tc>
        <w:tc>
          <w:tcPr>
            <w:tcW w:w="1495" w:type="dxa"/>
            <w:noWrap w:val="0"/>
            <w:vAlign w:val="center"/>
          </w:tcPr>
          <w:p w14:paraId="10C6C2B9">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647D7C1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06BB1B18">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27A8E62B">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24D7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38" w:type="dxa"/>
            <w:noWrap w:val="0"/>
            <w:vAlign w:val="center"/>
          </w:tcPr>
          <w:p w14:paraId="25FA0FC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7</w:t>
            </w:r>
          </w:p>
        </w:tc>
        <w:tc>
          <w:tcPr>
            <w:tcW w:w="1495" w:type="dxa"/>
            <w:noWrap w:val="0"/>
            <w:vAlign w:val="center"/>
          </w:tcPr>
          <w:p w14:paraId="02D568CD">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4B97F208">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04FD778E">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3527B303">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60A9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438" w:type="dxa"/>
            <w:noWrap w:val="0"/>
            <w:vAlign w:val="center"/>
          </w:tcPr>
          <w:p w14:paraId="0BD793D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8</w:t>
            </w:r>
          </w:p>
        </w:tc>
        <w:tc>
          <w:tcPr>
            <w:tcW w:w="1495" w:type="dxa"/>
            <w:noWrap w:val="0"/>
            <w:vAlign w:val="center"/>
          </w:tcPr>
          <w:p w14:paraId="39249B9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63A9F57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262F26EE">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25F67C5B">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723E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noWrap w:val="0"/>
            <w:vAlign w:val="center"/>
          </w:tcPr>
          <w:p w14:paraId="69482FD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9</w:t>
            </w:r>
          </w:p>
        </w:tc>
        <w:tc>
          <w:tcPr>
            <w:tcW w:w="1495" w:type="dxa"/>
            <w:noWrap w:val="0"/>
            <w:vAlign w:val="center"/>
          </w:tcPr>
          <w:p w14:paraId="17E3EFF9">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3FA6FF80">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43076D16">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7CA6D604">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4DF4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438" w:type="dxa"/>
            <w:noWrap w:val="0"/>
            <w:vAlign w:val="center"/>
          </w:tcPr>
          <w:p w14:paraId="052737F3">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10</w:t>
            </w:r>
          </w:p>
        </w:tc>
        <w:tc>
          <w:tcPr>
            <w:tcW w:w="1495" w:type="dxa"/>
            <w:noWrap w:val="0"/>
            <w:vAlign w:val="center"/>
          </w:tcPr>
          <w:p w14:paraId="2E950CC5">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0F948ECA">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42FD88E9">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5576B23C">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6514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noWrap w:val="0"/>
            <w:vAlign w:val="center"/>
          </w:tcPr>
          <w:p w14:paraId="54C7BA4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11</w:t>
            </w:r>
          </w:p>
        </w:tc>
        <w:tc>
          <w:tcPr>
            <w:tcW w:w="1495" w:type="dxa"/>
            <w:noWrap w:val="0"/>
            <w:vAlign w:val="center"/>
          </w:tcPr>
          <w:p w14:paraId="61127F37">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11BCA3D2">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3988324B">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07E657AE">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r>
      <w:tr w14:paraId="0201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38" w:type="dxa"/>
            <w:noWrap w:val="0"/>
            <w:vAlign w:val="center"/>
          </w:tcPr>
          <w:p w14:paraId="5DAD2E5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12</w:t>
            </w:r>
          </w:p>
        </w:tc>
        <w:tc>
          <w:tcPr>
            <w:tcW w:w="1495" w:type="dxa"/>
            <w:noWrap w:val="0"/>
            <w:vAlign w:val="center"/>
          </w:tcPr>
          <w:p w14:paraId="3C414AD6">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561FA1C7">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5F3AD678">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noWrap w:val="0"/>
            <w:vAlign w:val="center"/>
          </w:tcPr>
          <w:p w14:paraId="09D4D41F">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32"/>
                <w:szCs w:val="32"/>
                <w:lang w:val="en-US" w:eastAsia="zh-CN"/>
              </w:rPr>
              <w:t>/</w:t>
            </w:r>
          </w:p>
        </w:tc>
      </w:tr>
      <w:tr w14:paraId="5A0A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438" w:type="dxa"/>
            <w:noWrap w:val="0"/>
            <w:vAlign w:val="center"/>
          </w:tcPr>
          <w:p w14:paraId="1791C6E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合计</w:t>
            </w:r>
          </w:p>
        </w:tc>
        <w:tc>
          <w:tcPr>
            <w:tcW w:w="1495" w:type="dxa"/>
            <w:noWrap w:val="0"/>
            <w:vAlign w:val="center"/>
          </w:tcPr>
          <w:p w14:paraId="28E3156F">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80" w:type="dxa"/>
            <w:noWrap w:val="0"/>
            <w:vAlign w:val="center"/>
          </w:tcPr>
          <w:p w14:paraId="13775BB7">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325" w:type="dxa"/>
            <w:noWrap w:val="0"/>
            <w:vAlign w:val="center"/>
          </w:tcPr>
          <w:p w14:paraId="28A10AA8">
            <w:pPr>
              <w:keepNext w:val="0"/>
              <w:keepLines w:val="0"/>
              <w:pageBreakBefore w:val="0"/>
              <w:widowControl/>
              <w:kinsoku/>
              <w:overflowPunct/>
              <w:topLinePunct w:val="0"/>
              <w:bidi w:val="0"/>
              <w:spacing w:line="600" w:lineRule="exact"/>
              <w:jc w:val="center"/>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w:t>
            </w:r>
          </w:p>
        </w:tc>
        <w:tc>
          <w:tcPr>
            <w:tcW w:w="1503" w:type="dxa"/>
            <w:vMerge w:val="continue"/>
            <w:noWrap w:val="0"/>
            <w:vAlign w:val="center"/>
          </w:tcPr>
          <w:p w14:paraId="335A159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bl>
    <w:p w14:paraId="6CD67A1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3.1.2 甲方将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万千瓦时电量委托乙方代理参与</w:t>
      </w:r>
      <w:r>
        <w:rPr>
          <w:rFonts w:hint="eastAsia" w:ascii="仿宋" w:hAnsi="仿宋" w:eastAsia="仿宋" w:cs="仿宋"/>
          <w:b/>
          <w:bCs/>
          <w:sz w:val="32"/>
          <w:szCs w:val="32"/>
        </w:rPr>
        <w:t>电能量交易</w:t>
      </w:r>
      <w:r>
        <w:rPr>
          <w:rFonts w:hint="eastAsia" w:ascii="仿宋" w:hAnsi="仿宋" w:eastAsia="仿宋" w:cs="仿宋"/>
          <w:sz w:val="32"/>
          <w:szCs w:val="32"/>
        </w:rPr>
        <w:t>，各月份意向电量见下表：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465"/>
        <w:gridCol w:w="1410"/>
        <w:gridCol w:w="1325"/>
        <w:gridCol w:w="1503"/>
      </w:tblGrid>
      <w:tr w14:paraId="7460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38" w:type="dxa"/>
            <w:vMerge w:val="restart"/>
            <w:noWrap w:val="0"/>
            <w:vAlign w:val="center"/>
          </w:tcPr>
          <w:p w14:paraId="7E436267">
            <w:pPr>
              <w:keepNext w:val="0"/>
              <w:keepLines w:val="0"/>
              <w:pageBreakBefore w:val="0"/>
              <w:widowControl/>
              <w:kinsoku/>
              <w:overflowPunct/>
              <w:topLinePunct w:val="0"/>
              <w:bidi w:val="0"/>
              <w:spacing w:line="600" w:lineRule="exact"/>
              <w:jc w:val="center"/>
              <w:rPr>
                <w:rFonts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月份</w:t>
            </w:r>
          </w:p>
        </w:tc>
        <w:tc>
          <w:tcPr>
            <w:tcW w:w="5703" w:type="dxa"/>
            <w:gridSpan w:val="4"/>
            <w:noWrap w:val="0"/>
            <w:vAlign w:val="center"/>
          </w:tcPr>
          <w:p w14:paraId="6B6CC809">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电能量交易电量</w:t>
            </w:r>
          </w:p>
        </w:tc>
      </w:tr>
      <w:tr w14:paraId="2C64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38" w:type="dxa"/>
            <w:vMerge w:val="continue"/>
            <w:noWrap w:val="0"/>
            <w:vAlign w:val="center"/>
          </w:tcPr>
          <w:p w14:paraId="779D3CBC">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65" w:type="dxa"/>
            <w:noWrap w:val="0"/>
            <w:vAlign w:val="center"/>
          </w:tcPr>
          <w:p w14:paraId="27F9B239">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峰段</w:t>
            </w:r>
          </w:p>
        </w:tc>
        <w:tc>
          <w:tcPr>
            <w:tcW w:w="1410" w:type="dxa"/>
            <w:noWrap w:val="0"/>
            <w:vAlign w:val="center"/>
          </w:tcPr>
          <w:p w14:paraId="03E4910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平段</w:t>
            </w:r>
          </w:p>
        </w:tc>
        <w:tc>
          <w:tcPr>
            <w:tcW w:w="1325" w:type="dxa"/>
            <w:noWrap w:val="0"/>
            <w:vAlign w:val="center"/>
          </w:tcPr>
          <w:p w14:paraId="3C82901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谷段</w:t>
            </w:r>
          </w:p>
        </w:tc>
        <w:tc>
          <w:tcPr>
            <w:tcW w:w="1503" w:type="dxa"/>
            <w:noWrap w:val="0"/>
            <w:vAlign w:val="center"/>
          </w:tcPr>
          <w:p w14:paraId="6C3607B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r>
              <w:rPr>
                <w:rFonts w:hint="eastAsia" w:ascii="仿宋_GB2312" w:hAnsi="等线" w:eastAsia="仿宋_GB2312" w:cs="宋体"/>
                <w:b w:val="0"/>
                <w:bCs w:val="0"/>
                <w:color w:val="000000"/>
                <w:sz w:val="22"/>
                <w:szCs w:val="22"/>
                <w:lang w:eastAsia="zh-CN"/>
              </w:rPr>
              <w:t>合计</w:t>
            </w:r>
          </w:p>
        </w:tc>
      </w:tr>
      <w:tr w14:paraId="5FD2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38" w:type="dxa"/>
            <w:noWrap w:val="0"/>
            <w:vAlign w:val="center"/>
          </w:tcPr>
          <w:p w14:paraId="2606D3F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w:t>
            </w:r>
          </w:p>
        </w:tc>
        <w:tc>
          <w:tcPr>
            <w:tcW w:w="1465" w:type="dxa"/>
            <w:noWrap w:val="0"/>
            <w:vAlign w:val="center"/>
          </w:tcPr>
          <w:p w14:paraId="4569389B">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18B85245">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650CAF66">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36F6B053">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32FC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438" w:type="dxa"/>
            <w:noWrap w:val="0"/>
            <w:vAlign w:val="center"/>
          </w:tcPr>
          <w:p w14:paraId="2DDD2637">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2</w:t>
            </w:r>
          </w:p>
        </w:tc>
        <w:tc>
          <w:tcPr>
            <w:tcW w:w="1465" w:type="dxa"/>
            <w:noWrap w:val="0"/>
            <w:vAlign w:val="center"/>
          </w:tcPr>
          <w:p w14:paraId="36E83267">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3B2F9C31">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65D0BC0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4EF248B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493A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438" w:type="dxa"/>
            <w:noWrap w:val="0"/>
            <w:vAlign w:val="center"/>
          </w:tcPr>
          <w:p w14:paraId="0157A61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3</w:t>
            </w:r>
          </w:p>
        </w:tc>
        <w:tc>
          <w:tcPr>
            <w:tcW w:w="1465" w:type="dxa"/>
            <w:noWrap w:val="0"/>
            <w:vAlign w:val="center"/>
          </w:tcPr>
          <w:p w14:paraId="5AB6376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654F83C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28D40F5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2C0E25A0">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5308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438" w:type="dxa"/>
            <w:noWrap w:val="0"/>
            <w:vAlign w:val="center"/>
          </w:tcPr>
          <w:p w14:paraId="115D5A85">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4</w:t>
            </w:r>
          </w:p>
        </w:tc>
        <w:tc>
          <w:tcPr>
            <w:tcW w:w="1465" w:type="dxa"/>
            <w:noWrap w:val="0"/>
            <w:vAlign w:val="center"/>
          </w:tcPr>
          <w:p w14:paraId="795AF6FB">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0F4CEE60">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343F7369">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79BE8E0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32A7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438" w:type="dxa"/>
            <w:noWrap w:val="0"/>
            <w:vAlign w:val="center"/>
          </w:tcPr>
          <w:p w14:paraId="4A9EC97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5</w:t>
            </w:r>
          </w:p>
        </w:tc>
        <w:tc>
          <w:tcPr>
            <w:tcW w:w="1465" w:type="dxa"/>
            <w:noWrap w:val="0"/>
            <w:vAlign w:val="center"/>
          </w:tcPr>
          <w:p w14:paraId="21EE755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1E1E03D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3584E8A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5400FA3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4049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438" w:type="dxa"/>
            <w:noWrap w:val="0"/>
            <w:vAlign w:val="center"/>
          </w:tcPr>
          <w:p w14:paraId="29F5F1B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6</w:t>
            </w:r>
          </w:p>
        </w:tc>
        <w:tc>
          <w:tcPr>
            <w:tcW w:w="1465" w:type="dxa"/>
            <w:noWrap w:val="0"/>
            <w:vAlign w:val="center"/>
          </w:tcPr>
          <w:p w14:paraId="450108C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3B4006E3">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5B244C3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6B9F6EC7">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0861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38" w:type="dxa"/>
            <w:noWrap w:val="0"/>
            <w:vAlign w:val="center"/>
          </w:tcPr>
          <w:p w14:paraId="0286608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7</w:t>
            </w:r>
          </w:p>
        </w:tc>
        <w:tc>
          <w:tcPr>
            <w:tcW w:w="1465" w:type="dxa"/>
            <w:noWrap w:val="0"/>
            <w:vAlign w:val="center"/>
          </w:tcPr>
          <w:p w14:paraId="502A648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1E9A2BEC">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70E4E56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7B0B9FC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30FA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438" w:type="dxa"/>
            <w:noWrap w:val="0"/>
            <w:vAlign w:val="center"/>
          </w:tcPr>
          <w:p w14:paraId="62901E7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8</w:t>
            </w:r>
          </w:p>
        </w:tc>
        <w:tc>
          <w:tcPr>
            <w:tcW w:w="1465" w:type="dxa"/>
            <w:noWrap w:val="0"/>
            <w:vAlign w:val="center"/>
          </w:tcPr>
          <w:p w14:paraId="50E44E7E">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468A0013">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586020C9">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14C0C72C">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16C2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noWrap w:val="0"/>
            <w:vAlign w:val="center"/>
          </w:tcPr>
          <w:p w14:paraId="57D75ED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9</w:t>
            </w:r>
          </w:p>
        </w:tc>
        <w:tc>
          <w:tcPr>
            <w:tcW w:w="1465" w:type="dxa"/>
            <w:noWrap w:val="0"/>
            <w:vAlign w:val="center"/>
          </w:tcPr>
          <w:p w14:paraId="2EB9F89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3AEC302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30C4B289">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6CE26D4A">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7D90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438" w:type="dxa"/>
            <w:noWrap w:val="0"/>
            <w:vAlign w:val="center"/>
          </w:tcPr>
          <w:p w14:paraId="4614F979">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10</w:t>
            </w:r>
          </w:p>
        </w:tc>
        <w:tc>
          <w:tcPr>
            <w:tcW w:w="1465" w:type="dxa"/>
            <w:noWrap w:val="0"/>
            <w:vAlign w:val="center"/>
          </w:tcPr>
          <w:p w14:paraId="068C7E4B">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4BE3A66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0089B71E">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7A51A806">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4E05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noWrap w:val="0"/>
            <w:vAlign w:val="center"/>
          </w:tcPr>
          <w:p w14:paraId="59A6B942">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11</w:t>
            </w:r>
          </w:p>
        </w:tc>
        <w:tc>
          <w:tcPr>
            <w:tcW w:w="1465" w:type="dxa"/>
            <w:noWrap w:val="0"/>
            <w:vAlign w:val="center"/>
          </w:tcPr>
          <w:p w14:paraId="63F98BC5">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5190C17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47A1FB03">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768DD70F">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424A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38" w:type="dxa"/>
            <w:noWrap w:val="0"/>
            <w:vAlign w:val="center"/>
          </w:tcPr>
          <w:p w14:paraId="44E52C0E">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12</w:t>
            </w:r>
          </w:p>
        </w:tc>
        <w:tc>
          <w:tcPr>
            <w:tcW w:w="1465" w:type="dxa"/>
            <w:noWrap w:val="0"/>
            <w:vAlign w:val="center"/>
          </w:tcPr>
          <w:p w14:paraId="68F4487B">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55A42CF8">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2FC28D07">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noWrap w:val="0"/>
            <w:vAlign w:val="center"/>
          </w:tcPr>
          <w:p w14:paraId="255D551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r w14:paraId="4ED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438" w:type="dxa"/>
            <w:noWrap w:val="0"/>
            <w:vAlign w:val="center"/>
          </w:tcPr>
          <w:p w14:paraId="4DCC9D1D">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val="en-US" w:eastAsia="zh-CN"/>
              </w:rPr>
            </w:pPr>
            <w:r>
              <w:rPr>
                <w:rFonts w:hint="eastAsia" w:ascii="仿宋_GB2312" w:hAnsi="等线" w:eastAsia="仿宋_GB2312" w:cs="宋体"/>
                <w:b w:val="0"/>
                <w:bCs w:val="0"/>
                <w:color w:val="000000"/>
                <w:sz w:val="22"/>
                <w:szCs w:val="22"/>
                <w:lang w:val="en-US" w:eastAsia="zh-CN"/>
              </w:rPr>
              <w:t>合计</w:t>
            </w:r>
          </w:p>
        </w:tc>
        <w:tc>
          <w:tcPr>
            <w:tcW w:w="1465" w:type="dxa"/>
            <w:noWrap w:val="0"/>
            <w:vAlign w:val="center"/>
          </w:tcPr>
          <w:p w14:paraId="0446E14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410" w:type="dxa"/>
            <w:noWrap w:val="0"/>
            <w:vAlign w:val="center"/>
          </w:tcPr>
          <w:p w14:paraId="292C4B94">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325" w:type="dxa"/>
            <w:noWrap w:val="0"/>
            <w:vAlign w:val="center"/>
          </w:tcPr>
          <w:p w14:paraId="327EB6CC">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c>
          <w:tcPr>
            <w:tcW w:w="1503" w:type="dxa"/>
            <w:vMerge w:val="continue"/>
            <w:noWrap w:val="0"/>
            <w:vAlign w:val="center"/>
          </w:tcPr>
          <w:p w14:paraId="03BC329C">
            <w:pPr>
              <w:keepNext w:val="0"/>
              <w:keepLines w:val="0"/>
              <w:pageBreakBefore w:val="0"/>
              <w:widowControl/>
              <w:kinsoku/>
              <w:overflowPunct/>
              <w:topLinePunct w:val="0"/>
              <w:bidi w:val="0"/>
              <w:spacing w:line="600" w:lineRule="exact"/>
              <w:jc w:val="center"/>
              <w:rPr>
                <w:rFonts w:hint="eastAsia" w:ascii="仿宋_GB2312" w:hAnsi="等线" w:eastAsia="仿宋_GB2312" w:cs="宋体"/>
                <w:b w:val="0"/>
                <w:bCs w:val="0"/>
                <w:color w:val="000000"/>
                <w:sz w:val="22"/>
                <w:szCs w:val="22"/>
                <w:lang w:eastAsia="zh-CN"/>
              </w:rPr>
            </w:pPr>
          </w:p>
        </w:tc>
      </w:tr>
    </w:tbl>
    <w:p w14:paraId="2FD8883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实际交易电量以供电企业电力计量装置采集并推送至贵州电力交易中心发布的实际用电量为准，甲方选择以下电价模式进行零售结算：</w:t>
      </w:r>
    </w:p>
    <w:p w14:paraId="3B07480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3.2.1 甲方委托乙方参与绿色电力交易的价格如下：</w:t>
      </w:r>
    </w:p>
    <w:p w14:paraId="75D65A4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模式一：</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55"/>
        <w:gridCol w:w="2427"/>
        <w:gridCol w:w="2737"/>
      </w:tblGrid>
      <w:tr w14:paraId="3E18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855" w:type="dxa"/>
            <w:tcBorders>
              <w:top w:val="single" w:color="000000" w:sz="4" w:space="0"/>
              <w:left w:val="single" w:color="000000" w:sz="4" w:space="0"/>
              <w:bottom w:val="single" w:color="000000" w:sz="4" w:space="0"/>
              <w:right w:val="single" w:color="000000" w:sz="4" w:space="0"/>
            </w:tcBorders>
            <w:noWrap w:val="0"/>
            <w:vAlign w:val="top"/>
          </w:tcPr>
          <w:p w14:paraId="6096B6F1">
            <w:pPr>
              <w:keepNext w:val="0"/>
              <w:keepLines w:val="0"/>
              <w:pageBreakBefore w:val="0"/>
              <w:widowControl/>
              <w:suppressLineNumbers w:val="0"/>
              <w:kinsoku/>
              <w:overflowPunct/>
              <w:topLinePunct w:val="0"/>
              <w:bidi w:val="0"/>
              <w:spacing w:line="600" w:lineRule="exact"/>
              <w:jc w:val="center"/>
              <w:textAlignment w:val="top"/>
              <w:rPr>
                <w:rFonts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模式有效起止时间</w:t>
            </w:r>
          </w:p>
        </w:tc>
        <w:tc>
          <w:tcPr>
            <w:tcW w:w="5164" w:type="dxa"/>
            <w:gridSpan w:val="2"/>
            <w:tcBorders>
              <w:top w:val="single" w:color="000000" w:sz="4" w:space="0"/>
              <w:left w:val="single" w:color="000000" w:sz="4" w:space="0"/>
              <w:bottom w:val="single" w:color="000000" w:sz="4" w:space="0"/>
              <w:right w:val="single" w:color="000000" w:sz="4" w:space="0"/>
            </w:tcBorders>
            <w:noWrap w:val="0"/>
            <w:vAlign w:val="top"/>
          </w:tcPr>
          <w:p w14:paraId="1F441348">
            <w:pPr>
              <w:keepNext w:val="0"/>
              <w:keepLines w:val="0"/>
              <w:pageBreakBefore w:val="0"/>
              <w:widowControl/>
              <w:suppressLineNumbers w:val="0"/>
              <w:kinsoku/>
              <w:overflowPunct/>
              <w:topLinePunct w:val="0"/>
              <w:bidi w:val="0"/>
              <w:spacing w:line="600" w:lineRule="exact"/>
              <w:jc w:val="center"/>
              <w:textAlignment w:val="top"/>
              <w:rPr>
                <w:rFonts w:hint="eastAsia" w:ascii="仿宋_GB2312" w:hAnsi="宋体" w:eastAsia="仿宋_GB2312" w:cs="仿宋_GB2312"/>
                <w:i w:val="0"/>
                <w:iCs w:val="0"/>
                <w:color w:val="000000"/>
                <w:sz w:val="32"/>
                <w:szCs w:val="32"/>
                <w:u w:val="none"/>
                <w:lang w:val="en-US" w:eastAsia="zh-CN"/>
              </w:rPr>
            </w:pPr>
            <w:r>
              <w:rPr>
                <w:rFonts w:hint="eastAsia" w:ascii="仿宋_GB2312" w:hAnsi="宋体" w:eastAsia="仿宋_GB2312" w:cs="仿宋_GB2312"/>
                <w:i w:val="0"/>
                <w:iCs w:val="0"/>
                <w:color w:val="000000"/>
                <w:sz w:val="32"/>
                <w:szCs w:val="32"/>
                <w:u w:val="none"/>
                <w:lang w:val="en-US" w:eastAsia="zh-CN"/>
              </w:rPr>
              <w:t>/</w:t>
            </w:r>
          </w:p>
        </w:tc>
      </w:tr>
      <w:tr w14:paraId="3E22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3855" w:type="dxa"/>
            <w:tcBorders>
              <w:top w:val="single" w:color="000000" w:sz="4" w:space="0"/>
              <w:left w:val="single" w:color="000000" w:sz="4" w:space="0"/>
              <w:bottom w:val="single" w:color="000000" w:sz="4" w:space="0"/>
              <w:right w:val="single" w:color="000000" w:sz="4" w:space="0"/>
            </w:tcBorders>
            <w:noWrap w:val="0"/>
            <w:vAlign w:val="center"/>
          </w:tcPr>
          <w:p w14:paraId="6658641F">
            <w:pPr>
              <w:keepNext w:val="0"/>
              <w:keepLines w:val="0"/>
              <w:pageBreakBefore w:val="0"/>
              <w:widowControl/>
              <w:suppressLineNumbers w:val="0"/>
              <w:kinsoku/>
              <w:overflowPunct/>
              <w:topLinePunct w:val="0"/>
              <w:bidi w:val="0"/>
              <w:spacing w:line="6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平段模式绿电价格</w:t>
            </w:r>
          </w:p>
          <w:p w14:paraId="5109E050">
            <w:pPr>
              <w:keepNext w:val="0"/>
              <w:keepLines w:val="0"/>
              <w:pageBreakBefore w:val="0"/>
              <w:widowControl/>
              <w:suppressLineNumbers w:val="0"/>
              <w:kinsoku/>
              <w:overflowPunct/>
              <w:topLinePunct w:val="0"/>
              <w:bidi w:val="0"/>
              <w:spacing w:line="60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（元/千瓦时）</w:t>
            </w:r>
          </w:p>
        </w:tc>
        <w:tc>
          <w:tcPr>
            <w:tcW w:w="2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9208F">
            <w:pPr>
              <w:keepNext w:val="0"/>
              <w:keepLines w:val="0"/>
              <w:pageBreakBefore w:val="0"/>
              <w:widowControl/>
              <w:suppressLineNumbers w:val="0"/>
              <w:kinsoku/>
              <w:overflowPunct/>
              <w:topLinePunct w:val="0"/>
              <w:bidi w:val="0"/>
              <w:spacing w:line="60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含环境溢价的总价</w:t>
            </w:r>
          </w:p>
        </w:tc>
        <w:tc>
          <w:tcPr>
            <w:tcW w:w="2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FFD191">
            <w:pPr>
              <w:keepNext w:val="0"/>
              <w:keepLines w:val="0"/>
              <w:pageBreakBefore w:val="0"/>
              <w:kinsoku/>
              <w:overflowPunct/>
              <w:topLinePunct w:val="0"/>
              <w:bidi w:val="0"/>
              <w:spacing w:line="600" w:lineRule="exact"/>
              <w:jc w:val="center"/>
              <w:rPr>
                <w:rFonts w:hint="eastAsia" w:ascii="仿宋_GB2312" w:hAnsi="宋体" w:eastAsia="仿宋_GB2312" w:cs="仿宋_GB2312"/>
                <w:i w:val="0"/>
                <w:iCs w:val="0"/>
                <w:color w:val="000000"/>
                <w:sz w:val="32"/>
                <w:szCs w:val="32"/>
                <w:u w:val="none"/>
                <w:lang w:val="en-US" w:eastAsia="zh-CN"/>
              </w:rPr>
            </w:pPr>
            <w:r>
              <w:rPr>
                <w:rFonts w:hint="eastAsia" w:ascii="仿宋_GB2312" w:hAnsi="宋体" w:eastAsia="仿宋_GB2312" w:cs="仿宋_GB2312"/>
                <w:i w:val="0"/>
                <w:iCs w:val="0"/>
                <w:color w:val="000000"/>
                <w:sz w:val="32"/>
                <w:szCs w:val="32"/>
                <w:u w:val="none"/>
                <w:lang w:val="en-US" w:eastAsia="zh-CN"/>
              </w:rPr>
              <w:t>/</w:t>
            </w:r>
          </w:p>
        </w:tc>
      </w:tr>
      <w:tr w14:paraId="4DE3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3855" w:type="dxa"/>
            <w:tcBorders>
              <w:top w:val="single" w:color="000000" w:sz="4" w:space="0"/>
              <w:left w:val="single" w:color="000000" w:sz="4" w:space="0"/>
              <w:bottom w:val="single" w:color="000000" w:sz="4" w:space="0"/>
              <w:right w:val="single" w:color="000000" w:sz="4" w:space="0"/>
            </w:tcBorders>
            <w:noWrap w:val="0"/>
            <w:vAlign w:val="center"/>
          </w:tcPr>
          <w:p w14:paraId="4F24D46F">
            <w:pPr>
              <w:keepNext w:val="0"/>
              <w:keepLines w:val="0"/>
              <w:pageBreakBefore w:val="0"/>
              <w:widowControl/>
              <w:suppressLineNumbers w:val="0"/>
              <w:kinsoku/>
              <w:overflowPunct/>
              <w:topLinePunct w:val="0"/>
              <w:bidi w:val="0"/>
              <w:spacing w:line="600" w:lineRule="exact"/>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环境溢价（绿证价格）</w:t>
            </w:r>
          </w:p>
          <w:p w14:paraId="2BD91F4A">
            <w:pPr>
              <w:keepNext w:val="0"/>
              <w:keepLines w:val="0"/>
              <w:pageBreakBefore w:val="0"/>
              <w:widowControl/>
              <w:suppressLineNumbers w:val="0"/>
              <w:kinsoku/>
              <w:overflowPunct/>
              <w:topLinePunct w:val="0"/>
              <w:bidi w:val="0"/>
              <w:spacing w:line="60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（元/千瓦时）</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6087C3DC">
            <w:pPr>
              <w:keepNext w:val="0"/>
              <w:keepLines w:val="0"/>
              <w:pageBreakBefore w:val="0"/>
              <w:widowControl/>
              <w:suppressLineNumbers w:val="0"/>
              <w:kinsoku/>
              <w:overflowPunct/>
              <w:topLinePunct w:val="0"/>
              <w:bidi w:val="0"/>
              <w:spacing w:line="600" w:lineRule="exact"/>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联动环境溢价</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14:paraId="5478138A">
            <w:pPr>
              <w:keepNext w:val="0"/>
              <w:keepLines w:val="0"/>
              <w:pageBreakBefore w:val="0"/>
              <w:kinsoku/>
              <w:overflowPunct/>
              <w:topLinePunct w:val="0"/>
              <w:bidi w:val="0"/>
              <w:spacing w:line="600" w:lineRule="exact"/>
              <w:rPr>
                <w:rFonts w:hint="eastAsia" w:ascii="宋体" w:hAnsi="宋体" w:eastAsia="宋体" w:cs="宋体"/>
                <w:i w:val="0"/>
                <w:iCs w:val="0"/>
                <w:color w:val="000000"/>
                <w:sz w:val="22"/>
                <w:szCs w:val="22"/>
                <w:u w:val="none"/>
              </w:rPr>
            </w:pPr>
            <w:r>
              <w:rPr>
                <w:rFonts w:hint="default" w:ascii="仿宋_GB2312" w:hAnsi="宋体" w:eastAsia="仿宋_GB2312" w:cs="仿宋_GB2312"/>
                <w:i w:val="0"/>
                <w:iCs w:val="0"/>
                <w:color w:val="000000"/>
                <w:kern w:val="0"/>
                <w:sz w:val="32"/>
                <w:szCs w:val="32"/>
                <w:u w:val="none"/>
                <w:lang w:val="en-US" w:eastAsia="zh-CN" w:bidi="ar"/>
              </w:rPr>
              <w:t>售电公司环境溢价加权均价</w:t>
            </w:r>
          </w:p>
        </w:tc>
      </w:tr>
    </w:tbl>
    <w:p w14:paraId="4F119BD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乙双方同意以交易总价（即电能量价格+环境溢价）作为结算标准价。乙方批发侧环境溢价（绿证价格）总费用为乙方在批发侧签订的所有绿色电力交易合同中环境溢价（绿证价格）的费用之和。甲方承担的环境溢价（绿证价格）费用按照甲方实际结算绿色电量占乙方实际结算绿色电量的比例分摊，分摊后保持甲方交易总价（即电能量价格+环境溢价）不变。</w:t>
      </w:r>
    </w:p>
    <w:p w14:paraId="45A8046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3.2.2 甲方委托乙方参与电能量交易的结算价格如下：</w:t>
      </w:r>
    </w:p>
    <w:p w14:paraId="3D7794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模式一：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349"/>
        <w:gridCol w:w="2273"/>
        <w:gridCol w:w="1465"/>
        <w:gridCol w:w="2199"/>
      </w:tblGrid>
      <w:tr w14:paraId="0DAF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44" w:type="dxa"/>
            <w:gridSpan w:val="2"/>
            <w:noWrap w:val="0"/>
            <w:vAlign w:val="center"/>
          </w:tcPr>
          <w:p w14:paraId="7B95F50F">
            <w:pPr>
              <w:keepNext w:val="0"/>
              <w:keepLines w:val="0"/>
              <w:pageBreakBefore w:val="0"/>
              <w:widowControl/>
              <w:suppressLineNumbers w:val="0"/>
              <w:kinsoku/>
              <w:overflowPunct/>
              <w:topLinePunct w:val="0"/>
              <w:bidi w:val="0"/>
              <w:spacing w:line="600" w:lineRule="exact"/>
              <w:jc w:val="center"/>
              <w:textAlignment w:val="center"/>
              <w:rPr>
                <w:rFonts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模式有效起止时间</w:t>
            </w:r>
          </w:p>
        </w:tc>
        <w:tc>
          <w:tcPr>
            <w:tcW w:w="5937" w:type="dxa"/>
            <w:gridSpan w:val="3"/>
            <w:noWrap w:val="0"/>
            <w:vAlign w:val="center"/>
          </w:tcPr>
          <w:p w14:paraId="1DB75517">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2025-01至2025-12</w:t>
            </w:r>
          </w:p>
        </w:tc>
      </w:tr>
      <w:tr w14:paraId="309B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981" w:type="dxa"/>
            <w:gridSpan w:val="5"/>
            <w:noWrap w:val="0"/>
            <w:vAlign w:val="center"/>
          </w:tcPr>
          <w:p w14:paraId="74EAC916">
            <w:pPr>
              <w:keepNext w:val="0"/>
              <w:keepLines w:val="0"/>
              <w:pageBreakBefore w:val="0"/>
              <w:widowControl/>
              <w:suppressLineNumbers w:val="0"/>
              <w:kinsoku/>
              <w:overflowPunct/>
              <w:topLinePunct w:val="0"/>
              <w:bidi w:val="0"/>
              <w:spacing w:line="600" w:lineRule="exact"/>
              <w:jc w:val="both"/>
              <w:textAlignment w:val="center"/>
              <w:rPr>
                <w:rFonts w:hint="default"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电能量</w:t>
            </w:r>
            <w:r>
              <w:rPr>
                <w:rFonts w:hint="default" w:ascii="仿宋_GB2312" w:hAnsi="宋体" w:eastAsia="仿宋_GB2312" w:cs="仿宋_GB2312"/>
                <w:i w:val="0"/>
                <w:iCs w:val="0"/>
                <w:color w:val="000000"/>
                <w:kern w:val="0"/>
                <w:sz w:val="32"/>
                <w:szCs w:val="32"/>
                <w:u w:val="none"/>
                <w:lang w:val="en-US" w:eastAsia="zh-CN" w:bidi="ar"/>
              </w:rPr>
              <w:t>部分</w:t>
            </w:r>
          </w:p>
        </w:tc>
      </w:tr>
      <w:tr w14:paraId="24AE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044" w:type="dxa"/>
            <w:gridSpan w:val="2"/>
            <w:noWrap w:val="0"/>
            <w:vAlign w:val="center"/>
          </w:tcPr>
          <w:p w14:paraId="78EBBD61">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电量模式</w:t>
            </w:r>
          </w:p>
        </w:tc>
        <w:tc>
          <w:tcPr>
            <w:tcW w:w="5937" w:type="dxa"/>
            <w:gridSpan w:val="3"/>
            <w:noWrap w:val="0"/>
            <w:vAlign w:val="center"/>
          </w:tcPr>
          <w:p w14:paraId="23297DAE">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电价模式</w:t>
            </w:r>
          </w:p>
        </w:tc>
      </w:tr>
      <w:tr w14:paraId="0DB7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95" w:type="dxa"/>
            <w:noWrap w:val="0"/>
            <w:vAlign w:val="center"/>
          </w:tcPr>
          <w:p w14:paraId="5BE6D54C">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模式名称</w:t>
            </w:r>
          </w:p>
        </w:tc>
        <w:tc>
          <w:tcPr>
            <w:tcW w:w="1349" w:type="dxa"/>
            <w:noWrap w:val="0"/>
            <w:vAlign w:val="center"/>
          </w:tcPr>
          <w:p w14:paraId="57EC5F66">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模式值</w:t>
            </w:r>
          </w:p>
        </w:tc>
        <w:tc>
          <w:tcPr>
            <w:tcW w:w="3738" w:type="dxa"/>
            <w:gridSpan w:val="2"/>
            <w:noWrap w:val="0"/>
            <w:vAlign w:val="center"/>
          </w:tcPr>
          <w:p w14:paraId="2FAF1BB7">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模式名称</w:t>
            </w:r>
            <w:r>
              <w:rPr>
                <w:rFonts w:hint="default" w:ascii="仿宋_GB2312" w:hAnsi="宋体" w:eastAsia="仿宋_GB2312" w:cs="仿宋_GB2312"/>
                <w:i w:val="0"/>
                <w:iCs w:val="0"/>
                <w:color w:val="000000"/>
                <w:kern w:val="0"/>
                <w:sz w:val="32"/>
                <w:szCs w:val="32"/>
                <w:u w:val="none"/>
                <w:lang w:val="en-US" w:eastAsia="zh-CN" w:bidi="ar"/>
              </w:rPr>
              <w:br w:type="textWrapping"/>
            </w:r>
            <w:r>
              <w:rPr>
                <w:rFonts w:hint="default" w:ascii="仿宋_GB2312" w:hAnsi="宋体" w:eastAsia="仿宋_GB2312" w:cs="仿宋_GB2312"/>
                <w:i w:val="0"/>
                <w:iCs w:val="0"/>
                <w:color w:val="000000"/>
                <w:kern w:val="0"/>
                <w:sz w:val="32"/>
                <w:szCs w:val="32"/>
                <w:u w:val="none"/>
                <w:lang w:val="en-US" w:eastAsia="zh-CN" w:bidi="ar"/>
              </w:rPr>
              <w:t>时段名称</w:t>
            </w:r>
          </w:p>
        </w:tc>
        <w:tc>
          <w:tcPr>
            <w:tcW w:w="2199" w:type="dxa"/>
            <w:noWrap w:val="0"/>
            <w:vAlign w:val="center"/>
          </w:tcPr>
          <w:p w14:paraId="355F1881">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电价</w:t>
            </w:r>
          </w:p>
        </w:tc>
      </w:tr>
      <w:tr w14:paraId="3653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695" w:type="dxa"/>
            <w:noWrap w:val="0"/>
            <w:vAlign w:val="center"/>
          </w:tcPr>
          <w:p w14:paraId="48D4A6AA">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按实际用电量占比</w:t>
            </w:r>
          </w:p>
        </w:tc>
        <w:tc>
          <w:tcPr>
            <w:tcW w:w="1349" w:type="dxa"/>
            <w:noWrap w:val="0"/>
            <w:vAlign w:val="center"/>
          </w:tcPr>
          <w:p w14:paraId="718BC5C6">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100%</w:t>
            </w:r>
          </w:p>
        </w:tc>
        <w:tc>
          <w:tcPr>
            <w:tcW w:w="2273" w:type="dxa"/>
            <w:noWrap w:val="0"/>
            <w:vAlign w:val="center"/>
          </w:tcPr>
          <w:p w14:paraId="5F808B67">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平段</w:t>
            </w:r>
            <w:r>
              <w:rPr>
                <w:rFonts w:hint="default" w:ascii="仿宋_GB2312" w:hAnsi="宋体" w:eastAsia="仿宋_GB2312" w:cs="仿宋_GB2312"/>
                <w:i w:val="0"/>
                <w:iCs w:val="0"/>
                <w:color w:val="000000"/>
                <w:kern w:val="0"/>
                <w:sz w:val="32"/>
                <w:szCs w:val="32"/>
                <w:u w:val="none"/>
                <w:lang w:val="en-US" w:eastAsia="zh-CN" w:bidi="ar"/>
              </w:rPr>
              <w:t>电价</w:t>
            </w:r>
          </w:p>
          <w:p w14:paraId="3151BF64">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（元/千瓦时）</w:t>
            </w:r>
          </w:p>
        </w:tc>
        <w:tc>
          <w:tcPr>
            <w:tcW w:w="1465" w:type="dxa"/>
            <w:noWrap w:val="0"/>
            <w:vAlign w:val="center"/>
          </w:tcPr>
          <w:p w14:paraId="60D208A2">
            <w:pPr>
              <w:keepNext w:val="0"/>
              <w:keepLines w:val="0"/>
              <w:pageBreakBefore w:val="0"/>
              <w:widowControl/>
              <w:suppressLineNumbers w:val="0"/>
              <w:kinsoku/>
              <w:overflowPunct/>
              <w:topLinePunct w:val="0"/>
              <w:bidi w:val="0"/>
              <w:spacing w:line="600" w:lineRule="exact"/>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平段</w:t>
            </w:r>
          </w:p>
        </w:tc>
        <w:tc>
          <w:tcPr>
            <w:tcW w:w="2199" w:type="dxa"/>
            <w:noWrap w:val="0"/>
            <w:vAlign w:val="center"/>
          </w:tcPr>
          <w:p w14:paraId="79D56CEF">
            <w:pPr>
              <w:keepNext w:val="0"/>
              <w:keepLines w:val="0"/>
              <w:pageBreakBefore w:val="0"/>
              <w:kinsoku/>
              <w:overflowPunct/>
              <w:topLinePunct w:val="0"/>
              <w:bidi w:val="0"/>
              <w:spacing w:line="600" w:lineRule="exact"/>
              <w:jc w:val="center"/>
              <w:rPr>
                <w:rFonts w:hint="default" w:ascii="仿宋_GB2312" w:hAnsi="宋体" w:eastAsia="仿宋_GB2312" w:cs="仿宋_GB2312"/>
                <w:i w:val="0"/>
                <w:iCs w:val="0"/>
                <w:color w:val="000000"/>
                <w:sz w:val="32"/>
                <w:szCs w:val="32"/>
                <w:u w:val="none"/>
                <w:lang w:val="en-US" w:eastAsia="zh-CN"/>
              </w:rPr>
            </w:pPr>
          </w:p>
        </w:tc>
      </w:tr>
    </w:tbl>
    <w:p w14:paraId="41E530EC">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峰谷电价上下浮比例按国家及省政策规定执行。</w:t>
      </w:r>
    </w:p>
    <w:p w14:paraId="2401BBF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偏差电量:指月度交易结算用电量与合同计划电量的差值。偏差电量定义如下：</w:t>
      </w:r>
    </w:p>
    <w:p w14:paraId="6C9C309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3.3.1 如甲方将部分电量委托乙方参与绿色电力交易，则优先结算绿色电力交易电量，剩余电量结算电能量交易。偏差电量为甲方剩余电量与电能量计划电量差值。</w:t>
      </w:r>
    </w:p>
    <w:p w14:paraId="0591512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3.3.2 如甲方将全部电量委托乙方参与电能量交易，偏差电量为月度交易结算用电量与合同计划电量的差值。</w:t>
      </w:r>
    </w:p>
    <w:p w14:paraId="3D286D3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如甲方将全部电量委托乙方参与绿色电力交易，偏差电量为甲方实际用电量与月度绿色电力交易合同计划电量差值。</w:t>
      </w:r>
    </w:p>
    <w:p w14:paraId="27239F5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3.3.4 交易中心仅出具乙方电能量交易批发市场的偏差电量结算依据，对于零售市场因甲方偏差电量造成的超计划用电或偏差考核，由甲乙双方自行协商，确定利益分配。对甲方的偏差考核由乙方以调整次月零售电价或签订补充协议方式收取。如遇特殊情况，经甲乙双方协商一致，在当月交易中心下发结算依据后30天内提出清算申请，由交易中心进行清算并出具结算依据，相关供电局提供结算服务。</w:t>
      </w:r>
    </w:p>
    <w:p w14:paraId="3A2CDF7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交易合同电量结算原则为月结月清，甲乙双方约定按照乙方与贵州电网有限责任公司签署的市场化交易结算合同执行。</w:t>
      </w:r>
    </w:p>
    <w:p w14:paraId="1963DCB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 结算周期：根据供电局抄表周期，按贵州电力交易中心与售电公司的结算周期结算。</w:t>
      </w:r>
    </w:p>
    <w:p w14:paraId="76D0D5CB">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电能计量</w:t>
      </w:r>
    </w:p>
    <w:p w14:paraId="2631B55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 乙方根据市场运行需要委托甲方所在地供电企业为甲方安装符合技术规范的计量装置;计量装置原则上安装在产权分界点，产权分界点无法安装计量装置的，考虑相应的变(线)损。</w:t>
      </w:r>
    </w:p>
    <w:p w14:paraId="3E90A3E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 同一计量点应当安装相同型号、相同规格、相同精度的主、副电能表各一套，主、副表应有明确标志，以主表计量数据作为结算依据，副表计量数据作为参照，当确认主表故障后，副表计量数据替代主表计量数据作为电量结算依据。甲方可根据实际情况配置必要的计量装置。</w:t>
      </w:r>
    </w:p>
    <w:p w14:paraId="44359C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4.3 甲方的电能计量装置、电能计量装置校验要求和计量装置异常处理办法按甲方与所在地供电企业的约定执行。</w:t>
      </w:r>
    </w:p>
    <w:p w14:paraId="4FC4F5B2">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电量结算、电费结算和支付</w:t>
      </w:r>
    </w:p>
    <w:p w14:paraId="43ED55B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电费计算</w:t>
      </w:r>
    </w:p>
    <w:p w14:paraId="5BC38D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交易购电费用由零售电费、输配电服务费、上网环节线损费用、系统运行费用（包括辅助服务费用、保障居民农业用电价格稳定新增损益等相关损益、抽水蓄能容量电费等）和政府性基金及附加组成。其中为保障居民、农业用电价格稳定产生的新增损益，按月由全体工商业用户分摊或分享。</w:t>
      </w:r>
    </w:p>
    <w:p w14:paraId="70AD3C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零售电费=交易结算用电量×零售价格</w:t>
      </w:r>
    </w:p>
    <w:p w14:paraId="1A5E4E8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输配电服务费＝交易结算用电量×输配电度电价+基本电费（适用两部制电价的用户）+功率因数调整电费。</w:t>
      </w:r>
    </w:p>
    <w:p w14:paraId="3CEB9FE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政府性基金及附加＝交易结算用电量×国家规定的政府性基金及附加标准</w:t>
      </w:r>
    </w:p>
    <w:p w14:paraId="7AF9D50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存在异议的电量和电费不应影响无异议部分的电费结算和支付。</w:t>
      </w:r>
    </w:p>
    <w:p w14:paraId="47F60D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电费结算</w:t>
      </w:r>
    </w:p>
    <w:p w14:paraId="33B8A5D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5.3.1 输配电服务费的结算在乙方与贵州电网有限责任公司签署的市场化交易结算合同中明确。</w:t>
      </w:r>
    </w:p>
    <w:p w14:paraId="662DB6C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5.3.2 在交易结算电费支付或预付费过程中，甲方原则上应使用现金或现金支票进行结算支付，若甲方使用银行转账或买方付息银行承兑汇票方式进行结算的，则该银行承兑汇票承兑行须在贵州电网有限责任公司公布的白名单内。</w:t>
      </w:r>
    </w:p>
    <w:p w14:paraId="0465B2C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 欠费</w:t>
      </w:r>
    </w:p>
    <w:p w14:paraId="724594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在建立委托关系前，甲方应无欠费或与所属供电局已签订欠费还款协议，甲方应严格按照协议足额还款并支付违约金。</w:t>
      </w:r>
    </w:p>
    <w:p w14:paraId="7CB8B44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甲方未全额向所属供电局付清当期电费、经催收后仍未付清的，所属供电局可依法停止向甲方供电，直至甲方付清欠费。</w:t>
      </w:r>
    </w:p>
    <w:p w14:paraId="6AF195F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有下列两种情形之一者，采取预付电费结算方式：</w:t>
      </w:r>
    </w:p>
    <w:p w14:paraId="1A252D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（1）甲方以前年度购电费用未付清的；</w:t>
      </w:r>
    </w:p>
    <w:p w14:paraId="6FBD71E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（2）甲方未全额向所属供电局付清当期电费的。</w:t>
      </w:r>
    </w:p>
    <w:p w14:paraId="57D20F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在甲方付清欠费后，甲方所属供电局向甲方送达书面通知之日起，甲方必须改用预付费的方式用电。</w:t>
      </w:r>
    </w:p>
    <w:p w14:paraId="0E8243A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5.4.4 预付费的具体方式如下：</w:t>
      </w:r>
    </w:p>
    <w:p w14:paraId="58487B5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（1）在甲方和甲方所属供电局的计量点加装预付费装置。</w:t>
      </w:r>
    </w:p>
    <w:p w14:paraId="7F347D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（2）甲方与甲方所属供电局协商预付周期为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，余额低于该周期预付电费的</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%时，甲方所属供电局有权提醒甲方续费；如余额为零，甲方所属供电局可停止向甲方供电，直至甲方恢复续费。</w:t>
      </w:r>
    </w:p>
    <w:p w14:paraId="6A0BB0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（3）甲方和乙方委托甲方所属供电局出具结算电量数据。</w:t>
      </w:r>
    </w:p>
    <w:p w14:paraId="104128A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（4）甲方在收到甲方所属供电局传真的《电费清单》后应尽快进行核对、确认，如有异议，在收到传真后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个工作日内通知甲方所属供电局。经协商修正后，甲方所属供电局将修正后的《电费清单》传真给甲方，如甲方在收到传真后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7</w:t>
      </w:r>
      <w:r>
        <w:rPr>
          <w:rFonts w:hint="eastAsia" w:ascii="仿宋" w:hAnsi="仿宋" w:eastAsia="仿宋" w:cs="仿宋"/>
          <w:sz w:val="32"/>
          <w:szCs w:val="32"/>
          <w:u w:val="single"/>
        </w:rPr>
        <w:t xml:space="preserve"> </w:t>
      </w:r>
      <w:r>
        <w:rPr>
          <w:rFonts w:hint="eastAsia" w:ascii="仿宋" w:hAnsi="仿宋" w:eastAsia="仿宋" w:cs="仿宋"/>
          <w:sz w:val="32"/>
          <w:szCs w:val="32"/>
        </w:rPr>
        <w:t>个工作日内不通知甲方所属供电局有异议，则视同已经确认没有异议，原件以特快专递同日寄出或派人直接送达。</w:t>
      </w:r>
    </w:p>
    <w:p w14:paraId="2DC6C1E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5.4.5 欠费催收</w:t>
      </w:r>
    </w:p>
    <w:p w14:paraId="201656F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执行直接交易前，甲方所欠甲方所属供电局电费根据甲方与甲方所属供电局双方签订的欠费还款协议，在甲方每月支付的电费中，优先考虑旧欠电费还款，如甲方未按照协议还款，甲方所属供电局有权对甲方实施停电催费，乙方予以支持。</w:t>
      </w:r>
    </w:p>
    <w:p w14:paraId="6B629E8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在建立委托关系并参与执行市场化交易后，对于甲方欠付的费用，甲方所在地的供电企业有权利和义务向甲方进行催收，乙方予以支持。</w:t>
      </w:r>
    </w:p>
    <w:p w14:paraId="16CA10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付款方式</w:t>
      </w:r>
    </w:p>
    <w:p w14:paraId="1F9471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按乙方与贵州电网有限责任公司签订市场化交易结算合同，并依照《中华人民共和国票据法》和人民银行颁布的《支付结算办法》规定的支付方式进行支付。</w:t>
      </w:r>
    </w:p>
    <w:p w14:paraId="4EA974F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当收款方书面通知另一方变更开户银行或帐号时，汇入变更后的银行账户。收款方增值税专用发票上注明的银行帐户应与本合同提供的或书面变更后的相同。</w:t>
      </w:r>
    </w:p>
    <w:p w14:paraId="7CD202D9">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合同违约和解除</w:t>
      </w:r>
    </w:p>
    <w:p w14:paraId="7A4CB45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 任何一方违反本合同约定条款视为违约，合同其他任一方有权要求违约方赔偿违约造成的经济损失。</w:t>
      </w:r>
    </w:p>
    <w:p w14:paraId="3D0FA9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 违约的处理原则</w:t>
      </w:r>
    </w:p>
    <w:p w14:paraId="074EBAF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6.2.1 甲方缴纳未贴息的承兑汇票，甲方所属供电局有权拒收，并将其作为欠费进行管理。</w:t>
      </w:r>
    </w:p>
    <w:p w14:paraId="6E905A5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违约方应承担支付违约金、继续履行合同和采取补救措施等责任。在支付违约金、继续履约或者采取补救措施后，仍给对方造成其他损失的，应当赔偿损失。</w:t>
      </w:r>
    </w:p>
    <w:p w14:paraId="4FAF179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6.2.3 在本合同履行期限届满之前，任何一方明确表示或者以自己的行为表明不履行合同义务的，另一方可在履行期限届满前解除合同，并要求对方承担相应的违约责任。</w:t>
      </w:r>
    </w:p>
    <w:p w14:paraId="450D6FE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 对于3.2条中的违约电量，经双方协商一致，按以下原则执行违约考核：</w:t>
      </w:r>
    </w:p>
    <w:p w14:paraId="07062E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highlight w:val="none"/>
          <w:u w:val="single"/>
          <w:lang w:val="en-US" w:eastAsia="zh-CN"/>
        </w:rPr>
        <w:t>乙方承担甲方偏差考核电量</w:t>
      </w:r>
      <w:r>
        <w:rPr>
          <w:rFonts w:hint="eastAsia" w:ascii="仿宋" w:hAnsi="仿宋" w:eastAsia="仿宋" w:cs="仿宋"/>
          <w:sz w:val="32"/>
          <w:szCs w:val="32"/>
          <w:u w:val="single"/>
        </w:rPr>
        <w:t xml:space="preserve">                         </w:t>
      </w:r>
    </w:p>
    <w:p w14:paraId="1882C0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 如任何一方发生下列事件，则另外一方均有权在发出解除通知后解除本合同：</w:t>
      </w:r>
    </w:p>
    <w:p w14:paraId="3146818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（1）一方被申请破产、清算或被吊销营业执照；</w:t>
      </w:r>
    </w:p>
    <w:p w14:paraId="48AD8E8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（2）一方与另一实体联合、合并或将其所有或大部分资产转移给另一实体，而该存续的企业不能合理地承担其在本合同项下的所有义务；</w:t>
      </w:r>
    </w:p>
    <w:p w14:paraId="65960C0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（3）除另有约定外，合同任一方未及时支付本合同项下的任何到期应付款项，且未能在收到相关方书面通知后日内得到纠正。</w:t>
      </w:r>
    </w:p>
    <w:p w14:paraId="6386A7F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6.5 本合同签订后，甲方在本合同周期内不得与其他售电公司签订相关委托交易合同，否则，甲方应向乙方支付违约金人民币</w:t>
      </w:r>
      <w:r>
        <w:rPr>
          <w:rFonts w:hint="eastAsia" w:ascii="仿宋" w:hAnsi="仿宋" w:eastAsia="仿宋" w:cs="仿宋"/>
          <w:sz w:val="32"/>
          <w:szCs w:val="32"/>
          <w:u w:val="none"/>
          <w:lang w:val="en-US" w:eastAsia="zh-CN"/>
        </w:rPr>
        <w:t>壹拾</w:t>
      </w:r>
      <w:r>
        <w:rPr>
          <w:rFonts w:hint="eastAsia" w:ascii="仿宋" w:hAnsi="仿宋" w:eastAsia="仿宋" w:cs="仿宋"/>
          <w:sz w:val="32"/>
          <w:szCs w:val="32"/>
        </w:rPr>
        <w:t>万元。</w:t>
      </w:r>
    </w:p>
    <w:p w14:paraId="372AF354">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争议的解决</w:t>
      </w:r>
    </w:p>
    <w:p w14:paraId="3441E91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凡因执行本合同所发生的与本合同有关的一切争议，各方应协商解决，也可提请政府电力主管部门或能源监管机构进行调解。协商或调解不成的，任何一方依法提请甲方所在地人民法院通过民事诉讼程序解决。</w:t>
      </w:r>
    </w:p>
    <w:p w14:paraId="781637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在争议解决期间，合同中未涉及争议部分的条款仍需履行。</w:t>
      </w:r>
    </w:p>
    <w:p w14:paraId="350E00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246F237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6E964C3">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其他</w:t>
      </w:r>
    </w:p>
    <w:p w14:paraId="5456702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8.1 甲、乙双方任何一方如逾期未在电力交易平台进行零售结算数据申报或确认，双方自愿授权交易中心根据电力市场交易规则和方案等政策规定开展临时结算，因此产生的纠纷和后果由甲乙双方自行承担。此外，无论甲乙双方在本合同中或者另行签订补充协议对有关费用的承担主体和承担方式另行约定，交易中心均以甲乙双方在电力交易平台中申报或确认的数据为准。如果双方没有确认，以中长期交易规则和年度方案等国家政策规定为准。</w:t>
      </w:r>
    </w:p>
    <w:p w14:paraId="1243A0A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8.2 保密</w:t>
      </w:r>
    </w:p>
    <w:p w14:paraId="03231F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乙双方均应保证对其从另一方取得的所有无法自公开渠道获得的资料和文件（包括财务、技术等内容）予以保密。未经该资料和文件的原提供方同意，另一方不得以任何形式向第三方透露该资料和文件的全部或任何部分，但按照法律法规或相关规定应做出披露的信息除外。</w:t>
      </w:r>
    </w:p>
    <w:p w14:paraId="23AD3D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8.3 本合同及其附件构成双方就本合同标的达成的全部内容，自本合同生效之日起，双方就为达成本合同所签订的意向书、协议和合同等同时有效。</w:t>
      </w:r>
    </w:p>
    <w:p w14:paraId="1A8EE76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8.4 本合同为通过电力交易平台签定的电子合同，经双方在电力交易平台完成电子合同签定流程即生效。本合同的订立、效力、解释、履行和争议的解决均适用中华人民共和国法律。</w:t>
      </w:r>
    </w:p>
    <w:p w14:paraId="10B971B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8.5 就本合同中所约定内容，如遇国家和省政策调整或重大市场变化，坚决执行最新法律、法规、规定和规则，最新法律、法规、规定和规则规定的内容与本合同约定事项存在异议的，以最新法律、法规、规定和规则为准。</w:t>
      </w:r>
    </w:p>
    <w:p w14:paraId="230C607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本特别约定是合同各方经协商后对合同其他条款的修改或补充，如有不一致，以特别约定为准。</w:t>
      </w:r>
    </w:p>
    <w:p w14:paraId="4A1194E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8.6.1 本合同虽命名为《贵州电力中长期交易零售合同》，根据《中华人民共和国民法典》第919条至936条之规定，甲乙双方实质系委托关系，双方对此关系均予以认可确认。电力现货交易及其他交易按照贵州电力交易中心相关要求开展并进行电价联动，以本合同第3.3.4条的方式执行。甲方实际结算电价在任何情况之下均不得低于乙方电</w:t>
      </w:r>
      <w:bookmarkStart w:id="0" w:name="_GoBack"/>
      <w:bookmarkEnd w:id="0"/>
      <w:r>
        <w:rPr>
          <w:rFonts w:hint="eastAsia" w:ascii="仿宋" w:hAnsi="仿宋" w:eastAsia="仿宋" w:cs="仿宋"/>
          <w:sz w:val="32"/>
          <w:szCs w:val="32"/>
          <w:u w:val="single"/>
          <w:lang w:val="en-US" w:eastAsia="zh-CN"/>
        </w:rPr>
        <w:t xml:space="preserve">厂合同价，若出现低于乙方电厂合同价时须将甲方实际结算电价调整至乙方电厂合同价以上，具体结算电价甲乙双方可进行协商。协商不成乙方有权解除本合同，甲方不予配合解除将承担乙方所有损失。                      </w:t>
      </w:r>
    </w:p>
    <w:p w14:paraId="7D15578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（以下无正文）</w:t>
      </w:r>
    </w:p>
    <w:p w14:paraId="76433690">
      <w:pPr>
        <w:rPr>
          <w:rFonts w:hint="eastAsia" w:ascii="黑体" w:hAnsi="黑体" w:eastAsia="黑体" w:cs="黑体"/>
          <w:sz w:val="32"/>
          <w:szCs w:val="32"/>
        </w:rPr>
      </w:pPr>
      <w:r>
        <w:rPr>
          <w:rFonts w:hint="eastAsia" w:ascii="黑体" w:hAnsi="黑体" w:eastAsia="黑体" w:cs="黑体"/>
          <w:sz w:val="32"/>
          <w:szCs w:val="32"/>
        </w:rPr>
        <w:br w:type="page"/>
      </w:r>
    </w:p>
    <w:p w14:paraId="2B4649F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2DF8E68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DA7666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（盖章）</w:t>
      </w:r>
    </w:p>
    <w:p w14:paraId="0CD87D2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法定代表人/授权代理人: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37E323C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签字日期：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1AED2DD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26E3F29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33A3D36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1C4BF51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（盖章） </w:t>
      </w:r>
    </w:p>
    <w:p w14:paraId="56B2C8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法定代表人/授权代理人: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4467EA5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签字日期：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0CE3C22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5E83F74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45F00F4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13EDCF2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签订地点：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7DBF6340">
      <w:pPr>
        <w:rPr>
          <w:rFonts w:hint="eastAsia" w:ascii="仿宋" w:hAnsi="仿宋" w:eastAsia="仿宋" w:cs="仿宋"/>
          <w:sz w:val="32"/>
          <w:szCs w:val="32"/>
          <w:u w:val="single"/>
        </w:rPr>
      </w:pPr>
      <w:r>
        <w:rPr>
          <w:rFonts w:hint="eastAsia" w:ascii="仿宋" w:hAnsi="仿宋" w:eastAsia="仿宋" w:cs="仿宋"/>
          <w:sz w:val="32"/>
          <w:szCs w:val="32"/>
          <w:u w:val="single"/>
        </w:rPr>
        <w:br w:type="page"/>
      </w:r>
    </w:p>
    <w:p w14:paraId="2FF7536A">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261EB5D3">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贵州省电力市场委托交易协议书</w:t>
      </w:r>
    </w:p>
    <w:p w14:paraId="7ACC2AE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p w14:paraId="649D461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根据贵州省电力市场交易规则及相关管理办法，遵循平等、自愿、公平和诚信的原则，甲、乙双方就甲方委托乙方代理贵州省电力市场交易及其他相关事宜达成如下协议，供双方共同遵守。 </w:t>
      </w:r>
    </w:p>
    <w:p w14:paraId="742746AC">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双方声明</w:t>
      </w:r>
    </w:p>
    <w:p w14:paraId="67EF2FB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甲方向乙方作如下声明：</w:t>
      </w:r>
    </w:p>
    <w:p w14:paraId="037136A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1、甲方具备参与贵州省电力市场交易资格，并已在贵州电力交易中心完成市场主体注册，不存在法律、法规和贵州省电力市场交易规则禁止或限制其参与电力市场交易的情形。</w:t>
      </w:r>
    </w:p>
    <w:p w14:paraId="269D9C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在决定委托乙方代理贵州省电力市场交易前，已详细阅读并充分理解本协议书的所有条款，特别是其中有关乙方的免责条款，愿意承担电力市场交易相关风险。甲方根据需要自愿与乙方签署电力市场委托交易协议书。</w:t>
      </w:r>
    </w:p>
    <w:p w14:paraId="3B7E456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3、甲方向乙方申请交易委托方式，自愿承担因享有这些服务而应承担的责任和义务。</w:t>
      </w:r>
    </w:p>
    <w:p w14:paraId="10476E5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4、甲方承诺按照有关法律法规、贵州省电力市场交易规则及相关合同、合约的规定支付佣金及乙方代扣代缴的有关费用。 </w:t>
      </w:r>
    </w:p>
    <w:p w14:paraId="2030146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5、甲方同意遵守贵州省电力市场有关的法律、法规、规章及交易规则、结算规则和乙方的有关规定。</w:t>
      </w:r>
    </w:p>
    <w:p w14:paraId="14F44E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乙方向甲方作如下声明：</w:t>
      </w:r>
    </w:p>
    <w:p w14:paraId="76AA49F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1、乙方具有参与贵州省电力市场交易资格，并已在贵州电力交易中心完成注册，具备开展贵州省电力市场售电业务的必要条件，能够为甲方的电力市场化交易提供相应的服务。</w:t>
      </w:r>
    </w:p>
    <w:p w14:paraId="0621D8B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2、乙方遵守贵州省电力市场有关的法律、法规、规章及交易规则和结算规则。</w:t>
      </w:r>
    </w:p>
    <w:p w14:paraId="56F25B80">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委托内容及期限</w:t>
      </w:r>
    </w:p>
    <w:p w14:paraId="2BAE0CE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甲方委托乙方代理其参与贵州省电力市场化交易，代理内容如下：</w:t>
      </w:r>
    </w:p>
    <w:p w14:paraId="00A3DD7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1、乙方根据甲方用电需求，代理甲方参与贵州省电力市场化交易，包括电力交易申报、签订交易合同等内容。</w:t>
      </w:r>
    </w:p>
    <w:p w14:paraId="66F131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2、甲方需根据乙方代理参加电力市场交易的需要，及时提供用电量计划等相关数据。</w:t>
      </w:r>
    </w:p>
    <w:p w14:paraId="7DBCFB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用电价格根据甲、乙双方签订售电合同约定电价执行，如遇国家和省政策调整或重大市场变化，坚决执行最新法律、法规、规定和规则，最新法律、法规、规定和规则规定的内容与售电合同约定事项存在异议的，以最新法律、法规、规定和规则为准。</w:t>
      </w:r>
    </w:p>
    <w:p w14:paraId="7B3DB44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4、甲、乙双方委托生效期间，甲方不得另行参与直接交易，且所有满足参与贵州省电力市场化交易条件的用电量全部参与结算。</w:t>
      </w:r>
    </w:p>
    <w:p w14:paraId="45BF0D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5、甲、乙双方委托生效期间，甲方原有电费结算方式不变，仍由电网企业代收、代付电力市场化交易相关费用。</w:t>
      </w:r>
    </w:p>
    <w:p w14:paraId="6E484F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甲方委托乙方代理其参与贵州省电力市场化交易所涉及用电信息，以在贵州电力交易中心注册信息为准，若注册信息中相关用电信息发生变化，则委托涉及用电信息同步进行变化。甲方有责任确保在贵州电力交易中心注册信息真实、准确。</w:t>
      </w:r>
    </w:p>
    <w:p w14:paraId="12D5D71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本委托协议有效期限与售电合同一致。</w:t>
      </w:r>
    </w:p>
    <w:p w14:paraId="0510A55F">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变更和终止</w:t>
      </w:r>
    </w:p>
    <w:p w14:paraId="1C45A17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甲方在本协议中所提供的资料信息变更时，应及时书面通知乙方，并按乙方要求签署相关文件。</w:t>
      </w:r>
    </w:p>
    <w:p w14:paraId="2B6DF00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有下列情形之一的，本委托协议自行终止：</w:t>
      </w:r>
    </w:p>
    <w:p w14:paraId="2B8723E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1、超出本委托协议有效期限后。</w:t>
      </w:r>
    </w:p>
    <w:p w14:paraId="3206898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2、甲、乙双方经协商一致，向贵州电力交易中心提出终止本协议申请并获得批准。</w:t>
      </w:r>
    </w:p>
    <w:p w14:paraId="4E42BF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3、甲方（或乙方）在剩余委托有效期内被限制交易，且贵州电力交易中心明确终止的。</w:t>
      </w:r>
    </w:p>
    <w:p w14:paraId="2ABCD8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4、甲方（或乙方）不具备继续履行本委托协议条件的。</w:t>
      </w:r>
    </w:p>
    <w:p w14:paraId="678A2B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5、根据相关国家法律、法规，符合终止本委托协议的情况。</w:t>
      </w:r>
    </w:p>
    <w:p w14:paraId="4DE97281">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甲乙双方的责任及免责条款</w:t>
      </w:r>
    </w:p>
    <w:p w14:paraId="747C3B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乙方对甲方的委托资料、委托事项、交易记录等资料负有保密义务，非经法定有权机关或甲方指示，不得向第三人透露，但按照法律法规或相关规定应做出披露的信息除外。乙方擅自泄露甲方资料给甲方造成损失的，由乙方承担相应责任。</w:t>
      </w:r>
    </w:p>
    <w:p w14:paraId="64908A2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因地震、台风、水灾、火灾、战争及其它不可抗力因素导致甲方损失的，乙方不承担任何责任。</w:t>
      </w:r>
    </w:p>
    <w:p w14:paraId="568BDF0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因不可预测或乙方无法控制的系统故障、设备故障、通讯故障、停电等突发事件给甲方造成的损失，乙方不承担任何责任。</w:t>
      </w:r>
    </w:p>
    <w:p w14:paraId="7339C15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本协议第八、九条所述事件发生后，双方应当及时采取措施防止损失的进一步扩大。</w:t>
      </w:r>
    </w:p>
    <w:p w14:paraId="3EE40C16">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争议的解决</w:t>
      </w:r>
    </w:p>
    <w:p w14:paraId="3B68D77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当甲、乙双方出现争议时，可选择如下方式解决：</w:t>
      </w:r>
    </w:p>
    <w:p w14:paraId="58B7820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1、双方协商；</w:t>
      </w:r>
    </w:p>
    <w:p w14:paraId="46697D3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2、提请贵州电力交易中心调解；</w:t>
      </w:r>
    </w:p>
    <w:p w14:paraId="46F759A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3、向贵州省电力市场监督管理机构投诉；</w:t>
      </w:r>
    </w:p>
    <w:p w14:paraId="4D53327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4、向乙方所在地仲裁委员会申请仲裁；</w:t>
      </w:r>
    </w:p>
    <w:p w14:paraId="09D544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5、向乙方所在地人民法院起诉；</w:t>
      </w:r>
    </w:p>
    <w:p w14:paraId="05898CE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6、其他合法方式。</w:t>
      </w:r>
    </w:p>
    <w:p w14:paraId="43FC8DB8">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45B65AB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本协议签署后，若有关法律法规、行业规章或交易规则修订，本协议相关内容及条款按新修订的法律法规、行业规章或交易规则执行，其他内容及条款继续有效。如根据法律法规、行业规章或交易规则以及其他业务规范的规定，需要修改或增补合同内容，修改或增补的内容由乙方以有效形式通知甲方，作为本协议组成部分，并在贵州电力交易中心备案。</w:t>
      </w:r>
    </w:p>
    <w:p w14:paraId="4377F55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6342C-F0CA-4350-A5C0-DE2EE365A4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D26086-2521-4D9F-86E4-6D2087E42C6D}"/>
  </w:font>
  <w:font w:name="仿宋">
    <w:panose1 w:val="02010609060101010101"/>
    <w:charset w:val="86"/>
    <w:family w:val="modern"/>
    <w:pitch w:val="default"/>
    <w:sig w:usb0="800002BF" w:usb1="38CF7CFA" w:usb2="00000016" w:usb3="00000000" w:csb0="00040001" w:csb1="00000000"/>
    <w:embedRegular r:id="rId3" w:fontKey="{A1B9C631-5C80-412A-BD8F-4C0D0DDC9E91}"/>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4" w:fontKey="{8C12F1E6-3E73-450B-84F2-A90E925716F9}"/>
  </w:font>
  <w:font w:name="楷体">
    <w:panose1 w:val="02010609060101010101"/>
    <w:charset w:val="86"/>
    <w:family w:val="auto"/>
    <w:pitch w:val="default"/>
    <w:sig w:usb0="800002BF" w:usb1="38CF7CFA" w:usb2="00000016" w:usb3="00000000" w:csb0="00040001" w:csb1="00000000"/>
    <w:embedRegular r:id="rId5" w:fontKey="{C90BB56D-AB70-4E26-90A9-40D8A381014A}"/>
  </w:font>
  <w:font w:name="仿宋_GB2312">
    <w:panose1 w:val="02010609030101010101"/>
    <w:charset w:val="86"/>
    <w:family w:val="auto"/>
    <w:pitch w:val="default"/>
    <w:sig w:usb0="00000001" w:usb1="080E0000" w:usb2="00000000" w:usb3="00000000" w:csb0="00040000" w:csb1="00000000"/>
    <w:embedRegular r:id="rId6" w:fontKey="{EED19C38-DDCB-43A9-A370-FD19CC5BE291}"/>
  </w:font>
  <w:font w:name="等线">
    <w:panose1 w:val="02010600030101010101"/>
    <w:charset w:val="86"/>
    <w:family w:val="auto"/>
    <w:pitch w:val="default"/>
    <w:sig w:usb0="A00002BF" w:usb1="38CF7CFA" w:usb2="00000016" w:usb3="00000000" w:csb0="0004000F" w:csb1="00000000"/>
    <w:embedRegular r:id="rId7" w:fontKey="{03965460-6FB7-4ECD-9E48-80053962EC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5D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78D1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78D1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ZDkwNjhjYmJlNjU4ZTdmNmI4NDk3MjdlNGYzNTcifQ=="/>
  </w:docVars>
  <w:rsids>
    <w:rsidRoot w:val="02113A3A"/>
    <w:rsid w:val="0192485E"/>
    <w:rsid w:val="02113A3A"/>
    <w:rsid w:val="0EC230C4"/>
    <w:rsid w:val="0FFD229E"/>
    <w:rsid w:val="20403314"/>
    <w:rsid w:val="34D13A47"/>
    <w:rsid w:val="44FA0A83"/>
    <w:rsid w:val="493B3AA3"/>
    <w:rsid w:val="4FB30ED8"/>
    <w:rsid w:val="528E1C0E"/>
    <w:rsid w:val="52FD5D92"/>
    <w:rsid w:val="534357AA"/>
    <w:rsid w:val="6166340A"/>
    <w:rsid w:val="66D451AB"/>
    <w:rsid w:val="716C47F0"/>
    <w:rsid w:val="72AC3503"/>
    <w:rsid w:val="72EC26B6"/>
    <w:rsid w:val="7AFC011F"/>
    <w:rsid w:val="7C986819"/>
    <w:rsid w:val="7FE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7369</Words>
  <Characters>7602</Characters>
  <Lines>0</Lines>
  <Paragraphs>0</Paragraphs>
  <TotalTime>11</TotalTime>
  <ScaleCrop>false</ScaleCrop>
  <LinksUpToDate>false</LinksUpToDate>
  <CharactersWithSpaces>8496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2023-12-25T02:02:00Z</dcterms:created>
  <dc:creator>火猪</dc:creator>
  <cp:lastModifiedBy>H6</cp:lastModifiedBy>
  <dcterms:modified xsi:type="dcterms:W3CDTF">2024-12-16T13:09:13Z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7546289CD7FC498BAAAF4F907E1B1820_13</vt:lpwstr>
  </property>
</Properties>
</file>