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0D44C">
      <w:pPr>
        <w:spacing w:line="600" w:lineRule="exact"/>
        <w:jc w:val="center"/>
        <w:rPr>
          <w:rFonts w:ascii="仿宋" w:hAnsi="仿宋" w:eastAsia="仿宋"/>
          <w:b/>
          <w:color w:val="000000" w:themeColor="text1"/>
          <w:sz w:val="28"/>
          <w:szCs w:val="28"/>
          <w14:textFill>
            <w14:solidFill>
              <w14:schemeClr w14:val="tx1"/>
            </w14:solidFill>
          </w14:textFill>
        </w:rPr>
      </w:pPr>
    </w:p>
    <w:p w14:paraId="37C262B3">
      <w:pPr>
        <w:widowControl/>
        <w:adjustRightInd w:val="0"/>
        <w:snapToGrid w:val="0"/>
        <w:spacing w:after="0" w:line="600" w:lineRule="exact"/>
        <w:ind w:firstLine="643" w:firstLineChars="200"/>
        <w:jc w:val="center"/>
        <w:rPr>
          <w:rFonts w:hint="eastAsia" w:ascii="仿宋" w:hAnsi="仿宋" w:eastAsia="仿宋"/>
          <w:b/>
          <w:sz w:val="32"/>
          <w:szCs w:val="32"/>
          <w:lang w:val="en-US" w:eastAsia="zh-CN"/>
        </w:rPr>
      </w:pPr>
      <w:r>
        <w:rPr>
          <w:rFonts w:hint="eastAsia" w:ascii="仿宋" w:hAnsi="仿宋" w:eastAsia="仿宋"/>
          <w:b/>
          <w:sz w:val="32"/>
          <w:szCs w:val="32"/>
          <w:lang w:val="en-US" w:eastAsia="zh-CN"/>
        </w:rPr>
        <w:t>贵州省粮食发展集团有限公司</w:t>
      </w:r>
    </w:p>
    <w:p w14:paraId="5D8813DF">
      <w:pPr>
        <w:widowControl/>
        <w:adjustRightInd w:val="0"/>
        <w:snapToGrid w:val="0"/>
        <w:spacing w:after="0" w:line="600" w:lineRule="exact"/>
        <w:ind w:firstLine="643" w:firstLineChars="200"/>
        <w:jc w:val="center"/>
        <w:rPr>
          <w:rFonts w:hint="eastAsia" w:ascii="仿宋" w:hAnsi="仿宋" w:eastAsia="仿宋"/>
          <w:b/>
          <w:sz w:val="32"/>
          <w:szCs w:val="32"/>
        </w:rPr>
      </w:pPr>
      <w:r>
        <w:rPr>
          <w:rFonts w:hint="eastAsia" w:ascii="仿宋" w:hAnsi="仿宋" w:eastAsia="仿宋"/>
          <w:b/>
          <w:sz w:val="32"/>
          <w:szCs w:val="32"/>
          <w:lang w:val="en-US" w:eastAsia="zh-CN"/>
        </w:rPr>
        <w:t>办公室装修改造项目</w:t>
      </w:r>
    </w:p>
    <w:p w14:paraId="5108E841">
      <w:pPr>
        <w:spacing w:line="720" w:lineRule="exact"/>
        <w:jc w:val="center"/>
        <w:rPr>
          <w:rFonts w:ascii="仿宋" w:hAnsi="仿宋" w:eastAsia="仿宋"/>
          <w:b/>
          <w:color w:val="000000" w:themeColor="text1"/>
          <w:sz w:val="32"/>
          <w:szCs w:val="32"/>
          <w14:textFill>
            <w14:solidFill>
              <w14:schemeClr w14:val="tx1"/>
            </w14:solidFill>
          </w14:textFill>
        </w:rPr>
      </w:pPr>
    </w:p>
    <w:p w14:paraId="3803C770">
      <w:pPr>
        <w:spacing w:line="720" w:lineRule="exact"/>
        <w:jc w:val="center"/>
        <w:rPr>
          <w:rFonts w:hint="eastAsia" w:ascii="仿宋" w:hAnsi="仿宋" w:eastAsia="仿宋"/>
          <w:b/>
          <w:color w:val="000000" w:themeColor="text1"/>
          <w:sz w:val="32"/>
          <w:szCs w:val="32"/>
          <w:lang w:val="en-US" w:eastAsia="zh-CN"/>
          <w14:textFill>
            <w14:solidFill>
              <w14:schemeClr w14:val="tx1"/>
            </w14:solidFill>
          </w14:textFill>
        </w:rPr>
      </w:pPr>
      <w:r>
        <w:rPr>
          <w:rFonts w:hint="eastAsia" w:ascii="仿宋" w:hAnsi="仿宋" w:eastAsia="仿宋"/>
          <w:b/>
          <w:color w:val="000000" w:themeColor="text1"/>
          <w:sz w:val="32"/>
          <w:szCs w:val="32"/>
          <w:lang w:val="en-US" w:eastAsia="zh-CN"/>
          <w14:textFill>
            <w14:solidFill>
              <w14:schemeClr w14:val="tx1"/>
            </w14:solidFill>
          </w14:textFill>
        </w:rPr>
        <w:t xml:space="preserve"> </w:t>
      </w:r>
    </w:p>
    <w:p w14:paraId="4BE453EC">
      <w:pPr>
        <w:spacing w:line="720" w:lineRule="exact"/>
        <w:jc w:val="center"/>
        <w:rPr>
          <w:rFonts w:ascii="仿宋" w:hAnsi="仿宋" w:eastAsia="仿宋"/>
          <w:b/>
          <w:color w:val="000000" w:themeColor="text1"/>
          <w:sz w:val="32"/>
          <w:szCs w:val="32"/>
          <w14:textFill>
            <w14:solidFill>
              <w14:schemeClr w14:val="tx1"/>
            </w14:solidFill>
          </w14:textFill>
        </w:rPr>
      </w:pPr>
    </w:p>
    <w:p w14:paraId="1C0427B5">
      <w:pPr>
        <w:spacing w:line="720" w:lineRule="exact"/>
        <w:jc w:val="center"/>
        <w:rPr>
          <w:rFonts w:ascii="仿宋" w:hAnsi="仿宋" w:eastAsia="仿宋"/>
          <w:b/>
          <w:color w:val="000000" w:themeColor="text1"/>
          <w:sz w:val="32"/>
          <w:szCs w:val="32"/>
          <w14:textFill>
            <w14:solidFill>
              <w14:schemeClr w14:val="tx1"/>
            </w14:solidFill>
          </w14:textFill>
        </w:rPr>
      </w:pPr>
    </w:p>
    <w:p w14:paraId="71098ECF">
      <w:pPr>
        <w:spacing w:line="720" w:lineRule="exact"/>
        <w:ind w:firstLine="3694" w:firstLineChars="115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询价文件</w:t>
      </w:r>
    </w:p>
    <w:p w14:paraId="273F5CDF">
      <w:pPr>
        <w:spacing w:line="720" w:lineRule="exact"/>
        <w:jc w:val="center"/>
        <w:rPr>
          <w:rFonts w:ascii="仿宋" w:hAnsi="仿宋" w:eastAsia="仿宋"/>
          <w:b/>
          <w:color w:val="000000" w:themeColor="text1"/>
          <w:sz w:val="32"/>
          <w:szCs w:val="32"/>
          <w14:textFill>
            <w14:solidFill>
              <w14:schemeClr w14:val="tx1"/>
            </w14:solidFill>
          </w14:textFill>
        </w:rPr>
      </w:pPr>
    </w:p>
    <w:p w14:paraId="31B27096">
      <w:pPr>
        <w:spacing w:line="720" w:lineRule="exact"/>
        <w:jc w:val="center"/>
        <w:rPr>
          <w:rFonts w:ascii="仿宋" w:hAnsi="仿宋" w:eastAsia="仿宋"/>
          <w:b/>
          <w:color w:val="000000" w:themeColor="text1"/>
          <w:sz w:val="32"/>
          <w:szCs w:val="32"/>
          <w14:textFill>
            <w14:solidFill>
              <w14:schemeClr w14:val="tx1"/>
            </w14:solidFill>
          </w14:textFill>
        </w:rPr>
      </w:pPr>
    </w:p>
    <w:p w14:paraId="37055CD9">
      <w:pPr>
        <w:spacing w:line="720" w:lineRule="exact"/>
        <w:jc w:val="center"/>
        <w:rPr>
          <w:rFonts w:ascii="仿宋" w:hAnsi="仿宋" w:eastAsia="仿宋"/>
          <w:b/>
          <w:color w:val="000000" w:themeColor="text1"/>
          <w:sz w:val="32"/>
          <w:szCs w:val="32"/>
          <w14:textFill>
            <w14:solidFill>
              <w14:schemeClr w14:val="tx1"/>
            </w14:solidFill>
          </w14:textFill>
        </w:rPr>
      </w:pPr>
    </w:p>
    <w:p w14:paraId="5B1262EF">
      <w:pPr>
        <w:spacing w:line="600" w:lineRule="exact"/>
        <w:jc w:val="center"/>
        <w:rPr>
          <w:rFonts w:ascii="仿宋" w:hAnsi="仿宋" w:eastAsia="仿宋"/>
          <w:color w:val="000000" w:themeColor="text1"/>
          <w:sz w:val="32"/>
          <w:szCs w:val="32"/>
          <w14:textFill>
            <w14:solidFill>
              <w14:schemeClr w14:val="tx1"/>
            </w14:solidFill>
          </w14:textFill>
        </w:rPr>
      </w:pPr>
    </w:p>
    <w:p w14:paraId="01E9CF30">
      <w:pPr>
        <w:spacing w:line="600" w:lineRule="exact"/>
        <w:jc w:val="center"/>
        <w:rPr>
          <w:rFonts w:ascii="仿宋" w:hAnsi="仿宋" w:eastAsia="仿宋"/>
          <w:b/>
          <w:color w:val="000000" w:themeColor="text1"/>
          <w:sz w:val="32"/>
          <w:szCs w:val="32"/>
          <w14:textFill>
            <w14:solidFill>
              <w14:schemeClr w14:val="tx1"/>
            </w14:solidFill>
          </w14:textFill>
        </w:rPr>
      </w:pPr>
    </w:p>
    <w:p w14:paraId="0E5FAB9E">
      <w:pPr>
        <w:spacing w:line="600" w:lineRule="exact"/>
        <w:jc w:val="left"/>
        <w:rPr>
          <w:rFonts w:ascii="仿宋" w:hAnsi="仿宋" w:eastAsia="仿宋"/>
          <w:b/>
          <w:color w:val="000000" w:themeColor="text1"/>
          <w:sz w:val="32"/>
          <w:szCs w:val="32"/>
          <w14:textFill>
            <w14:solidFill>
              <w14:schemeClr w14:val="tx1"/>
            </w14:solidFill>
          </w14:textFill>
        </w:rPr>
      </w:pPr>
    </w:p>
    <w:p w14:paraId="12C909F6">
      <w:pPr>
        <w:spacing w:line="600" w:lineRule="exact"/>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采  购  人：</w:t>
      </w:r>
      <w:r>
        <w:rPr>
          <w:rFonts w:hint="eastAsia" w:ascii="仿宋" w:hAnsi="仿宋" w:eastAsia="仿宋"/>
          <w:color w:val="000000" w:themeColor="text1"/>
          <w:sz w:val="32"/>
          <w:szCs w:val="32"/>
          <w:lang w:val="en-US" w:eastAsia="zh-CN"/>
          <w14:textFill>
            <w14:solidFill>
              <w14:schemeClr w14:val="tx1"/>
            </w14:solidFill>
          </w14:textFill>
        </w:rPr>
        <w:t>贵州省粮食发展集团有限公司</w:t>
      </w:r>
    </w:p>
    <w:p w14:paraId="1E25A05D">
      <w:pPr>
        <w:spacing w:line="600" w:lineRule="exact"/>
        <w:jc w:val="center"/>
        <w:rPr>
          <w:rFonts w:ascii="仿宋" w:hAnsi="仿宋" w:eastAsia="仿宋"/>
          <w:color w:val="000000" w:themeColor="text1"/>
          <w:sz w:val="32"/>
          <w:szCs w:val="32"/>
          <w14:textFill>
            <w14:solidFill>
              <w14:schemeClr w14:val="tx1"/>
            </w14:solidFill>
          </w14:textFill>
        </w:rPr>
      </w:pPr>
    </w:p>
    <w:p w14:paraId="348DFE24">
      <w:pPr>
        <w:spacing w:line="600" w:lineRule="exact"/>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二〇二</w:t>
      </w:r>
      <w:r>
        <w:rPr>
          <w:rFonts w:hint="eastAsia" w:ascii="仿宋" w:hAnsi="仿宋" w:eastAsia="仿宋"/>
          <w:color w:val="000000" w:themeColor="text1"/>
          <w:sz w:val="32"/>
          <w:szCs w:val="32"/>
          <w:lang w:val="en-US" w:eastAsia="zh-CN"/>
          <w14:textFill>
            <w14:solidFill>
              <w14:schemeClr w14:val="tx1"/>
            </w14:solidFill>
          </w14:textFill>
        </w:rPr>
        <w:t>四</w:t>
      </w:r>
      <w:r>
        <w:rPr>
          <w:rFonts w:hint="eastAsia" w:ascii="仿宋" w:hAnsi="仿宋" w:eastAsia="仿宋"/>
          <w:color w:val="000000" w:themeColor="text1"/>
          <w:sz w:val="32"/>
          <w:szCs w:val="32"/>
          <w14:textFill>
            <w14:solidFill>
              <w14:schemeClr w14:val="tx1"/>
            </w14:solidFill>
          </w14:textFill>
        </w:rPr>
        <w:t>年</w:t>
      </w:r>
      <w:r>
        <w:rPr>
          <w:rFonts w:hint="eastAsia" w:ascii="仿宋" w:hAnsi="仿宋" w:eastAsia="仿宋"/>
          <w:color w:val="000000" w:themeColor="text1"/>
          <w:sz w:val="32"/>
          <w:szCs w:val="32"/>
          <w:lang w:val="en-US" w:eastAsia="zh-CN"/>
          <w14:textFill>
            <w14:solidFill>
              <w14:schemeClr w14:val="tx1"/>
            </w14:solidFill>
          </w14:textFill>
        </w:rPr>
        <w:t>十</w:t>
      </w:r>
      <w:r>
        <w:rPr>
          <w:rFonts w:hint="eastAsia" w:ascii="仿宋" w:hAnsi="仿宋" w:eastAsia="仿宋"/>
          <w:color w:val="000000" w:themeColor="text1"/>
          <w:sz w:val="32"/>
          <w:szCs w:val="32"/>
          <w14:textFill>
            <w14:solidFill>
              <w14:schemeClr w14:val="tx1"/>
            </w14:solidFill>
          </w14:textFill>
        </w:rPr>
        <w:t>月</w:t>
      </w:r>
    </w:p>
    <w:p w14:paraId="21F6F8A2">
      <w:pPr>
        <w:spacing w:line="600" w:lineRule="exact"/>
        <w:jc w:val="center"/>
        <w:rPr>
          <w:rFonts w:ascii="仿宋" w:hAnsi="仿宋" w:eastAsia="仿宋"/>
          <w:color w:val="000000" w:themeColor="text1"/>
          <w:sz w:val="32"/>
          <w:szCs w:val="32"/>
          <w14:textFill>
            <w14:solidFill>
              <w14:schemeClr w14:val="tx1"/>
            </w14:solidFill>
          </w14:textFill>
        </w:rPr>
      </w:pPr>
    </w:p>
    <w:p w14:paraId="01957902">
      <w:pPr>
        <w:pStyle w:val="5"/>
        <w:spacing w:line="420" w:lineRule="exact"/>
        <w:ind w:firstLine="640" w:firstLineChars="200"/>
        <w:jc w:val="center"/>
        <w:rPr>
          <w:rFonts w:hAnsi="宋体"/>
          <w:color w:val="000000" w:themeColor="text1"/>
          <w:sz w:val="32"/>
          <w:szCs w:val="32"/>
          <w14:textFill>
            <w14:solidFill>
              <w14:schemeClr w14:val="tx1"/>
            </w14:solidFill>
          </w14:textFill>
        </w:rPr>
      </w:pPr>
    </w:p>
    <w:p w14:paraId="414355AA">
      <w:pPr>
        <w:pStyle w:val="5"/>
        <w:spacing w:line="420" w:lineRule="exact"/>
        <w:ind w:firstLine="640" w:firstLineChars="200"/>
        <w:jc w:val="center"/>
        <w:rPr>
          <w:rFonts w:hAnsi="宋体"/>
          <w:color w:val="000000" w:themeColor="text1"/>
          <w:sz w:val="32"/>
          <w:szCs w:val="32"/>
          <w14:textFill>
            <w14:solidFill>
              <w14:schemeClr w14:val="tx1"/>
            </w14:solidFill>
          </w14:textFill>
        </w:rPr>
      </w:pPr>
    </w:p>
    <w:p w14:paraId="09E5746C">
      <w:pPr>
        <w:pStyle w:val="5"/>
        <w:spacing w:line="420" w:lineRule="exact"/>
        <w:ind w:firstLine="640" w:firstLineChars="200"/>
        <w:jc w:val="center"/>
        <w:rPr>
          <w:rFonts w:hAnsi="宋体"/>
          <w:color w:val="000000" w:themeColor="text1"/>
          <w:sz w:val="32"/>
          <w:szCs w:val="32"/>
          <w14:textFill>
            <w14:solidFill>
              <w14:schemeClr w14:val="tx1"/>
            </w14:solidFill>
          </w14:textFill>
        </w:rPr>
      </w:pPr>
    </w:p>
    <w:p w14:paraId="6BFB7F4D">
      <w:pPr>
        <w:pStyle w:val="5"/>
        <w:spacing w:line="420" w:lineRule="exact"/>
        <w:ind w:firstLine="640" w:firstLineChars="200"/>
        <w:jc w:val="center"/>
        <w:rPr>
          <w:rFonts w:hAnsi="宋体"/>
          <w:color w:val="000000" w:themeColor="text1"/>
          <w:sz w:val="32"/>
          <w:szCs w:val="32"/>
          <w14:textFill>
            <w14:solidFill>
              <w14:schemeClr w14:val="tx1"/>
            </w14:solidFill>
          </w14:textFill>
        </w:rPr>
      </w:pPr>
    </w:p>
    <w:p w14:paraId="251997CD">
      <w:pPr>
        <w:pStyle w:val="5"/>
        <w:spacing w:line="420" w:lineRule="exact"/>
        <w:rPr>
          <w:rFonts w:hAnsi="宋体"/>
          <w:color w:val="000000" w:themeColor="text1"/>
          <w:sz w:val="32"/>
          <w:szCs w:val="32"/>
          <w14:textFill>
            <w14:solidFill>
              <w14:schemeClr w14:val="tx1"/>
            </w14:solidFill>
          </w14:textFill>
        </w:rPr>
      </w:pPr>
    </w:p>
    <w:p w14:paraId="5804F7A7">
      <w:pPr>
        <w:widowControl/>
        <w:adjustRightInd w:val="0"/>
        <w:snapToGrid w:val="0"/>
        <w:spacing w:after="0" w:line="600" w:lineRule="exact"/>
        <w:ind w:firstLine="643" w:firstLineChars="200"/>
        <w:jc w:val="center"/>
        <w:rPr>
          <w:rFonts w:hint="eastAsia" w:ascii="仿宋" w:hAnsi="仿宋" w:eastAsia="仿宋"/>
          <w:b/>
          <w:sz w:val="32"/>
          <w:szCs w:val="32"/>
          <w:lang w:val="en-US" w:eastAsia="zh-CN"/>
        </w:rPr>
      </w:pPr>
      <w:r>
        <w:rPr>
          <w:rFonts w:hint="eastAsia" w:ascii="仿宋" w:hAnsi="仿宋" w:eastAsia="仿宋"/>
          <w:b/>
          <w:sz w:val="32"/>
          <w:szCs w:val="32"/>
          <w:lang w:val="en-US" w:eastAsia="zh-CN"/>
        </w:rPr>
        <w:t>贵州省粮食发展集团有限公司办公室装修改造项目</w:t>
      </w:r>
    </w:p>
    <w:p w14:paraId="448299E3">
      <w:pPr>
        <w:widowControl/>
        <w:adjustRightInd w:val="0"/>
        <w:snapToGrid w:val="0"/>
        <w:spacing w:after="0" w:line="600" w:lineRule="exact"/>
        <w:ind w:firstLine="643" w:firstLineChars="200"/>
        <w:jc w:val="center"/>
        <w:rPr>
          <w:rFonts w:ascii="仿宋" w:hAnsi="仿宋" w:eastAsia="仿宋"/>
          <w:b/>
          <w:sz w:val="28"/>
          <w:szCs w:val="28"/>
        </w:rPr>
      </w:pPr>
      <w:r>
        <w:rPr>
          <w:rFonts w:hint="eastAsia" w:ascii="仿宋" w:hAnsi="仿宋" w:eastAsia="仿宋"/>
          <w:b/>
          <w:sz w:val="32"/>
          <w:szCs w:val="32"/>
          <w:lang w:val="en-US" w:eastAsia="zh-CN"/>
        </w:rPr>
        <w:t>报价邀请函</w:t>
      </w:r>
    </w:p>
    <w:p w14:paraId="4AAF3124">
      <w:pPr>
        <w:snapToGrid w:val="0"/>
        <w:spacing w:line="560" w:lineRule="exact"/>
        <w:ind w:firstLine="560" w:firstLineChars="200"/>
        <w:jc w:val="left"/>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贵州省粮食发展集团有限公司</w:t>
      </w:r>
      <w:r>
        <w:rPr>
          <w:rFonts w:hint="eastAsia" w:ascii="仿宋" w:hAnsi="仿宋" w:eastAsia="仿宋"/>
          <w:sz w:val="28"/>
          <w:szCs w:val="28"/>
        </w:rPr>
        <w:t>（简称</w:t>
      </w:r>
      <w:r>
        <w:rPr>
          <w:rFonts w:hint="eastAsia" w:ascii="仿宋" w:hAnsi="仿宋" w:eastAsia="仿宋"/>
          <w:sz w:val="28"/>
          <w:szCs w:val="28"/>
          <w:lang w:eastAsia="zh-CN"/>
        </w:rPr>
        <w:t>：</w:t>
      </w:r>
      <w:r>
        <w:rPr>
          <w:rFonts w:hint="eastAsia" w:ascii="仿宋" w:hAnsi="仿宋" w:eastAsia="仿宋"/>
          <w:sz w:val="28"/>
          <w:szCs w:val="28"/>
          <w:lang w:val="en-US" w:eastAsia="zh-CN"/>
        </w:rPr>
        <w:t>省粮</w:t>
      </w:r>
      <w:r>
        <w:rPr>
          <w:rFonts w:hint="eastAsia" w:ascii="仿宋" w:hAnsi="仿宋" w:eastAsia="仿宋"/>
          <w:sz w:val="28"/>
          <w:szCs w:val="28"/>
        </w:rPr>
        <w:t>集团）</w:t>
      </w:r>
      <w:r>
        <w:rPr>
          <w:rFonts w:hint="eastAsia" w:ascii="仿宋" w:hAnsi="仿宋" w:eastAsia="仿宋" w:cs="仿宋"/>
          <w:bCs/>
          <w:color w:val="000000" w:themeColor="text1"/>
          <w:sz w:val="28"/>
          <w:szCs w:val="28"/>
          <w14:textFill>
            <w14:solidFill>
              <w14:schemeClr w14:val="tx1"/>
            </w14:solidFill>
          </w14:textFill>
        </w:rPr>
        <w:t>拟以询价方式选择</w:t>
      </w:r>
      <w:r>
        <w:rPr>
          <w:rFonts w:hint="eastAsia" w:ascii="仿宋" w:hAnsi="仿宋" w:eastAsia="仿宋" w:cs="仿宋"/>
          <w:bCs/>
          <w:color w:val="000000" w:themeColor="text1"/>
          <w:sz w:val="28"/>
          <w:szCs w:val="28"/>
          <w:lang w:val="en-US" w:eastAsia="zh-CN"/>
          <w14:textFill>
            <w14:solidFill>
              <w14:schemeClr w14:val="tx1"/>
            </w14:solidFill>
          </w14:textFill>
        </w:rPr>
        <w:t>办公室装修改造实施单位</w:t>
      </w:r>
      <w:r>
        <w:rPr>
          <w:rFonts w:hint="eastAsia" w:ascii="仿宋" w:hAnsi="仿宋" w:eastAsia="仿宋" w:cs="仿宋"/>
          <w:bCs/>
          <w:color w:val="000000" w:themeColor="text1"/>
          <w:sz w:val="28"/>
          <w:szCs w:val="28"/>
          <w14:textFill>
            <w14:solidFill>
              <w14:schemeClr w14:val="tx1"/>
            </w14:solidFill>
          </w14:textFill>
        </w:rPr>
        <w:t>，现邀请贵单位前来参与。</w:t>
      </w:r>
    </w:p>
    <w:p w14:paraId="512C8648">
      <w:pPr>
        <w:snapToGrid w:val="0"/>
        <w:spacing w:line="560" w:lineRule="exact"/>
        <w:ind w:firstLine="562" w:firstLineChars="200"/>
        <w:jc w:val="left"/>
        <w:rPr>
          <w:rFonts w:hint="eastAsia" w:ascii="仿宋" w:hAnsi="仿宋" w:eastAsia="仿宋"/>
          <w:b/>
          <w:color w:val="000000" w:themeColor="text1"/>
          <w:sz w:val="28"/>
          <w:szCs w:val="28"/>
          <w:lang w:val="en-US" w:eastAsia="zh-CN"/>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一、项目</w:t>
      </w:r>
      <w:r>
        <w:rPr>
          <w:rFonts w:hint="eastAsia" w:ascii="仿宋" w:hAnsi="仿宋" w:eastAsia="仿宋"/>
          <w:b/>
          <w:color w:val="000000" w:themeColor="text1"/>
          <w:sz w:val="28"/>
          <w:szCs w:val="28"/>
          <w:lang w:val="en-US" w:eastAsia="zh-CN"/>
          <w14:textFill>
            <w14:solidFill>
              <w14:schemeClr w14:val="tx1"/>
            </w14:solidFill>
          </w14:textFill>
        </w:rPr>
        <w:t>概况</w:t>
      </w:r>
    </w:p>
    <w:p w14:paraId="440A1938">
      <w:pPr>
        <w:snapToGrid w:val="0"/>
        <w:spacing w:line="560" w:lineRule="exact"/>
        <w:ind w:firstLine="560" w:firstLineChars="200"/>
        <w:jc w:val="left"/>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（一）项目名称：贵州省粮食发展集团有限公司办公室装修改造项目。</w:t>
      </w:r>
    </w:p>
    <w:p w14:paraId="62DE798C">
      <w:pPr>
        <w:snapToGrid w:val="0"/>
        <w:spacing w:line="560" w:lineRule="exact"/>
        <w:ind w:firstLine="560" w:firstLineChars="200"/>
        <w:jc w:val="left"/>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（二）项目预算</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：10万元以内（含本数）</w:t>
      </w:r>
      <w:r>
        <w:rPr>
          <w:rFonts w:hint="eastAsia" w:ascii="仿宋" w:hAnsi="仿宋" w:eastAsia="仿宋" w:cs="仿宋"/>
          <w:bCs/>
          <w:color w:val="000000" w:themeColor="text1"/>
          <w:sz w:val="28"/>
          <w:szCs w:val="28"/>
          <w:lang w:val="en-US" w:eastAsia="zh-CN"/>
          <w14:textFill>
            <w14:solidFill>
              <w14:schemeClr w14:val="tx1"/>
            </w14:solidFill>
          </w14:textFill>
        </w:rPr>
        <w:t>。</w:t>
      </w:r>
    </w:p>
    <w:p w14:paraId="139048E8">
      <w:pPr>
        <w:snapToGrid w:val="0"/>
        <w:spacing w:line="560" w:lineRule="exact"/>
        <w:ind w:firstLine="560" w:firstLineChars="200"/>
        <w:jc w:val="left"/>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（三）采购方式：询价方式采购。</w:t>
      </w:r>
    </w:p>
    <w:p w14:paraId="4F48C2E0">
      <w:pPr>
        <w:snapToGrid w:val="0"/>
        <w:spacing w:line="560" w:lineRule="exact"/>
        <w:ind w:firstLine="560" w:firstLineChars="200"/>
        <w:jc w:val="left"/>
        <w:rPr>
          <w:rFonts w:hint="default"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（四）合同形式：总价合同。</w:t>
      </w:r>
    </w:p>
    <w:p w14:paraId="1BC2C6AD">
      <w:pPr>
        <w:snapToGrid w:val="0"/>
        <w:spacing w:line="560" w:lineRule="exact"/>
        <w:ind w:firstLine="562" w:firstLineChars="200"/>
        <w:jc w:val="left"/>
        <w:rPr>
          <w:rFonts w:hint="eastAsia" w:ascii="仿宋" w:hAnsi="仿宋" w:eastAsia="仿宋"/>
          <w:b/>
          <w:color w:val="000000" w:themeColor="text1"/>
          <w:sz w:val="28"/>
          <w:szCs w:val="28"/>
          <w:lang w:val="en-US" w:eastAsia="zh-CN"/>
          <w14:textFill>
            <w14:solidFill>
              <w14:schemeClr w14:val="tx1"/>
            </w14:solidFill>
          </w14:textFill>
        </w:rPr>
      </w:pPr>
      <w:r>
        <w:rPr>
          <w:rFonts w:hint="eastAsia" w:ascii="仿宋" w:hAnsi="仿宋" w:eastAsia="仿宋"/>
          <w:b/>
          <w:color w:val="000000" w:themeColor="text1"/>
          <w:sz w:val="28"/>
          <w:szCs w:val="28"/>
          <w:lang w:val="en-US" w:eastAsia="zh-CN"/>
          <w14:textFill>
            <w14:solidFill>
              <w14:schemeClr w14:val="tx1"/>
            </w14:solidFill>
          </w14:textFill>
        </w:rPr>
        <w:t>二、项目内容</w:t>
      </w:r>
    </w:p>
    <w:p w14:paraId="12972BD0">
      <w:pPr>
        <w:snapToGrid w:val="0"/>
        <w:spacing w:line="560" w:lineRule="exact"/>
        <w:ind w:firstLine="840" w:firstLineChars="300"/>
        <w:jc w:val="left"/>
        <w:rPr>
          <w:rFonts w:hint="eastAsia" w:ascii="仿宋" w:hAnsi="仿宋" w:eastAsia="仿宋"/>
          <w:sz w:val="28"/>
          <w:szCs w:val="28"/>
          <w:lang w:val="en-US" w:eastAsia="zh-CN"/>
        </w:rPr>
      </w:pPr>
      <w:r>
        <w:rPr>
          <w:rFonts w:hint="eastAsia" w:ascii="仿宋" w:hAnsi="仿宋" w:eastAsia="仿宋"/>
          <w:sz w:val="28"/>
          <w:szCs w:val="28"/>
          <w:lang w:val="en-US" w:eastAsia="zh-CN"/>
        </w:rPr>
        <w:t>为省粮</w:t>
      </w:r>
      <w:r>
        <w:rPr>
          <w:rFonts w:hint="eastAsia" w:ascii="仿宋" w:hAnsi="仿宋" w:eastAsia="仿宋"/>
          <w:sz w:val="28"/>
          <w:szCs w:val="28"/>
        </w:rPr>
        <w:t>集团</w:t>
      </w:r>
      <w:r>
        <w:rPr>
          <w:rFonts w:hint="eastAsia" w:ascii="仿宋" w:hAnsi="仿宋" w:eastAsia="仿宋"/>
          <w:sz w:val="28"/>
          <w:szCs w:val="28"/>
          <w:lang w:val="en-US" w:eastAsia="zh-CN"/>
        </w:rPr>
        <w:t>提供办公室装修改造服务，总价包干，具体清单如下：</w:t>
      </w:r>
    </w:p>
    <w:tbl>
      <w:tblPr>
        <w:tblStyle w:val="1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9"/>
        <w:gridCol w:w="2616"/>
        <w:gridCol w:w="779"/>
        <w:gridCol w:w="779"/>
        <w:gridCol w:w="3036"/>
      </w:tblGrid>
      <w:tr w14:paraId="10C9E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BF6CC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1434B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A7E10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0F707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615B3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备注</w:t>
            </w:r>
          </w:p>
        </w:tc>
      </w:tr>
      <w:tr w14:paraId="0D8D6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CE644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70B6A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墙体拆除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7B54E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A774F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Style w:val="29"/>
                <w:rFonts w:hint="eastAsia" w:ascii="仿宋_GB2312" w:hAnsi="仿宋_GB2312" w:eastAsia="仿宋_GB2312" w:cs="仿宋_GB2312"/>
                <w:sz w:val="24"/>
                <w:szCs w:val="24"/>
                <w:lang w:val="en-US" w:eastAsia="zh-CN" w:bidi="ar"/>
              </w:rPr>
              <w:t>m</w:t>
            </w:r>
            <w:r>
              <w:rPr>
                <w:rStyle w:val="30"/>
                <w:rFonts w:hint="eastAsia" w:ascii="仿宋_GB2312" w:hAnsi="仿宋_GB2312" w:eastAsia="仿宋_GB2312" w:cs="仿宋_GB2312"/>
                <w:sz w:val="24"/>
                <w:szCs w:val="24"/>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88276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拆除及清运</w:t>
            </w:r>
          </w:p>
        </w:tc>
      </w:tr>
      <w:tr w14:paraId="7B3A5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B70C0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2036E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新做办公室隔墙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2294C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42B61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Style w:val="29"/>
                <w:rFonts w:hint="eastAsia" w:ascii="仿宋_GB2312" w:hAnsi="仿宋_GB2312" w:eastAsia="仿宋_GB2312" w:cs="仿宋_GB2312"/>
                <w:sz w:val="24"/>
                <w:szCs w:val="24"/>
                <w:lang w:val="en-US" w:eastAsia="zh-CN" w:bidi="ar"/>
              </w:rPr>
              <w:t>m</w:t>
            </w:r>
            <w:r>
              <w:rPr>
                <w:rStyle w:val="30"/>
                <w:rFonts w:hint="eastAsia" w:ascii="仿宋_GB2312" w:hAnsi="仿宋_GB2312" w:eastAsia="仿宋_GB2312" w:cs="仿宋_GB2312"/>
                <w:sz w:val="24"/>
                <w:szCs w:val="24"/>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8EDA3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轻钢龙骨隔墙加隔音棉</w:t>
            </w:r>
          </w:p>
        </w:tc>
      </w:tr>
      <w:tr w14:paraId="5E667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DC266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967C3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玻璃隔断拆装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09044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156D7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6D8B3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包工包料</w:t>
            </w:r>
          </w:p>
        </w:tc>
      </w:tr>
      <w:tr w14:paraId="24850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1B4F8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B9C9B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拆除吊顶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88B0A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BAFE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Style w:val="29"/>
                <w:rFonts w:hint="eastAsia" w:ascii="仿宋_GB2312" w:hAnsi="仿宋_GB2312" w:eastAsia="仿宋_GB2312" w:cs="仿宋_GB2312"/>
                <w:sz w:val="24"/>
                <w:szCs w:val="24"/>
                <w:lang w:val="en-US" w:eastAsia="zh-CN" w:bidi="ar"/>
              </w:rPr>
              <w:t>m</w:t>
            </w:r>
            <w:r>
              <w:rPr>
                <w:rStyle w:val="30"/>
                <w:rFonts w:hint="eastAsia" w:ascii="仿宋_GB2312" w:hAnsi="仿宋_GB2312" w:eastAsia="仿宋_GB2312" w:cs="仿宋_GB2312"/>
                <w:sz w:val="24"/>
                <w:szCs w:val="24"/>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74102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拆除及清运</w:t>
            </w:r>
          </w:p>
        </w:tc>
      </w:tr>
      <w:tr w14:paraId="0C5FA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6A034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287A9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办公室空调改道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FF3A1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36CA1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011F58">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仿宋" w:hAnsi="仿宋" w:eastAsia="仿宋"/>
                <w:sz w:val="24"/>
                <w:szCs w:val="24"/>
                <w:lang w:val="en-US" w:eastAsia="zh-CN"/>
              </w:rPr>
            </w:pPr>
            <w:r>
              <w:rPr>
                <w:rFonts w:hint="eastAsia" w:ascii="仿宋" w:hAnsi="仿宋" w:eastAsia="仿宋"/>
                <w:sz w:val="24"/>
                <w:szCs w:val="24"/>
                <w:lang w:val="en-US" w:eastAsia="zh-CN"/>
              </w:rPr>
              <w:t>5台HFP-136WA安装、</w:t>
            </w:r>
          </w:p>
          <w:p w14:paraId="74477B39">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default" w:ascii="仿宋_GB2312" w:hAnsi="仿宋_GB2312" w:eastAsia="仿宋_GB2312" w:cs="仿宋_GB2312"/>
                <w:i w:val="0"/>
                <w:iCs w:val="0"/>
                <w:color w:val="auto"/>
                <w:sz w:val="24"/>
                <w:szCs w:val="24"/>
                <w:u w:val="none"/>
                <w:lang w:val="en-US" w:eastAsia="zh-CN"/>
              </w:rPr>
            </w:pPr>
            <w:r>
              <w:rPr>
                <w:rFonts w:hint="eastAsia" w:ascii="仿宋" w:hAnsi="仿宋" w:eastAsia="仿宋"/>
                <w:sz w:val="24"/>
                <w:szCs w:val="24"/>
                <w:lang w:val="en-US" w:eastAsia="zh-CN"/>
              </w:rPr>
              <w:t>2台风机盘管拆装等</w:t>
            </w:r>
          </w:p>
        </w:tc>
      </w:tr>
      <w:tr w14:paraId="11D06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1DC64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C219BE">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电路、灯具、网线安装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4B55D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98F14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Style w:val="29"/>
                <w:rFonts w:hint="eastAsia" w:ascii="仿宋_GB2312" w:hAnsi="仿宋_GB2312" w:eastAsia="仿宋_GB2312" w:cs="仿宋_GB2312"/>
                <w:sz w:val="24"/>
                <w:szCs w:val="24"/>
                <w:lang w:val="en-US" w:eastAsia="zh-CN" w:bidi="ar"/>
              </w:rPr>
              <w:t>m</w:t>
            </w:r>
            <w:r>
              <w:rPr>
                <w:rStyle w:val="30"/>
                <w:rFonts w:hint="eastAsia" w:ascii="仿宋_GB2312" w:hAnsi="仿宋_GB2312" w:eastAsia="仿宋_GB2312" w:cs="仿宋_GB2312"/>
                <w:sz w:val="24"/>
                <w:szCs w:val="24"/>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D2157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包工包料（4㎡的铜芯线）</w:t>
            </w:r>
          </w:p>
        </w:tc>
      </w:tr>
      <w:tr w14:paraId="70758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B15DB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0AE64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墙面瓷粉、乳胶漆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AD165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C3810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Style w:val="29"/>
                <w:rFonts w:hint="eastAsia" w:ascii="仿宋_GB2312" w:hAnsi="仿宋_GB2312" w:eastAsia="仿宋_GB2312" w:cs="仿宋_GB2312"/>
                <w:sz w:val="24"/>
                <w:szCs w:val="24"/>
                <w:lang w:val="en-US" w:eastAsia="zh-CN" w:bidi="ar"/>
              </w:rPr>
              <w:t>m</w:t>
            </w:r>
            <w:r>
              <w:rPr>
                <w:rStyle w:val="30"/>
                <w:rFonts w:hint="eastAsia" w:ascii="仿宋_GB2312" w:hAnsi="仿宋_GB2312" w:eastAsia="仿宋_GB2312" w:cs="仿宋_GB2312"/>
                <w:sz w:val="24"/>
                <w:szCs w:val="24"/>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D2A521">
            <w:pPr>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包工包料</w:t>
            </w:r>
          </w:p>
        </w:tc>
      </w:tr>
      <w:tr w14:paraId="741E4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008EB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59A5E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过道隔断开门及修复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E503E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79944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A40102">
            <w:pPr>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包工包料</w:t>
            </w:r>
          </w:p>
        </w:tc>
      </w:tr>
      <w:tr w14:paraId="29E60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1955D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BB834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773C5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1C384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EF7F95">
            <w:pPr>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包工包料</w:t>
            </w:r>
          </w:p>
        </w:tc>
      </w:tr>
      <w:tr w14:paraId="68AE1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19B0D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C4EED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吊顶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7DE7C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26AB1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Style w:val="29"/>
                <w:rFonts w:hint="eastAsia" w:ascii="仿宋_GB2312" w:hAnsi="仿宋_GB2312" w:eastAsia="仿宋_GB2312" w:cs="仿宋_GB2312"/>
                <w:sz w:val="24"/>
                <w:szCs w:val="24"/>
                <w:lang w:val="en-US" w:eastAsia="zh-CN" w:bidi="ar"/>
              </w:rPr>
              <w:t>m</w:t>
            </w:r>
            <w:r>
              <w:rPr>
                <w:rStyle w:val="30"/>
                <w:rFonts w:hint="eastAsia" w:ascii="仿宋_GB2312" w:hAnsi="仿宋_GB2312" w:eastAsia="仿宋_GB2312" w:cs="仿宋_GB2312"/>
                <w:sz w:val="24"/>
                <w:szCs w:val="24"/>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EA0BF1">
            <w:pPr>
              <w:keepNext w:val="0"/>
              <w:keepLines w:val="0"/>
              <w:widowControl/>
              <w:suppressLineNumbers w:val="0"/>
              <w:jc w:val="center"/>
              <w:textAlignment w:val="center"/>
              <w:rPr>
                <w:rFonts w:hint="eastAsia" w:ascii="仿宋_GB2312" w:hAnsi="仿宋_GB2312" w:eastAsia="仿宋_GB2312" w:cs="仿宋_GB2312"/>
                <w:i w:val="0"/>
                <w:iCs w:val="0"/>
                <w:color w:val="FF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包工包料</w:t>
            </w:r>
          </w:p>
        </w:tc>
      </w:tr>
    </w:tbl>
    <w:p w14:paraId="54A1D06C">
      <w:pPr>
        <w:snapToGrid w:val="0"/>
        <w:spacing w:line="560" w:lineRule="exact"/>
        <w:ind w:firstLine="562" w:firstLineChars="200"/>
        <w:jc w:val="left"/>
        <w:rPr>
          <w:rFonts w:hint="eastAsia" w:ascii="仿宋" w:hAnsi="仿宋" w:eastAsia="仿宋"/>
          <w:b/>
          <w:color w:val="000000" w:themeColor="text1"/>
          <w:sz w:val="28"/>
          <w:szCs w:val="28"/>
          <w:lang w:val="en-US" w:eastAsia="zh-CN"/>
          <w14:textFill>
            <w14:solidFill>
              <w14:schemeClr w14:val="tx1"/>
            </w14:solidFill>
          </w14:textFill>
        </w:rPr>
      </w:pPr>
      <w:r>
        <w:rPr>
          <w:rFonts w:hint="eastAsia" w:ascii="仿宋" w:hAnsi="仿宋" w:eastAsia="仿宋"/>
          <w:b/>
          <w:color w:val="000000" w:themeColor="text1"/>
          <w:sz w:val="28"/>
          <w:szCs w:val="28"/>
          <w:lang w:val="en-US" w:eastAsia="zh-CN"/>
          <w14:textFill>
            <w14:solidFill>
              <w14:schemeClr w14:val="tx1"/>
            </w14:solidFill>
          </w14:textFill>
        </w:rPr>
        <w:t>三、响应单位资格要求</w:t>
      </w:r>
    </w:p>
    <w:p w14:paraId="4296FA06">
      <w:pPr>
        <w:snapToGrid w:val="0"/>
        <w:spacing w:line="560" w:lineRule="exact"/>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lang w:val="en-US" w:eastAsia="zh-CN"/>
        </w:rPr>
        <w:t>1.响应供应商应具有相关行业许可证（提供执业许可证复印件加盖公章）；</w:t>
      </w:r>
    </w:p>
    <w:p w14:paraId="65CF2AF2">
      <w:pPr>
        <w:snapToGrid w:val="0"/>
        <w:spacing w:line="560" w:lineRule="exact"/>
        <w:ind w:firstLine="560" w:firstLineChars="200"/>
        <w:jc w:val="left"/>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sz w:val="28"/>
          <w:szCs w:val="28"/>
          <w:lang w:val="en-US" w:eastAsia="zh-CN"/>
        </w:rPr>
        <w:t>2.响应供应商及其所有人员最近三年无行政处罚和行业处分记录。</w:t>
      </w:r>
    </w:p>
    <w:p w14:paraId="5E2731F6">
      <w:pPr>
        <w:snapToGrid w:val="0"/>
        <w:spacing w:line="56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b/>
          <w:color w:val="000000" w:themeColor="text1"/>
          <w:sz w:val="28"/>
          <w:szCs w:val="28"/>
          <w:lang w:val="en-US" w:eastAsia="zh-CN"/>
          <w14:textFill>
            <w14:solidFill>
              <w14:schemeClr w14:val="tx1"/>
            </w14:solidFill>
          </w14:textFill>
        </w:rPr>
        <w:t>四</w:t>
      </w:r>
      <w:r>
        <w:rPr>
          <w:rFonts w:hint="eastAsia" w:ascii="仿宋" w:hAnsi="仿宋" w:eastAsia="仿宋"/>
          <w:b/>
          <w:color w:val="000000" w:themeColor="text1"/>
          <w:sz w:val="28"/>
          <w:szCs w:val="28"/>
          <w14:textFill>
            <w14:solidFill>
              <w14:schemeClr w14:val="tx1"/>
            </w14:solidFill>
          </w14:textFill>
        </w:rPr>
        <w:t>、询价文件的获取</w:t>
      </w:r>
    </w:p>
    <w:p w14:paraId="0594C09D">
      <w:pPr>
        <w:snapToGrid w:val="0"/>
        <w:spacing w:line="560" w:lineRule="exact"/>
        <w:ind w:firstLine="560" w:firstLineChars="200"/>
        <w:jc w:val="left"/>
        <w:rPr>
          <w:rFonts w:hint="eastAsia" w:ascii="仿宋" w:hAnsi="仿宋" w:eastAsia="仿宋"/>
          <w:sz w:val="28"/>
          <w:szCs w:val="28"/>
          <w:highlight w:val="none"/>
          <w:lang w:val="en-US" w:eastAsia="zh-CN"/>
        </w:rPr>
      </w:pPr>
      <w:r>
        <w:rPr>
          <w:rFonts w:hint="eastAsia" w:ascii="仿宋" w:hAnsi="仿宋" w:eastAsia="仿宋"/>
          <w:sz w:val="28"/>
          <w:szCs w:val="28"/>
          <w:lang w:val="en-US" w:eastAsia="zh-CN"/>
        </w:rPr>
        <w:t>本项目询价</w:t>
      </w:r>
      <w:r>
        <w:rPr>
          <w:rFonts w:hint="eastAsia" w:ascii="仿宋" w:hAnsi="仿宋" w:eastAsia="仿宋"/>
          <w:sz w:val="28"/>
          <w:szCs w:val="28"/>
          <w:highlight w:val="none"/>
          <w:lang w:val="en-US" w:eastAsia="zh-CN"/>
        </w:rPr>
        <w:t>文件由贵</w:t>
      </w:r>
      <w:r>
        <w:rPr>
          <w:rFonts w:hint="eastAsia" w:ascii="仿宋" w:hAnsi="仿宋" w:eastAsia="仿宋"/>
          <w:sz w:val="28"/>
          <w:szCs w:val="28"/>
          <w:highlight w:val="none"/>
          <w:lang w:val="en-US" w:eastAsia="zh-CN"/>
        </w:rPr>
        <w:t>阳市农业农垦投资发展集团有限公司统一网络发送，公布时间为2024年10月14日9:00至2024</w:t>
      </w:r>
      <w:bookmarkStart w:id="2" w:name="_GoBack"/>
      <w:bookmarkEnd w:id="2"/>
      <w:r>
        <w:rPr>
          <w:rFonts w:hint="eastAsia" w:ascii="仿宋" w:hAnsi="仿宋" w:eastAsia="仿宋"/>
          <w:sz w:val="28"/>
          <w:szCs w:val="28"/>
          <w:highlight w:val="none"/>
          <w:lang w:val="en-US" w:eastAsia="zh-CN"/>
        </w:rPr>
        <w:t>年10月17日9:00，各受邀单位在收到相关询价文件后，需按规定提交报价文件。</w:t>
      </w:r>
    </w:p>
    <w:p w14:paraId="057A0F3B">
      <w:pPr>
        <w:snapToGrid w:val="0"/>
        <w:spacing w:line="560" w:lineRule="exact"/>
        <w:ind w:firstLine="601"/>
        <w:jc w:val="lef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szCs w:val="28"/>
          <w:highlight w:val="none"/>
          <w:lang w:val="en-US" w:eastAsia="zh-CN"/>
          <w14:textFill>
            <w14:solidFill>
              <w14:schemeClr w14:val="tx1"/>
            </w14:solidFill>
          </w14:textFill>
        </w:rPr>
        <w:t>五</w:t>
      </w:r>
      <w:r>
        <w:rPr>
          <w:rFonts w:hint="eastAsia" w:ascii="仿宋" w:hAnsi="仿宋" w:eastAsia="仿宋"/>
          <w:b/>
          <w:color w:val="000000" w:themeColor="text1"/>
          <w:sz w:val="28"/>
          <w:szCs w:val="28"/>
          <w:highlight w:val="none"/>
          <w14:textFill>
            <w14:solidFill>
              <w14:schemeClr w14:val="tx1"/>
            </w14:solidFill>
          </w14:textFill>
        </w:rPr>
        <w:t>、报价资料的报送</w:t>
      </w:r>
    </w:p>
    <w:p w14:paraId="079284E4">
      <w:pPr>
        <w:snapToGrid w:val="0"/>
        <w:spacing w:line="560" w:lineRule="exact"/>
        <w:ind w:firstLine="601"/>
        <w:jc w:val="left"/>
        <w:rPr>
          <w:rFonts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报送地点：</w:t>
      </w:r>
      <w:r>
        <w:rPr>
          <w:rFonts w:hint="eastAsia" w:ascii="仿宋" w:hAnsi="仿宋" w:eastAsia="仿宋"/>
          <w:sz w:val="28"/>
          <w:szCs w:val="28"/>
          <w:highlight w:val="none"/>
          <w:lang w:val="en-US" w:eastAsia="zh-CN"/>
        </w:rPr>
        <w:t>为省粮</w:t>
      </w:r>
      <w:r>
        <w:rPr>
          <w:rFonts w:hint="eastAsia" w:ascii="仿宋" w:hAnsi="仿宋" w:eastAsia="仿宋"/>
          <w:sz w:val="28"/>
          <w:szCs w:val="28"/>
          <w:highlight w:val="none"/>
        </w:rPr>
        <w:t>集团</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综合</w:t>
      </w:r>
      <w:r>
        <w:rPr>
          <w:rFonts w:hint="eastAsia" w:ascii="仿宋" w:hAnsi="仿宋" w:eastAsia="仿宋" w:cs="仿宋"/>
          <w:bCs/>
          <w:color w:val="000000" w:themeColor="text1"/>
          <w:sz w:val="28"/>
          <w:szCs w:val="28"/>
          <w:highlight w:val="none"/>
          <w14:textFill>
            <w14:solidFill>
              <w14:schemeClr w14:val="tx1"/>
            </w14:solidFill>
          </w14:textFill>
        </w:rPr>
        <w:t>部</w:t>
      </w:r>
      <w:r>
        <w:rPr>
          <w:rFonts w:hint="eastAsia" w:ascii="仿宋" w:hAnsi="仿宋" w:eastAsia="仿宋" w:cs="仿宋"/>
          <w:bCs/>
          <w:color w:val="000000" w:themeColor="text1"/>
          <w:sz w:val="28"/>
          <w:szCs w:val="28"/>
          <w:highlight w:val="none"/>
          <w:lang w:eastAsia="zh-CN"/>
          <w14:textFill>
            <w14:solidFill>
              <w14:schemeClr w14:val="tx1"/>
            </w14:solidFill>
          </w14:textFill>
        </w:rPr>
        <w:t>（</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观山湖区金融城华夏银行楼上13楼1322</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室</w:t>
      </w:r>
      <w:r>
        <w:rPr>
          <w:rFonts w:hint="eastAsia" w:ascii="仿宋" w:hAnsi="仿宋" w:eastAsia="仿宋" w:cs="仿宋"/>
          <w:bCs/>
          <w:color w:val="000000" w:themeColor="text1"/>
          <w:sz w:val="28"/>
          <w:szCs w:val="28"/>
          <w:highlight w:val="none"/>
          <w14:textFill>
            <w14:solidFill>
              <w14:schemeClr w14:val="tx1"/>
            </w14:solidFill>
          </w14:textFill>
        </w:rPr>
        <w:t>。</w:t>
      </w:r>
    </w:p>
    <w:p w14:paraId="3BE3C6CA">
      <w:pPr>
        <w:snapToGrid w:val="0"/>
        <w:spacing w:line="560" w:lineRule="exact"/>
        <w:ind w:firstLine="601"/>
        <w:jc w:val="lef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报价截止时间：20</w:t>
      </w:r>
      <w:r>
        <w:rPr>
          <w:rFonts w:ascii="仿宋" w:hAnsi="仿宋" w:eastAsia="仿宋"/>
          <w:color w:val="000000" w:themeColor="text1"/>
          <w:sz w:val="28"/>
          <w:szCs w:val="28"/>
          <w:highlight w:val="none"/>
          <w14:textFill>
            <w14:solidFill>
              <w14:schemeClr w14:val="tx1"/>
            </w14:solidFill>
          </w14:textFill>
        </w:rPr>
        <w:t>2</w:t>
      </w:r>
      <w:r>
        <w:rPr>
          <w:rFonts w:hint="eastAsia" w:ascii="仿宋" w:hAnsi="仿宋" w:eastAsia="仿宋"/>
          <w:color w:val="000000" w:themeColor="text1"/>
          <w:sz w:val="28"/>
          <w:szCs w:val="28"/>
          <w:highlight w:val="none"/>
          <w:lang w:val="en-US" w:eastAsia="zh-CN"/>
          <w14:textFill>
            <w14:solidFill>
              <w14:schemeClr w14:val="tx1"/>
            </w14:solidFill>
          </w14:textFill>
        </w:rPr>
        <w:t>4</w:t>
      </w:r>
      <w:r>
        <w:rPr>
          <w:rFonts w:hint="eastAsia" w:ascii="仿宋" w:hAnsi="仿宋" w:eastAsia="仿宋"/>
          <w:color w:val="000000" w:themeColor="text1"/>
          <w:sz w:val="28"/>
          <w:szCs w:val="28"/>
          <w:highlight w:val="none"/>
          <w14:textFill>
            <w14:solidFill>
              <w14:schemeClr w14:val="tx1"/>
            </w14:solidFill>
          </w14:textFill>
        </w:rPr>
        <w:t>年</w:t>
      </w:r>
      <w:r>
        <w:rPr>
          <w:rFonts w:hint="eastAsia" w:ascii="仿宋" w:hAnsi="仿宋" w:eastAsia="仿宋"/>
          <w:sz w:val="28"/>
          <w:szCs w:val="28"/>
          <w:highlight w:val="none"/>
          <w:lang w:val="en-US" w:eastAsia="zh-CN"/>
        </w:rPr>
        <w:t>10</w:t>
      </w:r>
      <w:r>
        <w:rPr>
          <w:rFonts w:hint="eastAsia" w:ascii="仿宋" w:hAnsi="仿宋" w:eastAsia="仿宋"/>
          <w:color w:val="000000" w:themeColor="text1"/>
          <w:sz w:val="28"/>
          <w:szCs w:val="28"/>
          <w:highlight w:val="none"/>
          <w14:textFill>
            <w14:solidFill>
              <w14:schemeClr w14:val="tx1"/>
            </w14:solidFill>
          </w14:textFill>
        </w:rPr>
        <w:t>月</w:t>
      </w:r>
      <w:r>
        <w:rPr>
          <w:rFonts w:hint="eastAsia" w:ascii="仿宋" w:hAnsi="仿宋" w:eastAsia="仿宋"/>
          <w:sz w:val="28"/>
          <w:szCs w:val="28"/>
          <w:highlight w:val="none"/>
          <w:lang w:val="en-US" w:eastAsia="zh-CN"/>
        </w:rPr>
        <w:t>17</w:t>
      </w:r>
      <w:r>
        <w:rPr>
          <w:rFonts w:hint="eastAsia" w:ascii="仿宋" w:hAnsi="仿宋" w:eastAsia="仿宋"/>
          <w:color w:val="000000" w:themeColor="text1"/>
          <w:sz w:val="28"/>
          <w:szCs w:val="28"/>
          <w:highlight w:val="none"/>
          <w14:textFill>
            <w14:solidFill>
              <w14:schemeClr w14:val="tx1"/>
            </w14:solidFill>
          </w14:textFill>
        </w:rPr>
        <w:t>日</w:t>
      </w:r>
      <w:r>
        <w:rPr>
          <w:rFonts w:hint="eastAsia" w:ascii="仿宋" w:hAnsi="仿宋" w:eastAsia="仿宋"/>
          <w:color w:val="000000" w:themeColor="text1"/>
          <w:sz w:val="28"/>
          <w:szCs w:val="28"/>
          <w:highlight w:val="none"/>
          <w:lang w:val="en-US" w:eastAsia="zh-CN"/>
          <w14:textFill>
            <w14:solidFill>
              <w14:schemeClr w14:val="tx1"/>
            </w14:solidFill>
          </w14:textFill>
        </w:rPr>
        <w:t>上</w:t>
      </w:r>
      <w:r>
        <w:rPr>
          <w:rFonts w:hint="eastAsia" w:ascii="仿宋" w:hAnsi="仿宋" w:eastAsia="仿宋"/>
          <w:color w:val="000000" w:themeColor="text1"/>
          <w:sz w:val="28"/>
          <w:szCs w:val="28"/>
          <w:highlight w:val="none"/>
          <w14:textFill>
            <w14:solidFill>
              <w14:schemeClr w14:val="tx1"/>
            </w14:solidFill>
          </w14:textFill>
        </w:rPr>
        <w:t>午</w:t>
      </w:r>
      <w:r>
        <w:rPr>
          <w:rFonts w:hint="eastAsia" w:ascii="仿宋" w:hAnsi="仿宋" w:eastAsia="仿宋"/>
          <w:color w:val="000000" w:themeColor="text1"/>
          <w:sz w:val="28"/>
          <w:szCs w:val="28"/>
          <w:highlight w:val="none"/>
          <w:lang w:val="en-US" w:eastAsia="zh-CN"/>
          <w14:textFill>
            <w14:solidFill>
              <w14:schemeClr w14:val="tx1"/>
            </w14:solidFill>
          </w14:textFill>
        </w:rPr>
        <w:t>9</w:t>
      </w: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0</w:t>
      </w:r>
      <w:r>
        <w:rPr>
          <w:rFonts w:hint="eastAsia" w:ascii="仿宋" w:hAnsi="仿宋" w:eastAsia="仿宋"/>
          <w:color w:val="000000" w:themeColor="text1"/>
          <w:sz w:val="28"/>
          <w:szCs w:val="28"/>
          <w:highlight w:val="none"/>
          <w14:textFill>
            <w14:solidFill>
              <w14:schemeClr w14:val="tx1"/>
            </w14:solidFill>
          </w14:textFill>
        </w:rPr>
        <w:t>0，</w:t>
      </w:r>
      <w:r>
        <w:rPr>
          <w:rFonts w:hint="eastAsia" w:ascii="仿宋" w:hAnsi="仿宋" w:eastAsia="仿宋"/>
          <w:color w:val="000000" w:themeColor="text1"/>
          <w:sz w:val="28"/>
          <w:szCs w:val="28"/>
          <w:highlight w:val="none"/>
          <w14:textFill>
            <w14:solidFill>
              <w14:schemeClr w14:val="tx1"/>
            </w14:solidFill>
          </w14:textFill>
        </w:rPr>
        <w:t>请于截止时间之前报送资料（在规定时间内未报价者视为主动弃权）。</w:t>
      </w:r>
    </w:p>
    <w:p w14:paraId="68C6563B">
      <w:pPr>
        <w:snapToGrid w:val="0"/>
        <w:spacing w:line="56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lang w:val="en-US" w:eastAsia="zh-CN"/>
          <w14:textFill>
            <w14:solidFill>
              <w14:schemeClr w14:val="tx1"/>
            </w14:solidFill>
          </w14:textFill>
        </w:rPr>
        <w:t>六</w:t>
      </w:r>
      <w:r>
        <w:rPr>
          <w:rFonts w:hint="eastAsia" w:ascii="仿宋" w:hAnsi="仿宋" w:eastAsia="仿宋"/>
          <w:b/>
          <w:color w:val="000000" w:themeColor="text1"/>
          <w:sz w:val="28"/>
          <w:szCs w:val="28"/>
          <w14:textFill>
            <w14:solidFill>
              <w14:schemeClr w14:val="tx1"/>
            </w14:solidFill>
          </w14:textFill>
        </w:rPr>
        <w:t>、联系方式</w:t>
      </w:r>
    </w:p>
    <w:p w14:paraId="3B8C8BC7">
      <w:pPr>
        <w:snapToGrid w:val="0"/>
        <w:spacing w:line="560" w:lineRule="exact"/>
        <w:ind w:firstLine="601"/>
        <w:jc w:val="left"/>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采购人：</w:t>
      </w:r>
      <w:r>
        <w:rPr>
          <w:rFonts w:hint="eastAsia" w:ascii="仿宋" w:hAnsi="仿宋" w:eastAsia="仿宋" w:cs="仿宋"/>
          <w:bCs/>
          <w:color w:val="000000" w:themeColor="text1"/>
          <w:sz w:val="28"/>
          <w:szCs w:val="28"/>
          <w:lang w:val="en-US" w:eastAsia="zh-CN"/>
          <w14:textFill>
            <w14:solidFill>
              <w14:schemeClr w14:val="tx1"/>
            </w14:solidFill>
          </w14:textFill>
        </w:rPr>
        <w:t>贵州省粮食发展集团有限公司</w:t>
      </w:r>
    </w:p>
    <w:p w14:paraId="66BDE0B3">
      <w:pPr>
        <w:snapToGrid w:val="0"/>
        <w:spacing w:line="560" w:lineRule="exact"/>
        <w:ind w:firstLine="601"/>
        <w:jc w:val="left"/>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地址：</w:t>
      </w:r>
      <w:r>
        <w:rPr>
          <w:rFonts w:ascii="仿宋" w:hAnsi="仿宋" w:eastAsia="仿宋"/>
          <w:color w:val="000000" w:themeColor="text1"/>
          <w:sz w:val="28"/>
          <w:szCs w:val="28"/>
          <w14:textFill>
            <w14:solidFill>
              <w14:schemeClr w14:val="tx1"/>
            </w14:solidFill>
          </w14:textFill>
        </w:rPr>
        <w:t>观山湖区长岭北路与金朱东路交界处贵州金融城</w:t>
      </w:r>
      <w:r>
        <w:rPr>
          <w:rFonts w:hint="eastAsia" w:ascii="仿宋" w:hAnsi="仿宋" w:eastAsia="仿宋"/>
          <w:color w:val="000000" w:themeColor="text1"/>
          <w:sz w:val="28"/>
          <w:szCs w:val="28"/>
          <w:lang w:val="en-US" w:eastAsia="zh-CN"/>
          <w14:textFill>
            <w14:solidFill>
              <w14:schemeClr w14:val="tx1"/>
            </w14:solidFill>
          </w14:textFill>
        </w:rPr>
        <w:t>华夏银行</w:t>
      </w:r>
      <w:r>
        <w:rPr>
          <w:rFonts w:hint="eastAsia" w:ascii="仿宋" w:hAnsi="仿宋" w:eastAsia="仿宋"/>
          <w:color w:val="000000" w:themeColor="text1"/>
          <w:sz w:val="28"/>
          <w:szCs w:val="28"/>
          <w14:textFill>
            <w14:solidFill>
              <w14:schemeClr w14:val="tx1"/>
            </w14:solidFill>
          </w14:textFill>
        </w:rPr>
        <w:t>楼</w:t>
      </w:r>
      <w:r>
        <w:rPr>
          <w:rFonts w:hint="eastAsia" w:ascii="仿宋" w:hAnsi="仿宋" w:eastAsia="仿宋"/>
          <w:color w:val="000000" w:themeColor="text1"/>
          <w:sz w:val="28"/>
          <w:szCs w:val="28"/>
          <w:lang w:val="en-US" w:eastAsia="zh-CN"/>
          <w14:textFill>
            <w14:solidFill>
              <w14:schemeClr w14:val="tx1"/>
            </w14:solidFill>
          </w14:textFill>
        </w:rPr>
        <w:t>上13楼</w:t>
      </w:r>
    </w:p>
    <w:p w14:paraId="535AFD63">
      <w:pPr>
        <w:snapToGrid w:val="0"/>
        <w:spacing w:line="560" w:lineRule="exact"/>
        <w:ind w:firstLine="601"/>
        <w:jc w:val="left"/>
        <w:rPr>
          <w:rFonts w:hint="default" w:ascii="仿宋" w:hAnsi="仿宋" w:eastAsia="仿宋"/>
          <w:color w:val="000000" w:themeColor="text1"/>
          <w:sz w:val="28"/>
          <w:szCs w:val="28"/>
          <w:highlight w:val="none"/>
          <w:lang w:val="en-US"/>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联系人：</w:t>
      </w:r>
      <w:r>
        <w:rPr>
          <w:rFonts w:hint="eastAsia" w:ascii="仿宋" w:hAnsi="仿宋" w:eastAsia="仿宋"/>
          <w:color w:val="000000" w:themeColor="text1"/>
          <w:sz w:val="28"/>
          <w:szCs w:val="28"/>
          <w:highlight w:val="none"/>
          <w:lang w:val="en-US" w:eastAsia="zh-CN"/>
          <w14:textFill>
            <w14:solidFill>
              <w14:schemeClr w14:val="tx1"/>
            </w14:solidFill>
          </w14:textFill>
        </w:rPr>
        <w:t>谭世纯                联系电话：15286124511</w:t>
      </w:r>
    </w:p>
    <w:p w14:paraId="2F85AF2D">
      <w:pPr>
        <w:snapToGrid w:val="0"/>
        <w:spacing w:line="560" w:lineRule="exact"/>
        <w:ind w:firstLine="601"/>
        <w:jc w:val="left"/>
        <w:rPr>
          <w:rFonts w:ascii="仿宋" w:hAnsi="仿宋" w:eastAsia="仿宋"/>
          <w:color w:val="000000" w:themeColor="text1"/>
          <w:sz w:val="28"/>
          <w:szCs w:val="28"/>
          <w14:textFill>
            <w14:solidFill>
              <w14:schemeClr w14:val="tx1"/>
            </w14:solidFill>
          </w14:textFill>
        </w:rPr>
      </w:pPr>
    </w:p>
    <w:p w14:paraId="3A64681E">
      <w:pPr>
        <w:snapToGrid w:val="0"/>
        <w:spacing w:line="560" w:lineRule="exact"/>
        <w:ind w:firstLine="601"/>
        <w:jc w:val="left"/>
        <w:rPr>
          <w:rFonts w:ascii="仿宋" w:hAnsi="仿宋" w:eastAsia="仿宋"/>
          <w:color w:val="000000" w:themeColor="text1"/>
          <w:sz w:val="28"/>
          <w:szCs w:val="28"/>
          <w14:textFill>
            <w14:solidFill>
              <w14:schemeClr w14:val="tx1"/>
            </w14:solidFill>
          </w14:textFill>
        </w:rPr>
      </w:pPr>
    </w:p>
    <w:p w14:paraId="468ED3B9">
      <w:pPr>
        <w:snapToGrid w:val="0"/>
        <w:spacing w:line="560" w:lineRule="exact"/>
        <w:ind w:firstLine="601"/>
        <w:jc w:val="right"/>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贵州省粮食发展集团有限公司</w:t>
      </w:r>
    </w:p>
    <w:p w14:paraId="6EA0B454">
      <w:pPr>
        <w:snapToGrid w:val="0"/>
        <w:spacing w:line="560" w:lineRule="exact"/>
        <w:ind w:firstLine="601"/>
        <w:jc w:val="right"/>
        <w:rPr>
          <w:rFonts w:hint="default" w:ascii="仿宋" w:hAnsi="仿宋" w:eastAsia="仿宋" w:cs="仿宋"/>
          <w:bCs/>
          <w:color w:val="000000" w:themeColor="text1"/>
          <w:sz w:val="28"/>
          <w:szCs w:val="28"/>
          <w:lang w:val="en-US" w:eastAsia="zh-CN"/>
          <w14:textFill>
            <w14:solidFill>
              <w14:schemeClr w14:val="tx1"/>
            </w14:solidFill>
          </w14:textFill>
        </w:rPr>
      </w:pPr>
    </w:p>
    <w:p w14:paraId="1A953B62">
      <w:pPr>
        <w:snapToGrid w:val="0"/>
        <w:spacing w:line="560" w:lineRule="exact"/>
        <w:ind w:firstLine="601"/>
        <w:jc w:val="right"/>
        <w:rPr>
          <w:rFonts w:hint="default" w:ascii="仿宋" w:hAnsi="仿宋" w:eastAsia="仿宋"/>
          <w:color w:val="000000" w:themeColor="text1"/>
          <w:sz w:val="28"/>
          <w:szCs w:val="28"/>
          <w:lang w:val="en-US" w:eastAsia="zh-CN"/>
          <w14:textFill>
            <w14:solidFill>
              <w14:schemeClr w14:val="tx1"/>
            </w14:solidFill>
          </w14:textFill>
        </w:rPr>
      </w:pPr>
    </w:p>
    <w:p w14:paraId="1CD0FD18">
      <w:pPr>
        <w:snapToGrid w:val="0"/>
        <w:spacing w:line="560" w:lineRule="exact"/>
        <w:ind w:firstLine="601"/>
        <w:jc w:val="right"/>
        <w:rPr>
          <w:rFonts w:hint="default" w:ascii="仿宋" w:hAnsi="仿宋" w:eastAsia="仿宋"/>
          <w:color w:val="000000" w:themeColor="text1"/>
          <w:sz w:val="28"/>
          <w:szCs w:val="28"/>
          <w:lang w:val="en-US" w:eastAsia="zh-CN"/>
          <w14:textFill>
            <w14:solidFill>
              <w14:schemeClr w14:val="tx1"/>
            </w14:solidFill>
          </w14:textFill>
        </w:rPr>
      </w:pPr>
    </w:p>
    <w:p w14:paraId="204A1CBD">
      <w:pPr>
        <w:rPr>
          <w:rFonts w:hint="eastAsia"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br w:type="page"/>
      </w:r>
    </w:p>
    <w:p w14:paraId="55C8FD17">
      <w:pPr>
        <w:snapToGrid w:val="0"/>
        <w:spacing w:line="560" w:lineRule="exact"/>
        <w:jc w:val="center"/>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报价须知</w:t>
      </w:r>
    </w:p>
    <w:p w14:paraId="2390A3E5">
      <w:pPr>
        <w:snapToGrid w:val="0"/>
        <w:spacing w:line="52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一、说  明</w:t>
      </w:r>
    </w:p>
    <w:p w14:paraId="37D14896">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1．适用范围</w:t>
      </w:r>
    </w:p>
    <w:p w14:paraId="2422F7E3">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1.1本询价文件适用于本询价文件的采购项目。</w:t>
      </w:r>
    </w:p>
    <w:p w14:paraId="19A1F472">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2．定义</w:t>
      </w:r>
    </w:p>
    <w:p w14:paraId="28CCE8DF">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2.1“报价人”是指响应本文件要求，参加询价的法人或者其他组织。</w:t>
      </w:r>
    </w:p>
    <w:p w14:paraId="1A09EDDB">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2.2合格的“报价人”是指：满足前文所述报价人资格要求的法人或者其他组织。</w:t>
      </w:r>
    </w:p>
    <w:p w14:paraId="1DC32487">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2.3“成交供应商”是指经法定程序确定并授予合同的报价人。</w:t>
      </w:r>
    </w:p>
    <w:p w14:paraId="3AC43040">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2.4“报价文件”是指：供应商根据本文件要求，编制包含报价、技术和服务等所有内容的实质性响应文件。</w:t>
      </w:r>
    </w:p>
    <w:p w14:paraId="1BE528F4">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3．合格的服务</w:t>
      </w:r>
    </w:p>
    <w:p w14:paraId="7CE3671B">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合格的服务是指：报价响应人若成为本采购项目的最终成交供应商，必须确保项目组员具备与项目相适应的的胜任能力。</w:t>
      </w:r>
    </w:p>
    <w:p w14:paraId="176D22CE">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4．报价费用</w:t>
      </w:r>
    </w:p>
    <w:p w14:paraId="5D435626">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报价人应承担所有与准备和参加报价有关的费用。不论报价的结果如何，采购人均无义务和责任承担这些费用。</w:t>
      </w:r>
    </w:p>
    <w:p w14:paraId="1AB293B3">
      <w:pPr>
        <w:snapToGrid w:val="0"/>
        <w:spacing w:line="52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二、询价文件</w:t>
      </w:r>
    </w:p>
    <w:p w14:paraId="207E9121">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1．询价文件的构成</w:t>
      </w:r>
    </w:p>
    <w:p w14:paraId="22C0E9D3">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1.1询价文件由下列文件以及在报价过程中发出的修正和补充文件组成：</w:t>
      </w:r>
    </w:p>
    <w:p w14:paraId="462778A0">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1）报价邀请函</w:t>
      </w:r>
    </w:p>
    <w:p w14:paraId="0CFA7949">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2）采购项目内容</w:t>
      </w:r>
    </w:p>
    <w:p w14:paraId="1D12C1FF">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3）报价须知</w:t>
      </w:r>
    </w:p>
    <w:p w14:paraId="38F0F2A3">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4）报价文件格式</w:t>
      </w:r>
    </w:p>
    <w:p w14:paraId="5BED3FD6">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5）在询价过程中由采购人发出的修正和补充文件等</w:t>
      </w:r>
    </w:p>
    <w:p w14:paraId="67A69093">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报价人应认真阅读、并充分理解询价文件的全部内容（包括所有的补充、修改内容、重要事项、格式、条款及要求等。），报价人没有按照询价文件要求提交全部资料，或者没有对询价文件在各方面都做出实质性响应是报价人的风险，有可能导致其报价响应被拒绝，被认定为无效响应或被确定为响应无效。</w:t>
      </w:r>
    </w:p>
    <w:p w14:paraId="7C0D8756">
      <w:pPr>
        <w:snapToGrid w:val="0"/>
        <w:spacing w:line="52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三、报价文件的编制</w:t>
      </w:r>
    </w:p>
    <w:p w14:paraId="287F87A7">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1．报价文件编制基本要求</w:t>
      </w:r>
    </w:p>
    <w:p w14:paraId="1FAA10EA">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1.1报价人对报价文件的编制应按要求装订和封装。</w:t>
      </w:r>
    </w:p>
    <w:p w14:paraId="713D36D1">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1.2各报价单位报价应以元为单位。</w:t>
      </w:r>
    </w:p>
    <w:p w14:paraId="04C62642">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1.3报价文件必须按本文件的全部内容，包括所有的补充通知及附件进行编制。</w:t>
      </w:r>
    </w:p>
    <w:p w14:paraId="77476F81">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1.4如因报价人只填写和提供了本文件要求的部分内容和附件，而给报价造成困难的，其可能导致的结果和责任由报价人自行承担。</w:t>
      </w:r>
    </w:p>
    <w:p w14:paraId="3DDE275A">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1.5按照采购要求响应报价的单位只能提供一份报价方案，如出现多份方案的报价者，则取消此报价单位的报价资格。</w:t>
      </w:r>
    </w:p>
    <w:p w14:paraId="62817C50">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2．报价文件的组成</w:t>
      </w:r>
    </w:p>
    <w:p w14:paraId="3EE02D00">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rPr>
        <w:t>2.1询价响应函</w:t>
      </w:r>
      <w:r>
        <w:rPr>
          <w:rFonts w:hint="eastAsia" w:ascii="仿宋" w:hAnsi="仿宋" w:eastAsia="仿宋"/>
          <w:color w:val="auto"/>
          <w:sz w:val="28"/>
          <w:szCs w:val="28"/>
          <w:lang w:eastAsia="zh-CN"/>
        </w:rPr>
        <w:t>；</w:t>
      </w:r>
      <w:r>
        <w:rPr>
          <w:rFonts w:hint="eastAsia" w:ascii="仿宋" w:hAnsi="仿宋" w:eastAsia="仿宋"/>
          <w:color w:val="auto"/>
          <w:sz w:val="28"/>
          <w:szCs w:val="28"/>
        </w:rPr>
        <w:t>(附件1)</w:t>
      </w:r>
    </w:p>
    <w:p w14:paraId="3E5A3A49">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rPr>
        <w:t>2.2询价响应承诺函</w:t>
      </w:r>
      <w:r>
        <w:rPr>
          <w:rFonts w:hint="eastAsia" w:ascii="仿宋" w:hAnsi="仿宋" w:eastAsia="仿宋"/>
          <w:color w:val="auto"/>
          <w:sz w:val="28"/>
          <w:szCs w:val="28"/>
          <w:lang w:eastAsia="zh-CN"/>
        </w:rPr>
        <w:t>；</w:t>
      </w:r>
      <w:r>
        <w:rPr>
          <w:rFonts w:hint="eastAsia" w:ascii="仿宋" w:hAnsi="仿宋" w:eastAsia="仿宋"/>
          <w:color w:val="auto"/>
          <w:sz w:val="28"/>
          <w:szCs w:val="28"/>
        </w:rPr>
        <w:t>(附件2)</w:t>
      </w:r>
    </w:p>
    <w:p w14:paraId="1229587A">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rPr>
        <w:t>2.</w:t>
      </w:r>
      <w:r>
        <w:rPr>
          <w:rFonts w:ascii="仿宋" w:hAnsi="仿宋" w:eastAsia="仿宋"/>
          <w:color w:val="auto"/>
          <w:sz w:val="28"/>
          <w:szCs w:val="28"/>
        </w:rPr>
        <w:t>3</w:t>
      </w:r>
      <w:r>
        <w:rPr>
          <w:rFonts w:hint="eastAsia" w:ascii="仿宋" w:hAnsi="仿宋" w:eastAsia="仿宋"/>
          <w:color w:val="auto"/>
          <w:sz w:val="28"/>
          <w:szCs w:val="28"/>
        </w:rPr>
        <w:t>人员</w:t>
      </w:r>
      <w:r>
        <w:rPr>
          <w:rFonts w:hint="eastAsia" w:ascii="仿宋" w:hAnsi="仿宋" w:eastAsia="仿宋"/>
          <w:color w:val="auto"/>
          <w:sz w:val="28"/>
          <w:szCs w:val="28"/>
          <w:lang w:val="en-US" w:eastAsia="zh-CN"/>
        </w:rPr>
        <w:t>配备</w:t>
      </w:r>
      <w:r>
        <w:rPr>
          <w:rFonts w:hint="eastAsia" w:ascii="仿宋" w:hAnsi="仿宋" w:eastAsia="仿宋"/>
          <w:color w:val="auto"/>
          <w:sz w:val="28"/>
          <w:szCs w:val="28"/>
        </w:rPr>
        <w:t>情况</w:t>
      </w:r>
      <w:r>
        <w:rPr>
          <w:rFonts w:hint="eastAsia" w:ascii="仿宋" w:hAnsi="仿宋" w:eastAsia="仿宋"/>
          <w:color w:val="auto"/>
          <w:sz w:val="28"/>
          <w:szCs w:val="28"/>
          <w:lang w:eastAsia="zh-CN"/>
        </w:rPr>
        <w:t>；</w:t>
      </w:r>
      <w:r>
        <w:rPr>
          <w:rFonts w:hint="eastAsia" w:ascii="仿宋" w:hAnsi="仿宋" w:eastAsia="仿宋"/>
          <w:color w:val="auto"/>
          <w:sz w:val="28"/>
          <w:szCs w:val="28"/>
        </w:rPr>
        <w:t>(附件3)</w:t>
      </w:r>
    </w:p>
    <w:p w14:paraId="39669CEC">
      <w:pPr>
        <w:snapToGrid w:val="0"/>
        <w:spacing w:line="600" w:lineRule="exact"/>
        <w:ind w:firstLine="600"/>
        <w:jc w:val="left"/>
        <w:rPr>
          <w:rFonts w:hint="eastAsia" w:ascii="仿宋" w:hAnsi="仿宋" w:eastAsia="仿宋"/>
          <w:color w:val="auto"/>
          <w:sz w:val="28"/>
          <w:szCs w:val="28"/>
          <w:lang w:eastAsia="zh-CN"/>
        </w:rPr>
      </w:pPr>
      <w:r>
        <w:rPr>
          <w:rFonts w:ascii="仿宋" w:hAnsi="仿宋" w:eastAsia="仿宋"/>
          <w:color w:val="auto"/>
          <w:sz w:val="28"/>
          <w:szCs w:val="28"/>
        </w:rPr>
        <w:t>2</w:t>
      </w:r>
      <w:r>
        <w:rPr>
          <w:rFonts w:hint="eastAsia" w:ascii="仿宋" w:hAnsi="仿宋" w:eastAsia="仿宋"/>
          <w:color w:val="auto"/>
          <w:sz w:val="28"/>
          <w:szCs w:val="28"/>
        </w:rPr>
        <w:t>.4报价人营业执照及执业资格证书。</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附件4</w:t>
      </w:r>
      <w:r>
        <w:rPr>
          <w:rFonts w:hint="eastAsia" w:ascii="仿宋" w:hAnsi="仿宋" w:eastAsia="仿宋"/>
          <w:color w:val="auto"/>
          <w:sz w:val="28"/>
          <w:szCs w:val="28"/>
          <w:lang w:eastAsia="zh-CN"/>
        </w:rPr>
        <w:t>）</w:t>
      </w:r>
    </w:p>
    <w:p w14:paraId="74264EF0">
      <w:pPr>
        <w:snapToGrid w:val="0"/>
        <w:spacing w:line="52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四、报价要求</w:t>
      </w:r>
    </w:p>
    <w:p w14:paraId="07B46FF7">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对于本文件中未列明，而报价人认为必需的费用也需列入总报价。在合同实施时，采购人将不予支付成交供应商没有列入的项目费用，并认为此项目的费用已包括在总报价中。</w:t>
      </w:r>
    </w:p>
    <w:p w14:paraId="461759A9">
      <w:pPr>
        <w:snapToGrid w:val="0"/>
        <w:spacing w:line="52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五、报价文件的份数、封装和递交</w:t>
      </w:r>
    </w:p>
    <w:p w14:paraId="3B3A6A35">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1．报价文件的份数和封装</w:t>
      </w:r>
    </w:p>
    <w:p w14:paraId="02B5E0CB">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1.1报价人应将《报价文件》一份单独密封提交，并在密封袋上清晰标明“报价文件”字样。</w:t>
      </w:r>
    </w:p>
    <w:p w14:paraId="06D2F2D4">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1.2报价文件的封装袋正面应当标明：</w:t>
      </w:r>
    </w:p>
    <w:p w14:paraId="24BCD306">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1）项目名称；</w:t>
      </w:r>
    </w:p>
    <w:p w14:paraId="0B8DA869">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2）报价人名全称；</w:t>
      </w:r>
    </w:p>
    <w:p w14:paraId="2C3C1449">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3）日期。</w:t>
      </w:r>
    </w:p>
    <w:p w14:paraId="3FDD1DB7">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2．报价文件的递交</w:t>
      </w:r>
    </w:p>
    <w:p w14:paraId="537679A1">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2.1所有报价文件应于《报价邀请函》中规定的截止时点前递交。</w:t>
      </w:r>
    </w:p>
    <w:p w14:paraId="0EE9D4A4">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2.2迟交的报价文件，询价小组将拒收或原封退回在其规定的递交报价文件截止时点之后收到的任何报价文件。</w:t>
      </w:r>
    </w:p>
    <w:p w14:paraId="2611870E">
      <w:pPr>
        <w:snapToGrid w:val="0"/>
        <w:spacing w:line="52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六、确定成交供应商办法</w:t>
      </w:r>
    </w:p>
    <w:p w14:paraId="1A27E327">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询价工作组成员根据各单位的报价资料进行比较，以符合采购要求、质量和服务相等且报价最低的成为成交供应商。如出现两个相同的最低报价时，确定拟派项目组胜任能力最高者为成交供应商(拟派项目组人员胜任能力依据项目组成员持证情况及执业经历评判)，若以上两项均相同，由工作组进行投票，按照少数服从多数的原则推荐成交人。</w:t>
      </w:r>
      <w:r>
        <w:rPr>
          <w:rFonts w:hint="eastAsia" w:ascii="仿宋" w:hAnsi="仿宋" w:eastAsia="仿宋"/>
          <w:color w:val="000000"/>
          <w:sz w:val="31"/>
        </w:rPr>
        <w:t xml:space="preserve"> </w:t>
      </w:r>
    </w:p>
    <w:p w14:paraId="18E14E46">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p>
    <w:p w14:paraId="28723CD1">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p>
    <w:p w14:paraId="5FA303D1">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p>
    <w:p w14:paraId="51AEDB22">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p>
    <w:p w14:paraId="44EE8A8E">
      <w:pPr>
        <w:snapToGrid w:val="0"/>
        <w:spacing w:line="600" w:lineRule="exact"/>
        <w:jc w:val="left"/>
        <w:rPr>
          <w:rFonts w:hint="eastAsia" w:ascii="仿宋" w:hAnsi="仿宋" w:eastAsia="仿宋"/>
          <w:b/>
          <w:bCs/>
          <w:color w:val="000000" w:themeColor="text1"/>
          <w:sz w:val="28"/>
          <w:szCs w:val="28"/>
          <w14:textFill>
            <w14:solidFill>
              <w14:schemeClr w14:val="tx1"/>
            </w14:solidFill>
          </w14:textFill>
        </w:rPr>
      </w:pPr>
    </w:p>
    <w:p w14:paraId="16A42836">
      <w:pPr>
        <w:rPr>
          <w:rFonts w:hint="eastAsia"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br w:type="page"/>
      </w:r>
    </w:p>
    <w:p w14:paraId="749D8613">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附件1：</w:t>
      </w:r>
    </w:p>
    <w:p w14:paraId="6DCDB921">
      <w:pPr>
        <w:snapToGrid w:val="0"/>
        <w:spacing w:line="600" w:lineRule="exact"/>
        <w:ind w:firstLine="600"/>
        <w:jc w:val="center"/>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询价响应函</w:t>
      </w:r>
    </w:p>
    <w:p w14:paraId="275A0436">
      <w:pPr>
        <w:snapToGrid w:val="0"/>
        <w:spacing w:line="600" w:lineRule="exact"/>
        <w:ind w:firstLine="600"/>
        <w:jc w:val="left"/>
        <w:rPr>
          <w:rFonts w:ascii="仿宋" w:hAnsi="仿宋" w:eastAsia="仿宋"/>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致：</w:t>
      </w:r>
      <w:r>
        <w:rPr>
          <w:rFonts w:hint="eastAsia" w:ascii="仿宋" w:hAnsi="仿宋" w:eastAsia="仿宋" w:cs="仿宋"/>
          <w:bCs/>
          <w:color w:val="000000" w:themeColor="text1"/>
          <w:sz w:val="28"/>
          <w:szCs w:val="28"/>
          <w:lang w:val="en-US" w:eastAsia="zh-CN"/>
          <w14:textFill>
            <w14:solidFill>
              <w14:schemeClr w14:val="tx1"/>
            </w14:solidFill>
          </w14:textFill>
        </w:rPr>
        <w:t>贵州省粮食发展集团有限公司</w:t>
      </w:r>
    </w:p>
    <w:p w14:paraId="40EC397B">
      <w:pPr>
        <w:snapToGrid w:val="0"/>
        <w:spacing w:line="520" w:lineRule="exact"/>
        <w:ind w:firstLine="560" w:firstLineChars="200"/>
        <w:jc w:val="left"/>
        <w:rPr>
          <w:rFonts w:ascii="仿宋" w:hAnsi="仿宋" w:eastAsia="仿宋" w:cs="仿宋"/>
          <w:bCs/>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r>
        <w:rPr>
          <w:rFonts w:ascii="仿宋" w:hAnsi="仿宋" w:eastAsia="仿宋"/>
          <w:color w:val="000000" w:themeColor="text1"/>
          <w:sz w:val="28"/>
          <w:szCs w:val="28"/>
          <w14:textFill>
            <w14:solidFill>
              <w14:schemeClr w14:val="tx1"/>
            </w14:solidFill>
          </w14:textFill>
        </w:rPr>
        <w:t>我方收到并研究了贵单位的</w:t>
      </w:r>
      <w:r>
        <w:rPr>
          <w:rFonts w:hint="eastAsia" w:ascii="仿宋" w:hAnsi="仿宋" w:eastAsia="仿宋"/>
          <w:color w:val="000000" w:themeColor="text1"/>
          <w:sz w:val="28"/>
          <w:szCs w:val="28"/>
          <w14:textFill>
            <w14:solidFill>
              <w14:schemeClr w14:val="tx1"/>
            </w14:solidFill>
          </w14:textFill>
        </w:rPr>
        <w:t>询价</w:t>
      </w:r>
      <w:r>
        <w:rPr>
          <w:rFonts w:ascii="仿宋" w:hAnsi="仿宋" w:eastAsia="仿宋"/>
          <w:color w:val="000000" w:themeColor="text1"/>
          <w:sz w:val="28"/>
          <w:szCs w:val="28"/>
          <w14:textFill>
            <w14:solidFill>
              <w14:schemeClr w14:val="tx1"/>
            </w14:solidFill>
          </w14:textFill>
        </w:rPr>
        <w:t>文件，</w:t>
      </w:r>
      <w:r>
        <w:rPr>
          <w:rFonts w:hint="eastAsia" w:ascii="仿宋" w:hAnsi="仿宋" w:eastAsia="仿宋"/>
          <w:color w:val="000000" w:themeColor="text1"/>
          <w:sz w:val="28"/>
          <w:szCs w:val="28"/>
          <w14:textFill>
            <w14:solidFill>
              <w14:schemeClr w14:val="tx1"/>
            </w14:solidFill>
          </w14:textFill>
        </w:rPr>
        <w:t>遵照国家相关法律、法规及有关规定，</w:t>
      </w:r>
      <w:r>
        <w:rPr>
          <w:rFonts w:ascii="仿宋" w:hAnsi="仿宋" w:eastAsia="仿宋"/>
          <w:color w:val="000000" w:themeColor="text1"/>
          <w:sz w:val="28"/>
          <w:szCs w:val="28"/>
          <w14:textFill>
            <w14:solidFill>
              <w14:schemeClr w14:val="tx1"/>
            </w14:solidFill>
          </w14:textFill>
        </w:rPr>
        <w:t>我们对</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sz w:val="28"/>
          <w:szCs w:val="28"/>
          <w:u w:val="single"/>
          <w:lang w:val="en-US" w:eastAsia="zh-CN"/>
        </w:rPr>
        <w:t>贵州省粮食发展集团有限公司办公室装修改造</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项目</w:t>
      </w:r>
      <w:r>
        <w:rPr>
          <w:rFonts w:hint="eastAsia" w:ascii="仿宋" w:hAnsi="仿宋" w:eastAsia="仿宋"/>
          <w:sz w:val="28"/>
          <w:szCs w:val="28"/>
        </w:rPr>
        <w:t>，</w:t>
      </w:r>
      <w:r>
        <w:rPr>
          <w:rFonts w:ascii="仿宋" w:hAnsi="仿宋" w:eastAsia="仿宋"/>
          <w:sz w:val="28"/>
          <w:szCs w:val="28"/>
        </w:rPr>
        <w:t>愿意按</w:t>
      </w:r>
      <w:r>
        <w:rPr>
          <w:rFonts w:hint="eastAsia" w:ascii="仿宋" w:hAnsi="仿宋" w:eastAsia="仿宋"/>
          <w:sz w:val="28"/>
          <w:szCs w:val="28"/>
        </w:rPr>
        <w:t>我司的收费标准为基础，并响应本项目询价文件</w:t>
      </w:r>
      <w:r>
        <w:rPr>
          <w:rFonts w:ascii="仿宋" w:hAnsi="仿宋" w:eastAsia="仿宋"/>
          <w:sz w:val="28"/>
          <w:szCs w:val="28"/>
        </w:rPr>
        <w:t>规定的内容，</w:t>
      </w:r>
      <w:r>
        <w:rPr>
          <w:rFonts w:ascii="仿宋" w:hAnsi="仿宋" w:eastAsia="仿宋"/>
          <w:color w:val="000000" w:themeColor="text1"/>
          <w:sz w:val="28"/>
          <w:szCs w:val="28"/>
          <w14:textFill>
            <w14:solidFill>
              <w14:schemeClr w14:val="tx1"/>
            </w14:solidFill>
          </w14:textFill>
        </w:rPr>
        <w:t>承担</w:t>
      </w:r>
      <w:r>
        <w:rPr>
          <w:rFonts w:hint="eastAsia" w:ascii="仿宋" w:hAnsi="仿宋" w:eastAsia="仿宋"/>
          <w:color w:val="000000" w:themeColor="text1"/>
          <w:sz w:val="28"/>
          <w:szCs w:val="28"/>
          <w:lang w:val="en-US" w:eastAsia="zh-CN"/>
          <w14:textFill>
            <w14:solidFill>
              <w14:schemeClr w14:val="tx1"/>
            </w14:solidFill>
          </w14:textFill>
        </w:rPr>
        <w:t>该</w:t>
      </w:r>
      <w:r>
        <w:rPr>
          <w:rFonts w:ascii="仿宋" w:hAnsi="仿宋" w:eastAsia="仿宋"/>
          <w:color w:val="000000" w:themeColor="text1"/>
          <w:sz w:val="28"/>
          <w:szCs w:val="28"/>
          <w14:textFill>
            <w14:solidFill>
              <w14:schemeClr w14:val="tx1"/>
            </w14:solidFill>
          </w14:textFill>
        </w:rPr>
        <w:t>项目的任务，承诺严格执行</w:t>
      </w:r>
      <w:r>
        <w:rPr>
          <w:rFonts w:hint="eastAsia" w:ascii="仿宋" w:hAnsi="仿宋" w:eastAsia="仿宋"/>
          <w:color w:val="000000" w:themeColor="text1"/>
          <w:sz w:val="28"/>
          <w:szCs w:val="28"/>
          <w14:textFill>
            <w14:solidFill>
              <w14:schemeClr w14:val="tx1"/>
            </w14:solidFill>
          </w14:textFill>
        </w:rPr>
        <w:t>询价响应</w:t>
      </w:r>
      <w:r>
        <w:rPr>
          <w:rFonts w:ascii="仿宋" w:hAnsi="仿宋" w:eastAsia="仿宋"/>
          <w:color w:val="000000" w:themeColor="text1"/>
          <w:sz w:val="28"/>
          <w:szCs w:val="28"/>
          <w14:textFill>
            <w14:solidFill>
              <w14:schemeClr w14:val="tx1"/>
            </w14:solidFill>
          </w14:textFill>
        </w:rPr>
        <w:t>人的责任和义务。应由承包者承担的风险，我方在</w:t>
      </w:r>
      <w:r>
        <w:rPr>
          <w:rFonts w:hint="eastAsia" w:ascii="仿宋" w:hAnsi="仿宋" w:eastAsia="仿宋"/>
          <w:color w:val="000000" w:themeColor="text1"/>
          <w:sz w:val="28"/>
          <w:szCs w:val="28"/>
          <w14:textFill>
            <w14:solidFill>
              <w14:schemeClr w14:val="tx1"/>
            </w14:solidFill>
          </w14:textFill>
        </w:rPr>
        <w:t>响应</w:t>
      </w:r>
      <w:r>
        <w:rPr>
          <w:rFonts w:ascii="仿宋" w:hAnsi="仿宋" w:eastAsia="仿宋"/>
          <w:color w:val="000000" w:themeColor="text1"/>
          <w:sz w:val="28"/>
          <w:szCs w:val="28"/>
          <w14:textFill>
            <w14:solidFill>
              <w14:schemeClr w14:val="tx1"/>
            </w14:solidFill>
          </w14:textFill>
        </w:rPr>
        <w:t>报价中已列入费用。</w:t>
      </w:r>
    </w:p>
    <w:p w14:paraId="30EB6604">
      <w:pPr>
        <w:snapToGrid w:val="0"/>
        <w:spacing w:line="600" w:lineRule="exact"/>
        <w:ind w:firstLine="560" w:firstLineChars="200"/>
        <w:jc w:val="left"/>
        <w:rPr>
          <w:rFonts w:ascii="仿宋" w:hAnsi="仿宋" w:eastAsia="仿宋"/>
          <w:sz w:val="28"/>
          <w:szCs w:val="28"/>
        </w:rPr>
      </w:pPr>
      <w:r>
        <w:rPr>
          <w:rFonts w:hint="eastAsia" w:ascii="仿宋" w:hAnsi="仿宋" w:eastAsia="仿宋"/>
          <w:sz w:val="28"/>
          <w:szCs w:val="28"/>
        </w:rPr>
        <w:t>2．我方的响应总报价为人民币</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（大写）元整（RMB：￥</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元整）。</w:t>
      </w:r>
    </w:p>
    <w:p w14:paraId="0010917C">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3</w:t>
      </w:r>
      <w:r>
        <w:rPr>
          <w:rFonts w:hint="eastAsia" w:ascii="仿宋" w:hAnsi="仿宋" w:eastAsia="仿宋"/>
          <w:color w:val="000000" w:themeColor="text1"/>
          <w:sz w:val="28"/>
          <w:szCs w:val="28"/>
          <w14:textFill>
            <w14:solidFill>
              <w14:schemeClr w14:val="tx1"/>
            </w14:solidFill>
          </w14:textFill>
        </w:rPr>
        <w:t>．如果我方成为最终成交人，将按照约定的日期</w:t>
      </w:r>
      <w:r>
        <w:rPr>
          <w:rFonts w:hint="eastAsia" w:ascii="仿宋" w:hAnsi="仿宋" w:eastAsia="仿宋"/>
          <w:color w:val="000000" w:themeColor="text1"/>
          <w:sz w:val="28"/>
          <w:szCs w:val="28"/>
          <w:lang w:val="en-US" w:eastAsia="zh-CN"/>
          <w14:textFill>
            <w14:solidFill>
              <w14:schemeClr w14:val="tx1"/>
            </w14:solidFill>
          </w14:textFill>
        </w:rPr>
        <w:t>内完成</w:t>
      </w:r>
      <w:r>
        <w:rPr>
          <w:rFonts w:hint="eastAsia" w:ascii="仿宋" w:hAnsi="仿宋" w:eastAsia="仿宋"/>
          <w:color w:val="000000" w:themeColor="text1"/>
          <w:sz w:val="28"/>
          <w:szCs w:val="28"/>
          <w14:textFill>
            <w14:solidFill>
              <w14:schemeClr w14:val="tx1"/>
            </w14:solidFill>
          </w14:textFill>
        </w:rPr>
        <w:t>本项目范围内工作内容。我方同意本响应函在询价文件规定的提交响应文件截止时间后，对我方具有约束力，且随时准备接受你方发出的成交通知。</w:t>
      </w:r>
    </w:p>
    <w:p w14:paraId="08F77BE9">
      <w:pPr>
        <w:snapToGrid w:val="0"/>
        <w:spacing w:line="600" w:lineRule="exact"/>
        <w:ind w:firstLine="600"/>
        <w:jc w:val="left"/>
        <w:rPr>
          <w:rFonts w:hint="eastAsia" w:ascii="仿宋" w:hAnsi="仿宋" w:eastAsia="仿宋"/>
          <w:color w:val="000000" w:themeColor="text1"/>
          <w:sz w:val="28"/>
          <w:szCs w:val="28"/>
          <w:lang w:eastAsia="zh-CN"/>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4</w:t>
      </w:r>
      <w:r>
        <w:rPr>
          <w:rFonts w:hint="eastAsia" w:ascii="仿宋" w:hAnsi="仿宋" w:eastAsia="仿宋"/>
          <w:color w:val="000000" w:themeColor="text1"/>
          <w:sz w:val="28"/>
          <w:szCs w:val="28"/>
          <w14:textFill>
            <w14:solidFill>
              <w14:schemeClr w14:val="tx1"/>
            </w14:solidFill>
          </w14:textFill>
        </w:rPr>
        <w:t>．如果我方成为最终成交人，我方承诺按照采购人要求完成</w:t>
      </w:r>
      <w:r>
        <w:rPr>
          <w:rFonts w:hint="eastAsia" w:ascii="仿宋" w:hAnsi="仿宋" w:eastAsia="仿宋"/>
          <w:color w:val="000000" w:themeColor="text1"/>
          <w:sz w:val="28"/>
          <w:szCs w:val="28"/>
          <w:lang w:val="en-US" w:eastAsia="zh-CN"/>
          <w14:textFill>
            <w14:solidFill>
              <w14:schemeClr w14:val="tx1"/>
            </w14:solidFill>
          </w14:textFill>
        </w:rPr>
        <w:t>本项目范围内工作内容</w:t>
      </w:r>
      <w:r>
        <w:rPr>
          <w:rFonts w:hint="eastAsia" w:ascii="仿宋" w:hAnsi="仿宋" w:eastAsia="仿宋"/>
          <w:color w:val="000000" w:themeColor="text1"/>
          <w:sz w:val="28"/>
          <w:szCs w:val="28"/>
          <w14:textFill>
            <w14:solidFill>
              <w14:schemeClr w14:val="tx1"/>
            </w14:solidFill>
          </w14:textFill>
        </w:rPr>
        <w:t>，同时承诺不再另行收取费用</w:t>
      </w:r>
      <w:r>
        <w:rPr>
          <w:rFonts w:hint="eastAsia" w:ascii="仿宋" w:hAnsi="仿宋" w:eastAsia="仿宋"/>
          <w:color w:val="000000" w:themeColor="text1"/>
          <w:sz w:val="28"/>
          <w:szCs w:val="28"/>
          <w:lang w:eastAsia="zh-CN"/>
          <w14:textFill>
            <w14:solidFill>
              <w14:schemeClr w14:val="tx1"/>
            </w14:solidFill>
          </w14:textFill>
        </w:rPr>
        <w:t>。</w:t>
      </w:r>
    </w:p>
    <w:p w14:paraId="7FD846EC">
      <w:pPr>
        <w:snapToGrid w:val="0"/>
        <w:spacing w:line="600" w:lineRule="exact"/>
        <w:ind w:firstLine="600"/>
        <w:jc w:val="left"/>
        <w:rPr>
          <w:rFonts w:hint="default" w:ascii="仿宋" w:hAnsi="仿宋" w:eastAsia="仿宋"/>
          <w:color w:val="000000" w:themeColor="text1"/>
          <w:sz w:val="28"/>
          <w:szCs w:val="28"/>
          <w:highlight w:val="none"/>
          <w:u w:val="none"/>
          <w:lang w:val="en-US" w:eastAsia="zh-CN"/>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5</w:t>
      </w: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如果我方成为最终成交人，我方承诺在本项目建设期内，由</w:t>
      </w:r>
      <w:r>
        <w:rPr>
          <w:rFonts w:ascii="仿宋" w:hAnsi="仿宋" w:eastAsia="仿宋"/>
          <w:sz w:val="28"/>
          <w:szCs w:val="28"/>
          <w:highlight w:val="none"/>
          <w:u w:val="single"/>
        </w:rPr>
        <w:t xml:space="preserve"> </w:t>
      </w:r>
      <w:r>
        <w:rPr>
          <w:rFonts w:hint="eastAsia" w:ascii="仿宋" w:hAnsi="仿宋" w:eastAsia="仿宋"/>
          <w:sz w:val="28"/>
          <w:szCs w:val="28"/>
          <w:highlight w:val="none"/>
          <w:u w:val="single"/>
          <w:lang w:val="en-US" w:eastAsia="zh-CN"/>
        </w:rPr>
        <w:t xml:space="preserve"> </w:t>
      </w:r>
      <w:r>
        <w:rPr>
          <w:rFonts w:ascii="仿宋" w:hAnsi="仿宋" w:eastAsia="仿宋"/>
          <w:sz w:val="28"/>
          <w:szCs w:val="28"/>
          <w:highlight w:val="none"/>
          <w:u w:val="single"/>
        </w:rPr>
        <w:t xml:space="preserve"> </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none"/>
          <w:u w:val="none"/>
          <w:lang w:val="en-US" w:eastAsia="zh-CN"/>
        </w:rPr>
        <w:t>担任项目负责人，保证</w:t>
      </w:r>
      <w:r>
        <w:rPr>
          <w:rFonts w:hint="eastAsia" w:ascii="仿宋" w:hAnsi="仿宋" w:eastAsia="仿宋"/>
          <w:color w:val="000000" w:themeColor="text1"/>
          <w:sz w:val="28"/>
          <w:szCs w:val="28"/>
          <w:highlight w:val="none"/>
          <w:lang w:val="en-US" w:eastAsia="zh-CN"/>
          <w14:textFill>
            <w14:solidFill>
              <w14:schemeClr w14:val="tx1"/>
            </w14:solidFill>
          </w14:textFill>
        </w:rPr>
        <w:t>每次均在</w:t>
      </w:r>
      <w:r>
        <w:rPr>
          <w:rFonts w:ascii="仿宋" w:hAnsi="仿宋" w:eastAsia="仿宋"/>
          <w:sz w:val="28"/>
          <w:szCs w:val="28"/>
          <w:highlight w:val="none"/>
          <w:u w:val="single"/>
        </w:rPr>
        <w:t xml:space="preserve">     </w:t>
      </w:r>
      <w:r>
        <w:rPr>
          <w:rFonts w:hint="eastAsia" w:ascii="仿宋" w:hAnsi="仿宋" w:eastAsia="仿宋"/>
          <w:sz w:val="28"/>
          <w:szCs w:val="28"/>
          <w:highlight w:val="none"/>
          <w:u w:val="none"/>
          <w:lang w:val="en-US" w:eastAsia="zh-CN"/>
        </w:rPr>
        <w:t>小时内响应贵单位提出的相关建设要求并在场监工。</w:t>
      </w:r>
    </w:p>
    <w:p w14:paraId="075234BB">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6</w:t>
      </w:r>
      <w:r>
        <w:rPr>
          <w:rFonts w:hint="eastAsia" w:ascii="仿宋" w:hAnsi="仿宋" w:eastAsia="仿宋"/>
          <w:color w:val="000000" w:themeColor="text1"/>
          <w:sz w:val="28"/>
          <w:szCs w:val="28"/>
          <w14:textFill>
            <w14:solidFill>
              <w14:schemeClr w14:val="tx1"/>
            </w14:solidFill>
          </w14:textFill>
        </w:rPr>
        <w:t>．在签署协议书之前，本响应函，包括其所有附属文件，将构成双方之间具有约束力的合同文件。</w:t>
      </w:r>
    </w:p>
    <w:p w14:paraId="4AF6F3F7">
      <w:pPr>
        <w:snapToGrid w:val="0"/>
        <w:spacing w:line="600" w:lineRule="exact"/>
        <w:ind w:firstLine="600"/>
        <w:jc w:val="righ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报价</w:t>
      </w:r>
      <w:r>
        <w:rPr>
          <w:rFonts w:ascii="仿宋" w:hAnsi="仿宋" w:eastAsia="仿宋"/>
          <w:color w:val="000000" w:themeColor="text1"/>
          <w:sz w:val="28"/>
          <w:szCs w:val="28"/>
          <w14:textFill>
            <w14:solidFill>
              <w14:schemeClr w14:val="tx1"/>
            </w14:solidFill>
          </w14:textFill>
        </w:rPr>
        <w:t xml:space="preserve">人：（盖单位章） </w:t>
      </w:r>
    </w:p>
    <w:p w14:paraId="067CFC28">
      <w:pPr>
        <w:snapToGrid w:val="0"/>
        <w:spacing w:line="600" w:lineRule="exact"/>
        <w:ind w:right="480" w:firstLine="6440" w:firstLineChars="2300"/>
        <w:jc w:val="righ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月</w:t>
      </w: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日</w:t>
      </w:r>
    </w:p>
    <w:p w14:paraId="22163FEA">
      <w:pPr>
        <w:snapToGrid w:val="0"/>
        <w:spacing w:line="600" w:lineRule="exact"/>
        <w:jc w:val="left"/>
        <w:rPr>
          <w:rFonts w:ascii="仿宋" w:hAnsi="仿宋" w:eastAsia="仿宋"/>
          <w:b/>
          <w:bCs/>
          <w:color w:val="000000" w:themeColor="text1"/>
          <w:sz w:val="28"/>
          <w:szCs w:val="28"/>
          <w14:textFill>
            <w14:solidFill>
              <w14:schemeClr w14:val="tx1"/>
            </w14:solidFill>
          </w14:textFill>
        </w:rPr>
      </w:pPr>
    </w:p>
    <w:p w14:paraId="19015178">
      <w:pPr>
        <w:rPr>
          <w:rFonts w:hint="eastAsia"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br w:type="page"/>
      </w:r>
    </w:p>
    <w:p w14:paraId="3D22903F">
      <w:pPr>
        <w:snapToGrid w:val="0"/>
        <w:spacing w:line="600" w:lineRule="exact"/>
        <w:ind w:firstLine="600"/>
        <w:jc w:val="left"/>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附件2</w:t>
      </w:r>
    </w:p>
    <w:p w14:paraId="15E8E7B6">
      <w:pPr>
        <w:snapToGrid w:val="0"/>
        <w:spacing w:line="600" w:lineRule="exact"/>
        <w:ind w:firstLine="600"/>
        <w:jc w:val="center"/>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询价响应承诺函</w:t>
      </w:r>
    </w:p>
    <w:p w14:paraId="74AFFFEC">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我</w:t>
      </w:r>
      <w:r>
        <w:rPr>
          <w:rFonts w:hint="eastAsia" w:ascii="仿宋" w:hAnsi="仿宋" w:eastAsia="仿宋"/>
          <w:color w:val="000000" w:themeColor="text1"/>
          <w:sz w:val="28"/>
          <w:szCs w:val="28"/>
          <w:lang w:val="en-US" w:eastAsia="zh-CN"/>
          <w14:textFill>
            <w14:solidFill>
              <w14:schemeClr w14:val="tx1"/>
            </w14:solidFill>
          </w14:textFill>
        </w:rPr>
        <w:t>单位</w:t>
      </w:r>
      <w:r>
        <w:rPr>
          <w:rFonts w:hint="eastAsia" w:ascii="仿宋" w:hAnsi="仿宋" w:eastAsia="仿宋"/>
          <w:color w:val="000000" w:themeColor="text1"/>
          <w:sz w:val="28"/>
          <w:szCs w:val="28"/>
          <w14:textFill>
            <w14:solidFill>
              <w14:schemeClr w14:val="tx1"/>
            </w14:solidFill>
          </w14:textFill>
        </w:rPr>
        <w:t>慎重作出以下承诺 ：</w:t>
      </w:r>
    </w:p>
    <w:p w14:paraId="08737260">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一、关于响应资格的承诺 </w:t>
      </w:r>
    </w:p>
    <w:p w14:paraId="1B19D54A">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（被或未被）责令停业的；</w:t>
      </w:r>
    </w:p>
    <w:p w14:paraId="4179059B">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（被或未被）暂停或取消执业资格的；</w:t>
      </w:r>
    </w:p>
    <w:p w14:paraId="1EE2D1F5">
      <w:pPr>
        <w:snapToGrid w:val="0"/>
        <w:spacing w:line="600" w:lineRule="exact"/>
        <w:ind w:firstLine="600"/>
        <w:jc w:val="left"/>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（3）财产</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（被或未被）接管或冻结的；</w:t>
      </w:r>
    </w:p>
    <w:p w14:paraId="0950B6C4">
      <w:pPr>
        <w:snapToGrid w:val="0"/>
        <w:spacing w:line="600" w:lineRule="exact"/>
        <w:ind w:firstLine="600"/>
        <w:jc w:val="left"/>
        <w:rPr>
          <w:rFonts w:hint="default"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4</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近三年我单位及所有人员</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（被或未被）</w:t>
      </w:r>
      <w:r>
        <w:rPr>
          <w:rFonts w:hint="eastAsia" w:ascii="仿宋" w:hAnsi="仿宋" w:eastAsia="仿宋"/>
          <w:sz w:val="28"/>
          <w:szCs w:val="28"/>
          <w:highlight w:val="none"/>
          <w:lang w:val="en-US" w:eastAsia="zh-CN"/>
        </w:rPr>
        <w:t>行政处罚和行业处分；</w:t>
      </w:r>
    </w:p>
    <w:p w14:paraId="31F31BE4">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5</w:t>
      </w:r>
      <w:r>
        <w:rPr>
          <w:rFonts w:hint="eastAsia" w:ascii="仿宋" w:hAnsi="仿宋" w:eastAsia="仿宋"/>
          <w:color w:val="000000" w:themeColor="text1"/>
          <w:sz w:val="28"/>
          <w:szCs w:val="28"/>
          <w14:textFill>
            <w14:solidFill>
              <w14:schemeClr w14:val="tx1"/>
            </w14:solidFill>
          </w14:textFill>
        </w:rPr>
        <w:t>）在响应询价过程中</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（有或没有）弄虚作假、行贿或者其他违法违规行为。</w:t>
      </w:r>
    </w:p>
    <w:p w14:paraId="652FD2AE">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二、针对服务技术要求和执行国家强制性标准的承诺</w:t>
      </w:r>
    </w:p>
    <w:p w14:paraId="23BE56A9">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施工</w:t>
      </w:r>
      <w:r>
        <w:rPr>
          <w:rFonts w:hint="eastAsia" w:ascii="仿宋" w:hAnsi="仿宋" w:eastAsia="仿宋"/>
          <w:color w:val="000000" w:themeColor="text1"/>
          <w:sz w:val="28"/>
          <w:szCs w:val="28"/>
          <w14:textFill>
            <w14:solidFill>
              <w14:schemeClr w14:val="tx1"/>
            </w14:solidFill>
          </w14:textFill>
        </w:rPr>
        <w:t>方案符合国家规程规范的要求，并严格执行国家强制性标准。</w:t>
      </w:r>
    </w:p>
    <w:p w14:paraId="4A27AF27">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bookmarkStart w:id="0" w:name="D10资格标投标承诺函"/>
      <w:bookmarkEnd w:id="0"/>
      <w:bookmarkStart w:id="1" w:name="D8投标承诺函"/>
      <w:r>
        <w:rPr>
          <w:rFonts w:hint="eastAsia" w:ascii="仿宋" w:hAnsi="仿宋" w:eastAsia="仿宋"/>
          <w:color w:val="000000" w:themeColor="text1"/>
          <w:sz w:val="28"/>
          <w:szCs w:val="28"/>
          <w14:textFill>
            <w14:solidFill>
              <w14:schemeClr w14:val="tx1"/>
            </w14:solidFill>
          </w14:textFill>
        </w:rPr>
        <w:t>三、其他承诺</w:t>
      </w:r>
    </w:p>
    <w:p w14:paraId="51B1879D">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1、我单位是自己参加询价，如我单位成为最终成交人，则由我单位自己组织实施，不挂靠，不转包</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对施工期间现场安全全面负责</w:t>
      </w:r>
      <w:r>
        <w:rPr>
          <w:rFonts w:hint="eastAsia" w:ascii="仿宋" w:hAnsi="仿宋" w:eastAsia="仿宋"/>
          <w:color w:val="000000" w:themeColor="text1"/>
          <w:sz w:val="28"/>
          <w:szCs w:val="28"/>
          <w14:textFill>
            <w14:solidFill>
              <w14:schemeClr w14:val="tx1"/>
            </w14:solidFill>
          </w14:textFill>
        </w:rPr>
        <w:t>。如此承诺不实，则我单位自动放弃成交人资格。</w:t>
      </w:r>
    </w:p>
    <w:p w14:paraId="54035F71">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2、如我单位参与询价的相关资料有弄虚作假情况，我单位将自动放弃成交人资格。</w:t>
      </w:r>
    </w:p>
    <w:p w14:paraId="1B0BD2D3">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3、我单位完全响应询价文件要求。</w:t>
      </w:r>
    </w:p>
    <w:p w14:paraId="4336E869">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如上述</w:t>
      </w:r>
      <w:bookmarkEnd w:id="1"/>
      <w:r>
        <w:rPr>
          <w:rFonts w:hint="eastAsia" w:ascii="仿宋" w:hAnsi="仿宋" w:eastAsia="仿宋"/>
          <w:color w:val="000000" w:themeColor="text1"/>
          <w:sz w:val="28"/>
          <w:szCs w:val="28"/>
          <w14:textFill>
            <w14:solidFill>
              <w14:schemeClr w14:val="tx1"/>
            </w14:solidFill>
          </w14:textFill>
        </w:rPr>
        <w:t>承诺不实，将承担由此产生的全部责任。</w:t>
      </w:r>
    </w:p>
    <w:p w14:paraId="4B2C471B">
      <w:pPr>
        <w:wordWrap w:val="0"/>
        <w:snapToGrid w:val="0"/>
        <w:spacing w:line="600" w:lineRule="exact"/>
        <w:ind w:firstLine="600"/>
        <w:jc w:val="righ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响应</w:t>
      </w:r>
      <w:r>
        <w:rPr>
          <w:rFonts w:ascii="仿宋" w:hAnsi="仿宋" w:eastAsia="仿宋"/>
          <w:color w:val="000000" w:themeColor="text1"/>
          <w:sz w:val="28"/>
          <w:szCs w:val="28"/>
          <w14:textFill>
            <w14:solidFill>
              <w14:schemeClr w14:val="tx1"/>
            </w14:solidFill>
          </w14:textFill>
        </w:rPr>
        <w:t xml:space="preserve">人： （盖单位章） </w:t>
      </w:r>
    </w:p>
    <w:p w14:paraId="5AF5B4E0">
      <w:pPr>
        <w:snapToGrid w:val="0"/>
        <w:spacing w:line="600" w:lineRule="exact"/>
        <w:ind w:right="480"/>
        <w:jc w:val="righ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 xml:space="preserve"> 月</w:t>
      </w: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 xml:space="preserve"> 日</w:t>
      </w:r>
    </w:p>
    <w:p w14:paraId="1C31C982">
      <w:pPr>
        <w:spacing w:line="460" w:lineRule="exact"/>
        <w:jc w:val="left"/>
        <w:rPr>
          <w:rFonts w:hint="eastAsia" w:ascii="仿宋" w:hAnsi="仿宋" w:eastAsia="仿宋"/>
          <w:b/>
          <w:bCs/>
          <w:color w:val="000000" w:themeColor="text1"/>
          <w:sz w:val="28"/>
          <w:szCs w:val="28"/>
          <w14:textFill>
            <w14:solidFill>
              <w14:schemeClr w14:val="tx1"/>
            </w14:solidFill>
          </w14:textFill>
        </w:rPr>
      </w:pPr>
    </w:p>
    <w:p w14:paraId="0C3FE7D1">
      <w:pPr>
        <w:spacing w:line="460" w:lineRule="exac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附件3：</w:t>
      </w:r>
    </w:p>
    <w:tbl>
      <w:tblPr>
        <w:tblStyle w:val="11"/>
        <w:tblW w:w="5182" w:type="pct"/>
        <w:tblInd w:w="-234" w:type="dxa"/>
        <w:tblLayout w:type="fixed"/>
        <w:tblCellMar>
          <w:top w:w="0" w:type="dxa"/>
          <w:left w:w="108" w:type="dxa"/>
          <w:bottom w:w="0" w:type="dxa"/>
          <w:right w:w="108" w:type="dxa"/>
        </w:tblCellMar>
      </w:tblPr>
      <w:tblGrid>
        <w:gridCol w:w="611"/>
        <w:gridCol w:w="854"/>
        <w:gridCol w:w="808"/>
        <w:gridCol w:w="992"/>
        <w:gridCol w:w="946"/>
        <w:gridCol w:w="3381"/>
        <w:gridCol w:w="1740"/>
      </w:tblGrid>
      <w:tr w14:paraId="0E11430C">
        <w:tblPrEx>
          <w:tblCellMar>
            <w:top w:w="0" w:type="dxa"/>
            <w:left w:w="108" w:type="dxa"/>
            <w:bottom w:w="0" w:type="dxa"/>
            <w:right w:w="108" w:type="dxa"/>
          </w:tblCellMar>
        </w:tblPrEx>
        <w:trPr>
          <w:trHeight w:val="669" w:hRule="atLeast"/>
        </w:trPr>
        <w:tc>
          <w:tcPr>
            <w:tcW w:w="5000" w:type="pct"/>
            <w:gridSpan w:val="7"/>
            <w:tcBorders>
              <w:top w:val="nil"/>
              <w:left w:val="nil"/>
              <w:bottom w:val="nil"/>
              <w:right w:val="nil"/>
            </w:tcBorders>
            <w:vAlign w:val="center"/>
          </w:tcPr>
          <w:p w14:paraId="72BBB5E6">
            <w:pPr>
              <w:snapToGrid w:val="0"/>
              <w:spacing w:line="600" w:lineRule="exact"/>
              <w:jc w:val="center"/>
              <w:rPr>
                <w:rFonts w:hint="eastAsia" w:ascii="仿宋" w:hAnsi="仿宋" w:eastAsia="仿宋"/>
                <w:b/>
                <w:bCs/>
                <w:color w:val="000000" w:themeColor="text1"/>
                <w:sz w:val="28"/>
                <w:szCs w:val="28"/>
                <w:lang w:val="en-US" w:eastAsia="zh-CN"/>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 xml:space="preserve"> 工作</w:t>
            </w:r>
            <w:r>
              <w:rPr>
                <w:rFonts w:hint="eastAsia" w:ascii="仿宋" w:hAnsi="仿宋" w:eastAsia="仿宋"/>
                <w:b/>
                <w:bCs/>
                <w:color w:val="000000" w:themeColor="text1"/>
                <w:sz w:val="28"/>
                <w:szCs w:val="28"/>
                <w14:textFill>
                  <w14:solidFill>
                    <w14:schemeClr w14:val="tx1"/>
                  </w14:solidFill>
                </w14:textFill>
              </w:rPr>
              <w:t>人员情况表</w:t>
            </w:r>
          </w:p>
        </w:tc>
      </w:tr>
      <w:tr w14:paraId="196B87D4">
        <w:tblPrEx>
          <w:tblCellMar>
            <w:top w:w="0" w:type="dxa"/>
            <w:left w:w="108" w:type="dxa"/>
            <w:bottom w:w="0" w:type="dxa"/>
            <w:right w:w="108" w:type="dxa"/>
          </w:tblCellMar>
        </w:tblPrEx>
        <w:trPr>
          <w:trHeight w:val="270" w:hRule="atLeast"/>
        </w:trPr>
        <w:tc>
          <w:tcPr>
            <w:tcW w:w="3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78C490">
            <w:pPr>
              <w:widowControl/>
              <w:spacing w:line="52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序号</w:t>
            </w:r>
          </w:p>
        </w:tc>
        <w:tc>
          <w:tcPr>
            <w:tcW w:w="457" w:type="pct"/>
            <w:tcBorders>
              <w:top w:val="single" w:color="auto" w:sz="4" w:space="0"/>
              <w:left w:val="nil"/>
              <w:bottom w:val="single" w:color="auto" w:sz="4" w:space="0"/>
              <w:right w:val="single" w:color="auto" w:sz="4" w:space="0"/>
            </w:tcBorders>
            <w:shd w:val="clear" w:color="auto" w:fill="auto"/>
            <w:noWrap/>
            <w:vAlign w:val="center"/>
          </w:tcPr>
          <w:p w14:paraId="7C9ED3D4">
            <w:pPr>
              <w:widowControl/>
              <w:spacing w:line="52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姓名</w:t>
            </w:r>
          </w:p>
        </w:tc>
        <w:tc>
          <w:tcPr>
            <w:tcW w:w="432" w:type="pct"/>
            <w:tcBorders>
              <w:top w:val="single" w:color="auto" w:sz="4" w:space="0"/>
              <w:left w:val="nil"/>
              <w:bottom w:val="single" w:color="auto" w:sz="4" w:space="0"/>
              <w:right w:val="single" w:color="auto" w:sz="4" w:space="0"/>
            </w:tcBorders>
            <w:shd w:val="clear" w:color="auto" w:fill="auto"/>
            <w:noWrap/>
            <w:vAlign w:val="center"/>
          </w:tcPr>
          <w:p w14:paraId="2728E03E">
            <w:pPr>
              <w:widowControl/>
              <w:spacing w:line="52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学历</w:t>
            </w:r>
          </w:p>
        </w:tc>
        <w:tc>
          <w:tcPr>
            <w:tcW w:w="531" w:type="pct"/>
            <w:tcBorders>
              <w:top w:val="single" w:color="auto" w:sz="4" w:space="0"/>
              <w:left w:val="nil"/>
              <w:bottom w:val="single" w:color="auto" w:sz="4" w:space="0"/>
              <w:right w:val="single" w:color="auto" w:sz="4" w:space="0"/>
            </w:tcBorders>
            <w:shd w:val="clear" w:color="auto" w:fill="auto"/>
            <w:noWrap/>
            <w:vAlign w:val="center"/>
          </w:tcPr>
          <w:p w14:paraId="701F0308">
            <w:pPr>
              <w:widowControl/>
              <w:spacing w:line="52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资格证书</w:t>
            </w:r>
          </w:p>
        </w:tc>
        <w:tc>
          <w:tcPr>
            <w:tcW w:w="506" w:type="pct"/>
            <w:tcBorders>
              <w:top w:val="single" w:color="auto" w:sz="4" w:space="0"/>
              <w:left w:val="nil"/>
              <w:bottom w:val="single" w:color="auto" w:sz="4" w:space="0"/>
              <w:right w:val="single" w:color="auto" w:sz="4" w:space="0"/>
            </w:tcBorders>
            <w:vAlign w:val="center"/>
          </w:tcPr>
          <w:p w14:paraId="585CAF5D">
            <w:pPr>
              <w:widowControl/>
              <w:spacing w:line="52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工作年限</w:t>
            </w:r>
          </w:p>
        </w:tc>
        <w:tc>
          <w:tcPr>
            <w:tcW w:w="1811" w:type="pct"/>
            <w:tcBorders>
              <w:top w:val="single" w:color="auto" w:sz="4" w:space="0"/>
              <w:left w:val="single" w:color="auto" w:sz="4" w:space="0"/>
              <w:bottom w:val="single" w:color="auto" w:sz="4" w:space="0"/>
              <w:right w:val="single" w:color="auto" w:sz="4" w:space="0"/>
            </w:tcBorders>
            <w:vAlign w:val="center"/>
          </w:tcPr>
          <w:p w14:paraId="544B1FC4">
            <w:pPr>
              <w:widowControl/>
              <w:spacing w:line="520" w:lineRule="exact"/>
              <w:jc w:val="center"/>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主要经验及承担过的相关项目</w:t>
            </w:r>
          </w:p>
        </w:tc>
        <w:tc>
          <w:tcPr>
            <w:tcW w:w="932" w:type="pct"/>
            <w:tcBorders>
              <w:top w:val="single" w:color="auto" w:sz="4" w:space="0"/>
              <w:left w:val="single" w:color="auto" w:sz="4" w:space="0"/>
              <w:bottom w:val="single" w:color="auto" w:sz="4" w:space="0"/>
              <w:right w:val="single" w:color="auto" w:sz="4" w:space="0"/>
            </w:tcBorders>
            <w:vAlign w:val="center"/>
          </w:tcPr>
          <w:p w14:paraId="4B776DE9">
            <w:pPr>
              <w:widowControl/>
              <w:spacing w:line="520" w:lineRule="exact"/>
              <w:jc w:val="center"/>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备注</w:t>
            </w:r>
          </w:p>
        </w:tc>
      </w:tr>
      <w:tr w14:paraId="47AEA4CB">
        <w:tblPrEx>
          <w:tblCellMar>
            <w:top w:w="0" w:type="dxa"/>
            <w:left w:w="108" w:type="dxa"/>
            <w:bottom w:w="0" w:type="dxa"/>
            <w:right w:w="108" w:type="dxa"/>
          </w:tblCellMar>
        </w:tblPrEx>
        <w:trPr>
          <w:trHeight w:val="680" w:hRule="exact"/>
        </w:trPr>
        <w:tc>
          <w:tcPr>
            <w:tcW w:w="327" w:type="pct"/>
            <w:tcBorders>
              <w:top w:val="nil"/>
              <w:left w:val="single" w:color="auto" w:sz="4" w:space="0"/>
              <w:bottom w:val="single" w:color="auto" w:sz="4" w:space="0"/>
              <w:right w:val="single" w:color="auto" w:sz="4" w:space="0"/>
            </w:tcBorders>
            <w:shd w:val="clear" w:color="auto" w:fill="auto"/>
            <w:noWrap/>
            <w:vAlign w:val="center"/>
          </w:tcPr>
          <w:p w14:paraId="03710E51">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457" w:type="pct"/>
            <w:tcBorders>
              <w:top w:val="nil"/>
              <w:left w:val="nil"/>
              <w:bottom w:val="single" w:color="auto" w:sz="4" w:space="0"/>
              <w:right w:val="single" w:color="auto" w:sz="4" w:space="0"/>
            </w:tcBorders>
            <w:shd w:val="clear" w:color="auto" w:fill="auto"/>
            <w:noWrap/>
            <w:vAlign w:val="center"/>
          </w:tcPr>
          <w:p w14:paraId="550C3C3F">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432" w:type="pct"/>
            <w:tcBorders>
              <w:top w:val="nil"/>
              <w:left w:val="nil"/>
              <w:bottom w:val="single" w:color="auto" w:sz="4" w:space="0"/>
              <w:right w:val="single" w:color="auto" w:sz="4" w:space="0"/>
            </w:tcBorders>
            <w:shd w:val="clear" w:color="auto" w:fill="auto"/>
            <w:noWrap/>
            <w:vAlign w:val="center"/>
          </w:tcPr>
          <w:p w14:paraId="6811A589">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14:paraId="0B866620">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531" w:type="pct"/>
            <w:tcBorders>
              <w:top w:val="nil"/>
              <w:left w:val="nil"/>
              <w:bottom w:val="single" w:color="auto" w:sz="4" w:space="0"/>
              <w:right w:val="single" w:color="auto" w:sz="4" w:space="0"/>
            </w:tcBorders>
            <w:shd w:val="clear" w:color="auto" w:fill="auto"/>
            <w:noWrap/>
            <w:vAlign w:val="center"/>
          </w:tcPr>
          <w:p w14:paraId="08FE3825">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506" w:type="pct"/>
            <w:tcBorders>
              <w:top w:val="nil"/>
              <w:left w:val="nil"/>
              <w:bottom w:val="single" w:color="auto" w:sz="4" w:space="0"/>
              <w:right w:val="single" w:color="auto" w:sz="4" w:space="0"/>
            </w:tcBorders>
            <w:vAlign w:val="top"/>
          </w:tcPr>
          <w:p w14:paraId="4A187C6A">
            <w:pPr>
              <w:widowControl/>
              <w:jc w:val="left"/>
              <w:rPr>
                <w:rFonts w:ascii="仿宋" w:hAnsi="仿宋" w:eastAsia="仿宋" w:cs="宋体"/>
                <w:color w:val="000000" w:themeColor="text1"/>
                <w:kern w:val="0"/>
                <w:sz w:val="28"/>
                <w:szCs w:val="28"/>
                <w14:textFill>
                  <w14:solidFill>
                    <w14:schemeClr w14:val="tx1"/>
                  </w14:solidFill>
                </w14:textFill>
              </w:rPr>
            </w:pPr>
          </w:p>
        </w:tc>
        <w:tc>
          <w:tcPr>
            <w:tcW w:w="1811" w:type="pct"/>
            <w:tcBorders>
              <w:top w:val="nil"/>
              <w:left w:val="single" w:color="auto" w:sz="4" w:space="0"/>
              <w:bottom w:val="single" w:color="auto" w:sz="4" w:space="0"/>
              <w:right w:val="single" w:color="auto" w:sz="4" w:space="0"/>
            </w:tcBorders>
          </w:tcPr>
          <w:p w14:paraId="004581D8">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32" w:type="pct"/>
            <w:tcBorders>
              <w:top w:val="nil"/>
              <w:left w:val="single" w:color="auto" w:sz="4" w:space="0"/>
              <w:bottom w:val="single" w:color="auto" w:sz="4" w:space="0"/>
              <w:right w:val="single" w:color="auto" w:sz="4" w:space="0"/>
            </w:tcBorders>
          </w:tcPr>
          <w:p w14:paraId="09CDCB0E">
            <w:pPr>
              <w:widowControl/>
              <w:jc w:val="left"/>
              <w:rPr>
                <w:rFonts w:hint="eastAsia" w:ascii="仿宋" w:hAnsi="仿宋" w:eastAsia="仿宋" w:cs="宋体"/>
                <w:color w:val="000000" w:themeColor="text1"/>
                <w:kern w:val="0"/>
                <w:sz w:val="28"/>
                <w:szCs w:val="28"/>
                <w14:textFill>
                  <w14:solidFill>
                    <w14:schemeClr w14:val="tx1"/>
                  </w14:solidFill>
                </w14:textFill>
              </w:rPr>
            </w:pPr>
          </w:p>
        </w:tc>
      </w:tr>
      <w:tr w14:paraId="7B9F4932">
        <w:tblPrEx>
          <w:tblCellMar>
            <w:top w:w="0" w:type="dxa"/>
            <w:left w:w="108" w:type="dxa"/>
            <w:bottom w:w="0" w:type="dxa"/>
            <w:right w:w="108" w:type="dxa"/>
          </w:tblCellMar>
        </w:tblPrEx>
        <w:trPr>
          <w:trHeight w:val="680" w:hRule="exact"/>
        </w:trPr>
        <w:tc>
          <w:tcPr>
            <w:tcW w:w="327" w:type="pct"/>
            <w:tcBorders>
              <w:top w:val="nil"/>
              <w:left w:val="single" w:color="auto" w:sz="4" w:space="0"/>
              <w:bottom w:val="single" w:color="auto" w:sz="4" w:space="0"/>
              <w:right w:val="single" w:color="auto" w:sz="4" w:space="0"/>
            </w:tcBorders>
            <w:shd w:val="clear" w:color="auto" w:fill="auto"/>
            <w:noWrap/>
            <w:vAlign w:val="center"/>
          </w:tcPr>
          <w:p w14:paraId="0280685E">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457" w:type="pct"/>
            <w:tcBorders>
              <w:top w:val="nil"/>
              <w:left w:val="nil"/>
              <w:bottom w:val="single" w:color="auto" w:sz="4" w:space="0"/>
              <w:right w:val="single" w:color="auto" w:sz="4" w:space="0"/>
            </w:tcBorders>
            <w:shd w:val="clear" w:color="auto" w:fill="auto"/>
            <w:noWrap/>
            <w:vAlign w:val="center"/>
          </w:tcPr>
          <w:p w14:paraId="12010D97">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432" w:type="pct"/>
            <w:tcBorders>
              <w:top w:val="nil"/>
              <w:left w:val="nil"/>
              <w:bottom w:val="single" w:color="auto" w:sz="4" w:space="0"/>
              <w:right w:val="single" w:color="auto" w:sz="4" w:space="0"/>
            </w:tcBorders>
            <w:shd w:val="clear" w:color="auto" w:fill="auto"/>
            <w:noWrap/>
            <w:vAlign w:val="center"/>
          </w:tcPr>
          <w:p w14:paraId="4095D57E">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14:paraId="697041D9">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531" w:type="pct"/>
            <w:tcBorders>
              <w:top w:val="nil"/>
              <w:left w:val="nil"/>
              <w:bottom w:val="single" w:color="auto" w:sz="4" w:space="0"/>
              <w:right w:val="single" w:color="auto" w:sz="4" w:space="0"/>
            </w:tcBorders>
            <w:shd w:val="clear" w:color="auto" w:fill="auto"/>
            <w:noWrap/>
            <w:vAlign w:val="center"/>
          </w:tcPr>
          <w:p w14:paraId="136CEAA7">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506" w:type="pct"/>
            <w:tcBorders>
              <w:top w:val="nil"/>
              <w:left w:val="nil"/>
              <w:bottom w:val="single" w:color="auto" w:sz="4" w:space="0"/>
              <w:right w:val="single" w:color="auto" w:sz="4" w:space="0"/>
            </w:tcBorders>
            <w:vAlign w:val="top"/>
          </w:tcPr>
          <w:p w14:paraId="535C9584">
            <w:pPr>
              <w:widowControl/>
              <w:jc w:val="left"/>
              <w:rPr>
                <w:rFonts w:ascii="仿宋" w:hAnsi="仿宋" w:eastAsia="仿宋" w:cs="宋体"/>
                <w:color w:val="000000" w:themeColor="text1"/>
                <w:kern w:val="0"/>
                <w:sz w:val="28"/>
                <w:szCs w:val="28"/>
                <w14:textFill>
                  <w14:solidFill>
                    <w14:schemeClr w14:val="tx1"/>
                  </w14:solidFill>
                </w14:textFill>
              </w:rPr>
            </w:pPr>
          </w:p>
        </w:tc>
        <w:tc>
          <w:tcPr>
            <w:tcW w:w="1811" w:type="pct"/>
            <w:tcBorders>
              <w:top w:val="nil"/>
              <w:left w:val="single" w:color="auto" w:sz="4" w:space="0"/>
              <w:bottom w:val="single" w:color="auto" w:sz="4" w:space="0"/>
              <w:right w:val="single" w:color="auto" w:sz="4" w:space="0"/>
            </w:tcBorders>
          </w:tcPr>
          <w:p w14:paraId="5D8DBC22">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32" w:type="pct"/>
            <w:tcBorders>
              <w:top w:val="nil"/>
              <w:left w:val="single" w:color="auto" w:sz="4" w:space="0"/>
              <w:bottom w:val="single" w:color="auto" w:sz="4" w:space="0"/>
              <w:right w:val="single" w:color="auto" w:sz="4" w:space="0"/>
            </w:tcBorders>
          </w:tcPr>
          <w:p w14:paraId="5734FEEA">
            <w:pPr>
              <w:widowControl/>
              <w:jc w:val="left"/>
              <w:rPr>
                <w:rFonts w:hint="eastAsia" w:ascii="仿宋" w:hAnsi="仿宋" w:eastAsia="仿宋" w:cs="宋体"/>
                <w:color w:val="000000" w:themeColor="text1"/>
                <w:kern w:val="0"/>
                <w:sz w:val="28"/>
                <w:szCs w:val="28"/>
                <w14:textFill>
                  <w14:solidFill>
                    <w14:schemeClr w14:val="tx1"/>
                  </w14:solidFill>
                </w14:textFill>
              </w:rPr>
            </w:pPr>
          </w:p>
        </w:tc>
      </w:tr>
      <w:tr w14:paraId="3EA7748A">
        <w:tblPrEx>
          <w:tblCellMar>
            <w:top w:w="0" w:type="dxa"/>
            <w:left w:w="108" w:type="dxa"/>
            <w:bottom w:w="0" w:type="dxa"/>
            <w:right w:w="108" w:type="dxa"/>
          </w:tblCellMar>
        </w:tblPrEx>
        <w:trPr>
          <w:trHeight w:val="680" w:hRule="exact"/>
        </w:trPr>
        <w:tc>
          <w:tcPr>
            <w:tcW w:w="327" w:type="pct"/>
            <w:tcBorders>
              <w:top w:val="nil"/>
              <w:left w:val="single" w:color="auto" w:sz="4" w:space="0"/>
              <w:bottom w:val="single" w:color="auto" w:sz="4" w:space="0"/>
              <w:right w:val="single" w:color="auto" w:sz="4" w:space="0"/>
            </w:tcBorders>
            <w:shd w:val="clear" w:color="auto" w:fill="auto"/>
            <w:noWrap/>
            <w:vAlign w:val="center"/>
          </w:tcPr>
          <w:p w14:paraId="0F11FBA7">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457" w:type="pct"/>
            <w:tcBorders>
              <w:top w:val="nil"/>
              <w:left w:val="nil"/>
              <w:bottom w:val="single" w:color="auto" w:sz="4" w:space="0"/>
              <w:right w:val="single" w:color="auto" w:sz="4" w:space="0"/>
            </w:tcBorders>
            <w:shd w:val="clear" w:color="auto" w:fill="auto"/>
            <w:noWrap/>
            <w:vAlign w:val="center"/>
          </w:tcPr>
          <w:p w14:paraId="03B10B86">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432" w:type="pct"/>
            <w:tcBorders>
              <w:top w:val="nil"/>
              <w:left w:val="nil"/>
              <w:bottom w:val="single" w:color="auto" w:sz="4" w:space="0"/>
              <w:right w:val="single" w:color="auto" w:sz="4" w:space="0"/>
            </w:tcBorders>
            <w:shd w:val="clear" w:color="auto" w:fill="auto"/>
            <w:noWrap/>
            <w:vAlign w:val="center"/>
          </w:tcPr>
          <w:p w14:paraId="75607334">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14:paraId="1E1FB5F5">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531" w:type="pct"/>
            <w:tcBorders>
              <w:top w:val="nil"/>
              <w:left w:val="nil"/>
              <w:bottom w:val="single" w:color="auto" w:sz="4" w:space="0"/>
              <w:right w:val="single" w:color="auto" w:sz="4" w:space="0"/>
            </w:tcBorders>
            <w:shd w:val="clear" w:color="auto" w:fill="auto"/>
            <w:noWrap/>
            <w:vAlign w:val="center"/>
          </w:tcPr>
          <w:p w14:paraId="3F69E54C">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506" w:type="pct"/>
            <w:tcBorders>
              <w:top w:val="nil"/>
              <w:left w:val="nil"/>
              <w:bottom w:val="single" w:color="auto" w:sz="4" w:space="0"/>
              <w:right w:val="single" w:color="auto" w:sz="4" w:space="0"/>
            </w:tcBorders>
            <w:vAlign w:val="top"/>
          </w:tcPr>
          <w:p w14:paraId="453AD563">
            <w:pPr>
              <w:widowControl/>
              <w:jc w:val="left"/>
              <w:rPr>
                <w:rFonts w:ascii="仿宋" w:hAnsi="仿宋" w:eastAsia="仿宋" w:cs="宋体"/>
                <w:color w:val="000000" w:themeColor="text1"/>
                <w:kern w:val="0"/>
                <w:sz w:val="28"/>
                <w:szCs w:val="28"/>
                <w14:textFill>
                  <w14:solidFill>
                    <w14:schemeClr w14:val="tx1"/>
                  </w14:solidFill>
                </w14:textFill>
              </w:rPr>
            </w:pPr>
          </w:p>
        </w:tc>
        <w:tc>
          <w:tcPr>
            <w:tcW w:w="1811" w:type="pct"/>
            <w:tcBorders>
              <w:top w:val="nil"/>
              <w:left w:val="single" w:color="auto" w:sz="4" w:space="0"/>
              <w:bottom w:val="single" w:color="auto" w:sz="4" w:space="0"/>
              <w:right w:val="single" w:color="auto" w:sz="4" w:space="0"/>
            </w:tcBorders>
          </w:tcPr>
          <w:p w14:paraId="00D6ED05">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32" w:type="pct"/>
            <w:tcBorders>
              <w:top w:val="nil"/>
              <w:left w:val="single" w:color="auto" w:sz="4" w:space="0"/>
              <w:bottom w:val="single" w:color="auto" w:sz="4" w:space="0"/>
              <w:right w:val="single" w:color="auto" w:sz="4" w:space="0"/>
            </w:tcBorders>
          </w:tcPr>
          <w:p w14:paraId="1F52AB6A">
            <w:pPr>
              <w:widowControl/>
              <w:jc w:val="left"/>
              <w:rPr>
                <w:rFonts w:hint="eastAsia" w:ascii="仿宋" w:hAnsi="仿宋" w:eastAsia="仿宋" w:cs="宋体"/>
                <w:color w:val="000000" w:themeColor="text1"/>
                <w:kern w:val="0"/>
                <w:sz w:val="28"/>
                <w:szCs w:val="28"/>
                <w14:textFill>
                  <w14:solidFill>
                    <w14:schemeClr w14:val="tx1"/>
                  </w14:solidFill>
                </w14:textFill>
              </w:rPr>
            </w:pPr>
          </w:p>
        </w:tc>
      </w:tr>
      <w:tr w14:paraId="6A251199">
        <w:tblPrEx>
          <w:tblCellMar>
            <w:top w:w="0" w:type="dxa"/>
            <w:left w:w="108" w:type="dxa"/>
            <w:bottom w:w="0" w:type="dxa"/>
            <w:right w:w="108" w:type="dxa"/>
          </w:tblCellMar>
        </w:tblPrEx>
        <w:trPr>
          <w:trHeight w:val="680" w:hRule="exact"/>
        </w:trPr>
        <w:tc>
          <w:tcPr>
            <w:tcW w:w="327" w:type="pct"/>
            <w:tcBorders>
              <w:top w:val="nil"/>
              <w:left w:val="single" w:color="auto" w:sz="4" w:space="0"/>
              <w:bottom w:val="single" w:color="auto" w:sz="4" w:space="0"/>
              <w:right w:val="single" w:color="auto" w:sz="4" w:space="0"/>
            </w:tcBorders>
            <w:shd w:val="clear" w:color="auto" w:fill="auto"/>
            <w:noWrap/>
            <w:vAlign w:val="center"/>
          </w:tcPr>
          <w:p w14:paraId="4852BA70">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457" w:type="pct"/>
            <w:tcBorders>
              <w:top w:val="nil"/>
              <w:left w:val="nil"/>
              <w:bottom w:val="single" w:color="auto" w:sz="4" w:space="0"/>
              <w:right w:val="single" w:color="auto" w:sz="4" w:space="0"/>
            </w:tcBorders>
            <w:shd w:val="clear" w:color="auto" w:fill="auto"/>
            <w:noWrap/>
            <w:vAlign w:val="center"/>
          </w:tcPr>
          <w:p w14:paraId="203A5995">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432" w:type="pct"/>
            <w:tcBorders>
              <w:top w:val="nil"/>
              <w:left w:val="nil"/>
              <w:bottom w:val="single" w:color="auto" w:sz="4" w:space="0"/>
              <w:right w:val="single" w:color="auto" w:sz="4" w:space="0"/>
            </w:tcBorders>
            <w:shd w:val="clear" w:color="auto" w:fill="auto"/>
            <w:noWrap/>
            <w:vAlign w:val="center"/>
          </w:tcPr>
          <w:p w14:paraId="63ABD506">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14:paraId="35DBF553">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531" w:type="pct"/>
            <w:tcBorders>
              <w:top w:val="nil"/>
              <w:left w:val="nil"/>
              <w:bottom w:val="single" w:color="auto" w:sz="4" w:space="0"/>
              <w:right w:val="single" w:color="auto" w:sz="4" w:space="0"/>
            </w:tcBorders>
            <w:shd w:val="clear" w:color="auto" w:fill="auto"/>
            <w:noWrap/>
            <w:vAlign w:val="center"/>
          </w:tcPr>
          <w:p w14:paraId="50331DE9">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506" w:type="pct"/>
            <w:tcBorders>
              <w:top w:val="nil"/>
              <w:left w:val="nil"/>
              <w:bottom w:val="single" w:color="auto" w:sz="4" w:space="0"/>
              <w:right w:val="single" w:color="auto" w:sz="4" w:space="0"/>
            </w:tcBorders>
            <w:vAlign w:val="top"/>
          </w:tcPr>
          <w:p w14:paraId="30DDA003">
            <w:pPr>
              <w:widowControl/>
              <w:jc w:val="left"/>
              <w:rPr>
                <w:rFonts w:ascii="仿宋" w:hAnsi="仿宋" w:eastAsia="仿宋" w:cs="宋体"/>
                <w:color w:val="000000" w:themeColor="text1"/>
                <w:kern w:val="0"/>
                <w:sz w:val="28"/>
                <w:szCs w:val="28"/>
                <w14:textFill>
                  <w14:solidFill>
                    <w14:schemeClr w14:val="tx1"/>
                  </w14:solidFill>
                </w14:textFill>
              </w:rPr>
            </w:pPr>
          </w:p>
        </w:tc>
        <w:tc>
          <w:tcPr>
            <w:tcW w:w="1811" w:type="pct"/>
            <w:tcBorders>
              <w:top w:val="nil"/>
              <w:left w:val="single" w:color="auto" w:sz="4" w:space="0"/>
              <w:bottom w:val="single" w:color="auto" w:sz="4" w:space="0"/>
              <w:right w:val="single" w:color="auto" w:sz="4" w:space="0"/>
            </w:tcBorders>
          </w:tcPr>
          <w:p w14:paraId="61F78D0F">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32" w:type="pct"/>
            <w:tcBorders>
              <w:top w:val="nil"/>
              <w:left w:val="single" w:color="auto" w:sz="4" w:space="0"/>
              <w:bottom w:val="single" w:color="auto" w:sz="4" w:space="0"/>
              <w:right w:val="single" w:color="auto" w:sz="4" w:space="0"/>
            </w:tcBorders>
          </w:tcPr>
          <w:p w14:paraId="2A19CD0E">
            <w:pPr>
              <w:widowControl/>
              <w:jc w:val="left"/>
              <w:rPr>
                <w:rFonts w:hint="eastAsia" w:ascii="仿宋" w:hAnsi="仿宋" w:eastAsia="仿宋" w:cs="宋体"/>
                <w:color w:val="000000" w:themeColor="text1"/>
                <w:kern w:val="0"/>
                <w:sz w:val="28"/>
                <w:szCs w:val="28"/>
                <w14:textFill>
                  <w14:solidFill>
                    <w14:schemeClr w14:val="tx1"/>
                  </w14:solidFill>
                </w14:textFill>
              </w:rPr>
            </w:pPr>
          </w:p>
        </w:tc>
      </w:tr>
      <w:tr w14:paraId="7CA9B0A9">
        <w:tblPrEx>
          <w:tblCellMar>
            <w:top w:w="0" w:type="dxa"/>
            <w:left w:w="108" w:type="dxa"/>
            <w:bottom w:w="0" w:type="dxa"/>
            <w:right w:w="108" w:type="dxa"/>
          </w:tblCellMar>
        </w:tblPrEx>
        <w:trPr>
          <w:trHeight w:val="680" w:hRule="exact"/>
        </w:trPr>
        <w:tc>
          <w:tcPr>
            <w:tcW w:w="327" w:type="pct"/>
            <w:tcBorders>
              <w:top w:val="nil"/>
              <w:left w:val="single" w:color="auto" w:sz="4" w:space="0"/>
              <w:bottom w:val="single" w:color="auto" w:sz="4" w:space="0"/>
              <w:right w:val="single" w:color="auto" w:sz="4" w:space="0"/>
            </w:tcBorders>
            <w:shd w:val="clear" w:color="auto" w:fill="auto"/>
            <w:noWrap/>
            <w:vAlign w:val="center"/>
          </w:tcPr>
          <w:p w14:paraId="782EF88C">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457" w:type="pct"/>
            <w:tcBorders>
              <w:top w:val="nil"/>
              <w:left w:val="nil"/>
              <w:bottom w:val="single" w:color="auto" w:sz="4" w:space="0"/>
              <w:right w:val="single" w:color="auto" w:sz="4" w:space="0"/>
            </w:tcBorders>
            <w:shd w:val="clear" w:color="auto" w:fill="auto"/>
            <w:noWrap/>
            <w:vAlign w:val="center"/>
          </w:tcPr>
          <w:p w14:paraId="00ECA90B">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432" w:type="pct"/>
            <w:tcBorders>
              <w:top w:val="nil"/>
              <w:left w:val="nil"/>
              <w:bottom w:val="single" w:color="auto" w:sz="4" w:space="0"/>
              <w:right w:val="single" w:color="auto" w:sz="4" w:space="0"/>
            </w:tcBorders>
            <w:shd w:val="clear" w:color="auto" w:fill="auto"/>
            <w:noWrap/>
            <w:vAlign w:val="center"/>
          </w:tcPr>
          <w:p w14:paraId="27E44F9F">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14:paraId="6C063319">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531" w:type="pct"/>
            <w:tcBorders>
              <w:top w:val="nil"/>
              <w:left w:val="nil"/>
              <w:bottom w:val="single" w:color="auto" w:sz="4" w:space="0"/>
              <w:right w:val="single" w:color="auto" w:sz="4" w:space="0"/>
            </w:tcBorders>
            <w:shd w:val="clear" w:color="auto" w:fill="auto"/>
            <w:noWrap/>
            <w:vAlign w:val="center"/>
          </w:tcPr>
          <w:p w14:paraId="2F722DCE">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506" w:type="pct"/>
            <w:tcBorders>
              <w:top w:val="nil"/>
              <w:left w:val="nil"/>
              <w:bottom w:val="single" w:color="auto" w:sz="4" w:space="0"/>
              <w:right w:val="single" w:color="auto" w:sz="4" w:space="0"/>
            </w:tcBorders>
            <w:vAlign w:val="top"/>
          </w:tcPr>
          <w:p w14:paraId="5F18F5A3">
            <w:pPr>
              <w:widowControl/>
              <w:jc w:val="left"/>
              <w:rPr>
                <w:rFonts w:ascii="仿宋" w:hAnsi="仿宋" w:eastAsia="仿宋" w:cs="宋体"/>
                <w:color w:val="000000" w:themeColor="text1"/>
                <w:kern w:val="0"/>
                <w:sz w:val="28"/>
                <w:szCs w:val="28"/>
                <w14:textFill>
                  <w14:solidFill>
                    <w14:schemeClr w14:val="tx1"/>
                  </w14:solidFill>
                </w14:textFill>
              </w:rPr>
            </w:pPr>
          </w:p>
        </w:tc>
        <w:tc>
          <w:tcPr>
            <w:tcW w:w="1811" w:type="pct"/>
            <w:tcBorders>
              <w:top w:val="nil"/>
              <w:left w:val="single" w:color="auto" w:sz="4" w:space="0"/>
              <w:bottom w:val="single" w:color="auto" w:sz="4" w:space="0"/>
              <w:right w:val="single" w:color="auto" w:sz="4" w:space="0"/>
            </w:tcBorders>
          </w:tcPr>
          <w:p w14:paraId="617DCF69">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32" w:type="pct"/>
            <w:tcBorders>
              <w:top w:val="nil"/>
              <w:left w:val="single" w:color="auto" w:sz="4" w:space="0"/>
              <w:bottom w:val="single" w:color="auto" w:sz="4" w:space="0"/>
              <w:right w:val="single" w:color="auto" w:sz="4" w:space="0"/>
            </w:tcBorders>
          </w:tcPr>
          <w:p w14:paraId="08D0126F">
            <w:pPr>
              <w:widowControl/>
              <w:jc w:val="left"/>
              <w:rPr>
                <w:rFonts w:hint="eastAsia" w:ascii="仿宋" w:hAnsi="仿宋" w:eastAsia="仿宋" w:cs="宋体"/>
                <w:color w:val="000000" w:themeColor="text1"/>
                <w:kern w:val="0"/>
                <w:sz w:val="28"/>
                <w:szCs w:val="28"/>
                <w14:textFill>
                  <w14:solidFill>
                    <w14:schemeClr w14:val="tx1"/>
                  </w14:solidFill>
                </w14:textFill>
              </w:rPr>
            </w:pPr>
          </w:p>
        </w:tc>
      </w:tr>
      <w:tr w14:paraId="5026C42F">
        <w:tblPrEx>
          <w:tblCellMar>
            <w:top w:w="0" w:type="dxa"/>
            <w:left w:w="108" w:type="dxa"/>
            <w:bottom w:w="0" w:type="dxa"/>
            <w:right w:w="108" w:type="dxa"/>
          </w:tblCellMar>
        </w:tblPrEx>
        <w:trPr>
          <w:trHeight w:val="680" w:hRule="exact"/>
        </w:trPr>
        <w:tc>
          <w:tcPr>
            <w:tcW w:w="327" w:type="pct"/>
            <w:tcBorders>
              <w:top w:val="nil"/>
              <w:left w:val="single" w:color="auto" w:sz="4" w:space="0"/>
              <w:bottom w:val="single" w:color="auto" w:sz="4" w:space="0"/>
              <w:right w:val="single" w:color="auto" w:sz="4" w:space="0"/>
            </w:tcBorders>
            <w:shd w:val="clear" w:color="auto" w:fill="auto"/>
            <w:noWrap/>
            <w:vAlign w:val="center"/>
          </w:tcPr>
          <w:p w14:paraId="0CA6B7EF">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457" w:type="pct"/>
            <w:tcBorders>
              <w:top w:val="nil"/>
              <w:left w:val="nil"/>
              <w:bottom w:val="single" w:color="auto" w:sz="4" w:space="0"/>
              <w:right w:val="single" w:color="auto" w:sz="4" w:space="0"/>
            </w:tcBorders>
            <w:shd w:val="clear" w:color="auto" w:fill="auto"/>
            <w:noWrap/>
            <w:vAlign w:val="center"/>
          </w:tcPr>
          <w:p w14:paraId="0D6E0B98">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432" w:type="pct"/>
            <w:tcBorders>
              <w:top w:val="nil"/>
              <w:left w:val="nil"/>
              <w:bottom w:val="single" w:color="auto" w:sz="4" w:space="0"/>
              <w:right w:val="single" w:color="auto" w:sz="4" w:space="0"/>
            </w:tcBorders>
            <w:shd w:val="clear" w:color="auto" w:fill="auto"/>
            <w:noWrap/>
            <w:vAlign w:val="center"/>
          </w:tcPr>
          <w:p w14:paraId="5EE8EB28">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14:paraId="78CE8D42">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531" w:type="pct"/>
            <w:tcBorders>
              <w:top w:val="nil"/>
              <w:left w:val="nil"/>
              <w:bottom w:val="single" w:color="auto" w:sz="4" w:space="0"/>
              <w:right w:val="single" w:color="auto" w:sz="4" w:space="0"/>
            </w:tcBorders>
            <w:shd w:val="clear" w:color="auto" w:fill="auto"/>
            <w:noWrap/>
            <w:vAlign w:val="center"/>
          </w:tcPr>
          <w:p w14:paraId="5F14BCDE">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506" w:type="pct"/>
            <w:tcBorders>
              <w:top w:val="nil"/>
              <w:left w:val="nil"/>
              <w:bottom w:val="single" w:color="auto" w:sz="4" w:space="0"/>
              <w:right w:val="single" w:color="auto" w:sz="4" w:space="0"/>
            </w:tcBorders>
            <w:vAlign w:val="top"/>
          </w:tcPr>
          <w:p w14:paraId="35CBDAFD">
            <w:pPr>
              <w:widowControl/>
              <w:jc w:val="left"/>
              <w:rPr>
                <w:rFonts w:ascii="仿宋" w:hAnsi="仿宋" w:eastAsia="仿宋" w:cs="宋体"/>
                <w:color w:val="000000" w:themeColor="text1"/>
                <w:kern w:val="0"/>
                <w:sz w:val="28"/>
                <w:szCs w:val="28"/>
                <w14:textFill>
                  <w14:solidFill>
                    <w14:schemeClr w14:val="tx1"/>
                  </w14:solidFill>
                </w14:textFill>
              </w:rPr>
            </w:pPr>
          </w:p>
        </w:tc>
        <w:tc>
          <w:tcPr>
            <w:tcW w:w="1811" w:type="pct"/>
            <w:tcBorders>
              <w:top w:val="nil"/>
              <w:left w:val="single" w:color="auto" w:sz="4" w:space="0"/>
              <w:bottom w:val="single" w:color="auto" w:sz="4" w:space="0"/>
              <w:right w:val="single" w:color="auto" w:sz="4" w:space="0"/>
            </w:tcBorders>
          </w:tcPr>
          <w:p w14:paraId="29773650">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32" w:type="pct"/>
            <w:tcBorders>
              <w:top w:val="nil"/>
              <w:left w:val="single" w:color="auto" w:sz="4" w:space="0"/>
              <w:bottom w:val="single" w:color="auto" w:sz="4" w:space="0"/>
              <w:right w:val="single" w:color="auto" w:sz="4" w:space="0"/>
            </w:tcBorders>
          </w:tcPr>
          <w:p w14:paraId="543D2825">
            <w:pPr>
              <w:widowControl/>
              <w:jc w:val="left"/>
              <w:rPr>
                <w:rFonts w:hint="eastAsia" w:ascii="仿宋" w:hAnsi="仿宋" w:eastAsia="仿宋" w:cs="宋体"/>
                <w:color w:val="000000" w:themeColor="text1"/>
                <w:kern w:val="0"/>
                <w:sz w:val="28"/>
                <w:szCs w:val="28"/>
                <w14:textFill>
                  <w14:solidFill>
                    <w14:schemeClr w14:val="tx1"/>
                  </w14:solidFill>
                </w14:textFill>
              </w:rPr>
            </w:pPr>
          </w:p>
        </w:tc>
      </w:tr>
      <w:tr w14:paraId="04A498B3">
        <w:tblPrEx>
          <w:tblCellMar>
            <w:top w:w="0" w:type="dxa"/>
            <w:left w:w="108" w:type="dxa"/>
            <w:bottom w:w="0" w:type="dxa"/>
            <w:right w:w="108" w:type="dxa"/>
          </w:tblCellMar>
        </w:tblPrEx>
        <w:trPr>
          <w:trHeight w:val="680" w:hRule="exact"/>
        </w:trPr>
        <w:tc>
          <w:tcPr>
            <w:tcW w:w="327" w:type="pct"/>
            <w:tcBorders>
              <w:top w:val="nil"/>
              <w:left w:val="single" w:color="auto" w:sz="4" w:space="0"/>
              <w:bottom w:val="single" w:color="auto" w:sz="4" w:space="0"/>
              <w:right w:val="single" w:color="auto" w:sz="4" w:space="0"/>
            </w:tcBorders>
            <w:shd w:val="clear" w:color="auto" w:fill="auto"/>
            <w:noWrap/>
            <w:vAlign w:val="center"/>
          </w:tcPr>
          <w:p w14:paraId="415E0962">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457" w:type="pct"/>
            <w:tcBorders>
              <w:top w:val="nil"/>
              <w:left w:val="nil"/>
              <w:bottom w:val="single" w:color="auto" w:sz="4" w:space="0"/>
              <w:right w:val="single" w:color="auto" w:sz="4" w:space="0"/>
            </w:tcBorders>
            <w:shd w:val="clear" w:color="auto" w:fill="auto"/>
            <w:noWrap/>
            <w:vAlign w:val="center"/>
          </w:tcPr>
          <w:p w14:paraId="10037D50">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432" w:type="pct"/>
            <w:tcBorders>
              <w:top w:val="nil"/>
              <w:left w:val="nil"/>
              <w:bottom w:val="single" w:color="auto" w:sz="4" w:space="0"/>
              <w:right w:val="single" w:color="auto" w:sz="4" w:space="0"/>
            </w:tcBorders>
            <w:shd w:val="clear" w:color="auto" w:fill="auto"/>
            <w:noWrap/>
            <w:vAlign w:val="center"/>
          </w:tcPr>
          <w:p w14:paraId="50D89F2D">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14:paraId="79482E8C">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531" w:type="pct"/>
            <w:tcBorders>
              <w:top w:val="nil"/>
              <w:left w:val="nil"/>
              <w:bottom w:val="single" w:color="auto" w:sz="4" w:space="0"/>
              <w:right w:val="single" w:color="auto" w:sz="4" w:space="0"/>
            </w:tcBorders>
            <w:shd w:val="clear" w:color="auto" w:fill="auto"/>
            <w:noWrap/>
            <w:vAlign w:val="center"/>
          </w:tcPr>
          <w:p w14:paraId="796B74D6">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506" w:type="pct"/>
            <w:tcBorders>
              <w:top w:val="nil"/>
              <w:left w:val="nil"/>
              <w:bottom w:val="single" w:color="auto" w:sz="4" w:space="0"/>
              <w:right w:val="single" w:color="auto" w:sz="4" w:space="0"/>
            </w:tcBorders>
            <w:vAlign w:val="top"/>
          </w:tcPr>
          <w:p w14:paraId="745AB9A8">
            <w:pPr>
              <w:widowControl/>
              <w:jc w:val="left"/>
              <w:rPr>
                <w:rFonts w:ascii="仿宋" w:hAnsi="仿宋" w:eastAsia="仿宋" w:cs="宋体"/>
                <w:color w:val="000000" w:themeColor="text1"/>
                <w:kern w:val="0"/>
                <w:sz w:val="28"/>
                <w:szCs w:val="28"/>
                <w14:textFill>
                  <w14:solidFill>
                    <w14:schemeClr w14:val="tx1"/>
                  </w14:solidFill>
                </w14:textFill>
              </w:rPr>
            </w:pPr>
          </w:p>
        </w:tc>
        <w:tc>
          <w:tcPr>
            <w:tcW w:w="1811" w:type="pct"/>
            <w:tcBorders>
              <w:top w:val="nil"/>
              <w:left w:val="single" w:color="auto" w:sz="4" w:space="0"/>
              <w:bottom w:val="single" w:color="auto" w:sz="4" w:space="0"/>
              <w:right w:val="single" w:color="auto" w:sz="4" w:space="0"/>
            </w:tcBorders>
          </w:tcPr>
          <w:p w14:paraId="7D9DA4F7">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32" w:type="pct"/>
            <w:tcBorders>
              <w:top w:val="nil"/>
              <w:left w:val="single" w:color="auto" w:sz="4" w:space="0"/>
              <w:bottom w:val="single" w:color="auto" w:sz="4" w:space="0"/>
              <w:right w:val="single" w:color="auto" w:sz="4" w:space="0"/>
            </w:tcBorders>
          </w:tcPr>
          <w:p w14:paraId="36E8CBFA">
            <w:pPr>
              <w:widowControl/>
              <w:jc w:val="left"/>
              <w:rPr>
                <w:rFonts w:hint="eastAsia" w:ascii="仿宋" w:hAnsi="仿宋" w:eastAsia="仿宋" w:cs="宋体"/>
                <w:color w:val="000000" w:themeColor="text1"/>
                <w:kern w:val="0"/>
                <w:sz w:val="28"/>
                <w:szCs w:val="28"/>
                <w14:textFill>
                  <w14:solidFill>
                    <w14:schemeClr w14:val="tx1"/>
                  </w14:solidFill>
                </w14:textFill>
              </w:rPr>
            </w:pPr>
          </w:p>
        </w:tc>
      </w:tr>
      <w:tr w14:paraId="7ACB17F4">
        <w:tblPrEx>
          <w:tblCellMar>
            <w:top w:w="0" w:type="dxa"/>
            <w:left w:w="108" w:type="dxa"/>
            <w:bottom w:w="0" w:type="dxa"/>
            <w:right w:w="108" w:type="dxa"/>
          </w:tblCellMar>
        </w:tblPrEx>
        <w:trPr>
          <w:trHeight w:val="680" w:hRule="exact"/>
        </w:trPr>
        <w:tc>
          <w:tcPr>
            <w:tcW w:w="327" w:type="pct"/>
            <w:tcBorders>
              <w:top w:val="nil"/>
              <w:left w:val="single" w:color="auto" w:sz="4" w:space="0"/>
              <w:bottom w:val="single" w:color="auto" w:sz="4" w:space="0"/>
              <w:right w:val="single" w:color="auto" w:sz="4" w:space="0"/>
            </w:tcBorders>
            <w:shd w:val="clear" w:color="auto" w:fill="auto"/>
            <w:noWrap/>
            <w:vAlign w:val="center"/>
          </w:tcPr>
          <w:p w14:paraId="2C3B30CB">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457" w:type="pct"/>
            <w:tcBorders>
              <w:top w:val="nil"/>
              <w:left w:val="nil"/>
              <w:bottom w:val="single" w:color="auto" w:sz="4" w:space="0"/>
              <w:right w:val="single" w:color="auto" w:sz="4" w:space="0"/>
            </w:tcBorders>
            <w:shd w:val="clear" w:color="auto" w:fill="auto"/>
            <w:noWrap/>
            <w:vAlign w:val="center"/>
          </w:tcPr>
          <w:p w14:paraId="2C49DA57">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432" w:type="pct"/>
            <w:tcBorders>
              <w:top w:val="nil"/>
              <w:left w:val="nil"/>
              <w:bottom w:val="single" w:color="auto" w:sz="4" w:space="0"/>
              <w:right w:val="single" w:color="auto" w:sz="4" w:space="0"/>
            </w:tcBorders>
            <w:shd w:val="clear" w:color="auto" w:fill="auto"/>
            <w:noWrap/>
            <w:vAlign w:val="center"/>
          </w:tcPr>
          <w:p w14:paraId="6B6B4991">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14:paraId="1F1B8D54">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531" w:type="pct"/>
            <w:tcBorders>
              <w:top w:val="nil"/>
              <w:left w:val="nil"/>
              <w:bottom w:val="single" w:color="auto" w:sz="4" w:space="0"/>
              <w:right w:val="single" w:color="auto" w:sz="4" w:space="0"/>
            </w:tcBorders>
            <w:shd w:val="clear" w:color="auto" w:fill="auto"/>
            <w:noWrap/>
            <w:vAlign w:val="center"/>
          </w:tcPr>
          <w:p w14:paraId="658871B3">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506" w:type="pct"/>
            <w:tcBorders>
              <w:top w:val="nil"/>
              <w:left w:val="nil"/>
              <w:bottom w:val="single" w:color="auto" w:sz="4" w:space="0"/>
              <w:right w:val="single" w:color="auto" w:sz="4" w:space="0"/>
            </w:tcBorders>
            <w:vAlign w:val="top"/>
          </w:tcPr>
          <w:p w14:paraId="74CF6B21">
            <w:pPr>
              <w:widowControl/>
              <w:jc w:val="left"/>
              <w:rPr>
                <w:rFonts w:ascii="仿宋" w:hAnsi="仿宋" w:eastAsia="仿宋" w:cs="宋体"/>
                <w:color w:val="000000" w:themeColor="text1"/>
                <w:kern w:val="0"/>
                <w:sz w:val="28"/>
                <w:szCs w:val="28"/>
                <w14:textFill>
                  <w14:solidFill>
                    <w14:schemeClr w14:val="tx1"/>
                  </w14:solidFill>
                </w14:textFill>
              </w:rPr>
            </w:pPr>
          </w:p>
        </w:tc>
        <w:tc>
          <w:tcPr>
            <w:tcW w:w="1811" w:type="pct"/>
            <w:tcBorders>
              <w:top w:val="nil"/>
              <w:left w:val="single" w:color="auto" w:sz="4" w:space="0"/>
              <w:bottom w:val="single" w:color="auto" w:sz="4" w:space="0"/>
              <w:right w:val="single" w:color="auto" w:sz="4" w:space="0"/>
            </w:tcBorders>
          </w:tcPr>
          <w:p w14:paraId="1AE54000">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32" w:type="pct"/>
            <w:tcBorders>
              <w:top w:val="nil"/>
              <w:left w:val="single" w:color="auto" w:sz="4" w:space="0"/>
              <w:bottom w:val="single" w:color="auto" w:sz="4" w:space="0"/>
              <w:right w:val="single" w:color="auto" w:sz="4" w:space="0"/>
            </w:tcBorders>
          </w:tcPr>
          <w:p w14:paraId="183A04E5">
            <w:pPr>
              <w:widowControl/>
              <w:jc w:val="left"/>
              <w:rPr>
                <w:rFonts w:hint="eastAsia" w:ascii="仿宋" w:hAnsi="仿宋" w:eastAsia="仿宋" w:cs="宋体"/>
                <w:color w:val="000000" w:themeColor="text1"/>
                <w:kern w:val="0"/>
                <w:sz w:val="28"/>
                <w:szCs w:val="28"/>
                <w14:textFill>
                  <w14:solidFill>
                    <w14:schemeClr w14:val="tx1"/>
                  </w14:solidFill>
                </w14:textFill>
              </w:rPr>
            </w:pPr>
          </w:p>
        </w:tc>
      </w:tr>
      <w:tr w14:paraId="0D750427">
        <w:tblPrEx>
          <w:tblCellMar>
            <w:top w:w="0" w:type="dxa"/>
            <w:left w:w="108" w:type="dxa"/>
            <w:bottom w:w="0" w:type="dxa"/>
            <w:right w:w="108" w:type="dxa"/>
          </w:tblCellMar>
        </w:tblPrEx>
        <w:trPr>
          <w:trHeight w:val="680" w:hRule="exact"/>
        </w:trPr>
        <w:tc>
          <w:tcPr>
            <w:tcW w:w="327" w:type="pct"/>
            <w:tcBorders>
              <w:top w:val="nil"/>
              <w:left w:val="single" w:color="auto" w:sz="4" w:space="0"/>
              <w:bottom w:val="single" w:color="auto" w:sz="4" w:space="0"/>
              <w:right w:val="single" w:color="auto" w:sz="4" w:space="0"/>
            </w:tcBorders>
            <w:shd w:val="clear" w:color="auto" w:fill="auto"/>
            <w:noWrap/>
            <w:vAlign w:val="center"/>
          </w:tcPr>
          <w:p w14:paraId="20F8CF3B">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457" w:type="pct"/>
            <w:tcBorders>
              <w:top w:val="nil"/>
              <w:left w:val="nil"/>
              <w:bottom w:val="single" w:color="auto" w:sz="4" w:space="0"/>
              <w:right w:val="single" w:color="auto" w:sz="4" w:space="0"/>
            </w:tcBorders>
            <w:shd w:val="clear" w:color="auto" w:fill="auto"/>
            <w:noWrap/>
            <w:vAlign w:val="center"/>
          </w:tcPr>
          <w:p w14:paraId="0596318D">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432" w:type="pct"/>
            <w:tcBorders>
              <w:top w:val="nil"/>
              <w:left w:val="nil"/>
              <w:bottom w:val="single" w:color="auto" w:sz="4" w:space="0"/>
              <w:right w:val="single" w:color="auto" w:sz="4" w:space="0"/>
            </w:tcBorders>
            <w:shd w:val="clear" w:color="auto" w:fill="auto"/>
            <w:noWrap/>
            <w:vAlign w:val="center"/>
          </w:tcPr>
          <w:p w14:paraId="0C8E9F5B">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14:paraId="7D979F9F">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531" w:type="pct"/>
            <w:tcBorders>
              <w:top w:val="nil"/>
              <w:left w:val="nil"/>
              <w:bottom w:val="single" w:color="auto" w:sz="4" w:space="0"/>
              <w:right w:val="single" w:color="auto" w:sz="4" w:space="0"/>
            </w:tcBorders>
            <w:shd w:val="clear" w:color="auto" w:fill="auto"/>
            <w:noWrap/>
            <w:vAlign w:val="center"/>
          </w:tcPr>
          <w:p w14:paraId="30E3D1B9">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506" w:type="pct"/>
            <w:tcBorders>
              <w:top w:val="nil"/>
              <w:left w:val="nil"/>
              <w:bottom w:val="single" w:color="auto" w:sz="4" w:space="0"/>
              <w:right w:val="single" w:color="auto" w:sz="4" w:space="0"/>
            </w:tcBorders>
            <w:vAlign w:val="top"/>
          </w:tcPr>
          <w:p w14:paraId="1768E459">
            <w:pPr>
              <w:widowControl/>
              <w:jc w:val="left"/>
              <w:rPr>
                <w:rFonts w:ascii="仿宋" w:hAnsi="仿宋" w:eastAsia="仿宋" w:cs="宋体"/>
                <w:color w:val="000000" w:themeColor="text1"/>
                <w:kern w:val="0"/>
                <w:sz w:val="28"/>
                <w:szCs w:val="28"/>
                <w14:textFill>
                  <w14:solidFill>
                    <w14:schemeClr w14:val="tx1"/>
                  </w14:solidFill>
                </w14:textFill>
              </w:rPr>
            </w:pPr>
          </w:p>
        </w:tc>
        <w:tc>
          <w:tcPr>
            <w:tcW w:w="1811" w:type="pct"/>
            <w:tcBorders>
              <w:top w:val="nil"/>
              <w:left w:val="single" w:color="auto" w:sz="4" w:space="0"/>
              <w:bottom w:val="single" w:color="auto" w:sz="4" w:space="0"/>
              <w:right w:val="single" w:color="auto" w:sz="4" w:space="0"/>
            </w:tcBorders>
          </w:tcPr>
          <w:p w14:paraId="1FC581D8">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32" w:type="pct"/>
            <w:tcBorders>
              <w:top w:val="nil"/>
              <w:left w:val="single" w:color="auto" w:sz="4" w:space="0"/>
              <w:bottom w:val="single" w:color="auto" w:sz="4" w:space="0"/>
              <w:right w:val="single" w:color="auto" w:sz="4" w:space="0"/>
            </w:tcBorders>
          </w:tcPr>
          <w:p w14:paraId="07D37060">
            <w:pPr>
              <w:widowControl/>
              <w:jc w:val="left"/>
              <w:rPr>
                <w:rFonts w:hint="eastAsia" w:ascii="仿宋" w:hAnsi="仿宋" w:eastAsia="仿宋" w:cs="宋体"/>
                <w:color w:val="000000" w:themeColor="text1"/>
                <w:kern w:val="0"/>
                <w:sz w:val="28"/>
                <w:szCs w:val="28"/>
                <w14:textFill>
                  <w14:solidFill>
                    <w14:schemeClr w14:val="tx1"/>
                  </w14:solidFill>
                </w14:textFill>
              </w:rPr>
            </w:pPr>
          </w:p>
        </w:tc>
      </w:tr>
      <w:tr w14:paraId="6939EA21">
        <w:tblPrEx>
          <w:tblCellMar>
            <w:top w:w="0" w:type="dxa"/>
            <w:left w:w="108" w:type="dxa"/>
            <w:bottom w:w="0" w:type="dxa"/>
            <w:right w:w="108" w:type="dxa"/>
          </w:tblCellMar>
        </w:tblPrEx>
        <w:trPr>
          <w:trHeight w:val="680" w:hRule="exact"/>
        </w:trPr>
        <w:tc>
          <w:tcPr>
            <w:tcW w:w="327" w:type="pct"/>
            <w:tcBorders>
              <w:top w:val="nil"/>
              <w:left w:val="single" w:color="auto" w:sz="4" w:space="0"/>
              <w:bottom w:val="single" w:color="auto" w:sz="4" w:space="0"/>
              <w:right w:val="single" w:color="auto" w:sz="4" w:space="0"/>
            </w:tcBorders>
            <w:shd w:val="clear" w:color="auto" w:fill="auto"/>
            <w:noWrap/>
            <w:vAlign w:val="center"/>
          </w:tcPr>
          <w:p w14:paraId="7EB405A4">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457" w:type="pct"/>
            <w:tcBorders>
              <w:top w:val="nil"/>
              <w:left w:val="nil"/>
              <w:bottom w:val="single" w:color="auto" w:sz="4" w:space="0"/>
              <w:right w:val="single" w:color="auto" w:sz="4" w:space="0"/>
            </w:tcBorders>
            <w:shd w:val="clear" w:color="auto" w:fill="auto"/>
            <w:noWrap/>
            <w:vAlign w:val="center"/>
          </w:tcPr>
          <w:p w14:paraId="2EF68FD0">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432" w:type="pct"/>
            <w:tcBorders>
              <w:top w:val="nil"/>
              <w:left w:val="nil"/>
              <w:bottom w:val="single" w:color="auto" w:sz="4" w:space="0"/>
              <w:right w:val="single" w:color="auto" w:sz="4" w:space="0"/>
            </w:tcBorders>
            <w:shd w:val="clear" w:color="auto" w:fill="auto"/>
            <w:noWrap/>
            <w:vAlign w:val="center"/>
          </w:tcPr>
          <w:p w14:paraId="33B5F0E9">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14:paraId="5198908A">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531" w:type="pct"/>
            <w:tcBorders>
              <w:top w:val="nil"/>
              <w:left w:val="nil"/>
              <w:bottom w:val="single" w:color="auto" w:sz="4" w:space="0"/>
              <w:right w:val="single" w:color="auto" w:sz="4" w:space="0"/>
            </w:tcBorders>
            <w:shd w:val="clear" w:color="auto" w:fill="auto"/>
            <w:noWrap/>
            <w:vAlign w:val="center"/>
          </w:tcPr>
          <w:p w14:paraId="50A8877A">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506" w:type="pct"/>
            <w:tcBorders>
              <w:top w:val="nil"/>
              <w:left w:val="nil"/>
              <w:bottom w:val="single" w:color="auto" w:sz="4" w:space="0"/>
              <w:right w:val="single" w:color="auto" w:sz="4" w:space="0"/>
            </w:tcBorders>
            <w:vAlign w:val="top"/>
          </w:tcPr>
          <w:p w14:paraId="42658413">
            <w:pPr>
              <w:widowControl/>
              <w:jc w:val="left"/>
              <w:rPr>
                <w:rFonts w:ascii="仿宋" w:hAnsi="仿宋" w:eastAsia="仿宋" w:cs="宋体"/>
                <w:color w:val="000000" w:themeColor="text1"/>
                <w:kern w:val="0"/>
                <w:sz w:val="28"/>
                <w:szCs w:val="28"/>
                <w14:textFill>
                  <w14:solidFill>
                    <w14:schemeClr w14:val="tx1"/>
                  </w14:solidFill>
                </w14:textFill>
              </w:rPr>
            </w:pPr>
          </w:p>
        </w:tc>
        <w:tc>
          <w:tcPr>
            <w:tcW w:w="1811" w:type="pct"/>
            <w:tcBorders>
              <w:top w:val="nil"/>
              <w:left w:val="single" w:color="auto" w:sz="4" w:space="0"/>
              <w:bottom w:val="single" w:color="auto" w:sz="4" w:space="0"/>
              <w:right w:val="single" w:color="auto" w:sz="4" w:space="0"/>
            </w:tcBorders>
          </w:tcPr>
          <w:p w14:paraId="0E93B5FA">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32" w:type="pct"/>
            <w:tcBorders>
              <w:top w:val="nil"/>
              <w:left w:val="single" w:color="auto" w:sz="4" w:space="0"/>
              <w:bottom w:val="single" w:color="auto" w:sz="4" w:space="0"/>
              <w:right w:val="single" w:color="auto" w:sz="4" w:space="0"/>
            </w:tcBorders>
          </w:tcPr>
          <w:p w14:paraId="355F446B">
            <w:pPr>
              <w:widowControl/>
              <w:jc w:val="left"/>
              <w:rPr>
                <w:rFonts w:hint="eastAsia" w:ascii="仿宋" w:hAnsi="仿宋" w:eastAsia="仿宋" w:cs="宋体"/>
                <w:color w:val="000000" w:themeColor="text1"/>
                <w:kern w:val="0"/>
                <w:sz w:val="28"/>
                <w:szCs w:val="28"/>
                <w14:textFill>
                  <w14:solidFill>
                    <w14:schemeClr w14:val="tx1"/>
                  </w14:solidFill>
                </w14:textFill>
              </w:rPr>
            </w:pPr>
          </w:p>
        </w:tc>
      </w:tr>
    </w:tbl>
    <w:p w14:paraId="57D41139">
      <w:pPr>
        <w:spacing w:line="460" w:lineRule="exact"/>
        <w:jc w:val="left"/>
        <w:rPr>
          <w:rFonts w:ascii="仿宋" w:hAnsi="仿宋" w:eastAsia="仿宋"/>
          <w:color w:val="000000" w:themeColor="text1"/>
          <w:sz w:val="28"/>
          <w:szCs w:val="28"/>
          <w:highlight w:val="none"/>
          <w14:textFill>
            <w14:solidFill>
              <w14:schemeClr w14:val="tx1"/>
            </w14:solidFill>
          </w14:textFill>
        </w:rPr>
      </w:pPr>
    </w:p>
    <w:p w14:paraId="2E06B178">
      <w:pPr>
        <w:rPr>
          <w:rFonts w:ascii="楷体" w:hAnsi="楷体" w:eastAsia="楷体"/>
          <w:bCs/>
          <w:sz w:val="24"/>
          <w:szCs w:val="24"/>
        </w:rPr>
      </w:pPr>
      <w:r>
        <w:rPr>
          <w:rFonts w:ascii="楷体" w:hAnsi="楷体" w:eastAsia="楷体"/>
          <w:bCs/>
          <w:color w:val="000000" w:themeColor="text1"/>
          <w:szCs w:val="21"/>
          <w:highlight w:val="none"/>
          <w14:textFill>
            <w14:solidFill>
              <w14:schemeClr w14:val="tx1"/>
            </w14:solidFill>
          </w14:textFill>
        </w:rPr>
        <w:t>注</w:t>
      </w:r>
      <w:r>
        <w:rPr>
          <w:rFonts w:hint="eastAsia" w:ascii="楷体" w:hAnsi="楷体" w:eastAsia="楷体"/>
          <w:bCs/>
          <w:color w:val="000000" w:themeColor="text1"/>
          <w:szCs w:val="21"/>
          <w:highlight w:val="none"/>
          <w14:textFill>
            <w14:solidFill>
              <w14:schemeClr w14:val="tx1"/>
            </w14:solidFill>
          </w14:textFill>
        </w:rPr>
        <w:t>：</w:t>
      </w:r>
      <w:r>
        <w:rPr>
          <w:rFonts w:ascii="楷体" w:hAnsi="楷体" w:eastAsia="楷体"/>
          <w:bCs/>
          <w:sz w:val="24"/>
          <w:szCs w:val="24"/>
          <w:highlight w:val="none"/>
        </w:rPr>
        <w:t>1.本表所提供的人员为</w:t>
      </w:r>
      <w:r>
        <w:rPr>
          <w:rFonts w:hint="eastAsia" w:ascii="楷体" w:hAnsi="楷体" w:eastAsia="楷体"/>
          <w:bCs/>
          <w:sz w:val="24"/>
          <w:szCs w:val="24"/>
          <w:highlight w:val="none"/>
        </w:rPr>
        <w:t>响应人</w:t>
      </w:r>
      <w:r>
        <w:rPr>
          <w:rFonts w:hint="eastAsia" w:ascii="楷体" w:hAnsi="楷体" w:eastAsia="楷体"/>
          <w:bCs/>
          <w:sz w:val="24"/>
          <w:szCs w:val="24"/>
          <w:highlight w:val="none"/>
          <w:lang w:val="en-US" w:eastAsia="zh-CN"/>
        </w:rPr>
        <w:t>执业律师人员</w:t>
      </w:r>
      <w:r>
        <w:rPr>
          <w:rFonts w:ascii="楷体" w:hAnsi="楷体" w:eastAsia="楷体"/>
          <w:bCs/>
          <w:sz w:val="24"/>
          <w:szCs w:val="24"/>
          <w:highlight w:val="none"/>
        </w:rPr>
        <w:t>；</w:t>
      </w:r>
      <w:r>
        <w:rPr>
          <w:rFonts w:hint="eastAsia" w:ascii="楷体" w:hAnsi="楷体" w:eastAsia="楷体"/>
          <w:bCs/>
          <w:sz w:val="24"/>
          <w:szCs w:val="24"/>
          <w:highlight w:val="none"/>
          <w:lang w:val="en-US" w:eastAsia="zh-CN"/>
        </w:rPr>
        <w:t>2、工作人员中为拟派本项目人员的需在备注栏注明；3</w:t>
      </w:r>
      <w:r>
        <w:rPr>
          <w:rFonts w:ascii="楷体" w:hAnsi="楷体" w:eastAsia="楷体"/>
          <w:bCs/>
          <w:sz w:val="24"/>
          <w:szCs w:val="24"/>
          <w:highlight w:val="none"/>
        </w:rPr>
        <w:t>、</w:t>
      </w:r>
      <w:r>
        <w:rPr>
          <w:rFonts w:hint="eastAsia" w:ascii="楷体" w:hAnsi="楷体" w:eastAsia="楷体"/>
          <w:bCs/>
          <w:sz w:val="24"/>
          <w:szCs w:val="24"/>
          <w:highlight w:val="none"/>
          <w:lang w:val="en-US" w:eastAsia="zh-CN"/>
        </w:rPr>
        <w:t>工作人员</w:t>
      </w:r>
      <w:r>
        <w:rPr>
          <w:rFonts w:ascii="楷体" w:hAnsi="楷体" w:eastAsia="楷体"/>
          <w:bCs/>
          <w:sz w:val="24"/>
          <w:szCs w:val="24"/>
          <w:highlight w:val="none"/>
        </w:rPr>
        <w:t>中具有</w:t>
      </w:r>
      <w:r>
        <w:rPr>
          <w:rFonts w:hint="eastAsia" w:ascii="楷体" w:hAnsi="楷体" w:eastAsia="楷体"/>
          <w:bCs/>
          <w:sz w:val="24"/>
          <w:szCs w:val="24"/>
          <w:highlight w:val="none"/>
        </w:rPr>
        <w:t>相关</w:t>
      </w:r>
      <w:r>
        <w:rPr>
          <w:rFonts w:ascii="楷体" w:hAnsi="楷体" w:eastAsia="楷体"/>
          <w:bCs/>
          <w:sz w:val="24"/>
          <w:szCs w:val="24"/>
          <w:highlight w:val="none"/>
        </w:rPr>
        <w:t>证书的</w:t>
      </w:r>
      <w:r>
        <w:rPr>
          <w:rFonts w:hint="eastAsia" w:ascii="楷体" w:hAnsi="楷体" w:eastAsia="楷体"/>
          <w:bCs/>
          <w:sz w:val="24"/>
          <w:szCs w:val="24"/>
          <w:highlight w:val="none"/>
        </w:rPr>
        <w:t>，</w:t>
      </w:r>
      <w:r>
        <w:rPr>
          <w:rFonts w:ascii="楷体" w:hAnsi="楷体" w:eastAsia="楷体"/>
          <w:bCs/>
          <w:sz w:val="24"/>
          <w:szCs w:val="24"/>
          <w:highlight w:val="none"/>
        </w:rPr>
        <w:t>需后附证书复印件并加盖公章</w:t>
      </w:r>
      <w:r>
        <w:rPr>
          <w:rFonts w:hint="eastAsia" w:ascii="楷体" w:hAnsi="楷体" w:eastAsia="楷体"/>
          <w:bCs/>
          <w:sz w:val="24"/>
          <w:szCs w:val="24"/>
          <w:highlight w:val="none"/>
        </w:rPr>
        <w:t>；</w:t>
      </w:r>
      <w:r>
        <w:rPr>
          <w:rFonts w:hint="eastAsia" w:ascii="楷体" w:hAnsi="楷体" w:eastAsia="楷体"/>
          <w:bCs/>
          <w:sz w:val="24"/>
          <w:szCs w:val="24"/>
          <w:highlight w:val="none"/>
          <w:lang w:val="en-US" w:eastAsia="zh-CN"/>
        </w:rPr>
        <w:t>4</w:t>
      </w:r>
      <w:r>
        <w:rPr>
          <w:rFonts w:hint="eastAsia" w:ascii="楷体" w:hAnsi="楷体" w:eastAsia="楷体"/>
          <w:bCs/>
          <w:sz w:val="24"/>
          <w:szCs w:val="24"/>
          <w:highlight w:val="none"/>
        </w:rPr>
        <w:t>、拟派人担任项目</w:t>
      </w:r>
      <w:r>
        <w:rPr>
          <w:rFonts w:hint="eastAsia" w:ascii="楷体" w:hAnsi="楷体" w:eastAsia="楷体"/>
          <w:bCs/>
          <w:sz w:val="24"/>
          <w:szCs w:val="24"/>
        </w:rPr>
        <w:t>负责人的需在备注栏注明；</w:t>
      </w:r>
      <w:r>
        <w:rPr>
          <w:rFonts w:hint="eastAsia" w:ascii="楷体" w:hAnsi="楷体" w:eastAsia="楷体"/>
          <w:bCs/>
          <w:sz w:val="24"/>
          <w:szCs w:val="24"/>
          <w:lang w:val="en-US" w:eastAsia="zh-CN"/>
        </w:rPr>
        <w:t>5、</w:t>
      </w:r>
      <w:r>
        <w:rPr>
          <w:rFonts w:hint="eastAsia" w:ascii="楷体" w:hAnsi="楷体" w:eastAsia="楷体"/>
          <w:bCs/>
          <w:sz w:val="24"/>
          <w:szCs w:val="24"/>
        </w:rPr>
        <w:t>拟派项目负责人需提供社保等证明工作年限的证明材料。</w:t>
      </w:r>
    </w:p>
    <w:p w14:paraId="77D7AC89">
      <w:pPr>
        <w:spacing w:line="460" w:lineRule="exact"/>
        <w:rPr>
          <w:rFonts w:ascii="仿宋" w:hAnsi="仿宋" w:eastAsia="仿宋"/>
          <w:b/>
          <w:bCs/>
          <w:color w:val="000000" w:themeColor="text1"/>
          <w:sz w:val="28"/>
          <w:szCs w:val="28"/>
          <w14:textFill>
            <w14:solidFill>
              <w14:schemeClr w14:val="tx1"/>
            </w14:solidFill>
          </w14:textFill>
        </w:rPr>
      </w:pPr>
    </w:p>
    <w:p w14:paraId="70F2293D">
      <w:pPr>
        <w:spacing w:line="460" w:lineRule="exact"/>
        <w:rPr>
          <w:rFonts w:ascii="仿宋" w:hAnsi="仿宋" w:eastAsia="仿宋"/>
          <w:b/>
          <w:bCs/>
          <w:color w:val="000000" w:themeColor="text1"/>
          <w:sz w:val="28"/>
          <w:szCs w:val="28"/>
          <w14:textFill>
            <w14:solidFill>
              <w14:schemeClr w14:val="tx1"/>
            </w14:solidFill>
          </w14:textFill>
        </w:rPr>
      </w:pPr>
    </w:p>
    <w:p w14:paraId="0DDD8E7E">
      <w:pPr>
        <w:wordWrap w:val="0"/>
        <w:snapToGrid w:val="0"/>
        <w:spacing w:line="600" w:lineRule="exact"/>
        <w:ind w:firstLine="600"/>
        <w:jc w:val="righ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响应</w:t>
      </w:r>
      <w:r>
        <w:rPr>
          <w:rFonts w:ascii="仿宋" w:hAnsi="仿宋" w:eastAsia="仿宋"/>
          <w:color w:val="000000" w:themeColor="text1"/>
          <w:sz w:val="28"/>
          <w:szCs w:val="28"/>
          <w14:textFill>
            <w14:solidFill>
              <w14:schemeClr w14:val="tx1"/>
            </w14:solidFill>
          </w14:textFill>
        </w:rPr>
        <w:t xml:space="preserve">人：   （盖单位章） </w:t>
      </w:r>
    </w:p>
    <w:p w14:paraId="1701EEF0">
      <w:pPr>
        <w:wordWrap w:val="0"/>
        <w:snapToGrid w:val="0"/>
        <w:spacing w:line="600" w:lineRule="exact"/>
        <w:ind w:right="480" w:firstLine="6580" w:firstLineChars="2350"/>
        <w:jc w:val="right"/>
        <w:rPr>
          <w:rFonts w:ascii="仿宋" w:hAnsi="仿宋" w:eastAsia="仿宋"/>
          <w:color w:val="000000" w:themeColor="text1"/>
          <w:sz w:val="28"/>
          <w:szCs w:val="28"/>
          <w14:textFill>
            <w14:solidFill>
              <w14:schemeClr w14:val="tx1"/>
            </w14:solidFill>
          </w14:textFill>
        </w:rPr>
      </w:pPr>
    </w:p>
    <w:p w14:paraId="1270264D">
      <w:pPr>
        <w:snapToGrid w:val="0"/>
        <w:spacing w:line="600" w:lineRule="exact"/>
        <w:ind w:right="480" w:firstLine="6580" w:firstLineChars="2350"/>
        <w:jc w:val="righ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 xml:space="preserve">  月</w:t>
      </w: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 xml:space="preserve"> 日</w:t>
      </w:r>
    </w:p>
    <w:p w14:paraId="6846195B">
      <w:pPr>
        <w:snapToGrid w:val="0"/>
        <w:spacing w:line="600" w:lineRule="exact"/>
        <w:ind w:right="480" w:firstLine="6580" w:firstLineChars="2350"/>
        <w:jc w:val="right"/>
        <w:rPr>
          <w:rFonts w:ascii="仿宋" w:hAnsi="仿宋" w:eastAsia="仿宋"/>
          <w:color w:val="000000" w:themeColor="text1"/>
          <w:sz w:val="28"/>
          <w:szCs w:val="28"/>
          <w14:textFill>
            <w14:solidFill>
              <w14:schemeClr w14:val="tx1"/>
            </w14:solidFill>
          </w14:textFill>
        </w:rPr>
      </w:pPr>
    </w:p>
    <w:p w14:paraId="33C31583">
      <w:pPr>
        <w:spacing w:line="460" w:lineRule="exac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附件</w:t>
      </w:r>
      <w:r>
        <w:rPr>
          <w:rFonts w:ascii="仿宋" w:hAnsi="仿宋" w:eastAsia="仿宋"/>
          <w:b/>
          <w:bCs/>
          <w:color w:val="000000" w:themeColor="text1"/>
          <w:sz w:val="28"/>
          <w:szCs w:val="28"/>
          <w14:textFill>
            <w14:solidFill>
              <w14:schemeClr w14:val="tx1"/>
            </w14:solidFill>
          </w14:textFill>
        </w:rPr>
        <w:t>4</w:t>
      </w:r>
      <w:r>
        <w:rPr>
          <w:rFonts w:hint="eastAsia" w:ascii="仿宋" w:hAnsi="仿宋" w:eastAsia="仿宋"/>
          <w:b/>
          <w:bCs/>
          <w:color w:val="000000" w:themeColor="text1"/>
          <w:sz w:val="28"/>
          <w:szCs w:val="28"/>
          <w14:textFill>
            <w14:solidFill>
              <w14:schemeClr w14:val="tx1"/>
            </w14:solidFill>
          </w14:textFill>
        </w:rPr>
        <w:t>：</w:t>
      </w:r>
    </w:p>
    <w:p w14:paraId="3496C4D9">
      <w:pPr>
        <w:snapToGrid w:val="0"/>
        <w:spacing w:line="600" w:lineRule="exact"/>
        <w:ind w:right="480"/>
        <w:jc w:val="left"/>
        <w:rPr>
          <w:rFonts w:ascii="仿宋" w:hAnsi="仿宋" w:eastAsia="仿宋"/>
          <w:b/>
          <w:bCs/>
          <w:color w:val="000000" w:themeColor="text1"/>
          <w:sz w:val="28"/>
          <w:szCs w:val="28"/>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w:t>
      </w:r>
      <w:r>
        <w:rPr>
          <w:rFonts w:ascii="仿宋" w:hAnsi="仿宋" w:eastAsia="仿宋"/>
          <w:color w:val="000000" w:themeColor="text1"/>
          <w:sz w:val="24"/>
          <w14:textFill>
            <w14:solidFill>
              <w14:schemeClr w14:val="tx1"/>
            </w14:solidFill>
          </w14:textFill>
        </w:rPr>
        <w:t xml:space="preserve">                   </w:t>
      </w:r>
      <w:r>
        <w:rPr>
          <w:rFonts w:ascii="仿宋" w:hAnsi="仿宋" w:eastAsia="仿宋"/>
          <w:b/>
          <w:bCs/>
          <w:color w:val="000000" w:themeColor="text1"/>
          <w:sz w:val="28"/>
          <w:szCs w:val="28"/>
          <w14:textFill>
            <w14:solidFill>
              <w14:schemeClr w14:val="tx1"/>
            </w14:solidFill>
          </w14:textFill>
        </w:rPr>
        <w:t xml:space="preserve"> </w:t>
      </w:r>
      <w:r>
        <w:rPr>
          <w:rFonts w:hint="eastAsia" w:ascii="仿宋" w:hAnsi="仿宋" w:eastAsia="仿宋"/>
          <w:b/>
          <w:bCs/>
          <w:color w:val="000000" w:themeColor="text1"/>
          <w:sz w:val="28"/>
          <w:szCs w:val="28"/>
          <w14:textFill>
            <w14:solidFill>
              <w14:schemeClr w14:val="tx1"/>
            </w14:solidFill>
          </w14:textFill>
        </w:rPr>
        <w:t>营业执照及执业资格证书</w:t>
      </w:r>
    </w:p>
    <w:p w14:paraId="1D8DBE44">
      <w:pPr>
        <w:snapToGrid w:val="0"/>
        <w:spacing w:line="600" w:lineRule="exact"/>
        <w:ind w:right="48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本页后附营业执照及执业资格证书复印件</w:t>
      </w:r>
    </w:p>
    <w:sectPr>
      <w:footerReference r:id="rId3" w:type="default"/>
      <w:pgSz w:w="11906" w:h="16838"/>
      <w:pgMar w:top="1440" w:right="1558"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96C30">
    <w:pPr>
      <w:pStyle w:val="7"/>
      <w:jc w:val="center"/>
    </w:pPr>
    <w:r>
      <w:fldChar w:fldCharType="begin"/>
    </w:r>
    <w:r>
      <w:instrText xml:space="preserve"> PAGE   \* MERGEFORMAT </w:instrText>
    </w:r>
    <w:r>
      <w:fldChar w:fldCharType="separate"/>
    </w:r>
    <w:r>
      <w:rPr>
        <w:lang w:val="zh-CN"/>
      </w:rPr>
      <w:t>3</w:t>
    </w:r>
    <w:r>
      <w:rPr>
        <w:lang w:val="zh-CN"/>
      </w:rPr>
      <w:fldChar w:fldCharType="end"/>
    </w:r>
  </w:p>
  <w:p w14:paraId="617EC527">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1OTA3ZWUwOGI0MGNkYWEyZDIxY2ZiZmI0MGU3NTgifQ=="/>
  </w:docVars>
  <w:rsids>
    <w:rsidRoot w:val="00172A27"/>
    <w:rsid w:val="00002247"/>
    <w:rsid w:val="000036D2"/>
    <w:rsid w:val="000074EC"/>
    <w:rsid w:val="000106D4"/>
    <w:rsid w:val="0001355C"/>
    <w:rsid w:val="00014878"/>
    <w:rsid w:val="00020F35"/>
    <w:rsid w:val="00022C79"/>
    <w:rsid w:val="00023690"/>
    <w:rsid w:val="000272B1"/>
    <w:rsid w:val="000272BC"/>
    <w:rsid w:val="00030F3B"/>
    <w:rsid w:val="0004211A"/>
    <w:rsid w:val="000461DD"/>
    <w:rsid w:val="000475D5"/>
    <w:rsid w:val="00047DC4"/>
    <w:rsid w:val="0005007F"/>
    <w:rsid w:val="000506D0"/>
    <w:rsid w:val="000520CB"/>
    <w:rsid w:val="00052D1F"/>
    <w:rsid w:val="00054AC4"/>
    <w:rsid w:val="000551B2"/>
    <w:rsid w:val="000634E8"/>
    <w:rsid w:val="00064466"/>
    <w:rsid w:val="00064FD7"/>
    <w:rsid w:val="00065D7E"/>
    <w:rsid w:val="00070453"/>
    <w:rsid w:val="00073404"/>
    <w:rsid w:val="00075DB9"/>
    <w:rsid w:val="00076BE4"/>
    <w:rsid w:val="00077C67"/>
    <w:rsid w:val="00082089"/>
    <w:rsid w:val="00083B5A"/>
    <w:rsid w:val="00087589"/>
    <w:rsid w:val="00091D62"/>
    <w:rsid w:val="000943B8"/>
    <w:rsid w:val="0009598F"/>
    <w:rsid w:val="000A56A2"/>
    <w:rsid w:val="000A7987"/>
    <w:rsid w:val="000B2C5C"/>
    <w:rsid w:val="000B3870"/>
    <w:rsid w:val="000B3D97"/>
    <w:rsid w:val="000C2914"/>
    <w:rsid w:val="000C2D12"/>
    <w:rsid w:val="000D069A"/>
    <w:rsid w:val="000D6B04"/>
    <w:rsid w:val="000E0704"/>
    <w:rsid w:val="000E0BE4"/>
    <w:rsid w:val="000E1582"/>
    <w:rsid w:val="000E219E"/>
    <w:rsid w:val="000F40E2"/>
    <w:rsid w:val="000F5F27"/>
    <w:rsid w:val="000F764E"/>
    <w:rsid w:val="000F7E47"/>
    <w:rsid w:val="00100B3E"/>
    <w:rsid w:val="001042B6"/>
    <w:rsid w:val="00111642"/>
    <w:rsid w:val="00113BF8"/>
    <w:rsid w:val="001144A8"/>
    <w:rsid w:val="00114DD1"/>
    <w:rsid w:val="00117978"/>
    <w:rsid w:val="0013204C"/>
    <w:rsid w:val="00136966"/>
    <w:rsid w:val="00136A17"/>
    <w:rsid w:val="001406D6"/>
    <w:rsid w:val="00143F20"/>
    <w:rsid w:val="00147F75"/>
    <w:rsid w:val="001530DB"/>
    <w:rsid w:val="001546A4"/>
    <w:rsid w:val="001551B1"/>
    <w:rsid w:val="00155D73"/>
    <w:rsid w:val="00155F68"/>
    <w:rsid w:val="00161EE6"/>
    <w:rsid w:val="0016230F"/>
    <w:rsid w:val="0016690B"/>
    <w:rsid w:val="00167E6C"/>
    <w:rsid w:val="00167F09"/>
    <w:rsid w:val="00170FF4"/>
    <w:rsid w:val="0017155A"/>
    <w:rsid w:val="0017303B"/>
    <w:rsid w:val="0017353A"/>
    <w:rsid w:val="0017386B"/>
    <w:rsid w:val="00181865"/>
    <w:rsid w:val="00182BE5"/>
    <w:rsid w:val="0018430C"/>
    <w:rsid w:val="00187EFD"/>
    <w:rsid w:val="00193A9D"/>
    <w:rsid w:val="00196441"/>
    <w:rsid w:val="001A0059"/>
    <w:rsid w:val="001A296A"/>
    <w:rsid w:val="001B5C27"/>
    <w:rsid w:val="001B72DF"/>
    <w:rsid w:val="001C1C40"/>
    <w:rsid w:val="001C2457"/>
    <w:rsid w:val="001C6CD2"/>
    <w:rsid w:val="001C7B07"/>
    <w:rsid w:val="001D4C2B"/>
    <w:rsid w:val="001D77C1"/>
    <w:rsid w:val="001E5D90"/>
    <w:rsid w:val="001F222A"/>
    <w:rsid w:val="001F47A0"/>
    <w:rsid w:val="00212DE5"/>
    <w:rsid w:val="0021480D"/>
    <w:rsid w:val="00214D78"/>
    <w:rsid w:val="00215C8C"/>
    <w:rsid w:val="00215D00"/>
    <w:rsid w:val="002221C0"/>
    <w:rsid w:val="00225E78"/>
    <w:rsid w:val="00225F7D"/>
    <w:rsid w:val="002264E7"/>
    <w:rsid w:val="002323F2"/>
    <w:rsid w:val="00236A5D"/>
    <w:rsid w:val="00237C00"/>
    <w:rsid w:val="00241322"/>
    <w:rsid w:val="002414DE"/>
    <w:rsid w:val="00241563"/>
    <w:rsid w:val="002421CE"/>
    <w:rsid w:val="0024450F"/>
    <w:rsid w:val="00244E35"/>
    <w:rsid w:val="00246DF6"/>
    <w:rsid w:val="00254294"/>
    <w:rsid w:val="002542F7"/>
    <w:rsid w:val="002559A7"/>
    <w:rsid w:val="002624B3"/>
    <w:rsid w:val="002655BA"/>
    <w:rsid w:val="002674B1"/>
    <w:rsid w:val="00271872"/>
    <w:rsid w:val="00271B6E"/>
    <w:rsid w:val="0027215B"/>
    <w:rsid w:val="00273076"/>
    <w:rsid w:val="00273505"/>
    <w:rsid w:val="002759C6"/>
    <w:rsid w:val="00280D25"/>
    <w:rsid w:val="002822B9"/>
    <w:rsid w:val="0028370C"/>
    <w:rsid w:val="0028611C"/>
    <w:rsid w:val="00287E88"/>
    <w:rsid w:val="0029094D"/>
    <w:rsid w:val="00293919"/>
    <w:rsid w:val="00294C5F"/>
    <w:rsid w:val="00295265"/>
    <w:rsid w:val="002A70DD"/>
    <w:rsid w:val="002B447B"/>
    <w:rsid w:val="002B6740"/>
    <w:rsid w:val="002C020A"/>
    <w:rsid w:val="002C03B0"/>
    <w:rsid w:val="002D38F5"/>
    <w:rsid w:val="002D5318"/>
    <w:rsid w:val="002D545A"/>
    <w:rsid w:val="002D7032"/>
    <w:rsid w:val="002D7660"/>
    <w:rsid w:val="002E44E7"/>
    <w:rsid w:val="002E5CD8"/>
    <w:rsid w:val="002E7DCF"/>
    <w:rsid w:val="002F1B79"/>
    <w:rsid w:val="002F3ACE"/>
    <w:rsid w:val="002F59B3"/>
    <w:rsid w:val="002F6763"/>
    <w:rsid w:val="002F6E3B"/>
    <w:rsid w:val="002F6E5A"/>
    <w:rsid w:val="002F7A38"/>
    <w:rsid w:val="002F7E27"/>
    <w:rsid w:val="00306C85"/>
    <w:rsid w:val="00314C7B"/>
    <w:rsid w:val="00315BD1"/>
    <w:rsid w:val="0031702C"/>
    <w:rsid w:val="00320AA3"/>
    <w:rsid w:val="00320B63"/>
    <w:rsid w:val="00320CAD"/>
    <w:rsid w:val="00322517"/>
    <w:rsid w:val="0032272A"/>
    <w:rsid w:val="0032539C"/>
    <w:rsid w:val="00325416"/>
    <w:rsid w:val="003260A4"/>
    <w:rsid w:val="0032660B"/>
    <w:rsid w:val="003269E7"/>
    <w:rsid w:val="00327BC6"/>
    <w:rsid w:val="003317B6"/>
    <w:rsid w:val="00331D24"/>
    <w:rsid w:val="00331FFF"/>
    <w:rsid w:val="0033307E"/>
    <w:rsid w:val="0034160F"/>
    <w:rsid w:val="00342ACA"/>
    <w:rsid w:val="003462CC"/>
    <w:rsid w:val="0034639E"/>
    <w:rsid w:val="0035225C"/>
    <w:rsid w:val="00355CBA"/>
    <w:rsid w:val="00355DB7"/>
    <w:rsid w:val="0035620F"/>
    <w:rsid w:val="00362D80"/>
    <w:rsid w:val="0036418E"/>
    <w:rsid w:val="00366F02"/>
    <w:rsid w:val="0036730B"/>
    <w:rsid w:val="00367D1F"/>
    <w:rsid w:val="00370B94"/>
    <w:rsid w:val="003717AB"/>
    <w:rsid w:val="003729B1"/>
    <w:rsid w:val="00373F71"/>
    <w:rsid w:val="003749E3"/>
    <w:rsid w:val="00375E07"/>
    <w:rsid w:val="00380335"/>
    <w:rsid w:val="00384A25"/>
    <w:rsid w:val="00387044"/>
    <w:rsid w:val="00387EF1"/>
    <w:rsid w:val="00390B0E"/>
    <w:rsid w:val="0039572B"/>
    <w:rsid w:val="003961B8"/>
    <w:rsid w:val="00397812"/>
    <w:rsid w:val="003A25D6"/>
    <w:rsid w:val="003A2F7B"/>
    <w:rsid w:val="003A438D"/>
    <w:rsid w:val="003A53CE"/>
    <w:rsid w:val="003A56F5"/>
    <w:rsid w:val="003A7E03"/>
    <w:rsid w:val="003B1179"/>
    <w:rsid w:val="003B5525"/>
    <w:rsid w:val="003B78C6"/>
    <w:rsid w:val="003C1862"/>
    <w:rsid w:val="003C5655"/>
    <w:rsid w:val="003C593D"/>
    <w:rsid w:val="003C5B59"/>
    <w:rsid w:val="003D0C3E"/>
    <w:rsid w:val="003D2935"/>
    <w:rsid w:val="003D3D90"/>
    <w:rsid w:val="003E6915"/>
    <w:rsid w:val="003F1398"/>
    <w:rsid w:val="003F1DF1"/>
    <w:rsid w:val="003F2B06"/>
    <w:rsid w:val="003F4335"/>
    <w:rsid w:val="003F4B4A"/>
    <w:rsid w:val="004011E5"/>
    <w:rsid w:val="004066DE"/>
    <w:rsid w:val="00406D3E"/>
    <w:rsid w:val="00407AC0"/>
    <w:rsid w:val="00412D38"/>
    <w:rsid w:val="00413EE2"/>
    <w:rsid w:val="00421668"/>
    <w:rsid w:val="00424FDE"/>
    <w:rsid w:val="00425B17"/>
    <w:rsid w:val="00426185"/>
    <w:rsid w:val="00426F49"/>
    <w:rsid w:val="00430FF6"/>
    <w:rsid w:val="0043128F"/>
    <w:rsid w:val="00436643"/>
    <w:rsid w:val="00436B0E"/>
    <w:rsid w:val="00437694"/>
    <w:rsid w:val="00437EAE"/>
    <w:rsid w:val="00440AF2"/>
    <w:rsid w:val="0044111A"/>
    <w:rsid w:val="004506F5"/>
    <w:rsid w:val="004523BC"/>
    <w:rsid w:val="0045290A"/>
    <w:rsid w:val="004536DC"/>
    <w:rsid w:val="004555C2"/>
    <w:rsid w:val="004656E2"/>
    <w:rsid w:val="00465ABB"/>
    <w:rsid w:val="00472313"/>
    <w:rsid w:val="00477C5A"/>
    <w:rsid w:val="004806F2"/>
    <w:rsid w:val="00481C80"/>
    <w:rsid w:val="00482BF5"/>
    <w:rsid w:val="004842F8"/>
    <w:rsid w:val="00487E09"/>
    <w:rsid w:val="00490CEF"/>
    <w:rsid w:val="004913A8"/>
    <w:rsid w:val="0049501E"/>
    <w:rsid w:val="00495D41"/>
    <w:rsid w:val="004964A9"/>
    <w:rsid w:val="00497DBD"/>
    <w:rsid w:val="004A31D8"/>
    <w:rsid w:val="004A3F1A"/>
    <w:rsid w:val="004A4997"/>
    <w:rsid w:val="004A5E2D"/>
    <w:rsid w:val="004A6926"/>
    <w:rsid w:val="004B2514"/>
    <w:rsid w:val="004B2F62"/>
    <w:rsid w:val="004B4713"/>
    <w:rsid w:val="004B7125"/>
    <w:rsid w:val="004C0E24"/>
    <w:rsid w:val="004C0FC4"/>
    <w:rsid w:val="004C2425"/>
    <w:rsid w:val="004C4783"/>
    <w:rsid w:val="004C7DC6"/>
    <w:rsid w:val="004D1CBD"/>
    <w:rsid w:val="004D2B97"/>
    <w:rsid w:val="004D7C89"/>
    <w:rsid w:val="004E0396"/>
    <w:rsid w:val="004E228B"/>
    <w:rsid w:val="004E26F7"/>
    <w:rsid w:val="004F6054"/>
    <w:rsid w:val="00502F84"/>
    <w:rsid w:val="005037FA"/>
    <w:rsid w:val="00504EA0"/>
    <w:rsid w:val="005121CC"/>
    <w:rsid w:val="00514F30"/>
    <w:rsid w:val="00516768"/>
    <w:rsid w:val="00516B51"/>
    <w:rsid w:val="005175A3"/>
    <w:rsid w:val="00520C93"/>
    <w:rsid w:val="00520E7F"/>
    <w:rsid w:val="005213BA"/>
    <w:rsid w:val="0052230A"/>
    <w:rsid w:val="005243DC"/>
    <w:rsid w:val="0053104E"/>
    <w:rsid w:val="00533FDD"/>
    <w:rsid w:val="00534983"/>
    <w:rsid w:val="00536B06"/>
    <w:rsid w:val="005371F5"/>
    <w:rsid w:val="00537F65"/>
    <w:rsid w:val="00540C5A"/>
    <w:rsid w:val="00541957"/>
    <w:rsid w:val="00543F6F"/>
    <w:rsid w:val="00553BE5"/>
    <w:rsid w:val="00555A3F"/>
    <w:rsid w:val="0055764E"/>
    <w:rsid w:val="005651C1"/>
    <w:rsid w:val="00570109"/>
    <w:rsid w:val="0057223A"/>
    <w:rsid w:val="0057461B"/>
    <w:rsid w:val="005838BF"/>
    <w:rsid w:val="005850DE"/>
    <w:rsid w:val="00586A1B"/>
    <w:rsid w:val="00587A7C"/>
    <w:rsid w:val="005947E0"/>
    <w:rsid w:val="00596187"/>
    <w:rsid w:val="00596E50"/>
    <w:rsid w:val="00597672"/>
    <w:rsid w:val="00597C7D"/>
    <w:rsid w:val="00597D98"/>
    <w:rsid w:val="005A0D49"/>
    <w:rsid w:val="005A6921"/>
    <w:rsid w:val="005A6BD5"/>
    <w:rsid w:val="005B11E2"/>
    <w:rsid w:val="005B3CD8"/>
    <w:rsid w:val="005B4904"/>
    <w:rsid w:val="005C0259"/>
    <w:rsid w:val="005C374A"/>
    <w:rsid w:val="005C50D6"/>
    <w:rsid w:val="005C695D"/>
    <w:rsid w:val="005D0A55"/>
    <w:rsid w:val="005E0477"/>
    <w:rsid w:val="005E38E4"/>
    <w:rsid w:val="005E3B0D"/>
    <w:rsid w:val="005E3F13"/>
    <w:rsid w:val="005E47CF"/>
    <w:rsid w:val="005E6C00"/>
    <w:rsid w:val="005F110B"/>
    <w:rsid w:val="005F62E8"/>
    <w:rsid w:val="005F6752"/>
    <w:rsid w:val="005F78B9"/>
    <w:rsid w:val="006001F8"/>
    <w:rsid w:val="006007D6"/>
    <w:rsid w:val="00601364"/>
    <w:rsid w:val="00611C3F"/>
    <w:rsid w:val="00611D5C"/>
    <w:rsid w:val="0062022C"/>
    <w:rsid w:val="00621045"/>
    <w:rsid w:val="00621D78"/>
    <w:rsid w:val="0062430E"/>
    <w:rsid w:val="00626087"/>
    <w:rsid w:val="00627AD9"/>
    <w:rsid w:val="0063174E"/>
    <w:rsid w:val="006377B3"/>
    <w:rsid w:val="00641B95"/>
    <w:rsid w:val="006421FE"/>
    <w:rsid w:val="006506DC"/>
    <w:rsid w:val="00651E94"/>
    <w:rsid w:val="00653E1E"/>
    <w:rsid w:val="00655587"/>
    <w:rsid w:val="00657052"/>
    <w:rsid w:val="0066084D"/>
    <w:rsid w:val="006609AA"/>
    <w:rsid w:val="006637B5"/>
    <w:rsid w:val="006640DC"/>
    <w:rsid w:val="0066495C"/>
    <w:rsid w:val="006663AE"/>
    <w:rsid w:val="00666824"/>
    <w:rsid w:val="00667934"/>
    <w:rsid w:val="00672788"/>
    <w:rsid w:val="006755D6"/>
    <w:rsid w:val="006771A5"/>
    <w:rsid w:val="00681066"/>
    <w:rsid w:val="00684C70"/>
    <w:rsid w:val="00687573"/>
    <w:rsid w:val="0069505E"/>
    <w:rsid w:val="006955C0"/>
    <w:rsid w:val="00697895"/>
    <w:rsid w:val="006B14C2"/>
    <w:rsid w:val="006B3821"/>
    <w:rsid w:val="006B5458"/>
    <w:rsid w:val="006B66E9"/>
    <w:rsid w:val="006B691A"/>
    <w:rsid w:val="006B6BD0"/>
    <w:rsid w:val="006C23E7"/>
    <w:rsid w:val="006C4137"/>
    <w:rsid w:val="006C483D"/>
    <w:rsid w:val="006C674C"/>
    <w:rsid w:val="006D26E8"/>
    <w:rsid w:val="006D2E1A"/>
    <w:rsid w:val="006D5655"/>
    <w:rsid w:val="006D7C60"/>
    <w:rsid w:val="006E50C4"/>
    <w:rsid w:val="006F3654"/>
    <w:rsid w:val="006F6104"/>
    <w:rsid w:val="006F7BEF"/>
    <w:rsid w:val="007042EE"/>
    <w:rsid w:val="007076B0"/>
    <w:rsid w:val="007101F5"/>
    <w:rsid w:val="007114E5"/>
    <w:rsid w:val="0071234F"/>
    <w:rsid w:val="00713B47"/>
    <w:rsid w:val="0072318E"/>
    <w:rsid w:val="00724BC9"/>
    <w:rsid w:val="00724C4A"/>
    <w:rsid w:val="00731745"/>
    <w:rsid w:val="00733F7A"/>
    <w:rsid w:val="007369DE"/>
    <w:rsid w:val="00736D28"/>
    <w:rsid w:val="007429CB"/>
    <w:rsid w:val="007440E8"/>
    <w:rsid w:val="0074765A"/>
    <w:rsid w:val="00750B90"/>
    <w:rsid w:val="007525FC"/>
    <w:rsid w:val="00752936"/>
    <w:rsid w:val="007532FD"/>
    <w:rsid w:val="00754314"/>
    <w:rsid w:val="007639FE"/>
    <w:rsid w:val="00763B99"/>
    <w:rsid w:val="0077383D"/>
    <w:rsid w:val="00774770"/>
    <w:rsid w:val="00775E6C"/>
    <w:rsid w:val="007858DB"/>
    <w:rsid w:val="00787C97"/>
    <w:rsid w:val="00791578"/>
    <w:rsid w:val="0079549E"/>
    <w:rsid w:val="007B199B"/>
    <w:rsid w:val="007B28E7"/>
    <w:rsid w:val="007B2F89"/>
    <w:rsid w:val="007B61FD"/>
    <w:rsid w:val="007C19AF"/>
    <w:rsid w:val="007C23E3"/>
    <w:rsid w:val="007C7292"/>
    <w:rsid w:val="007C7D60"/>
    <w:rsid w:val="007D5999"/>
    <w:rsid w:val="007D7398"/>
    <w:rsid w:val="007E42A4"/>
    <w:rsid w:val="007E574A"/>
    <w:rsid w:val="007E5DD7"/>
    <w:rsid w:val="007E62F4"/>
    <w:rsid w:val="00801F3B"/>
    <w:rsid w:val="0080697A"/>
    <w:rsid w:val="008079E2"/>
    <w:rsid w:val="00810478"/>
    <w:rsid w:val="00813243"/>
    <w:rsid w:val="00814F04"/>
    <w:rsid w:val="008167D7"/>
    <w:rsid w:val="00820885"/>
    <w:rsid w:val="00820DAA"/>
    <w:rsid w:val="00822A0B"/>
    <w:rsid w:val="00826690"/>
    <w:rsid w:val="00831394"/>
    <w:rsid w:val="00837EAF"/>
    <w:rsid w:val="00844FEF"/>
    <w:rsid w:val="00845E39"/>
    <w:rsid w:val="00847384"/>
    <w:rsid w:val="008518CA"/>
    <w:rsid w:val="00851B24"/>
    <w:rsid w:val="0085298D"/>
    <w:rsid w:val="00854933"/>
    <w:rsid w:val="00857532"/>
    <w:rsid w:val="00863F5B"/>
    <w:rsid w:val="00867888"/>
    <w:rsid w:val="00867D1C"/>
    <w:rsid w:val="00870294"/>
    <w:rsid w:val="00871CB6"/>
    <w:rsid w:val="0087279C"/>
    <w:rsid w:val="0087609F"/>
    <w:rsid w:val="00876ACA"/>
    <w:rsid w:val="008770BD"/>
    <w:rsid w:val="00881B58"/>
    <w:rsid w:val="00884A25"/>
    <w:rsid w:val="00885191"/>
    <w:rsid w:val="00886E61"/>
    <w:rsid w:val="0089259F"/>
    <w:rsid w:val="00892A26"/>
    <w:rsid w:val="00893077"/>
    <w:rsid w:val="008A1789"/>
    <w:rsid w:val="008A2BC2"/>
    <w:rsid w:val="008B079F"/>
    <w:rsid w:val="008B23A7"/>
    <w:rsid w:val="008B5DDB"/>
    <w:rsid w:val="008C4211"/>
    <w:rsid w:val="008C58DF"/>
    <w:rsid w:val="008C66BF"/>
    <w:rsid w:val="008C693B"/>
    <w:rsid w:val="008C7F1A"/>
    <w:rsid w:val="008D161F"/>
    <w:rsid w:val="008D32FB"/>
    <w:rsid w:val="008D57E7"/>
    <w:rsid w:val="008D5E88"/>
    <w:rsid w:val="008D7AA1"/>
    <w:rsid w:val="008E2C6E"/>
    <w:rsid w:val="008E47FA"/>
    <w:rsid w:val="008E4C64"/>
    <w:rsid w:val="008E6F9C"/>
    <w:rsid w:val="008F181E"/>
    <w:rsid w:val="008F3CF6"/>
    <w:rsid w:val="008F6C37"/>
    <w:rsid w:val="008F6EC0"/>
    <w:rsid w:val="008F7937"/>
    <w:rsid w:val="00902D2F"/>
    <w:rsid w:val="00910CD9"/>
    <w:rsid w:val="009247EA"/>
    <w:rsid w:val="00925C9C"/>
    <w:rsid w:val="00926679"/>
    <w:rsid w:val="0094286D"/>
    <w:rsid w:val="00942C24"/>
    <w:rsid w:val="0095366C"/>
    <w:rsid w:val="00956307"/>
    <w:rsid w:val="00960102"/>
    <w:rsid w:val="0096060E"/>
    <w:rsid w:val="009665C2"/>
    <w:rsid w:val="00970294"/>
    <w:rsid w:val="0097361D"/>
    <w:rsid w:val="00975DFD"/>
    <w:rsid w:val="0097617F"/>
    <w:rsid w:val="009804A4"/>
    <w:rsid w:val="00980500"/>
    <w:rsid w:val="0099221A"/>
    <w:rsid w:val="00992437"/>
    <w:rsid w:val="0099579A"/>
    <w:rsid w:val="00995963"/>
    <w:rsid w:val="009A0EF4"/>
    <w:rsid w:val="009A1F87"/>
    <w:rsid w:val="009B5F9F"/>
    <w:rsid w:val="009B6B7C"/>
    <w:rsid w:val="009C010B"/>
    <w:rsid w:val="009C2972"/>
    <w:rsid w:val="009C32F8"/>
    <w:rsid w:val="009C3C4B"/>
    <w:rsid w:val="009C6329"/>
    <w:rsid w:val="009D2E3E"/>
    <w:rsid w:val="009D3EAA"/>
    <w:rsid w:val="009D59E9"/>
    <w:rsid w:val="009E299D"/>
    <w:rsid w:val="009E6193"/>
    <w:rsid w:val="009F0616"/>
    <w:rsid w:val="009F2358"/>
    <w:rsid w:val="009F249A"/>
    <w:rsid w:val="009F7BE7"/>
    <w:rsid w:val="00A011E1"/>
    <w:rsid w:val="00A04984"/>
    <w:rsid w:val="00A05542"/>
    <w:rsid w:val="00A106B1"/>
    <w:rsid w:val="00A24967"/>
    <w:rsid w:val="00A27795"/>
    <w:rsid w:val="00A365EE"/>
    <w:rsid w:val="00A37C68"/>
    <w:rsid w:val="00A40667"/>
    <w:rsid w:val="00A5131C"/>
    <w:rsid w:val="00A51B9C"/>
    <w:rsid w:val="00A5287F"/>
    <w:rsid w:val="00A54120"/>
    <w:rsid w:val="00A545E9"/>
    <w:rsid w:val="00A56ED5"/>
    <w:rsid w:val="00A62621"/>
    <w:rsid w:val="00A629BE"/>
    <w:rsid w:val="00A62CBD"/>
    <w:rsid w:val="00A669BD"/>
    <w:rsid w:val="00A67B08"/>
    <w:rsid w:val="00A67E15"/>
    <w:rsid w:val="00A70587"/>
    <w:rsid w:val="00A710BD"/>
    <w:rsid w:val="00A741A8"/>
    <w:rsid w:val="00A75D33"/>
    <w:rsid w:val="00A776F2"/>
    <w:rsid w:val="00A86264"/>
    <w:rsid w:val="00A91DF4"/>
    <w:rsid w:val="00A920A6"/>
    <w:rsid w:val="00A9285E"/>
    <w:rsid w:val="00A97E39"/>
    <w:rsid w:val="00AA0A66"/>
    <w:rsid w:val="00AA1BBB"/>
    <w:rsid w:val="00AB328E"/>
    <w:rsid w:val="00AB5200"/>
    <w:rsid w:val="00AC5AB9"/>
    <w:rsid w:val="00AD0524"/>
    <w:rsid w:val="00AD3C42"/>
    <w:rsid w:val="00AD4266"/>
    <w:rsid w:val="00AD62B1"/>
    <w:rsid w:val="00AE1495"/>
    <w:rsid w:val="00AE1CF7"/>
    <w:rsid w:val="00AE48E3"/>
    <w:rsid w:val="00AE7C28"/>
    <w:rsid w:val="00AF4DF8"/>
    <w:rsid w:val="00AF4FA2"/>
    <w:rsid w:val="00AF55E7"/>
    <w:rsid w:val="00AF59F5"/>
    <w:rsid w:val="00B03739"/>
    <w:rsid w:val="00B07AD1"/>
    <w:rsid w:val="00B10B07"/>
    <w:rsid w:val="00B10D85"/>
    <w:rsid w:val="00B11C3A"/>
    <w:rsid w:val="00B237F4"/>
    <w:rsid w:val="00B25B1C"/>
    <w:rsid w:val="00B25C0C"/>
    <w:rsid w:val="00B27B3F"/>
    <w:rsid w:val="00B31AD4"/>
    <w:rsid w:val="00B33E32"/>
    <w:rsid w:val="00B3453D"/>
    <w:rsid w:val="00B34D48"/>
    <w:rsid w:val="00B36982"/>
    <w:rsid w:val="00B3705E"/>
    <w:rsid w:val="00B3773E"/>
    <w:rsid w:val="00B37A3E"/>
    <w:rsid w:val="00B403A2"/>
    <w:rsid w:val="00B42CC0"/>
    <w:rsid w:val="00B47953"/>
    <w:rsid w:val="00B52294"/>
    <w:rsid w:val="00B52BC7"/>
    <w:rsid w:val="00B56025"/>
    <w:rsid w:val="00B569D9"/>
    <w:rsid w:val="00B578F7"/>
    <w:rsid w:val="00B645ED"/>
    <w:rsid w:val="00B711B0"/>
    <w:rsid w:val="00B73D62"/>
    <w:rsid w:val="00B76BA6"/>
    <w:rsid w:val="00B77246"/>
    <w:rsid w:val="00B81253"/>
    <w:rsid w:val="00B82D8E"/>
    <w:rsid w:val="00B95494"/>
    <w:rsid w:val="00BA1760"/>
    <w:rsid w:val="00BA257B"/>
    <w:rsid w:val="00BB22C0"/>
    <w:rsid w:val="00BB32FE"/>
    <w:rsid w:val="00BB3608"/>
    <w:rsid w:val="00BB746D"/>
    <w:rsid w:val="00BB792C"/>
    <w:rsid w:val="00BD1132"/>
    <w:rsid w:val="00BD1F75"/>
    <w:rsid w:val="00BD2AC2"/>
    <w:rsid w:val="00BE0E19"/>
    <w:rsid w:val="00BE2539"/>
    <w:rsid w:val="00BE3437"/>
    <w:rsid w:val="00BE532E"/>
    <w:rsid w:val="00BE78AC"/>
    <w:rsid w:val="00BF0963"/>
    <w:rsid w:val="00BF2D4C"/>
    <w:rsid w:val="00BF6BA1"/>
    <w:rsid w:val="00C073B2"/>
    <w:rsid w:val="00C07768"/>
    <w:rsid w:val="00C121A4"/>
    <w:rsid w:val="00C173EF"/>
    <w:rsid w:val="00C20C46"/>
    <w:rsid w:val="00C2181A"/>
    <w:rsid w:val="00C320C6"/>
    <w:rsid w:val="00C33283"/>
    <w:rsid w:val="00C34560"/>
    <w:rsid w:val="00C36D88"/>
    <w:rsid w:val="00C379D8"/>
    <w:rsid w:val="00C37BCB"/>
    <w:rsid w:val="00C45AAC"/>
    <w:rsid w:val="00C47FF3"/>
    <w:rsid w:val="00C54BC6"/>
    <w:rsid w:val="00C5615D"/>
    <w:rsid w:val="00C81BE2"/>
    <w:rsid w:val="00C8389D"/>
    <w:rsid w:val="00C87E6D"/>
    <w:rsid w:val="00C93080"/>
    <w:rsid w:val="00C97F9F"/>
    <w:rsid w:val="00CA47C3"/>
    <w:rsid w:val="00CA703F"/>
    <w:rsid w:val="00CB3B71"/>
    <w:rsid w:val="00CB4638"/>
    <w:rsid w:val="00CB5BCF"/>
    <w:rsid w:val="00CB5D8F"/>
    <w:rsid w:val="00CB7D60"/>
    <w:rsid w:val="00CC3C0A"/>
    <w:rsid w:val="00CC4777"/>
    <w:rsid w:val="00CC67CE"/>
    <w:rsid w:val="00CC715C"/>
    <w:rsid w:val="00CC726F"/>
    <w:rsid w:val="00CD41CF"/>
    <w:rsid w:val="00CD7BD2"/>
    <w:rsid w:val="00CF02D2"/>
    <w:rsid w:val="00CF396A"/>
    <w:rsid w:val="00CF7C2A"/>
    <w:rsid w:val="00CF7F7F"/>
    <w:rsid w:val="00D00814"/>
    <w:rsid w:val="00D07249"/>
    <w:rsid w:val="00D1065F"/>
    <w:rsid w:val="00D1629F"/>
    <w:rsid w:val="00D164C5"/>
    <w:rsid w:val="00D17D1C"/>
    <w:rsid w:val="00D237BE"/>
    <w:rsid w:val="00D24A0D"/>
    <w:rsid w:val="00D25B08"/>
    <w:rsid w:val="00D27D1E"/>
    <w:rsid w:val="00D328E1"/>
    <w:rsid w:val="00D33099"/>
    <w:rsid w:val="00D3310F"/>
    <w:rsid w:val="00D33A1A"/>
    <w:rsid w:val="00D33E8A"/>
    <w:rsid w:val="00D3486A"/>
    <w:rsid w:val="00D40830"/>
    <w:rsid w:val="00D4105E"/>
    <w:rsid w:val="00D4750F"/>
    <w:rsid w:val="00D5410B"/>
    <w:rsid w:val="00D55E92"/>
    <w:rsid w:val="00D60884"/>
    <w:rsid w:val="00D613A3"/>
    <w:rsid w:val="00D61BC2"/>
    <w:rsid w:val="00D63CE2"/>
    <w:rsid w:val="00D65E69"/>
    <w:rsid w:val="00D6706C"/>
    <w:rsid w:val="00D701CF"/>
    <w:rsid w:val="00D70E81"/>
    <w:rsid w:val="00D71385"/>
    <w:rsid w:val="00D724E0"/>
    <w:rsid w:val="00D73060"/>
    <w:rsid w:val="00D73B7C"/>
    <w:rsid w:val="00D763A4"/>
    <w:rsid w:val="00D76D24"/>
    <w:rsid w:val="00D805D4"/>
    <w:rsid w:val="00D82763"/>
    <w:rsid w:val="00D84E90"/>
    <w:rsid w:val="00D85816"/>
    <w:rsid w:val="00D97D19"/>
    <w:rsid w:val="00DA0582"/>
    <w:rsid w:val="00DA19C1"/>
    <w:rsid w:val="00DA3359"/>
    <w:rsid w:val="00DA47FB"/>
    <w:rsid w:val="00DA490E"/>
    <w:rsid w:val="00DA794F"/>
    <w:rsid w:val="00DC0894"/>
    <w:rsid w:val="00DC09F1"/>
    <w:rsid w:val="00DC0E7B"/>
    <w:rsid w:val="00DC1F28"/>
    <w:rsid w:val="00DC3039"/>
    <w:rsid w:val="00DC7016"/>
    <w:rsid w:val="00DD0DFB"/>
    <w:rsid w:val="00DD2D2B"/>
    <w:rsid w:val="00DD5F1B"/>
    <w:rsid w:val="00DD773D"/>
    <w:rsid w:val="00DE014C"/>
    <w:rsid w:val="00DE0709"/>
    <w:rsid w:val="00DE100F"/>
    <w:rsid w:val="00DE292F"/>
    <w:rsid w:val="00DE3922"/>
    <w:rsid w:val="00DE442A"/>
    <w:rsid w:val="00DF077F"/>
    <w:rsid w:val="00DF5D2B"/>
    <w:rsid w:val="00E013DA"/>
    <w:rsid w:val="00E01D03"/>
    <w:rsid w:val="00E02FB5"/>
    <w:rsid w:val="00E046C1"/>
    <w:rsid w:val="00E143B9"/>
    <w:rsid w:val="00E14956"/>
    <w:rsid w:val="00E16138"/>
    <w:rsid w:val="00E218C5"/>
    <w:rsid w:val="00E2314E"/>
    <w:rsid w:val="00E234C3"/>
    <w:rsid w:val="00E26295"/>
    <w:rsid w:val="00E35269"/>
    <w:rsid w:val="00E40486"/>
    <w:rsid w:val="00E42FE0"/>
    <w:rsid w:val="00E43C4F"/>
    <w:rsid w:val="00E44920"/>
    <w:rsid w:val="00E4504C"/>
    <w:rsid w:val="00E4668A"/>
    <w:rsid w:val="00E46ADF"/>
    <w:rsid w:val="00E5141C"/>
    <w:rsid w:val="00E5307C"/>
    <w:rsid w:val="00E53F58"/>
    <w:rsid w:val="00E54EF6"/>
    <w:rsid w:val="00E569F1"/>
    <w:rsid w:val="00E6059C"/>
    <w:rsid w:val="00E6563D"/>
    <w:rsid w:val="00E71B40"/>
    <w:rsid w:val="00E723CE"/>
    <w:rsid w:val="00E73B4D"/>
    <w:rsid w:val="00E758A6"/>
    <w:rsid w:val="00E81509"/>
    <w:rsid w:val="00E848D0"/>
    <w:rsid w:val="00E8531A"/>
    <w:rsid w:val="00E927EF"/>
    <w:rsid w:val="00E9390D"/>
    <w:rsid w:val="00E94C7C"/>
    <w:rsid w:val="00E964F7"/>
    <w:rsid w:val="00EA0EDE"/>
    <w:rsid w:val="00EA38CC"/>
    <w:rsid w:val="00EA5F9F"/>
    <w:rsid w:val="00EB0EC4"/>
    <w:rsid w:val="00EB278A"/>
    <w:rsid w:val="00EC183D"/>
    <w:rsid w:val="00EC2125"/>
    <w:rsid w:val="00EC2F24"/>
    <w:rsid w:val="00EC4942"/>
    <w:rsid w:val="00EC6412"/>
    <w:rsid w:val="00EC65F1"/>
    <w:rsid w:val="00ED0FC0"/>
    <w:rsid w:val="00ED26CA"/>
    <w:rsid w:val="00ED30CF"/>
    <w:rsid w:val="00ED6152"/>
    <w:rsid w:val="00ED70DA"/>
    <w:rsid w:val="00ED774D"/>
    <w:rsid w:val="00ED79E2"/>
    <w:rsid w:val="00EE06C9"/>
    <w:rsid w:val="00EF2D00"/>
    <w:rsid w:val="00EF555E"/>
    <w:rsid w:val="00F0027E"/>
    <w:rsid w:val="00F01D91"/>
    <w:rsid w:val="00F01FED"/>
    <w:rsid w:val="00F0388F"/>
    <w:rsid w:val="00F10346"/>
    <w:rsid w:val="00F14274"/>
    <w:rsid w:val="00F15183"/>
    <w:rsid w:val="00F15E1C"/>
    <w:rsid w:val="00F21E84"/>
    <w:rsid w:val="00F246BA"/>
    <w:rsid w:val="00F246F0"/>
    <w:rsid w:val="00F27F1F"/>
    <w:rsid w:val="00F35296"/>
    <w:rsid w:val="00F371B8"/>
    <w:rsid w:val="00F436E9"/>
    <w:rsid w:val="00F47A3F"/>
    <w:rsid w:val="00F50BB3"/>
    <w:rsid w:val="00F52E60"/>
    <w:rsid w:val="00F6256A"/>
    <w:rsid w:val="00F62A99"/>
    <w:rsid w:val="00F631CE"/>
    <w:rsid w:val="00F66371"/>
    <w:rsid w:val="00F66939"/>
    <w:rsid w:val="00F67876"/>
    <w:rsid w:val="00F70327"/>
    <w:rsid w:val="00F74764"/>
    <w:rsid w:val="00F816BA"/>
    <w:rsid w:val="00F93507"/>
    <w:rsid w:val="00F94130"/>
    <w:rsid w:val="00F9633D"/>
    <w:rsid w:val="00FA0030"/>
    <w:rsid w:val="00FA1C6F"/>
    <w:rsid w:val="00FA3BDD"/>
    <w:rsid w:val="00FA7569"/>
    <w:rsid w:val="00FA7D84"/>
    <w:rsid w:val="00FB0BC5"/>
    <w:rsid w:val="00FB1794"/>
    <w:rsid w:val="00FB210F"/>
    <w:rsid w:val="00FB233E"/>
    <w:rsid w:val="00FB422A"/>
    <w:rsid w:val="00FB57EA"/>
    <w:rsid w:val="00FB63A9"/>
    <w:rsid w:val="00FB65C7"/>
    <w:rsid w:val="00FC2822"/>
    <w:rsid w:val="00FC5E28"/>
    <w:rsid w:val="00FD15A0"/>
    <w:rsid w:val="00FD32C1"/>
    <w:rsid w:val="00FD3809"/>
    <w:rsid w:val="00FD7A72"/>
    <w:rsid w:val="00FE47FA"/>
    <w:rsid w:val="00FE625B"/>
    <w:rsid w:val="00FE6F4C"/>
    <w:rsid w:val="00FE7352"/>
    <w:rsid w:val="00FF1167"/>
    <w:rsid w:val="00FF1C30"/>
    <w:rsid w:val="00FF44A5"/>
    <w:rsid w:val="00FF56AA"/>
    <w:rsid w:val="00FF666B"/>
    <w:rsid w:val="00FF6EDE"/>
    <w:rsid w:val="00FF7329"/>
    <w:rsid w:val="0156580E"/>
    <w:rsid w:val="02474E89"/>
    <w:rsid w:val="03970EF4"/>
    <w:rsid w:val="06721096"/>
    <w:rsid w:val="079A1665"/>
    <w:rsid w:val="0B58655F"/>
    <w:rsid w:val="0F1B4780"/>
    <w:rsid w:val="0F8573BE"/>
    <w:rsid w:val="14377037"/>
    <w:rsid w:val="16E87ECA"/>
    <w:rsid w:val="1B17393E"/>
    <w:rsid w:val="244C45DA"/>
    <w:rsid w:val="29DA31AC"/>
    <w:rsid w:val="2A8D7F5C"/>
    <w:rsid w:val="2C024D13"/>
    <w:rsid w:val="2F634273"/>
    <w:rsid w:val="381A237A"/>
    <w:rsid w:val="384F6E2D"/>
    <w:rsid w:val="38BB6ADA"/>
    <w:rsid w:val="3BC11B38"/>
    <w:rsid w:val="42F21583"/>
    <w:rsid w:val="500E3FD5"/>
    <w:rsid w:val="502F1FE5"/>
    <w:rsid w:val="550F4B1B"/>
    <w:rsid w:val="558B7EAB"/>
    <w:rsid w:val="6BA82CF2"/>
    <w:rsid w:val="6F8E6EC9"/>
    <w:rsid w:val="6F9208F0"/>
    <w:rsid w:val="74B852D8"/>
    <w:rsid w:val="7B152F27"/>
    <w:rsid w:val="7DBA01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24"/>
    <w:unhideWhenUsed/>
    <w:qFormat/>
    <w:uiPriority w:val="0"/>
    <w:pPr>
      <w:keepNext/>
      <w:keepLines/>
      <w:spacing w:before="260" w:after="260" w:line="416" w:lineRule="auto"/>
      <w:jc w:val="left"/>
      <w:outlineLvl w:val="1"/>
    </w:pPr>
    <w:rPr>
      <w:rFonts w:ascii="新宋体" w:hAnsi="Cambria" w:eastAsia="新宋体"/>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19"/>
    <w:unhideWhenUsed/>
    <w:qFormat/>
    <w:uiPriority w:val="0"/>
    <w:pPr>
      <w:ind w:firstLine="420"/>
    </w:pPr>
  </w:style>
  <w:style w:type="paragraph" w:styleId="4">
    <w:name w:val="Body Text"/>
    <w:basedOn w:val="1"/>
    <w:link w:val="22"/>
    <w:semiHidden/>
    <w:unhideWhenUsed/>
    <w:qFormat/>
    <w:uiPriority w:val="99"/>
    <w:pPr>
      <w:spacing w:after="120"/>
    </w:pPr>
  </w:style>
  <w:style w:type="paragraph" w:styleId="5">
    <w:name w:val="Plain Text"/>
    <w:basedOn w:val="1"/>
    <w:link w:val="20"/>
    <w:qFormat/>
    <w:uiPriority w:val="0"/>
    <w:rPr>
      <w:rFonts w:ascii="宋体" w:hAnsi="Courier New"/>
      <w:szCs w:val="20"/>
    </w:rPr>
  </w:style>
  <w:style w:type="paragraph" w:styleId="6">
    <w:name w:val="Date"/>
    <w:basedOn w:val="1"/>
    <w:next w:val="1"/>
    <w:link w:val="16"/>
    <w:semiHidden/>
    <w:unhideWhenUsed/>
    <w:qFormat/>
    <w:uiPriority w:val="99"/>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4"/>
    <w:link w:val="23"/>
    <w:qFormat/>
    <w:uiPriority w:val="0"/>
    <w:pPr>
      <w:ind w:firstLine="420" w:firstLineChars="100"/>
    </w:pPr>
    <w:rPr>
      <w:rFonts w:ascii="Times New Roman" w:hAnsi="Times New Roman"/>
      <w:szCs w:val="24"/>
    </w:rPr>
  </w:style>
  <w:style w:type="table" w:styleId="12">
    <w:name w:val="Table Grid"/>
    <w:basedOn w:val="11"/>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页眉 字符"/>
    <w:link w:val="8"/>
    <w:qFormat/>
    <w:uiPriority w:val="99"/>
    <w:rPr>
      <w:kern w:val="2"/>
      <w:sz w:val="18"/>
      <w:szCs w:val="18"/>
    </w:rPr>
  </w:style>
  <w:style w:type="character" w:customStyle="1" w:styleId="15">
    <w:name w:val="页脚 字符"/>
    <w:link w:val="7"/>
    <w:qFormat/>
    <w:uiPriority w:val="99"/>
    <w:rPr>
      <w:kern w:val="2"/>
      <w:sz w:val="18"/>
      <w:szCs w:val="18"/>
    </w:rPr>
  </w:style>
  <w:style w:type="character" w:customStyle="1" w:styleId="16">
    <w:name w:val="日期 字符"/>
    <w:link w:val="6"/>
    <w:semiHidden/>
    <w:qFormat/>
    <w:uiPriority w:val="99"/>
    <w:rPr>
      <w:kern w:val="2"/>
      <w:sz w:val="21"/>
      <w:szCs w:val="22"/>
    </w:rPr>
  </w:style>
  <w:style w:type="paragraph" w:customStyle="1" w:styleId="17">
    <w:name w:val="样式 正文（首行缩进两字） + 宋体 小四"/>
    <w:basedOn w:val="3"/>
    <w:qFormat/>
    <w:uiPriority w:val="0"/>
    <w:pPr>
      <w:spacing w:line="460" w:lineRule="exact"/>
      <w:ind w:firstLine="470" w:firstLineChars="196"/>
      <w:jc w:val="left"/>
    </w:pPr>
    <w:rPr>
      <w:rFonts w:ascii="宋体" w:hAnsi="宋体"/>
      <w:sz w:val="24"/>
      <w:szCs w:val="24"/>
      <w:u w:val="single"/>
    </w:rPr>
  </w:style>
  <w:style w:type="character" w:customStyle="1" w:styleId="18">
    <w:name w:val="样式 正文缩进正文（首行缩进两字）特点ALT+Z表正文正文非缩进四号段1Normal Indent Char2... Char"/>
    <w:qFormat/>
    <w:uiPriority w:val="0"/>
    <w:rPr>
      <w:rFonts w:ascii="宋体" w:hAnsi="宋体" w:eastAsia="黑体"/>
      <w:b/>
      <w:sz w:val="32"/>
      <w:lang w:val="en-US" w:eastAsia="zh-CN"/>
    </w:rPr>
  </w:style>
  <w:style w:type="character" w:customStyle="1" w:styleId="19">
    <w:name w:val="正文缩进 字符"/>
    <w:link w:val="3"/>
    <w:qFormat/>
    <w:uiPriority w:val="0"/>
    <w:rPr>
      <w:kern w:val="2"/>
      <w:sz w:val="21"/>
      <w:szCs w:val="22"/>
    </w:rPr>
  </w:style>
  <w:style w:type="character" w:customStyle="1" w:styleId="20">
    <w:name w:val="纯文本 字符"/>
    <w:link w:val="5"/>
    <w:qFormat/>
    <w:uiPriority w:val="0"/>
    <w:rPr>
      <w:rFonts w:ascii="宋体" w:hAnsi="Courier New"/>
      <w:kern w:val="2"/>
      <w:sz w:val="21"/>
    </w:rPr>
  </w:style>
  <w:style w:type="paragraph" w:customStyle="1" w:styleId="21">
    <w:name w:val="默认段落字体 Para Char Char Char"/>
    <w:basedOn w:val="1"/>
    <w:qFormat/>
    <w:uiPriority w:val="0"/>
    <w:rPr>
      <w:rFonts w:ascii="Times New Roman" w:hAnsi="Times New Roman"/>
      <w:szCs w:val="24"/>
    </w:rPr>
  </w:style>
  <w:style w:type="character" w:customStyle="1" w:styleId="22">
    <w:name w:val="正文文本 字符"/>
    <w:link w:val="4"/>
    <w:semiHidden/>
    <w:qFormat/>
    <w:uiPriority w:val="99"/>
    <w:rPr>
      <w:kern w:val="2"/>
      <w:sz w:val="21"/>
      <w:szCs w:val="22"/>
    </w:rPr>
  </w:style>
  <w:style w:type="character" w:customStyle="1" w:styleId="23">
    <w:name w:val="正文文本首行缩进 字符"/>
    <w:link w:val="10"/>
    <w:qFormat/>
    <w:uiPriority w:val="0"/>
    <w:rPr>
      <w:rFonts w:ascii="Times New Roman" w:hAnsi="Times New Roman"/>
      <w:kern w:val="2"/>
      <w:sz w:val="21"/>
      <w:szCs w:val="24"/>
    </w:rPr>
  </w:style>
  <w:style w:type="character" w:customStyle="1" w:styleId="24">
    <w:name w:val="标题 2 字符"/>
    <w:link w:val="2"/>
    <w:qFormat/>
    <w:uiPriority w:val="0"/>
    <w:rPr>
      <w:rFonts w:ascii="新宋体" w:hAnsi="Cambria" w:eastAsia="新宋体"/>
      <w:b/>
      <w:bCs/>
      <w:kern w:val="2"/>
      <w:sz w:val="32"/>
      <w:szCs w:val="32"/>
    </w:rPr>
  </w:style>
  <w:style w:type="paragraph" w:customStyle="1" w:styleId="25">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6">
    <w:name w:val="纯文本 Char1"/>
    <w:basedOn w:val="13"/>
    <w:qFormat/>
    <w:uiPriority w:val="0"/>
    <w:rPr>
      <w:rFonts w:ascii="宋体" w:hAnsi="Courier New" w:eastAsia="宋体" w:cs="Courier New"/>
      <w:kern w:val="2"/>
      <w:sz w:val="21"/>
      <w:szCs w:val="21"/>
      <w:lang w:val="en-US" w:eastAsia="zh-CN" w:bidi="ar-SA"/>
    </w:rPr>
  </w:style>
  <w:style w:type="paragraph" w:styleId="27">
    <w:name w:val="List Paragraph"/>
    <w:basedOn w:val="1"/>
    <w:qFormat/>
    <w:uiPriority w:val="34"/>
    <w:pPr>
      <w:ind w:firstLine="420" w:firstLineChars="200"/>
    </w:pPr>
  </w:style>
  <w:style w:type="paragraph" w:customStyle="1" w:styleId="28">
    <w:name w:val="Default"/>
    <w:unhideWhenUsed/>
    <w:qFormat/>
    <w:uiPriority w:val="99"/>
    <w:pPr>
      <w:widowControl w:val="0"/>
      <w:autoSpaceDE w:val="0"/>
      <w:autoSpaceDN w:val="0"/>
      <w:adjustRightInd w:val="0"/>
      <w:spacing w:beforeLines="0" w:afterLines="0"/>
    </w:pPr>
    <w:rPr>
      <w:rFonts w:hint="eastAsia" w:ascii="仿宋" w:hAnsi="仿宋" w:eastAsia="仿宋" w:cs="Times New Roman"/>
      <w:color w:val="000000"/>
      <w:sz w:val="24"/>
    </w:rPr>
  </w:style>
  <w:style w:type="character" w:customStyle="1" w:styleId="29">
    <w:name w:val="font21"/>
    <w:basedOn w:val="13"/>
    <w:qFormat/>
    <w:uiPriority w:val="0"/>
    <w:rPr>
      <w:rFonts w:hint="default" w:ascii="Calibri" w:hAnsi="Calibri" w:cs="Calibri"/>
      <w:color w:val="000000"/>
      <w:sz w:val="28"/>
      <w:szCs w:val="28"/>
      <w:u w:val="none"/>
    </w:rPr>
  </w:style>
  <w:style w:type="character" w:customStyle="1" w:styleId="30">
    <w:name w:val="font71"/>
    <w:basedOn w:val="13"/>
    <w:qFormat/>
    <w:uiPriority w:val="0"/>
    <w:rPr>
      <w:rFonts w:hint="default" w:ascii="Calibri" w:hAnsi="Calibri" w:cs="Calibri"/>
      <w:color w:val="000000"/>
      <w:sz w:val="28"/>
      <w:szCs w:val="28"/>
      <w:u w:val="none"/>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3018</Words>
  <Characters>3123</Characters>
  <Lines>25</Lines>
  <Paragraphs>7</Paragraphs>
  <TotalTime>11</TotalTime>
  <ScaleCrop>false</ScaleCrop>
  <LinksUpToDate>false</LinksUpToDate>
  <CharactersWithSpaces>3317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2013-11-08T02:32:00Z</dcterms:created>
  <dc:creator>Administrator</dc:creator>
  <cp:lastModifiedBy>综合部HR</cp:lastModifiedBy>
  <cp:lastPrinted>2017-02-24T07:27:00Z</cp:lastPrinted>
  <dcterms:modified xsi:type="dcterms:W3CDTF">2024-10-12T09:32:27Z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5FC3D005B7BC4F9F844B0A7C94927B86_13</vt:lpwstr>
  </property>
</Properties>
</file>