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Ansi="宋体" w:cs="宋体"/>
          <w:b/>
          <w:sz w:val="36"/>
          <w:szCs w:val="36"/>
        </w:rPr>
      </w:pPr>
    </w:p>
    <w:p>
      <w:pPr>
        <w:widowControl/>
        <w:spacing w:line="560" w:lineRule="exact"/>
        <w:jc w:val="center"/>
        <w:textAlignment w:val="baseline"/>
        <w:rPr>
          <w:rFonts w:hAnsi="宋体" w:cs="宋体"/>
          <w:b/>
          <w:sz w:val="36"/>
          <w:szCs w:val="36"/>
        </w:rPr>
      </w:pPr>
    </w:p>
    <w:p>
      <w:pPr>
        <w:widowControl/>
        <w:spacing w:line="560" w:lineRule="exact"/>
        <w:jc w:val="center"/>
        <w:textAlignment w:val="baseline"/>
        <w:rPr>
          <w:rFonts w:hAnsi="宋体" w:cs="宋体"/>
          <w:b/>
          <w:sz w:val="36"/>
          <w:szCs w:val="36"/>
        </w:rPr>
      </w:pPr>
    </w:p>
    <w:p>
      <w:pPr>
        <w:rPr>
          <w:rFonts w:hint="eastAsia" w:hAnsi="宋体" w:eastAsia="宋体" w:cs="宋体"/>
          <w:b/>
          <w:sz w:val="36"/>
          <w:szCs w:val="36"/>
          <w:lang w:eastAsia="zh-CN"/>
        </w:rPr>
      </w:pPr>
    </w:p>
    <w:p>
      <w:pPr>
        <w:pStyle w:val="6"/>
        <w:rPr>
          <w:rFonts w:hint="eastAsia" w:hAnsi="宋体" w:eastAsia="宋体" w:cs="宋体"/>
          <w:b/>
          <w:sz w:val="36"/>
          <w:szCs w:val="36"/>
          <w:lang w:eastAsia="zh-CN"/>
        </w:rPr>
      </w:pPr>
    </w:p>
    <w:p>
      <w:pPr>
        <w:rPr>
          <w:rFonts w:hint="eastAsia"/>
          <w:lang w:eastAsia="zh-CN"/>
        </w:rPr>
      </w:pPr>
    </w:p>
    <w:p>
      <w:pPr>
        <w:pStyle w:val="6"/>
        <w:rPr>
          <w:rFonts w:hAnsi="宋体" w:cs="宋体"/>
          <w:b/>
          <w:sz w:val="36"/>
          <w:szCs w:val="36"/>
        </w:rPr>
      </w:pPr>
    </w:p>
    <w:p/>
    <w:p>
      <w:pPr>
        <w:widowControl/>
        <w:spacing w:line="700" w:lineRule="exact"/>
        <w:jc w:val="center"/>
        <w:textAlignment w:val="baseline"/>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贵阳市菜篮子集团有限公司产品包装设计</w:t>
      </w:r>
    </w:p>
    <w:p>
      <w:pPr>
        <w:widowControl/>
        <w:spacing w:line="700" w:lineRule="exact"/>
        <w:jc w:val="center"/>
        <w:textAlignment w:val="baseline"/>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年度服务采购项目</w:t>
      </w:r>
    </w:p>
    <w:p>
      <w:pPr>
        <w:pStyle w:val="7"/>
        <w:rPr>
          <w:rFonts w:hint="default" w:hAnsi="宋体" w:cs="宋体"/>
          <w:b/>
          <w:color w:val="auto"/>
          <w:sz w:val="44"/>
          <w:szCs w:val="44"/>
        </w:rPr>
      </w:pPr>
    </w:p>
    <w:p>
      <w:pPr>
        <w:pStyle w:val="7"/>
        <w:rPr>
          <w:rFonts w:hint="default" w:hAnsi="宋体" w:cs="宋体"/>
          <w:b/>
          <w:color w:val="auto"/>
          <w:sz w:val="44"/>
          <w:szCs w:val="44"/>
        </w:rPr>
      </w:pPr>
    </w:p>
    <w:p>
      <w:pPr>
        <w:widowControl/>
        <w:spacing w:line="700" w:lineRule="exact"/>
        <w:jc w:val="center"/>
        <w:textAlignment w:val="baseline"/>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竞争性磋商文件</w:t>
      </w:r>
    </w:p>
    <w:p>
      <w:pPr>
        <w:widowControl/>
        <w:spacing w:line="560" w:lineRule="exact"/>
        <w:jc w:val="center"/>
        <w:textAlignment w:val="baseline"/>
        <w:rPr>
          <w:rFonts w:hAnsi="宋体" w:cs="宋体"/>
          <w:b/>
          <w:color w:val="auto"/>
          <w:sz w:val="32"/>
          <w:szCs w:val="32"/>
        </w:rPr>
      </w:pPr>
    </w:p>
    <w:p>
      <w:pPr>
        <w:widowControl/>
        <w:spacing w:line="560" w:lineRule="exact"/>
        <w:jc w:val="center"/>
        <w:textAlignment w:val="baseline"/>
        <w:rPr>
          <w:rFonts w:hAnsi="宋体" w:cs="宋体"/>
          <w:b/>
          <w:sz w:val="32"/>
          <w:szCs w:val="32"/>
        </w:rPr>
      </w:pPr>
    </w:p>
    <w:p>
      <w:pPr>
        <w:widowControl/>
        <w:spacing w:line="560" w:lineRule="exact"/>
        <w:jc w:val="center"/>
        <w:textAlignment w:val="baseline"/>
        <w:rPr>
          <w:rFonts w:hint="eastAsia" w:hAnsi="宋体" w:eastAsia="宋体" w:cs="宋体"/>
          <w:b/>
          <w:sz w:val="32"/>
          <w:szCs w:val="32"/>
          <w:lang w:val="en-US" w:eastAsia="zh-CN"/>
        </w:rPr>
      </w:pPr>
    </w:p>
    <w:p>
      <w:pPr>
        <w:widowControl/>
        <w:spacing w:line="560" w:lineRule="exact"/>
        <w:jc w:val="both"/>
        <w:textAlignment w:val="baseline"/>
        <w:rPr>
          <w:rFonts w:hAnsi="宋体" w:cs="宋体"/>
          <w:b/>
          <w:sz w:val="32"/>
          <w:szCs w:val="32"/>
        </w:rPr>
      </w:pPr>
    </w:p>
    <w:p>
      <w:pPr>
        <w:widowControl/>
        <w:spacing w:line="560" w:lineRule="exact"/>
        <w:jc w:val="center"/>
        <w:textAlignment w:val="baseline"/>
        <w:rPr>
          <w:rFonts w:hAnsi="宋体" w:cs="宋体"/>
          <w:b/>
          <w:sz w:val="32"/>
          <w:szCs w:val="32"/>
        </w:rPr>
      </w:pPr>
    </w:p>
    <w:p>
      <w:pPr>
        <w:keepNext w:val="0"/>
        <w:keepLines w:val="0"/>
        <w:pageBreakBefore w:val="0"/>
        <w:widowControl/>
        <w:kinsoku/>
        <w:wordWrap/>
        <w:overflowPunct/>
        <w:topLinePunct w:val="0"/>
        <w:autoSpaceDE/>
        <w:autoSpaceDN/>
        <w:bidi w:val="0"/>
        <w:adjustRightInd/>
        <w:spacing w:line="560" w:lineRule="exact"/>
        <w:jc w:val="center"/>
        <w:textAlignment w:val="baseline"/>
        <w:rPr>
          <w:rFonts w:hAnsi="宋体" w:cs="宋体"/>
          <w:b/>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1960" w:firstLineChars="700"/>
        <w:jc w:val="both"/>
        <w:textAlignment w:val="baseline"/>
        <w:rPr>
          <w:rFonts w:hint="eastAsia" w:hAnsi="宋体" w:cs="宋体"/>
          <w:b w:val="0"/>
          <w:bCs/>
          <w:sz w:val="28"/>
          <w:szCs w:val="28"/>
          <w:u w:val="single"/>
          <w:lang w:val="en-US" w:eastAsia="zh-CN"/>
        </w:rPr>
      </w:pPr>
      <w:r>
        <w:rPr>
          <w:rFonts w:hint="eastAsia" w:ascii="宋体" w:hAnsi="宋体" w:eastAsia="宋体" w:cs="宋体"/>
          <w:b w:val="0"/>
          <w:bCs/>
          <w:sz w:val="28"/>
          <w:szCs w:val="28"/>
          <w:lang w:val="en-US" w:eastAsia="zh-CN"/>
        </w:rPr>
        <w:t>项目名称：</w:t>
      </w:r>
      <w:r>
        <w:rPr>
          <w:rFonts w:hint="eastAsia" w:hAnsi="宋体" w:cs="宋体"/>
          <w:b w:val="0"/>
          <w:bCs/>
          <w:sz w:val="28"/>
          <w:szCs w:val="28"/>
          <w:u w:val="single"/>
          <w:lang w:val="en-US" w:eastAsia="zh-CN"/>
        </w:rPr>
        <w:t>产品包装设计年度服务采购项目</w:t>
      </w:r>
    </w:p>
    <w:p>
      <w:pPr>
        <w:keepNext w:val="0"/>
        <w:keepLines w:val="0"/>
        <w:pageBreakBefore w:val="0"/>
        <w:widowControl/>
        <w:kinsoku/>
        <w:wordWrap/>
        <w:overflowPunct/>
        <w:topLinePunct w:val="0"/>
        <w:autoSpaceDE/>
        <w:autoSpaceDN/>
        <w:bidi w:val="0"/>
        <w:adjustRightInd/>
        <w:snapToGrid w:val="0"/>
        <w:spacing w:line="560" w:lineRule="exact"/>
        <w:ind w:firstLine="1960" w:firstLineChars="700"/>
        <w:jc w:val="both"/>
        <w:textAlignment w:val="baseline"/>
        <w:rPr>
          <w:rFonts w:hint="eastAsia" w:hAnsi="宋体" w:eastAsia="宋体" w:cs="宋体"/>
          <w:b w:val="0"/>
          <w:bCs/>
          <w:sz w:val="28"/>
          <w:szCs w:val="28"/>
          <w:lang w:eastAsia="zh-CN"/>
        </w:rPr>
      </w:pPr>
      <w:r>
        <w:rPr>
          <w:rFonts w:hint="eastAsia" w:hAnsi="宋体" w:cs="宋体"/>
          <w:b w:val="0"/>
          <w:bCs/>
          <w:sz w:val="28"/>
          <w:szCs w:val="28"/>
        </w:rPr>
        <w:t>采购方式：</w:t>
      </w:r>
      <w:r>
        <w:rPr>
          <w:rFonts w:hint="eastAsia" w:hAnsi="宋体" w:cs="宋体"/>
          <w:b w:val="0"/>
          <w:bCs/>
          <w:sz w:val="28"/>
          <w:szCs w:val="28"/>
          <w:u w:val="single"/>
          <w:lang w:eastAsia="zh-CN"/>
        </w:rPr>
        <w:t>竞争性磋商</w:t>
      </w:r>
    </w:p>
    <w:p>
      <w:pPr>
        <w:keepNext w:val="0"/>
        <w:keepLines w:val="0"/>
        <w:pageBreakBefore w:val="0"/>
        <w:widowControl/>
        <w:kinsoku/>
        <w:wordWrap/>
        <w:overflowPunct/>
        <w:topLinePunct w:val="0"/>
        <w:autoSpaceDE/>
        <w:autoSpaceDN/>
        <w:bidi w:val="0"/>
        <w:adjustRightInd/>
        <w:snapToGrid w:val="0"/>
        <w:spacing w:line="560" w:lineRule="exact"/>
        <w:ind w:firstLine="1960" w:firstLineChars="700"/>
        <w:jc w:val="both"/>
        <w:textAlignment w:val="baseline"/>
        <w:rPr>
          <w:rFonts w:hAnsi="宋体" w:cs="宋体"/>
          <w:b w:val="0"/>
          <w:bCs/>
          <w:sz w:val="28"/>
          <w:szCs w:val="28"/>
        </w:rPr>
      </w:pPr>
      <w:r>
        <w:rPr>
          <w:rFonts w:hint="eastAsia" w:hAnsi="宋体" w:cs="宋体"/>
          <w:b w:val="0"/>
          <w:bCs/>
          <w:sz w:val="28"/>
          <w:szCs w:val="28"/>
        </w:rPr>
        <w:t>采购类别：</w:t>
      </w:r>
      <w:r>
        <w:rPr>
          <w:rFonts w:hint="eastAsia" w:hAnsi="宋体" w:cs="宋体"/>
          <w:b w:val="0"/>
          <w:bCs/>
          <w:sz w:val="28"/>
          <w:szCs w:val="28"/>
          <w:u w:val="single"/>
        </w:rPr>
        <w:t>服务</w:t>
      </w:r>
    </w:p>
    <w:p>
      <w:pPr>
        <w:widowControl/>
        <w:snapToGrid w:val="0"/>
        <w:spacing w:line="560" w:lineRule="exact"/>
        <w:ind w:left="228" w:leftChars="67" w:firstLine="551" w:firstLineChars="196"/>
        <w:jc w:val="center"/>
        <w:textAlignment w:val="baseline"/>
        <w:rPr>
          <w:rFonts w:hAnsi="宋体" w:cs="宋体"/>
          <w:b/>
          <w:sz w:val="28"/>
          <w:szCs w:val="28"/>
        </w:rPr>
      </w:pPr>
    </w:p>
    <w:p>
      <w:pPr>
        <w:spacing w:line="560" w:lineRule="exact"/>
        <w:jc w:val="center"/>
        <w:rPr>
          <w:b/>
          <w:sz w:val="36"/>
          <w:szCs w:val="36"/>
        </w:rPr>
      </w:pPr>
    </w:p>
    <w:p/>
    <w:p>
      <w:pPr>
        <w:pStyle w:val="10"/>
        <w:keepNext w:val="0"/>
        <w:keepLines w:val="0"/>
        <w:pageBreakBefore w:val="0"/>
        <w:widowControl w:val="0"/>
        <w:tabs>
          <w:tab w:val="left" w:pos="3030"/>
        </w:tabs>
        <w:kinsoku/>
        <w:wordWrap/>
        <w:overflowPunct/>
        <w:topLinePunct w:val="0"/>
        <w:autoSpaceDE/>
        <w:autoSpaceDN/>
        <w:bidi w:val="0"/>
        <w:adjustRightInd/>
        <w:snapToGrid/>
        <w:spacing w:beforeLines="100" w:line="560" w:lineRule="exact"/>
        <w:jc w:val="center"/>
        <w:textAlignment w:val="auto"/>
        <w:rPr>
          <w:rFonts w:hint="eastAsia" w:ascii="黑体" w:hAnsi="黑体" w:eastAsia="黑体" w:cs="黑体"/>
          <w:b w:val="0"/>
          <w:bCs/>
          <w:color w:val="000000" w:themeColor="text1"/>
          <w:sz w:val="36"/>
          <w:szCs w:val="36"/>
          <w:lang w:eastAsia="zh-CN"/>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采购人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采</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购</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贵阳市菜篮子集团有限公司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详细地址：</w:t>
      </w:r>
      <w:r>
        <w:rPr>
          <w:rFonts w:hint="eastAsia" w:hAnsi="宋体"/>
          <w:sz w:val="24"/>
          <w:lang w:val="en-US" w:eastAsia="zh-CN"/>
        </w:rPr>
        <w:t>贵阳市观山湖区银行北街招商银行大厦26楼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hAnsi="宋体" w:cs="宋体"/>
          <w:color w:val="000000" w:themeColor="text1"/>
          <w:sz w:val="24"/>
          <w:szCs w:val="24"/>
          <w:lang w:val="en-US" w:eastAsia="zh-CN"/>
          <w14:textFill>
            <w14:solidFill>
              <w14:schemeClr w14:val="tx1"/>
            </w14:solidFill>
          </w14:textFill>
        </w:rPr>
        <w:t>杨伟</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b/>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lang w:val="en-US" w:eastAsia="zh-CN"/>
          <w14:textFill>
            <w14:solidFill>
              <w14:schemeClr w14:val="tx1"/>
            </w14:solidFill>
          </w14:textFill>
        </w:rPr>
        <w:t>18180236907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r>
        <w:rPr>
          <w:rFonts w:hint="eastAsia" w:ascii="宋体" w:hAnsi="宋体" w:cs="宋体"/>
          <w:b/>
          <w:color w:val="000000" w:themeColor="text1"/>
          <w:kern w:val="2"/>
          <w:sz w:val="32"/>
          <w:szCs w:val="32"/>
          <w14:textFill>
            <w14:solidFill>
              <w14:schemeClr w14:val="tx1"/>
            </w14:solidFill>
          </w14:textFill>
        </w:rPr>
        <w:t>响应文件递交及</w:t>
      </w:r>
      <w:r>
        <w:rPr>
          <w:rFonts w:hint="eastAsia" w:hAnsi="宋体" w:cs="宋体"/>
          <w:b/>
          <w:color w:val="000000" w:themeColor="text1"/>
          <w:kern w:val="2"/>
          <w:sz w:val="32"/>
          <w:szCs w:val="32"/>
          <w:lang w:eastAsia="zh-CN"/>
          <w14:textFill>
            <w14:solidFill>
              <w14:schemeClr w14:val="tx1"/>
            </w14:solidFill>
          </w14:textFill>
        </w:rPr>
        <w:t>竞争性磋商</w:t>
      </w:r>
      <w:r>
        <w:rPr>
          <w:rFonts w:hint="eastAsia" w:ascii="宋体" w:hAnsi="宋体" w:cs="宋体"/>
          <w:b/>
          <w:color w:val="000000" w:themeColor="text1"/>
          <w:kern w:val="2"/>
          <w:sz w:val="32"/>
          <w:szCs w:val="32"/>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b/>
          <w:sz w:val="44"/>
          <w:szCs w:val="44"/>
        </w:rPr>
      </w:pPr>
      <w:r>
        <w:rPr>
          <w:rFonts w:hint="eastAsia" w:hAnsi="宋体"/>
          <w:sz w:val="24"/>
          <w:highlight w:val="none"/>
          <w:lang w:eastAsia="zh-CN"/>
        </w:rPr>
        <w:t>贵阳市菜篮子集团有限公司</w:t>
      </w:r>
      <w:r>
        <w:rPr>
          <w:rFonts w:hint="eastAsia" w:hAnsi="宋体"/>
          <w:sz w:val="24"/>
          <w:highlight w:val="none"/>
        </w:rPr>
        <w:t>会议室</w:t>
      </w:r>
      <w:r>
        <w:rPr>
          <w:rFonts w:hint="eastAsia" w:hAnsi="宋体"/>
          <w:sz w:val="24"/>
          <w:highlight w:val="none"/>
          <w:lang w:eastAsia="zh-CN"/>
        </w:rPr>
        <w:t>（</w:t>
      </w:r>
      <w:r>
        <w:rPr>
          <w:rFonts w:hint="eastAsia" w:hAnsi="宋体"/>
          <w:sz w:val="24"/>
          <w:lang w:val="en-US" w:eastAsia="zh-CN"/>
        </w:rPr>
        <w:t>贵阳市观山湖区银行北街招商银行大厦26楼</w:t>
      </w:r>
      <w:r>
        <w:rPr>
          <w:rFonts w:hint="eastAsia" w:hAnsi="宋体"/>
          <w:sz w:val="24"/>
          <w:highlight w:val="none"/>
          <w:lang w:eastAsia="zh-CN"/>
        </w:rPr>
        <w:t>）</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6"/>
        <w:rPr>
          <w:rFonts w:hint="eastAsia"/>
          <w:b/>
          <w:sz w:val="44"/>
          <w:szCs w:val="44"/>
        </w:rPr>
      </w:pPr>
    </w:p>
    <w:p>
      <w:pPr>
        <w:rPr>
          <w:rFonts w:hint="eastAsia"/>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目    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28"/>
          <w:szCs w:val="28"/>
        </w:rPr>
      </w:pPr>
    </w:p>
    <w:p>
      <w:pPr>
        <w:pStyle w:val="15"/>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380" w:lineRule="exact"/>
        <w:textAlignment w:val="auto"/>
        <w:rPr>
          <w:sz w:val="28"/>
          <w:szCs w:val="28"/>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黑体" w:hAnsi="黑体" w:eastAsia="黑体" w:cs="黑体"/>
          <w:bCs/>
          <w:color w:val="000000" w:themeColor="text1"/>
          <w:sz w:val="28"/>
          <w:szCs w:val="28"/>
          <w14:textFill>
            <w14:solidFill>
              <w14:schemeClr w14:val="tx1"/>
            </w14:solidFill>
          </w14:textFill>
        </w:rPr>
        <w:fldChar w:fldCharType="begin"/>
      </w:r>
      <w:r>
        <w:rPr>
          <w:rFonts w:hint="eastAsia" w:ascii="黑体" w:hAnsi="黑体" w:eastAsia="黑体" w:cs="黑体"/>
          <w:bCs/>
          <w:sz w:val="28"/>
          <w:szCs w:val="28"/>
        </w:rPr>
        <w:instrText xml:space="preserve"> HYPERLINK \l _Toc17106 </w:instrText>
      </w:r>
      <w:r>
        <w:rPr>
          <w:rFonts w:hint="eastAsia" w:ascii="黑体" w:hAnsi="黑体" w:eastAsia="黑体" w:cs="黑体"/>
          <w:bCs/>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val="en-US" w:eastAsia="zh-CN"/>
        </w:rPr>
        <w:t>一</w:t>
      </w:r>
      <w:r>
        <w:rPr>
          <w:rFonts w:hint="eastAsia" w:ascii="黑体" w:hAnsi="黑体" w:eastAsia="黑体" w:cs="黑体"/>
          <w:sz w:val="28"/>
          <w:szCs w:val="28"/>
        </w:rPr>
        <w:t xml:space="preserve">部分  </w:t>
      </w:r>
      <w:r>
        <w:rPr>
          <w:rFonts w:hint="eastAsia" w:ascii="黑体" w:hAnsi="黑体" w:eastAsia="黑体" w:cs="黑体"/>
          <w:sz w:val="28"/>
          <w:szCs w:val="28"/>
          <w:lang w:val="en-US" w:eastAsia="zh-CN"/>
        </w:rPr>
        <w:t>专用</w:t>
      </w:r>
      <w:r>
        <w:rPr>
          <w:rFonts w:hint="eastAsia" w:ascii="黑体" w:hAnsi="黑体" w:eastAsia="黑体" w:cs="黑体"/>
          <w:sz w:val="28"/>
          <w:szCs w:val="28"/>
        </w:rPr>
        <w:t>部分</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TOC \o "1-3" \h \z \u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_Toc3717 </w:instrText>
      </w:r>
      <w:r>
        <w:rPr>
          <w:rFonts w:hint="eastAsia" w:ascii="仿宋" w:hAnsi="仿宋" w:eastAsia="仿宋" w:cs="仿宋"/>
          <w:bCs/>
          <w:sz w:val="28"/>
          <w:szCs w:val="28"/>
        </w:rPr>
        <w:fldChar w:fldCharType="separate"/>
      </w:r>
      <w:r>
        <w:rPr>
          <w:rFonts w:hint="eastAsia" w:ascii="楷体_GB2312" w:hAnsi="楷体_GB2312" w:eastAsia="楷体_GB2312" w:cs="楷体_GB2312"/>
          <w:sz w:val="28"/>
          <w:szCs w:val="28"/>
        </w:rPr>
        <w:t>第一章　采购邀请</w:t>
      </w:r>
      <w:r>
        <w:rPr>
          <w:sz w:val="28"/>
          <w:szCs w:val="28"/>
        </w:rPr>
        <w:tab/>
      </w:r>
      <w:r>
        <w:rPr>
          <w:sz w:val="28"/>
          <w:szCs w:val="28"/>
        </w:rPr>
        <w:fldChar w:fldCharType="begin"/>
      </w:r>
      <w:r>
        <w:rPr>
          <w:sz w:val="28"/>
          <w:szCs w:val="28"/>
        </w:rPr>
        <w:instrText xml:space="preserve"> PAGEREF _Toc3717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sz w:val="28"/>
          <w:szCs w:val="28"/>
        </w:rPr>
        <w:instrText xml:space="preserve"> HYPERLINK \l _Toc16672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第一节</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采购邀请</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_Toc16672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sz w:val="28"/>
          <w:szCs w:val="28"/>
        </w:rPr>
        <w:instrText xml:space="preserve"> HYPERLINK \l _Toc1053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 xml:space="preserve">第二节  </w:t>
      </w:r>
      <w:r>
        <w:rPr>
          <w:rFonts w:hint="eastAsia" w:asciiTheme="minorEastAsia" w:hAnsiTheme="minorEastAsia" w:eastAsiaTheme="minorEastAsia" w:cstheme="minorEastAsia"/>
          <w:b w:val="0"/>
          <w:bCs/>
          <w:sz w:val="28"/>
          <w:szCs w:val="28"/>
          <w:lang w:eastAsia="zh-CN"/>
        </w:rPr>
        <w:t>竞争性磋商</w:t>
      </w:r>
      <w:r>
        <w:rPr>
          <w:rFonts w:hint="eastAsia" w:asciiTheme="minorEastAsia" w:hAnsiTheme="minorEastAsia" w:eastAsiaTheme="minorEastAsia" w:cstheme="minorEastAsia"/>
          <w:b w:val="0"/>
          <w:bCs/>
          <w:sz w:val="28"/>
          <w:szCs w:val="28"/>
        </w:rPr>
        <w:t>相关资料表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_Toc1053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sz w:val="28"/>
          <w:szCs w:val="28"/>
        </w:rPr>
        <w:instrText xml:space="preserve"> HYPERLINK \l _Toc23274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第三节  响应文件编制要求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_Toc23274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_Toc9893 </w:instrText>
      </w:r>
      <w:r>
        <w:rPr>
          <w:rFonts w:hint="eastAsia" w:ascii="仿宋" w:hAnsi="仿宋" w:eastAsia="仿宋" w:cs="仿宋"/>
          <w:bCs/>
          <w:sz w:val="28"/>
          <w:szCs w:val="28"/>
        </w:rPr>
        <w:fldChar w:fldCharType="separate"/>
      </w:r>
      <w:r>
        <w:rPr>
          <w:rFonts w:hint="eastAsia" w:ascii="楷体_GB2312" w:hAnsi="楷体_GB2312" w:eastAsia="楷体_GB2312" w:cs="楷体_GB2312"/>
          <w:sz w:val="28"/>
          <w:szCs w:val="28"/>
        </w:rPr>
        <w:t>第二章　采购内容及要求</w:t>
      </w:r>
      <w:r>
        <w:rPr>
          <w:sz w:val="28"/>
          <w:szCs w:val="28"/>
        </w:rPr>
        <w:tab/>
      </w:r>
      <w:r>
        <w:rPr>
          <w:sz w:val="28"/>
          <w:szCs w:val="28"/>
        </w:rPr>
        <w:fldChar w:fldCharType="begin"/>
      </w:r>
      <w:r>
        <w:rPr>
          <w:sz w:val="28"/>
          <w:szCs w:val="28"/>
        </w:rPr>
        <w:instrText xml:space="preserve"> PAGEREF _Toc9893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_Toc1216 </w:instrText>
      </w:r>
      <w:r>
        <w:rPr>
          <w:rFonts w:hint="eastAsia" w:ascii="仿宋" w:hAnsi="仿宋" w:eastAsia="仿宋" w:cs="仿宋"/>
          <w:bCs/>
          <w:sz w:val="28"/>
          <w:szCs w:val="28"/>
        </w:rPr>
        <w:fldChar w:fldCharType="separate"/>
      </w:r>
      <w:r>
        <w:rPr>
          <w:rFonts w:hint="eastAsia" w:asciiTheme="minorEastAsia" w:hAnsiTheme="minorEastAsia" w:eastAsiaTheme="minorEastAsia" w:cstheme="minorEastAsia"/>
          <w:bCs/>
          <w:sz w:val="28"/>
          <w:szCs w:val="28"/>
        </w:rPr>
        <w:t>第一节  采购</w:t>
      </w:r>
      <w:r>
        <w:rPr>
          <w:rFonts w:hint="eastAsia" w:asciiTheme="minorEastAsia" w:hAnsiTheme="minorEastAsia" w:eastAsiaTheme="minorEastAsia" w:cstheme="minorEastAsia"/>
          <w:bCs/>
          <w:sz w:val="28"/>
          <w:szCs w:val="28"/>
          <w:lang w:val="en-US" w:eastAsia="zh-CN"/>
        </w:rPr>
        <w:t>内容及要求</w:t>
      </w:r>
      <w:r>
        <w:rPr>
          <w:sz w:val="28"/>
          <w:szCs w:val="28"/>
        </w:rPr>
        <w:tab/>
      </w:r>
      <w:r>
        <w:rPr>
          <w:sz w:val="28"/>
          <w:szCs w:val="28"/>
        </w:rPr>
        <w:fldChar w:fldCharType="begin"/>
      </w:r>
      <w:r>
        <w:rPr>
          <w:sz w:val="28"/>
          <w:szCs w:val="28"/>
        </w:rPr>
        <w:instrText xml:space="preserve"> PAGEREF _Toc1216 \h </w:instrText>
      </w:r>
      <w:r>
        <w:rPr>
          <w:sz w:val="28"/>
          <w:szCs w:val="28"/>
        </w:rPr>
        <w:fldChar w:fldCharType="separate"/>
      </w:r>
      <w:r>
        <w:rPr>
          <w:sz w:val="28"/>
          <w:szCs w:val="28"/>
        </w:rPr>
        <w:t>9</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_Toc20853 </w:instrText>
      </w:r>
      <w:r>
        <w:rPr>
          <w:rFonts w:hint="eastAsia" w:ascii="仿宋" w:hAnsi="仿宋" w:eastAsia="仿宋" w:cs="仿宋"/>
          <w:bCs/>
          <w:sz w:val="28"/>
          <w:szCs w:val="28"/>
        </w:rPr>
        <w:fldChar w:fldCharType="separate"/>
      </w:r>
      <w:r>
        <w:rPr>
          <w:rFonts w:hint="eastAsia" w:ascii="楷体_GB2312" w:hAnsi="楷体_GB2312" w:eastAsia="楷体_GB2312" w:cs="楷体_GB2312"/>
          <w:sz w:val="28"/>
          <w:szCs w:val="28"/>
        </w:rPr>
        <w:t>第三章　评审办法及评分标准</w:t>
      </w:r>
      <w:r>
        <w:rPr>
          <w:sz w:val="28"/>
          <w:szCs w:val="28"/>
        </w:rPr>
        <w:tab/>
      </w:r>
      <w:r>
        <w:rPr>
          <w:sz w:val="28"/>
          <w:szCs w:val="28"/>
        </w:rPr>
        <w:fldChar w:fldCharType="begin"/>
      </w:r>
      <w:r>
        <w:rPr>
          <w:sz w:val="28"/>
          <w:szCs w:val="28"/>
        </w:rPr>
        <w:instrText xml:space="preserve"> PAGEREF _Toc20853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_Toc30069 </w:instrText>
      </w:r>
      <w:r>
        <w:rPr>
          <w:rFonts w:hint="eastAsia" w:ascii="仿宋" w:hAnsi="仿宋" w:eastAsia="仿宋" w:cs="仿宋"/>
          <w:bCs/>
          <w:sz w:val="28"/>
          <w:szCs w:val="28"/>
        </w:rPr>
        <w:fldChar w:fldCharType="separate"/>
      </w:r>
      <w:r>
        <w:rPr>
          <w:rFonts w:hint="eastAsia" w:asciiTheme="minorEastAsia" w:hAnsiTheme="minorEastAsia" w:eastAsiaTheme="minorEastAsia" w:cstheme="minorEastAsia"/>
          <w:bCs/>
          <w:sz w:val="28"/>
          <w:szCs w:val="28"/>
        </w:rPr>
        <w:t>第一节 评审办法</w:t>
      </w:r>
      <w:r>
        <w:rPr>
          <w:sz w:val="28"/>
          <w:szCs w:val="28"/>
        </w:rPr>
        <w:tab/>
      </w:r>
      <w:r>
        <w:rPr>
          <w:sz w:val="28"/>
          <w:szCs w:val="28"/>
        </w:rPr>
        <w:fldChar w:fldCharType="begin"/>
      </w:r>
      <w:r>
        <w:rPr>
          <w:sz w:val="28"/>
          <w:szCs w:val="28"/>
        </w:rPr>
        <w:instrText xml:space="preserve"> PAGEREF _Toc30069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_Toc28045 </w:instrText>
      </w:r>
      <w:r>
        <w:rPr>
          <w:rFonts w:hint="eastAsia" w:ascii="仿宋" w:hAnsi="仿宋" w:eastAsia="仿宋" w:cs="仿宋"/>
          <w:bCs/>
          <w:sz w:val="28"/>
          <w:szCs w:val="28"/>
        </w:rPr>
        <w:fldChar w:fldCharType="separate"/>
      </w:r>
      <w:r>
        <w:rPr>
          <w:rFonts w:hint="eastAsia" w:asciiTheme="minorEastAsia" w:hAnsiTheme="minorEastAsia" w:eastAsiaTheme="minorEastAsia" w:cstheme="minorEastAsia"/>
          <w:bCs/>
          <w:sz w:val="28"/>
          <w:szCs w:val="28"/>
          <w:lang w:val="en-US" w:eastAsia="zh-CN"/>
        </w:rPr>
        <w:t xml:space="preserve">第二节 </w:t>
      </w:r>
      <w:r>
        <w:rPr>
          <w:rFonts w:hint="eastAsia" w:asciiTheme="minorEastAsia" w:hAnsiTheme="minorEastAsia" w:eastAsiaTheme="minorEastAsia" w:cstheme="minorEastAsia"/>
          <w:bCs/>
          <w:sz w:val="28"/>
          <w:szCs w:val="28"/>
        </w:rPr>
        <w:t>评分标准</w:t>
      </w:r>
      <w:r>
        <w:rPr>
          <w:sz w:val="28"/>
          <w:szCs w:val="28"/>
        </w:rPr>
        <w:tab/>
      </w:r>
      <w:r>
        <w:rPr>
          <w:sz w:val="28"/>
          <w:szCs w:val="28"/>
        </w:rPr>
        <w:fldChar w:fldCharType="begin"/>
      </w:r>
      <w:r>
        <w:rPr>
          <w:sz w:val="28"/>
          <w:szCs w:val="28"/>
        </w:rPr>
        <w:instrText xml:space="preserve"> PAGEREF _Toc28045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_Toc5615 </w:instrText>
      </w:r>
      <w:r>
        <w:rPr>
          <w:rFonts w:hint="eastAsia" w:ascii="仿宋" w:hAnsi="仿宋" w:eastAsia="仿宋" w:cs="仿宋"/>
          <w:bCs/>
          <w:sz w:val="28"/>
          <w:szCs w:val="28"/>
        </w:rPr>
        <w:fldChar w:fldCharType="separate"/>
      </w:r>
      <w:r>
        <w:rPr>
          <w:rFonts w:hint="eastAsia" w:asciiTheme="minorEastAsia" w:hAnsiTheme="minorEastAsia" w:eastAsiaTheme="minorEastAsia" w:cstheme="minorEastAsia"/>
          <w:bCs/>
          <w:sz w:val="28"/>
          <w:szCs w:val="28"/>
          <w:lang w:val="en-US" w:eastAsia="zh-CN"/>
        </w:rPr>
        <w:t>第三节 废标条款（针对整个项目）</w:t>
      </w:r>
      <w:r>
        <w:rPr>
          <w:sz w:val="28"/>
          <w:szCs w:val="28"/>
        </w:rPr>
        <w:tab/>
      </w:r>
      <w:r>
        <w:rPr>
          <w:sz w:val="28"/>
          <w:szCs w:val="28"/>
        </w:rPr>
        <w:fldChar w:fldCharType="begin"/>
      </w:r>
      <w:r>
        <w:rPr>
          <w:sz w:val="28"/>
          <w:szCs w:val="28"/>
        </w:rPr>
        <w:instrText xml:space="preserve"> PAGEREF _Toc5615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9"/>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_Toc13670 </w:instrText>
      </w:r>
      <w:r>
        <w:rPr>
          <w:rFonts w:hint="eastAsia" w:ascii="仿宋" w:hAnsi="仿宋" w:eastAsia="仿宋" w:cs="仿宋"/>
          <w:bCs/>
          <w:sz w:val="28"/>
          <w:szCs w:val="28"/>
        </w:rPr>
        <w:fldChar w:fldCharType="separate"/>
      </w:r>
      <w:r>
        <w:rPr>
          <w:rFonts w:hint="eastAsia" w:asciiTheme="minorEastAsia" w:hAnsiTheme="minorEastAsia" w:eastAsiaTheme="minorEastAsia" w:cstheme="minorEastAsia"/>
          <w:bCs/>
          <w:sz w:val="28"/>
          <w:szCs w:val="28"/>
          <w:lang w:val="en-US" w:eastAsia="zh-CN"/>
        </w:rPr>
        <w:t>第四节 无效标条款（针对单个供应商）</w:t>
      </w:r>
      <w:r>
        <w:rPr>
          <w:sz w:val="28"/>
          <w:szCs w:val="28"/>
        </w:rPr>
        <w:tab/>
      </w:r>
      <w:r>
        <w:rPr>
          <w:sz w:val="28"/>
          <w:szCs w:val="28"/>
        </w:rPr>
        <w:fldChar w:fldCharType="begin"/>
      </w:r>
      <w:r>
        <w:rPr>
          <w:sz w:val="28"/>
          <w:szCs w:val="28"/>
        </w:rPr>
        <w:instrText xml:space="preserve"> PAGEREF _Toc13670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5"/>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_Toc7585 </w:instrText>
      </w:r>
      <w:r>
        <w:rPr>
          <w:rFonts w:hint="eastAsia" w:ascii="仿宋" w:hAnsi="仿宋" w:eastAsia="仿宋" w:cs="仿宋"/>
          <w:bCs/>
          <w:sz w:val="28"/>
          <w:szCs w:val="28"/>
        </w:rPr>
        <w:fldChar w:fldCharType="separate"/>
      </w:r>
      <w:r>
        <w:rPr>
          <w:rFonts w:hint="eastAsia" w:ascii="方正小标宋简体" w:hAnsi="方正小标宋简体" w:eastAsia="方正小标宋简体" w:cs="方正小标宋简体"/>
          <w:bCs/>
          <w:sz w:val="28"/>
          <w:szCs w:val="28"/>
        </w:rPr>
        <w:t>第二部分  通用部分</w:t>
      </w:r>
      <w:r>
        <w:rPr>
          <w:sz w:val="28"/>
          <w:szCs w:val="28"/>
        </w:rPr>
        <w:tab/>
      </w:r>
      <w:r>
        <w:rPr>
          <w:sz w:val="28"/>
          <w:szCs w:val="28"/>
        </w:rPr>
        <w:fldChar w:fldCharType="begin"/>
      </w:r>
      <w:r>
        <w:rPr>
          <w:sz w:val="28"/>
          <w:szCs w:val="28"/>
        </w:rPr>
        <w:instrText xml:space="preserve"> PAGEREF _Toc7585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_Toc30153 </w:instrText>
      </w:r>
      <w:r>
        <w:rPr>
          <w:rFonts w:hint="eastAsia" w:ascii="仿宋" w:hAnsi="仿宋" w:eastAsia="仿宋" w:cs="仿宋"/>
          <w:bCs/>
          <w:sz w:val="28"/>
          <w:szCs w:val="28"/>
        </w:rPr>
        <w:fldChar w:fldCharType="separate"/>
      </w:r>
      <w:r>
        <w:rPr>
          <w:rFonts w:hint="eastAsia" w:ascii="楷体_GB2312" w:hAnsi="楷体_GB2312" w:eastAsia="楷体_GB2312" w:cs="楷体_GB2312"/>
          <w:sz w:val="28"/>
          <w:szCs w:val="28"/>
        </w:rPr>
        <w:t>第四章 采购程序</w:t>
      </w:r>
      <w:r>
        <w:rPr>
          <w:sz w:val="28"/>
          <w:szCs w:val="28"/>
        </w:rPr>
        <w:tab/>
      </w:r>
      <w:r>
        <w:rPr>
          <w:sz w:val="28"/>
          <w:szCs w:val="28"/>
        </w:rPr>
        <w:fldChar w:fldCharType="begin"/>
      </w:r>
      <w:r>
        <w:rPr>
          <w:sz w:val="28"/>
          <w:szCs w:val="28"/>
        </w:rPr>
        <w:instrText xml:space="preserve"> PAGEREF _Toc30153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_Toc7702 </w:instrText>
      </w:r>
      <w:r>
        <w:rPr>
          <w:rFonts w:hint="eastAsia" w:ascii="仿宋" w:hAnsi="仿宋" w:eastAsia="仿宋" w:cs="仿宋"/>
          <w:bCs/>
          <w:sz w:val="28"/>
          <w:szCs w:val="28"/>
        </w:rPr>
        <w:fldChar w:fldCharType="separate"/>
      </w:r>
      <w:r>
        <w:rPr>
          <w:rFonts w:hint="eastAsia" w:ascii="宋体" w:hAnsi="宋体" w:eastAsia="宋体" w:cs="宋体"/>
          <w:sz w:val="28"/>
          <w:szCs w:val="28"/>
        </w:rPr>
        <w:t>第一节 发</w:t>
      </w:r>
      <w:r>
        <w:rPr>
          <w:rFonts w:hint="eastAsia" w:ascii="宋体" w:hAnsi="宋体" w:eastAsia="宋体" w:cs="宋体"/>
          <w:sz w:val="28"/>
          <w:szCs w:val="28"/>
          <w:lang w:val="en-US" w:eastAsia="zh-CN"/>
        </w:rPr>
        <w:t>送</w:t>
      </w:r>
      <w:r>
        <w:rPr>
          <w:rFonts w:hint="eastAsia" w:ascii="宋体" w:hAnsi="宋体" w:eastAsia="宋体" w:cs="宋体"/>
          <w:sz w:val="28"/>
          <w:szCs w:val="28"/>
        </w:rPr>
        <w:t>采购</w:t>
      </w:r>
      <w:r>
        <w:rPr>
          <w:rFonts w:hint="eastAsia" w:ascii="宋体" w:hAnsi="宋体" w:eastAsia="宋体" w:cs="宋体"/>
          <w:sz w:val="28"/>
          <w:szCs w:val="28"/>
          <w:lang w:val="en-US" w:eastAsia="zh-CN"/>
        </w:rPr>
        <w:t>邀请函</w:t>
      </w:r>
      <w:r>
        <w:rPr>
          <w:sz w:val="28"/>
          <w:szCs w:val="28"/>
        </w:rPr>
        <w:tab/>
      </w:r>
      <w:r>
        <w:rPr>
          <w:sz w:val="28"/>
          <w:szCs w:val="28"/>
        </w:rPr>
        <w:fldChar w:fldCharType="begin"/>
      </w:r>
      <w:r>
        <w:rPr>
          <w:sz w:val="28"/>
          <w:szCs w:val="28"/>
        </w:rPr>
        <w:instrText xml:space="preserve"> PAGEREF _Toc7702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_Toc2899 </w:instrText>
      </w:r>
      <w:r>
        <w:rPr>
          <w:rFonts w:hint="eastAsia" w:ascii="仿宋" w:hAnsi="仿宋" w:eastAsia="仿宋" w:cs="仿宋"/>
          <w:bCs/>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二</w:t>
      </w:r>
      <w:r>
        <w:rPr>
          <w:rFonts w:hint="eastAsia" w:ascii="宋体" w:hAnsi="宋体" w:eastAsia="宋体" w:cs="宋体"/>
          <w:sz w:val="28"/>
          <w:szCs w:val="28"/>
        </w:rPr>
        <w:t>节 获取</w:t>
      </w:r>
      <w:r>
        <w:rPr>
          <w:rFonts w:hint="eastAsia" w:ascii="宋体" w:hAnsi="宋体" w:eastAsia="宋体" w:cs="宋体"/>
          <w:sz w:val="28"/>
          <w:szCs w:val="28"/>
          <w:lang w:val="en-US" w:eastAsia="zh-CN"/>
        </w:rPr>
        <w:t>竞争性磋商</w:t>
      </w:r>
      <w:r>
        <w:rPr>
          <w:rFonts w:hint="eastAsia" w:ascii="宋体" w:hAnsi="宋体" w:eastAsia="宋体" w:cs="宋体"/>
          <w:sz w:val="28"/>
          <w:szCs w:val="28"/>
        </w:rPr>
        <w:t>文件</w:t>
      </w:r>
      <w:r>
        <w:rPr>
          <w:sz w:val="28"/>
          <w:szCs w:val="28"/>
        </w:rPr>
        <w:tab/>
      </w:r>
      <w:r>
        <w:rPr>
          <w:sz w:val="28"/>
          <w:szCs w:val="28"/>
        </w:rPr>
        <w:fldChar w:fldCharType="begin"/>
      </w:r>
      <w:r>
        <w:rPr>
          <w:sz w:val="28"/>
          <w:szCs w:val="28"/>
        </w:rPr>
        <w:instrText xml:space="preserve"> PAGEREF _Toc2899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_Toc26586 </w:instrText>
      </w:r>
      <w:r>
        <w:rPr>
          <w:rFonts w:hint="eastAsia" w:ascii="仿宋" w:hAnsi="仿宋" w:eastAsia="仿宋" w:cs="仿宋"/>
          <w:bCs/>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节 递交响应文件</w:t>
      </w:r>
      <w:r>
        <w:rPr>
          <w:sz w:val="28"/>
          <w:szCs w:val="28"/>
        </w:rPr>
        <w:tab/>
      </w:r>
      <w:r>
        <w:rPr>
          <w:sz w:val="28"/>
          <w:szCs w:val="28"/>
        </w:rPr>
        <w:fldChar w:fldCharType="begin"/>
      </w:r>
      <w:r>
        <w:rPr>
          <w:sz w:val="28"/>
          <w:szCs w:val="28"/>
        </w:rPr>
        <w:instrText xml:space="preserve"> PAGEREF _Toc26586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_Toc8571 </w:instrText>
      </w:r>
      <w:r>
        <w:rPr>
          <w:rFonts w:hint="eastAsia" w:ascii="仿宋" w:hAnsi="仿宋" w:eastAsia="仿宋" w:cs="仿宋"/>
          <w:bCs/>
          <w:sz w:val="28"/>
          <w:szCs w:val="28"/>
        </w:rPr>
        <w:fldChar w:fldCharType="separate"/>
      </w:r>
      <w:r>
        <w:rPr>
          <w:rFonts w:hint="eastAsia" w:ascii="宋体" w:hAnsi="宋体" w:eastAsia="宋体" w:cs="宋体"/>
          <w:sz w:val="28"/>
          <w:szCs w:val="28"/>
          <w:lang w:val="en-US" w:eastAsia="zh-CN"/>
        </w:rPr>
        <w:t>第四节 竞争性磋商</w:t>
      </w:r>
      <w:r>
        <w:rPr>
          <w:sz w:val="28"/>
          <w:szCs w:val="28"/>
        </w:rPr>
        <w:tab/>
      </w:r>
      <w:r>
        <w:rPr>
          <w:sz w:val="28"/>
          <w:szCs w:val="28"/>
        </w:rPr>
        <w:fldChar w:fldCharType="begin"/>
      </w:r>
      <w:r>
        <w:rPr>
          <w:sz w:val="28"/>
          <w:szCs w:val="28"/>
        </w:rPr>
        <w:instrText xml:space="preserve"> PAGEREF _Toc8571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_Toc4905 </w:instrText>
      </w:r>
      <w:r>
        <w:rPr>
          <w:rFonts w:hint="eastAsia" w:ascii="仿宋" w:hAnsi="仿宋" w:eastAsia="仿宋" w:cs="仿宋"/>
          <w:bCs/>
          <w:sz w:val="28"/>
          <w:szCs w:val="28"/>
        </w:rPr>
        <w:fldChar w:fldCharType="separate"/>
      </w:r>
      <w:r>
        <w:rPr>
          <w:rFonts w:hint="eastAsia" w:ascii="宋体" w:hAnsi="宋体" w:eastAsia="宋体" w:cs="宋体"/>
          <w:sz w:val="28"/>
          <w:szCs w:val="28"/>
          <w:lang w:val="en-US" w:eastAsia="zh-CN"/>
        </w:rPr>
        <w:t>第五节 发送成交公告</w:t>
      </w:r>
      <w:r>
        <w:rPr>
          <w:sz w:val="28"/>
          <w:szCs w:val="28"/>
        </w:rPr>
        <w:tab/>
      </w:r>
      <w:r>
        <w:rPr>
          <w:sz w:val="28"/>
          <w:szCs w:val="28"/>
        </w:rPr>
        <w:fldChar w:fldCharType="begin"/>
      </w:r>
      <w:r>
        <w:rPr>
          <w:sz w:val="28"/>
          <w:szCs w:val="28"/>
        </w:rPr>
        <w:instrText xml:space="preserve"> PAGEREF _Toc4905 \h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7"/>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ind w:firstLine="280" w:firstLineChars="100"/>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_Toc32223 </w:instrText>
      </w:r>
      <w:r>
        <w:rPr>
          <w:rFonts w:hint="eastAsia" w:ascii="仿宋" w:hAnsi="仿宋" w:eastAsia="仿宋" w:cs="仿宋"/>
          <w:bCs/>
          <w:sz w:val="28"/>
          <w:szCs w:val="28"/>
        </w:rPr>
        <w:fldChar w:fldCharType="separate"/>
      </w:r>
      <w:r>
        <w:rPr>
          <w:rFonts w:hint="eastAsia" w:ascii="宋体" w:hAnsi="宋体" w:eastAsia="宋体" w:cs="宋体"/>
          <w:sz w:val="28"/>
          <w:szCs w:val="28"/>
          <w:lang w:val="en-US" w:eastAsia="zh-CN"/>
        </w:rPr>
        <w:t>第六节 签订采购合同</w:t>
      </w:r>
      <w:r>
        <w:rPr>
          <w:sz w:val="28"/>
          <w:szCs w:val="28"/>
        </w:rPr>
        <w:tab/>
      </w:r>
      <w:r>
        <w:rPr>
          <w:sz w:val="28"/>
          <w:szCs w:val="28"/>
        </w:rPr>
        <w:fldChar w:fldCharType="begin"/>
      </w:r>
      <w:r>
        <w:rPr>
          <w:sz w:val="28"/>
          <w:szCs w:val="28"/>
        </w:rPr>
        <w:instrText xml:space="preserve"> PAGEREF _Toc32223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pStyle w:val="15"/>
        <w:keepNext w:val="0"/>
        <w:keepLines w:val="0"/>
        <w:pageBreakBefore w:val="0"/>
        <w:widowControl w:val="0"/>
        <w:tabs>
          <w:tab w:val="right" w:leader="dot" w:pos="9071"/>
          <w:tab w:val="clear" w:pos="9061"/>
        </w:tabs>
        <w:kinsoku/>
        <w:wordWrap/>
        <w:overflowPunct/>
        <w:topLinePunct w:val="0"/>
        <w:autoSpaceDE/>
        <w:autoSpaceDN/>
        <w:bidi w:val="0"/>
        <w:adjustRightInd/>
        <w:snapToGrid/>
        <w:spacing w:line="460" w:lineRule="exact"/>
        <w:textAlignment w:val="auto"/>
        <w:rPr>
          <w:sz w:val="28"/>
          <w:szCs w:val="28"/>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sz w:val="28"/>
          <w:szCs w:val="28"/>
        </w:rPr>
        <w:instrText xml:space="preserve"> HYPERLINK \l _Toc27693 </w:instrText>
      </w:r>
      <w:r>
        <w:rPr>
          <w:rFonts w:hint="eastAsia" w:ascii="仿宋" w:hAnsi="仿宋" w:eastAsia="仿宋" w:cs="仿宋"/>
          <w:bCs/>
          <w:sz w:val="28"/>
          <w:szCs w:val="28"/>
        </w:rPr>
        <w:fldChar w:fldCharType="separate"/>
      </w:r>
      <w:r>
        <w:rPr>
          <w:rFonts w:hint="eastAsia" w:ascii="方正小标宋简体" w:hAnsi="方正小标宋简体" w:eastAsia="方正小标宋简体" w:cs="方正小标宋简体"/>
          <w:bCs/>
          <w:sz w:val="28"/>
          <w:szCs w:val="28"/>
          <w:highlight w:val="none"/>
        </w:rPr>
        <w:t>第三</w:t>
      </w:r>
      <w:r>
        <w:rPr>
          <w:rFonts w:hint="eastAsia" w:ascii="方正小标宋简体" w:hAnsi="方正小标宋简体" w:eastAsia="方正小标宋简体" w:cs="方正小标宋简体"/>
          <w:bCs/>
          <w:sz w:val="28"/>
          <w:szCs w:val="28"/>
          <w:highlight w:val="none"/>
          <w:lang w:val="en-US" w:eastAsia="zh-CN"/>
        </w:rPr>
        <w:t>部分</w:t>
      </w:r>
      <w:r>
        <w:rPr>
          <w:rFonts w:hint="eastAsia" w:ascii="方正小标宋简体" w:hAnsi="方正小标宋简体" w:eastAsia="方正小标宋简体" w:cs="方正小标宋简体"/>
          <w:bCs/>
          <w:sz w:val="28"/>
          <w:szCs w:val="28"/>
          <w:highlight w:val="none"/>
        </w:rPr>
        <w:t xml:space="preserve">  响应文件编制规范</w:t>
      </w:r>
      <w:r>
        <w:rPr>
          <w:sz w:val="28"/>
          <w:szCs w:val="28"/>
        </w:rPr>
        <w:tab/>
      </w:r>
      <w:r>
        <w:rPr>
          <w:sz w:val="28"/>
          <w:szCs w:val="28"/>
        </w:rPr>
        <w:fldChar w:fldCharType="begin"/>
      </w:r>
      <w:r>
        <w:rPr>
          <w:sz w:val="28"/>
          <w:szCs w:val="28"/>
        </w:rPr>
        <w:instrText xml:space="preserve"> PAGEREF _Toc27693 \h </w:instrText>
      </w:r>
      <w:r>
        <w:rPr>
          <w:sz w:val="28"/>
          <w:szCs w:val="28"/>
        </w:rPr>
        <w:fldChar w:fldCharType="separate"/>
      </w:r>
      <w:r>
        <w:rPr>
          <w:sz w:val="28"/>
          <w:szCs w:val="28"/>
        </w:rPr>
        <w:t>24</w:t>
      </w:r>
      <w:r>
        <w:rPr>
          <w:sz w:val="28"/>
          <w:szCs w:val="28"/>
        </w:rPr>
        <w:fldChar w:fldCharType="end"/>
      </w:r>
      <w:r>
        <w:rPr>
          <w:rFonts w:hint="eastAsia" w:ascii="仿宋" w:hAnsi="仿宋" w:eastAsia="仿宋" w:cs="仿宋"/>
          <w:bCs/>
          <w:color w:val="000000" w:themeColor="text1"/>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楷体_GB2312" w:hAnsi="楷体_GB2312" w:eastAsia="楷体_GB2312" w:cs="楷体_GB2312"/>
          <w:bCs/>
          <w:color w:val="000000" w:themeColor="text1"/>
          <w:sz w:val="28"/>
          <w:szCs w:val="28"/>
          <w:lang w:val="en-US" w:eastAsia="zh-CN" w:bidi="ar-SA"/>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楷体_GB2312" w:hAnsi="楷体_GB2312" w:eastAsia="楷体_GB2312" w:cs="楷体_GB2312"/>
          <w:bCs/>
          <w:color w:val="000000" w:themeColor="text1"/>
          <w:sz w:val="28"/>
          <w:szCs w:val="28"/>
          <w:lang w:val="en-US" w:eastAsia="zh-CN" w:bidi="ar-SA"/>
          <w14:textFill>
            <w14:solidFill>
              <w14:schemeClr w14:val="tx1"/>
            </w14:solidFill>
          </w14:textFill>
        </w:rPr>
        <w:t>第三部分 响应文件编制规范............ ....... ................28</w:t>
      </w:r>
    </w:p>
    <w:p>
      <w:pPr>
        <w:pageBreakBefore w:val="0"/>
        <w:widowControl w:val="0"/>
        <w:numPr>
          <w:ilvl w:val="0"/>
          <w:numId w:val="1"/>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专用部分</w:t>
      </w:r>
    </w:p>
    <w:p>
      <w:pPr>
        <w:pStyle w:val="4"/>
        <w:pageBreakBefore w:val="0"/>
        <w:widowControl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b/>
          <w:color w:val="000000" w:themeColor="text1"/>
          <w:sz w:val="36"/>
          <w:szCs w:val="36"/>
          <w14:textFill>
            <w14:solidFill>
              <w14:schemeClr w14:val="tx1"/>
            </w14:solidFill>
          </w14:textFill>
        </w:rPr>
      </w:pPr>
      <w:bookmarkStart w:id="0" w:name="_Toc406672381"/>
      <w:bookmarkStart w:id="1" w:name="_Toc406671675"/>
      <w:bookmarkStart w:id="2" w:name="_Toc406670711"/>
      <w:bookmarkStart w:id="3" w:name="_Toc406671083"/>
      <w:bookmarkStart w:id="4" w:name="_Toc3717"/>
      <w:r>
        <w:rPr>
          <w:rFonts w:hint="eastAsia" w:ascii="楷体_GB2312" w:hAnsi="楷体_GB2312" w:eastAsia="楷体_GB2312" w:cs="楷体_GB2312"/>
          <w:b/>
          <w:color w:val="000000" w:themeColor="text1"/>
          <w:sz w:val="36"/>
          <w:szCs w:val="36"/>
          <w14:textFill>
            <w14:solidFill>
              <w14:schemeClr w14:val="tx1"/>
            </w14:solidFill>
          </w14:textFill>
        </w:rPr>
        <w:t>第一章　</w:t>
      </w:r>
      <w:bookmarkEnd w:id="0"/>
      <w:bookmarkEnd w:id="1"/>
      <w:bookmarkEnd w:id="2"/>
      <w:bookmarkEnd w:id="3"/>
      <w:r>
        <w:rPr>
          <w:rFonts w:hint="eastAsia" w:ascii="楷体_GB2312" w:hAnsi="楷体_GB2312" w:eastAsia="楷体_GB2312" w:cs="楷体_GB2312"/>
          <w:b/>
          <w:color w:val="000000" w:themeColor="text1"/>
          <w:sz w:val="36"/>
          <w:szCs w:val="36"/>
          <w14:textFill>
            <w14:solidFill>
              <w14:schemeClr w14:val="tx1"/>
            </w14:solidFill>
          </w14:textFill>
        </w:rPr>
        <w:t>采购邀请</w:t>
      </w:r>
      <w:bookmarkEnd w:id="4"/>
    </w:p>
    <w:p>
      <w:pPr>
        <w:pStyle w:val="5"/>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5" w:name="_Toc16672"/>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第一节</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采购邀请</w:t>
      </w:r>
      <w:bookmarkEnd w:id="5"/>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6" w:name="_Toc406670713"/>
      <w:r>
        <w:rPr>
          <w:rFonts w:hint="eastAsia" w:ascii="宋体" w:hAnsi="宋体" w:eastAsia="宋体" w:cs="宋体"/>
          <w:b/>
          <w:color w:val="000000" w:themeColor="text1"/>
          <w:sz w:val="24"/>
          <w:szCs w:val="24"/>
          <w14:textFill>
            <w14:solidFill>
              <w14:schemeClr w14:val="tx1"/>
            </w14:solidFill>
          </w14:textFill>
        </w:rPr>
        <w:t>致：各供应商</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邀请</w:t>
      </w:r>
      <w:r>
        <w:rPr>
          <w:rFonts w:hint="eastAsia" w:hAnsi="宋体" w:cs="宋体"/>
          <w:bCs/>
          <w:color w:val="000000" w:themeColor="text1"/>
          <w:sz w:val="24"/>
          <w:szCs w:val="24"/>
          <w:lang w:val="en-US" w:eastAsia="zh-CN"/>
          <w14:textFill>
            <w14:solidFill>
              <w14:schemeClr w14:val="tx1"/>
            </w14:solidFill>
          </w14:textFill>
        </w:rPr>
        <w:t>贵公司参加</w:t>
      </w:r>
      <w:r>
        <w:rPr>
          <w:rFonts w:hint="eastAsia" w:hAnsi="宋体" w:cs="宋体"/>
          <w:bCs/>
          <w:color w:val="000000" w:themeColor="text1"/>
          <w:sz w:val="24"/>
          <w:szCs w:val="24"/>
          <w:u w:val="single"/>
          <w:lang w:val="en-US" w:eastAsia="zh-CN"/>
          <w14:textFill>
            <w14:solidFill>
              <w14:schemeClr w14:val="tx1"/>
            </w14:solidFill>
          </w14:textFill>
        </w:rPr>
        <w:t>贵阳市菜篮子集团有限公司产品包装设计年度服务采购项目</w:t>
      </w:r>
      <w:r>
        <w:rPr>
          <w:rFonts w:hint="eastAsia" w:hAnsi="宋体" w:cs="宋体"/>
          <w:bCs/>
          <w:color w:val="000000" w:themeColor="text1"/>
          <w:sz w:val="24"/>
          <w:szCs w:val="24"/>
          <w:u w:val="none"/>
          <w:lang w:val="en-US" w:eastAsia="zh-CN"/>
          <w14:textFill>
            <w14:solidFill>
              <w14:schemeClr w14:val="tx1"/>
            </w14:solidFill>
          </w14:textFill>
        </w:rPr>
        <w:t>的</w:t>
      </w:r>
      <w:r>
        <w:rPr>
          <w:rFonts w:hint="eastAsia" w:hAnsi="宋体" w:cs="宋体"/>
          <w:bCs/>
          <w:color w:val="000000" w:themeColor="text1"/>
          <w:sz w:val="24"/>
          <w:szCs w:val="24"/>
          <w:lang w:eastAsia="zh-CN"/>
          <w14:textFill>
            <w14:solidFill>
              <w14:schemeClr w14:val="tx1"/>
            </w14:solidFill>
          </w14:textFill>
        </w:rPr>
        <w:t>竞争性磋商</w:t>
      </w:r>
      <w:r>
        <w:rPr>
          <w:rFonts w:hint="eastAsia" w:ascii="宋体" w:hAnsi="宋体" w:eastAsia="宋体" w:cs="宋体"/>
          <w:bCs/>
          <w:color w:val="000000" w:themeColor="text1"/>
          <w:sz w:val="24"/>
          <w:szCs w:val="24"/>
          <w14:textFill>
            <w14:solidFill>
              <w14:schemeClr w14:val="tx1"/>
            </w14:solidFill>
          </w14:textFill>
        </w:rPr>
        <w:t>。</w:t>
      </w: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p>
    <w:bookmarkEnd w:id="6"/>
    <w:p>
      <w:pPr>
        <w:numPr>
          <w:ilvl w:val="255"/>
          <w:numId w:val="0"/>
        </w:numPr>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bookmarkStart w:id="7" w:name="_Toc406671086"/>
      <w:bookmarkStart w:id="8" w:name="_Toc406670715"/>
      <w:r>
        <w:rPr>
          <w:rFonts w:hint="eastAsia" w:ascii="宋体" w:hAnsi="宋体" w:eastAsia="宋体" w:cs="宋体"/>
          <w:b/>
          <w:color w:val="000000" w:themeColor="text1"/>
          <w:sz w:val="24"/>
          <w:szCs w:val="24"/>
          <w14:textFill>
            <w14:solidFill>
              <w14:schemeClr w14:val="tx1"/>
            </w14:solidFill>
          </w14:textFill>
        </w:rPr>
        <w:t>1.发布公告媒体</w:t>
      </w:r>
    </w:p>
    <w:p>
      <w:pPr>
        <w:pStyle w:val="6"/>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hAnsi="宋体" w:cs="宋体"/>
          <w:bCs/>
          <w:color w:val="000000" w:themeColor="text1"/>
          <w:sz w:val="24"/>
          <w:szCs w:val="24"/>
          <w:u w:val="none"/>
          <w:lang w:val="en-US" w:eastAsia="zh-CN"/>
          <w14:textFill>
            <w14:solidFill>
              <w14:schemeClr w14:val="tx1"/>
            </w14:solidFill>
          </w14:textFill>
        </w:rPr>
      </w:pPr>
      <w:r>
        <w:rPr>
          <w:rFonts w:hint="eastAsia" w:hAnsi="宋体" w:cs="宋体"/>
          <w:bCs/>
          <w:color w:val="000000" w:themeColor="text1"/>
          <w:sz w:val="24"/>
          <w:szCs w:val="24"/>
          <w:u w:val="none"/>
          <w:lang w:val="en-US" w:eastAsia="zh-CN"/>
          <w14:textFill>
            <w14:solidFill>
              <w14:schemeClr w14:val="tx1"/>
            </w14:solidFill>
          </w14:textFill>
        </w:rPr>
        <w:t>贵阳市农业农垦投资发展集团有限公司官网。</w:t>
      </w:r>
    </w:p>
    <w:p>
      <w:pPr>
        <w:rPr>
          <w:rFonts w:hint="default"/>
          <w:lang w:val="en-US" w:eastAsia="zh-CN"/>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2.获取</w:t>
      </w:r>
      <w:r>
        <w:rPr>
          <w:rFonts w:hint="eastAsia" w:hAnsi="宋体" w:cs="宋体"/>
          <w:b/>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文件时间</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以公告时间为准。如有变动，以变更公告或通知为准。</w:t>
      </w: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3.递交响应文件时间</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以本项目公告时间为准。</w:t>
      </w:r>
      <w:r>
        <w:rPr>
          <w:rFonts w:hint="eastAsia" w:ascii="宋体" w:hAnsi="宋体" w:eastAsia="宋体" w:cs="宋体"/>
          <w:color w:val="000000" w:themeColor="text1"/>
          <w:sz w:val="24"/>
          <w:szCs w:val="24"/>
          <w14:textFill>
            <w14:solidFill>
              <w14:schemeClr w14:val="tx1"/>
            </w14:solidFill>
          </w14:textFill>
        </w:rPr>
        <w:t>如有变动，以变更公告或通知为准。</w:t>
      </w: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hAnsi="宋体" w:cs="宋体"/>
          <w:b/>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地点</w:t>
      </w:r>
    </w:p>
    <w:p>
      <w:pPr>
        <w:pStyle w:val="1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sz w:val="24"/>
          <w:highlight w:val="none"/>
          <w:lang w:eastAsia="zh-CN"/>
        </w:rPr>
      </w:pPr>
      <w:r>
        <w:rPr>
          <w:rFonts w:hint="eastAsia" w:hAnsi="宋体"/>
          <w:sz w:val="24"/>
          <w:highlight w:val="none"/>
          <w:lang w:eastAsia="zh-CN"/>
        </w:rPr>
        <w:t>贵阳市菜篮子集团有限公司</w:t>
      </w:r>
      <w:r>
        <w:rPr>
          <w:rFonts w:hint="eastAsia" w:hAnsi="宋体"/>
          <w:sz w:val="24"/>
          <w:highlight w:val="none"/>
        </w:rPr>
        <w:t>会议室</w:t>
      </w:r>
      <w:r>
        <w:rPr>
          <w:rFonts w:hint="eastAsia" w:hAnsi="宋体"/>
          <w:sz w:val="24"/>
          <w:highlight w:val="none"/>
          <w:lang w:eastAsia="zh-CN"/>
        </w:rPr>
        <w:t>（</w:t>
      </w:r>
      <w:r>
        <w:rPr>
          <w:rFonts w:hint="eastAsia" w:hAnsi="宋体"/>
          <w:sz w:val="24"/>
          <w:lang w:val="en-US" w:eastAsia="zh-CN"/>
        </w:rPr>
        <w:t>贵阳市观山湖区银行北街招商银行大厦26楼</w:t>
      </w:r>
      <w:r>
        <w:rPr>
          <w:rFonts w:hint="eastAsia" w:hAnsi="宋体"/>
          <w:sz w:val="24"/>
          <w:highlight w:val="none"/>
          <w:lang w:eastAsia="zh-CN"/>
        </w:rPr>
        <w:t>）</w:t>
      </w:r>
    </w:p>
    <w:p>
      <w:pPr>
        <w:pStyle w:val="1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sz w:val="24"/>
          <w:highlight w:val="none"/>
          <w:lang w:eastAsia="zh-CN"/>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r>
        <w:rPr>
          <w:rFonts w:hint="eastAsia" w:hAnsi="宋体" w:cs="宋体"/>
          <w:b/>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文件解释权</w:t>
      </w:r>
    </w:p>
    <w:p>
      <w:pPr>
        <w:pageBreakBefore w:val="0"/>
        <w:widowControl w:val="0"/>
        <w:tabs>
          <w:tab w:val="left" w:pos="6300"/>
        </w:tabs>
        <w:kinsoku/>
        <w:wordWrap/>
        <w:overflowPunct/>
        <w:topLinePunct w:val="0"/>
        <w:autoSpaceDE/>
        <w:autoSpaceDN/>
        <w:bidi w:val="0"/>
        <w:adjustRightInd/>
        <w:snapToGrid/>
        <w:spacing w:line="560" w:lineRule="exact"/>
        <w:ind w:firstLine="56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文件的最终解释权归</w:t>
      </w:r>
      <w:r>
        <w:rPr>
          <w:rFonts w:hint="eastAsia"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w:t>
      </w:r>
      <w:bookmarkEnd w:id="7"/>
      <w:bookmarkEnd w:id="8"/>
      <w:r>
        <w:rPr>
          <w:rFonts w:hint="eastAsia" w:hAnsi="宋体" w:cs="宋体"/>
          <w:color w:val="000000" w:themeColor="text1"/>
          <w:sz w:val="24"/>
          <w:szCs w:val="24"/>
          <w:lang w:eastAsia="zh-CN"/>
          <w14:textFill>
            <w14:solidFill>
              <w14:schemeClr w14:val="tx1"/>
            </w14:solidFill>
          </w14:textFill>
        </w:rPr>
        <w:tab/>
      </w:r>
    </w:p>
    <w:p>
      <w:pPr>
        <w:rPr>
          <w:rFonts w:hint="eastAsia" w:ascii="宋体" w:hAnsi="宋体" w:eastAsia="宋体" w:cs="宋体"/>
          <w:color w:val="000000" w:themeColor="text1"/>
          <w:sz w:val="24"/>
          <w:szCs w:val="24"/>
          <w14:textFill>
            <w14:solidFill>
              <w14:schemeClr w14:val="tx1"/>
            </w14:solidFill>
          </w14:textFill>
        </w:rPr>
      </w:pPr>
      <w:bookmarkStart w:id="9" w:name="_Toc406671088"/>
      <w:bookmarkStart w:id="10" w:name="_Toc406672383"/>
      <w:bookmarkStart w:id="11" w:name="_Toc406671678"/>
      <w:bookmarkStart w:id="12" w:name="_Toc406670717"/>
    </w:p>
    <w:p>
      <w:pPr>
        <w:numPr>
          <w:ilvl w:val="0"/>
          <w:numId w:val="0"/>
        </w:numPr>
        <w:ind w:leftChars="0"/>
        <w:rPr>
          <w:rFonts w:hint="eastAsia" w:ascii="宋体" w:hAnsi="宋体" w:eastAsia="宋体" w:cs="宋体"/>
          <w:b/>
          <w:color w:val="000000" w:themeColor="text1"/>
          <w:sz w:val="24"/>
          <w:szCs w:val="24"/>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13" w:name="_Toc1053"/>
    </w:p>
    <w:p>
      <w:pPr>
        <w:rPr>
          <w:rFonts w:hint="eastAsia"/>
        </w:rPr>
      </w:pP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第二节  </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相关资料表</w:t>
      </w:r>
      <w:bookmarkEnd w:id="9"/>
      <w:bookmarkEnd w:id="10"/>
      <w:bookmarkEnd w:id="11"/>
      <w:bookmarkEnd w:id="12"/>
      <w:bookmarkEnd w:id="13"/>
    </w:p>
    <w:p>
      <w:pPr>
        <w:rPr>
          <w:rFonts w:hint="eastAsia" w:ascii="宋体" w:hAnsi="宋体" w:eastAsia="宋体" w:cs="宋体"/>
          <w:color w:val="000000" w:themeColor="text1"/>
          <w:sz w:val="24"/>
          <w:szCs w:val="24"/>
          <w14:textFill>
            <w14:solidFill>
              <w14:schemeClr w14:val="tx1"/>
            </w14:solidFill>
          </w14:textFill>
        </w:rPr>
      </w:pPr>
    </w:p>
    <w:tbl>
      <w:tblPr>
        <w:tblStyle w:val="1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 w:type="dxa"/>
            <w:vAlign w:val="center"/>
          </w:tcPr>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418" w:type="dxa"/>
            <w:vAlign w:val="center"/>
          </w:tcPr>
          <w:p>
            <w:pPr>
              <w:ind w:firstLine="240" w:firstLineChars="100"/>
              <w:jc w:val="both"/>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内  容</w:t>
            </w:r>
          </w:p>
        </w:tc>
        <w:tc>
          <w:tcPr>
            <w:tcW w:w="7052" w:type="dxa"/>
            <w:vAlign w:val="center"/>
          </w:tcPr>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052" w:type="dxa"/>
            <w:vAlign w:val="center"/>
          </w:tcPr>
          <w:p>
            <w:pP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hAnsi="宋体" w:cs="宋体"/>
                <w:bCs/>
                <w:color w:val="000000" w:themeColor="text1"/>
                <w:sz w:val="24"/>
                <w:szCs w:val="24"/>
                <w:u w:val="none"/>
                <w:lang w:val="en-US" w:eastAsia="zh-CN"/>
                <w14:textFill>
                  <w14:solidFill>
                    <w14:schemeClr w14:val="tx1"/>
                  </w14:solidFill>
                </w14:textFill>
              </w:rPr>
              <w:t>贵阳市菜篮子集团有限公司产品包装设计年度服务采购项目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w:t>
            </w:r>
          </w:p>
        </w:tc>
        <w:tc>
          <w:tcPr>
            <w:tcW w:w="7052" w:type="dxa"/>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采购类别</w:t>
            </w:r>
          </w:p>
        </w:tc>
        <w:tc>
          <w:tcPr>
            <w:tcW w:w="7052"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w:t>
            </w:r>
            <w:r>
              <w:rPr>
                <w:rFonts w:hint="eastAsia" w:hAnsi="宋体" w:cs="宋体"/>
                <w:color w:val="000000" w:themeColor="text1"/>
                <w:sz w:val="24"/>
                <w:szCs w:val="24"/>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418"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预</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算</w:t>
            </w:r>
          </w:p>
        </w:tc>
        <w:tc>
          <w:tcPr>
            <w:tcW w:w="7052" w:type="dxa"/>
            <w:vAlign w:val="center"/>
          </w:tcPr>
          <w:p>
            <w:pPr>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w:t>
            </w:r>
            <w:r>
              <w:rPr>
                <w:rFonts w:hint="eastAsia" w:hAnsi="宋体" w:cs="宋体"/>
                <w:sz w:val="24"/>
                <w:szCs w:val="24"/>
                <w:lang w:val="en-US" w:eastAsia="zh-CN"/>
              </w:rPr>
              <w:t>50</w:t>
            </w:r>
            <w:r>
              <w:rPr>
                <w:rFonts w:hint="eastAsia" w:ascii="宋体" w:hAnsi="宋体" w:eastAsia="宋体" w:cs="宋体"/>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052" w:type="dxa"/>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w:t>
            </w:r>
          </w:p>
        </w:tc>
        <w:tc>
          <w:tcPr>
            <w:tcW w:w="7052" w:type="dxa"/>
            <w:vAlign w:val="center"/>
          </w:tcPr>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本项目采用资格后审形式，资格性审查、符合性审查及无效标审查均委托</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小组</w:t>
            </w:r>
            <w:r>
              <w:rPr>
                <w:rFonts w:hint="eastAsia" w:hAnsi="宋体" w:cs="宋体"/>
                <w:color w:val="000000" w:themeColor="text1"/>
                <w:sz w:val="24"/>
                <w:szCs w:val="24"/>
                <w:lang w:val="en-US" w:eastAsia="zh-CN"/>
                <w14:textFill>
                  <w14:solidFill>
                    <w14:schemeClr w14:val="tx1"/>
                  </w14:solidFill>
                </w14:textFill>
              </w:rPr>
              <w:t>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7052" w:type="dxa"/>
            <w:vAlign w:val="center"/>
          </w:tcPr>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详见本文件第二章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资格要求</w:t>
            </w:r>
          </w:p>
        </w:tc>
        <w:tc>
          <w:tcPr>
            <w:tcW w:w="7052" w:type="dxa"/>
            <w:vAlign w:val="center"/>
          </w:tcPr>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1.参照政府采购法第二十二条规定，提供以下资料：</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（1）法人或者其他组织的营业执照等证明文件</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（2）财务状况报告，依法缴纳税收和社会保障资金的相关材料</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（3）具备履行合同所必需的设备和专业技术能力的证明材料</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（4）参加采购活动前3年内在经营活动中没有重大违法记录的书面声明</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（5）具备法律、行政法规规定的其他条件的证明材料</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2.本项目</w:t>
            </w:r>
            <w:r>
              <w:rPr>
                <w:rFonts w:hint="eastAsia" w:ascii="宋体" w:hAnsi="宋体" w:eastAsia="宋体" w:cs="宋体"/>
                <w:bCs/>
                <w:color w:val="000000" w:themeColor="text1"/>
                <w:sz w:val="24"/>
                <w:szCs w:val="24"/>
                <w:u w:val="single"/>
                <w14:textFill>
                  <w14:solidFill>
                    <w14:schemeClr w14:val="tx1"/>
                  </w14:solidFill>
                </w14:textFill>
              </w:rPr>
              <w:t>不接受</w:t>
            </w:r>
            <w:r>
              <w:rPr>
                <w:rFonts w:hint="eastAsia" w:ascii="宋体" w:hAnsi="宋体" w:eastAsia="宋体" w:cs="宋体"/>
                <w:bCs/>
                <w:color w:val="000000" w:themeColor="text1"/>
                <w:sz w:val="24"/>
                <w:szCs w:val="24"/>
                <w14:textFill>
                  <w14:solidFill>
                    <w14:schemeClr w14:val="tx1"/>
                  </w14:solidFill>
                </w14:textFill>
              </w:rPr>
              <w:t>联合体</w:t>
            </w:r>
            <w:r>
              <w:rPr>
                <w:rFonts w:hint="eastAsia" w:hAnsi="宋体" w:cs="宋体"/>
                <w:bCs/>
                <w:color w:val="000000" w:themeColor="text1"/>
                <w:sz w:val="24"/>
                <w:szCs w:val="24"/>
                <w:lang w:eastAsia="zh-CN"/>
                <w14:textFill>
                  <w14:solidFill>
                    <w14:schemeClr w14:val="tx1"/>
                  </w14:solidFill>
                </w14:textFill>
              </w:rPr>
              <w:t>竞争性磋商。</w:t>
            </w:r>
            <w:bookmarkStart w:id="113" w:name="_GoBack"/>
            <w:bookmarkEnd w:id="113"/>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.本项目</w:t>
            </w:r>
            <w:r>
              <w:rPr>
                <w:rFonts w:hint="eastAsia" w:ascii="宋体" w:hAnsi="宋体" w:eastAsia="宋体" w:cs="宋体"/>
                <w:bCs/>
                <w:color w:val="000000" w:themeColor="text1"/>
                <w:sz w:val="24"/>
                <w:szCs w:val="24"/>
                <w:u w:val="single"/>
                <w14:textFill>
                  <w14:solidFill>
                    <w14:schemeClr w14:val="tx1"/>
                  </w14:solidFill>
                </w14:textFill>
              </w:rPr>
              <w:t>不接受</w:t>
            </w:r>
            <w:r>
              <w:rPr>
                <w:rFonts w:hint="eastAsia" w:ascii="宋体" w:hAnsi="宋体" w:eastAsia="宋体" w:cs="宋体"/>
                <w:bCs/>
                <w:color w:val="000000" w:themeColor="text1"/>
                <w:sz w:val="24"/>
                <w:szCs w:val="24"/>
                <w14:textFill>
                  <w14:solidFill>
                    <w14:schemeClr w14:val="tx1"/>
                  </w14:solidFill>
                </w14:textFill>
              </w:rPr>
              <w:t>分公司</w:t>
            </w:r>
            <w:r>
              <w:rPr>
                <w:rFonts w:hint="eastAsia" w:hAnsi="宋体" w:cs="宋体"/>
                <w:bCs/>
                <w:color w:val="000000" w:themeColor="text1"/>
                <w:sz w:val="24"/>
                <w:szCs w:val="24"/>
                <w:lang w:eastAsia="zh-CN"/>
                <w14:textFill>
                  <w14:solidFill>
                    <w14:schemeClr w14:val="tx1"/>
                  </w14:solidFill>
                </w14:textFill>
              </w:rPr>
              <w:t>竞争性磋商</w:t>
            </w:r>
            <w:r>
              <w:rPr>
                <w:rFonts w:hint="eastAsia" w:ascii="宋体" w:hAnsi="宋体" w:eastAsia="宋体" w:cs="宋体"/>
                <w:bCs/>
                <w:color w:val="000000" w:themeColor="text1"/>
                <w:sz w:val="24"/>
                <w:szCs w:val="24"/>
                <w14:textFill>
                  <w14:solidFill>
                    <w14:schemeClr w14:val="tx1"/>
                  </w14:solidFill>
                </w14:textFill>
              </w:rPr>
              <w:t>。</w:t>
            </w: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以上所需提交的具体资料详见初步审查表</w:t>
            </w:r>
            <w:r>
              <w:rPr>
                <w:rFonts w:hint="eastAsia" w:ascii="宋体" w:hAnsi="宋体" w:eastAsia="宋体" w:cs="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7" w:type="dxa"/>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澄清会</w:t>
            </w:r>
          </w:p>
        </w:tc>
        <w:tc>
          <w:tcPr>
            <w:tcW w:w="7052"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1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有效期</w:t>
            </w:r>
          </w:p>
        </w:tc>
        <w:tc>
          <w:tcPr>
            <w:tcW w:w="7052"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有效期自</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之日起</w:t>
            </w:r>
            <w:r>
              <w:rPr>
                <w:rFonts w:hint="eastAsia" w:ascii="宋体" w:hAnsi="宋体" w:eastAsia="宋体" w:cs="宋体"/>
                <w:color w:val="000000" w:themeColor="text1"/>
                <w:sz w:val="24"/>
                <w:szCs w:val="24"/>
                <w:u w:val="single"/>
                <w14:textFill>
                  <w14:solidFill>
                    <w14:schemeClr w14:val="tx1"/>
                  </w14:solidFill>
                </w14:textFill>
              </w:rPr>
              <w:t xml:space="preserve"> 90 </w:t>
            </w:r>
            <w:r>
              <w:rPr>
                <w:rFonts w:hint="eastAsia" w:ascii="宋体" w:hAnsi="宋体" w:eastAsia="宋体" w:cs="宋体"/>
                <w:color w:val="000000" w:themeColor="text1"/>
                <w:sz w:val="24"/>
                <w:szCs w:val="24"/>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及方法</w:t>
            </w:r>
          </w:p>
        </w:tc>
        <w:tc>
          <w:tcPr>
            <w:tcW w:w="7052"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详见第三章评审办法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1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合格的服务</w:t>
            </w:r>
          </w:p>
        </w:tc>
        <w:tc>
          <w:tcPr>
            <w:tcW w:w="7052" w:type="dxa"/>
            <w:vAlign w:val="center"/>
          </w:tcPr>
          <w:p>
            <w:pPr>
              <w:ind w:left="269" w:hanging="268" w:hangingChars="112"/>
              <w:rPr>
                <w:rFonts w:hint="eastAsia" w:ascii="宋体" w:hAnsi="宋体" w:eastAsia="宋体" w:cs="宋体"/>
                <w:snapToGrid w:val="0"/>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须满足</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文件的相关要求，并符合国家相关标准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1" w:hRule="atLeast"/>
          <w:jc w:val="center"/>
        </w:trPr>
        <w:tc>
          <w:tcPr>
            <w:tcW w:w="81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1418" w:type="dxa"/>
            <w:vAlign w:val="center"/>
          </w:tcPr>
          <w:p>
            <w:pPr>
              <w:widowControl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评审、成交原则</w:t>
            </w:r>
          </w:p>
        </w:tc>
        <w:tc>
          <w:tcPr>
            <w:tcW w:w="7052" w:type="dxa"/>
            <w:vAlign w:val="center"/>
          </w:tcPr>
          <w:p>
            <w:pPr>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1.确定成交人及成交原则：</w:t>
            </w:r>
          </w:p>
          <w:p>
            <w:pPr>
              <w:ind w:firstLine="480" w:firstLineChars="200"/>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参照政府采购</w:t>
            </w:r>
            <w:r>
              <w:rPr>
                <w:rFonts w:hint="eastAsia" w:hAnsi="宋体" w:cs="宋体"/>
                <w:iCs/>
                <w:color w:val="000000" w:themeColor="text1"/>
                <w:sz w:val="24"/>
                <w:szCs w:val="24"/>
                <w:lang w:eastAsia="zh-CN"/>
                <w14:textFill>
                  <w14:solidFill>
                    <w14:schemeClr w14:val="tx1"/>
                  </w14:solidFill>
                </w14:textFill>
              </w:rPr>
              <w:t>竞争性磋商</w:t>
            </w:r>
            <w:r>
              <w:rPr>
                <w:rFonts w:hint="eastAsia" w:ascii="宋体" w:hAnsi="宋体" w:eastAsia="宋体" w:cs="宋体"/>
                <w:iCs/>
                <w:color w:val="000000" w:themeColor="text1"/>
                <w:sz w:val="24"/>
                <w:szCs w:val="24"/>
                <w14:textFill>
                  <w14:solidFill>
                    <w14:schemeClr w14:val="tx1"/>
                  </w14:solidFill>
                </w14:textFill>
              </w:rPr>
              <w:t>采购方式管理暂行办法及其相关规定，采购人可授权</w:t>
            </w:r>
            <w:r>
              <w:rPr>
                <w:rFonts w:hint="eastAsia" w:hAnsi="宋体" w:cs="宋体"/>
                <w:iCs/>
                <w:color w:val="000000" w:themeColor="text1"/>
                <w:sz w:val="24"/>
                <w:szCs w:val="24"/>
                <w:lang w:eastAsia="zh-CN"/>
                <w14:textFill>
                  <w14:solidFill>
                    <w14:schemeClr w14:val="tx1"/>
                  </w14:solidFill>
                </w14:textFill>
              </w:rPr>
              <w:t>竞争性磋商</w:t>
            </w:r>
            <w:r>
              <w:rPr>
                <w:rFonts w:hint="eastAsia" w:ascii="宋体" w:hAnsi="宋体" w:eastAsia="宋体" w:cs="宋体"/>
                <w:iCs/>
                <w:color w:val="000000" w:themeColor="text1"/>
                <w:sz w:val="24"/>
                <w:szCs w:val="24"/>
                <w14:textFill>
                  <w14:solidFill>
                    <w14:schemeClr w14:val="tx1"/>
                  </w14:solidFill>
                </w14:textFill>
              </w:rPr>
              <w:t>小组在推荐成交候选人名单中直接确定排序第一名的供应商为成交供应商。</w:t>
            </w:r>
          </w:p>
          <w:p>
            <w:pPr>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2.签约原则：</w:t>
            </w:r>
          </w:p>
          <w:p>
            <w:pPr>
              <w:ind w:firstLine="480" w:firstLineChars="200"/>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成交通知书发出之日起30日内，采购人与成交人完成合同签订。</w:t>
            </w:r>
          </w:p>
          <w:p>
            <w:pPr>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3.签约期内成交人不能履行合同的调整规则：</w:t>
            </w:r>
          </w:p>
          <w:p>
            <w:pPr>
              <w:ind w:firstLine="480" w:firstLineChars="200"/>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在签约期内（成交通知书发出之日起30日内），成交人出现下列情形之一时，采购人有权扣除其</w:t>
            </w:r>
            <w:r>
              <w:rPr>
                <w:rFonts w:hint="eastAsia" w:hAnsi="宋体" w:cs="宋体"/>
                <w:iCs/>
                <w:color w:val="000000" w:themeColor="text1"/>
                <w:sz w:val="24"/>
                <w:szCs w:val="24"/>
                <w:lang w:eastAsia="zh-CN"/>
                <w14:textFill>
                  <w14:solidFill>
                    <w14:schemeClr w14:val="tx1"/>
                  </w14:solidFill>
                </w14:textFill>
              </w:rPr>
              <w:t>竞争性磋商</w:t>
            </w:r>
            <w:r>
              <w:rPr>
                <w:rFonts w:hint="eastAsia" w:ascii="宋体" w:hAnsi="宋体" w:eastAsia="宋体" w:cs="宋体"/>
                <w:iCs/>
                <w:color w:val="000000" w:themeColor="text1"/>
                <w:sz w:val="24"/>
                <w:szCs w:val="24"/>
                <w14:textFill>
                  <w14:solidFill>
                    <w14:schemeClr w14:val="tx1"/>
                  </w14:solidFill>
                </w14:textFill>
              </w:rPr>
              <w:t>保证金，同时采购人可根据评审结果依次确定下一推荐成交候选人为成交人，也可以重新进行采购活动：</w:t>
            </w:r>
          </w:p>
          <w:p>
            <w:pPr>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（1）成交人放弃成交。</w:t>
            </w:r>
          </w:p>
          <w:p>
            <w:pPr>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（2）成交人因发生了不可抗力不能履行合同。</w:t>
            </w:r>
          </w:p>
          <w:p>
            <w:pPr>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（3）成交人没有按照</w:t>
            </w:r>
            <w:r>
              <w:rPr>
                <w:rFonts w:hint="eastAsia" w:hAnsi="宋体" w:cs="宋体"/>
                <w:iCs/>
                <w:color w:val="000000" w:themeColor="text1"/>
                <w:sz w:val="24"/>
                <w:szCs w:val="24"/>
                <w:lang w:eastAsia="zh-CN"/>
                <w14:textFill>
                  <w14:solidFill>
                    <w14:schemeClr w14:val="tx1"/>
                  </w14:solidFill>
                </w14:textFill>
              </w:rPr>
              <w:t>竞争性磋商</w:t>
            </w:r>
            <w:r>
              <w:rPr>
                <w:rFonts w:hint="eastAsia" w:ascii="宋体" w:hAnsi="宋体" w:eastAsia="宋体" w:cs="宋体"/>
                <w:iCs/>
                <w:color w:val="000000" w:themeColor="text1"/>
                <w:sz w:val="24"/>
                <w:szCs w:val="24"/>
                <w14:textFill>
                  <w14:solidFill>
                    <w14:schemeClr w14:val="tx1"/>
                  </w14:solidFill>
                </w14:textFill>
              </w:rPr>
              <w:t>文件要求提交履约保证金。</w:t>
            </w:r>
          </w:p>
          <w:p>
            <w:pPr>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（4）成交人被查实存在影响成交结果的违法行为。</w:t>
            </w:r>
          </w:p>
          <w:p>
            <w:pPr>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4</w:t>
            </w:r>
            <w:r>
              <w:rPr>
                <w:rFonts w:hint="eastAsia" w:ascii="宋体" w:hAnsi="宋体" w:eastAsia="宋体" w:cs="宋体"/>
                <w:b/>
                <w:bCs/>
                <w:iCs/>
                <w:color w:val="000000" w:themeColor="text1"/>
                <w:sz w:val="24"/>
                <w:szCs w:val="24"/>
                <w:lang w:eastAsia="zh-CN"/>
                <w14:textFill>
                  <w14:solidFill>
                    <w14:schemeClr w14:val="tx1"/>
                  </w14:solidFill>
                </w14:textFill>
              </w:rPr>
              <w:t>.</w:t>
            </w:r>
            <w:r>
              <w:rPr>
                <w:rFonts w:hint="eastAsia" w:ascii="宋体" w:hAnsi="宋体" w:eastAsia="宋体" w:cs="宋体"/>
                <w:b/>
                <w:bCs/>
                <w:iCs/>
                <w:color w:val="000000" w:themeColor="text1"/>
                <w:sz w:val="24"/>
                <w:szCs w:val="24"/>
                <w14:textFill>
                  <w14:solidFill>
                    <w14:schemeClr w14:val="tx1"/>
                  </w14:solidFill>
                </w14:textFill>
              </w:rPr>
              <w:t>签约期后成交人不能履行合同的调整规则：</w:t>
            </w:r>
          </w:p>
          <w:p>
            <w:pPr>
              <w:ind w:firstLine="480" w:firstLineChars="200"/>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签约期后，成交人不能履行合同的，采购人与成交人解除合同，扣除其</w:t>
            </w:r>
            <w:r>
              <w:rPr>
                <w:rFonts w:hint="eastAsia" w:hAnsi="宋体" w:cs="宋体"/>
                <w:iCs/>
                <w:color w:val="000000" w:themeColor="text1"/>
                <w:sz w:val="24"/>
                <w:szCs w:val="24"/>
                <w:lang w:eastAsia="zh-CN"/>
                <w14:textFill>
                  <w14:solidFill>
                    <w14:schemeClr w14:val="tx1"/>
                  </w14:solidFill>
                </w14:textFill>
              </w:rPr>
              <w:t>竞争性磋商</w:t>
            </w:r>
            <w:r>
              <w:rPr>
                <w:rFonts w:hint="eastAsia" w:ascii="宋体" w:hAnsi="宋体" w:eastAsia="宋体" w:cs="宋体"/>
                <w:iCs/>
                <w:color w:val="000000" w:themeColor="text1"/>
                <w:sz w:val="24"/>
                <w:szCs w:val="24"/>
                <w14:textFill>
                  <w14:solidFill>
                    <w14:schemeClr w14:val="tx1"/>
                  </w14:solidFill>
                </w14:textFill>
              </w:rPr>
              <w:t>保证金、履约保证金，同时采购人可根据评审结果依次确定下一推荐成交候选人为成交人，也可以重新进行采购活动。</w:t>
            </w:r>
          </w:p>
          <w:p>
            <w:pPr>
              <w:rPr>
                <w:rFonts w:hint="eastAsia" w:ascii="宋体" w:hAnsi="宋体" w:eastAsia="宋体" w:cs="宋体"/>
                <w:b/>
                <w:bCs/>
                <w:iCs/>
                <w:color w:val="000000" w:themeColor="text1"/>
                <w:sz w:val="24"/>
                <w:szCs w:val="24"/>
                <w14:textFill>
                  <w14:solidFill>
                    <w14:schemeClr w14:val="tx1"/>
                  </w14:solidFill>
                </w14:textFill>
              </w:rPr>
            </w:pPr>
            <w:r>
              <w:rPr>
                <w:rFonts w:hint="eastAsia" w:ascii="宋体" w:hAnsi="宋体" w:eastAsia="宋体" w:cs="宋体"/>
                <w:b/>
                <w:bCs/>
                <w:iCs/>
                <w:color w:val="000000" w:themeColor="text1"/>
                <w:sz w:val="24"/>
                <w:szCs w:val="24"/>
                <w14:textFill>
                  <w14:solidFill>
                    <w14:schemeClr w14:val="tx1"/>
                  </w14:solidFill>
                </w14:textFill>
              </w:rPr>
              <w:t>5.成交人不能履行合同判定标准：</w:t>
            </w:r>
          </w:p>
          <w:p>
            <w:pPr>
              <w:ind w:firstLine="480" w:firstLineChars="200"/>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如发生以下情形，采购人有权解除或终止合同</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乙方还应赔偿采购人造成的全部经济损失。</w:t>
            </w:r>
          </w:p>
          <w:p>
            <w:pPr>
              <w:rPr>
                <w:rFonts w:hint="eastAsia" w:ascii="宋体" w:hAnsi="宋体" w:eastAsia="宋体" w:cs="宋体"/>
                <w:iCs/>
                <w:color w:val="000000" w:themeColor="text1"/>
                <w:sz w:val="24"/>
                <w:szCs w:val="24"/>
                <w14:textFill>
                  <w14:solidFill>
                    <w14:schemeClr w14:val="tx1"/>
                  </w14:solidFill>
                </w14:textFill>
              </w:rPr>
            </w:pPr>
            <w:r>
              <w:rPr>
                <w:rFonts w:hint="eastAsia" w:hAnsi="宋体" w:cs="宋体"/>
                <w:iCs/>
                <w:color w:val="000000" w:themeColor="text1"/>
                <w:sz w:val="24"/>
                <w:szCs w:val="24"/>
                <w:lang w:eastAsia="zh-CN"/>
                <w14:textFill>
                  <w14:solidFill>
                    <w14:schemeClr w14:val="tx1"/>
                  </w14:solidFill>
                </w14:textFill>
              </w:rPr>
              <w:t>（</w:t>
            </w:r>
            <w:r>
              <w:rPr>
                <w:rFonts w:hint="eastAsia" w:hAnsi="宋体" w:cs="宋体"/>
                <w:iCs/>
                <w:color w:val="000000" w:themeColor="text1"/>
                <w:sz w:val="24"/>
                <w:szCs w:val="24"/>
                <w:lang w:val="en-US" w:eastAsia="zh-CN"/>
                <w14:textFill>
                  <w14:solidFill>
                    <w14:schemeClr w14:val="tx1"/>
                  </w14:solidFill>
                </w14:textFill>
              </w:rPr>
              <w:t>1</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乙方将服务违法分包或转包的。</w:t>
            </w:r>
          </w:p>
          <w:p>
            <w:pPr>
              <w:rPr>
                <w:rFonts w:hint="eastAsia" w:ascii="宋体" w:hAnsi="宋体" w:eastAsia="宋体" w:cs="宋体"/>
                <w:iCs/>
                <w:color w:val="000000" w:themeColor="text1"/>
                <w:sz w:val="24"/>
                <w:szCs w:val="24"/>
                <w14:textFill>
                  <w14:solidFill>
                    <w14:schemeClr w14:val="tx1"/>
                  </w14:solidFill>
                </w14:textFill>
              </w:rPr>
            </w:pPr>
            <w:r>
              <w:rPr>
                <w:rFonts w:hint="eastAsia" w:hAnsi="宋体" w:cs="宋体"/>
                <w:iCs/>
                <w:color w:val="000000" w:themeColor="text1"/>
                <w:sz w:val="24"/>
                <w:szCs w:val="24"/>
                <w:lang w:eastAsia="zh-CN"/>
                <w14:textFill>
                  <w14:solidFill>
                    <w14:schemeClr w14:val="tx1"/>
                  </w14:solidFill>
                </w14:textFill>
              </w:rPr>
              <w:t>（</w:t>
            </w:r>
            <w:r>
              <w:rPr>
                <w:rFonts w:hint="eastAsia" w:hAnsi="宋体" w:cs="宋体"/>
                <w:iCs/>
                <w:color w:val="000000" w:themeColor="text1"/>
                <w:sz w:val="24"/>
                <w:szCs w:val="24"/>
                <w:lang w:val="en-US" w:eastAsia="zh-CN"/>
                <w14:textFill>
                  <w14:solidFill>
                    <w14:schemeClr w14:val="tx1"/>
                  </w14:solidFill>
                </w14:textFill>
              </w:rPr>
              <w:t>2</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乙方经营、财务状况发生较大变化或者存在违法行为，影响其履约能力的。</w:t>
            </w:r>
          </w:p>
          <w:p>
            <w:pPr>
              <w:rPr>
                <w:rFonts w:hint="eastAsia" w:ascii="宋体" w:hAnsi="宋体" w:eastAsia="宋体" w:cs="宋体"/>
                <w:iCs/>
                <w:color w:val="000000" w:themeColor="text1"/>
                <w:sz w:val="24"/>
                <w:szCs w:val="24"/>
                <w14:textFill>
                  <w14:solidFill>
                    <w14:schemeClr w14:val="tx1"/>
                  </w14:solidFill>
                </w14:textFill>
              </w:rPr>
            </w:pPr>
            <w:r>
              <w:rPr>
                <w:rFonts w:hint="eastAsia" w:hAnsi="宋体" w:cs="宋体"/>
                <w:iCs/>
                <w:color w:val="000000" w:themeColor="text1"/>
                <w:sz w:val="24"/>
                <w:szCs w:val="24"/>
                <w:lang w:eastAsia="zh-CN"/>
                <w14:textFill>
                  <w14:solidFill>
                    <w14:schemeClr w14:val="tx1"/>
                  </w14:solidFill>
                </w14:textFill>
              </w:rPr>
              <w:t>（</w:t>
            </w:r>
            <w:r>
              <w:rPr>
                <w:rFonts w:hint="eastAsia" w:hAnsi="宋体" w:cs="宋体"/>
                <w:iCs/>
                <w:color w:val="000000" w:themeColor="text1"/>
                <w:sz w:val="24"/>
                <w:szCs w:val="24"/>
                <w:lang w:val="en-US" w:eastAsia="zh-CN"/>
                <w14:textFill>
                  <w14:solidFill>
                    <w14:schemeClr w14:val="tx1"/>
                  </w14:solidFill>
                </w14:textFill>
              </w:rPr>
              <w:t>3</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服务质量初验不合格，在采购人要求的合理时间内整改后仍不合格的。</w:t>
            </w:r>
          </w:p>
          <w:p>
            <w:pPr>
              <w:rPr>
                <w:rFonts w:hint="eastAsia" w:ascii="宋体" w:hAnsi="宋体" w:eastAsia="宋体" w:cs="宋体"/>
                <w:iCs/>
                <w:color w:val="000000" w:themeColor="text1"/>
                <w:sz w:val="24"/>
                <w:szCs w:val="24"/>
                <w14:textFill>
                  <w14:solidFill>
                    <w14:schemeClr w14:val="tx1"/>
                  </w14:solidFill>
                </w14:textFill>
              </w:rPr>
            </w:pPr>
            <w:r>
              <w:rPr>
                <w:rFonts w:hint="eastAsia" w:hAnsi="宋体" w:cs="宋体"/>
                <w:iCs/>
                <w:color w:val="000000" w:themeColor="text1"/>
                <w:sz w:val="24"/>
                <w:szCs w:val="24"/>
                <w:lang w:eastAsia="zh-CN"/>
                <w14:textFill>
                  <w14:solidFill>
                    <w14:schemeClr w14:val="tx1"/>
                  </w14:solidFill>
                </w14:textFill>
              </w:rPr>
              <w:t>（</w:t>
            </w:r>
            <w:r>
              <w:rPr>
                <w:rFonts w:hint="eastAsia" w:hAnsi="宋体" w:cs="宋体"/>
                <w:iCs/>
                <w:color w:val="000000" w:themeColor="text1"/>
                <w:sz w:val="24"/>
                <w:szCs w:val="24"/>
                <w:lang w:val="en-US" w:eastAsia="zh-CN"/>
                <w14:textFill>
                  <w14:solidFill>
                    <w14:schemeClr w14:val="tx1"/>
                  </w14:solidFill>
                </w14:textFill>
              </w:rPr>
              <w:t>4</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履约过程中因乙方原因发生重伤、死亡等人身安全事故。</w:t>
            </w:r>
          </w:p>
          <w:p>
            <w:pPr>
              <w:rPr>
                <w:rFonts w:hint="eastAsia" w:ascii="宋体" w:hAnsi="宋体" w:eastAsia="宋体" w:cs="宋体"/>
                <w:color w:val="000000" w:themeColor="text1"/>
                <w:sz w:val="24"/>
                <w:szCs w:val="24"/>
                <w14:textFill>
                  <w14:solidFill>
                    <w14:schemeClr w14:val="tx1"/>
                  </w14:solidFill>
                </w14:textFill>
              </w:rPr>
            </w:pPr>
            <w:r>
              <w:rPr>
                <w:rFonts w:hint="eastAsia" w:hAnsi="宋体" w:cs="宋体"/>
                <w:iCs/>
                <w:color w:val="000000" w:themeColor="text1"/>
                <w:sz w:val="24"/>
                <w:szCs w:val="24"/>
                <w:lang w:eastAsia="zh-CN"/>
                <w14:textFill>
                  <w14:solidFill>
                    <w14:schemeClr w14:val="tx1"/>
                  </w14:solidFill>
                </w14:textFill>
              </w:rPr>
              <w:t>（</w:t>
            </w:r>
            <w:r>
              <w:rPr>
                <w:rFonts w:hint="eastAsia" w:hAnsi="宋体" w:cs="宋体"/>
                <w:iCs/>
                <w:color w:val="000000" w:themeColor="text1"/>
                <w:sz w:val="24"/>
                <w:szCs w:val="24"/>
                <w:lang w:val="en-US" w:eastAsia="zh-CN"/>
                <w14:textFill>
                  <w14:solidFill>
                    <w14:schemeClr w14:val="tx1"/>
                  </w14:solidFill>
                </w14:textFill>
              </w:rPr>
              <w:t>5</w:t>
            </w:r>
            <w:r>
              <w:rPr>
                <w:rFonts w:hint="eastAsia" w:hAnsi="宋体" w:cs="宋体"/>
                <w:iCs/>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14:textFill>
                  <w14:solidFill>
                    <w14:schemeClr w14:val="tx1"/>
                  </w14:solidFill>
                </w14:textFill>
              </w:rPr>
              <w:t>双方约定的服务工期延期20%以上的。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7"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1418"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7052" w:type="dxa"/>
            <w:vAlign w:val="center"/>
          </w:tcPr>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其它：</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1.供应商（亦称 “供应商”或“供方”）</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2.响应文件（亦称“</w:t>
            </w:r>
            <w:r>
              <w:rPr>
                <w:rFonts w:hint="eastAsia" w:hAnsi="宋体" w:cs="宋体"/>
                <w:bCs/>
                <w:color w:val="000000" w:themeColor="text1"/>
                <w:sz w:val="24"/>
                <w:szCs w:val="24"/>
                <w:lang w:eastAsia="zh-CN"/>
                <w14:textFill>
                  <w14:solidFill>
                    <w14:schemeClr w14:val="tx1"/>
                  </w14:solidFill>
                </w14:textFill>
              </w:rPr>
              <w:t>竞争性磋商</w:t>
            </w:r>
            <w:r>
              <w:rPr>
                <w:rFonts w:hint="eastAsia" w:ascii="宋体" w:hAnsi="宋体" w:eastAsia="宋体" w:cs="宋体"/>
                <w:bCs/>
                <w:color w:val="000000" w:themeColor="text1"/>
                <w:sz w:val="24"/>
                <w:szCs w:val="24"/>
                <w14:textFill>
                  <w14:solidFill>
                    <w14:schemeClr w14:val="tx1"/>
                  </w14:solidFill>
                </w14:textFill>
              </w:rPr>
              <w:t>文件</w:t>
            </w:r>
            <w:r>
              <w:rPr>
                <w:rFonts w:hint="eastAsia"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报价书”或“报价文件”）</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hAnsi="宋体" w:cs="宋体"/>
                <w:bCs/>
                <w:color w:val="000000" w:themeColor="text1"/>
                <w:sz w:val="24"/>
                <w:szCs w:val="24"/>
                <w:lang w:eastAsia="zh-CN"/>
                <w14:textFill>
                  <w14:solidFill>
                    <w14:schemeClr w14:val="tx1"/>
                  </w14:solidFill>
                </w14:textFill>
              </w:rPr>
              <w:t>竞争性磋商</w:t>
            </w:r>
            <w:r>
              <w:rPr>
                <w:rFonts w:hint="eastAsia" w:ascii="宋体" w:hAnsi="宋体" w:eastAsia="宋体" w:cs="宋体"/>
                <w:bCs/>
                <w:color w:val="000000" w:themeColor="text1"/>
                <w:sz w:val="24"/>
                <w:szCs w:val="24"/>
                <w14:textFill>
                  <w14:solidFill>
                    <w14:schemeClr w14:val="tx1"/>
                  </w14:solidFill>
                </w14:textFill>
              </w:rPr>
              <w:t>文件（亦称“</w:t>
            </w:r>
            <w:r>
              <w:rPr>
                <w:rFonts w:hint="eastAsia" w:hAnsi="宋体" w:cs="宋体"/>
                <w:bCs/>
                <w:color w:val="000000" w:themeColor="text1"/>
                <w:sz w:val="24"/>
                <w:szCs w:val="24"/>
                <w:lang w:eastAsia="zh-CN"/>
                <w14:textFill>
                  <w14:solidFill>
                    <w14:schemeClr w14:val="tx1"/>
                  </w14:solidFill>
                </w14:textFill>
              </w:rPr>
              <w:t>竞争性磋商</w:t>
            </w:r>
            <w:r>
              <w:rPr>
                <w:rFonts w:hint="eastAsia" w:ascii="宋体" w:hAnsi="宋体" w:eastAsia="宋体" w:cs="宋体"/>
                <w:bCs/>
                <w:color w:val="000000" w:themeColor="text1"/>
                <w:sz w:val="24"/>
                <w:szCs w:val="24"/>
                <w14:textFill>
                  <w14:solidFill>
                    <w14:schemeClr w14:val="tx1"/>
                  </w14:solidFill>
                </w14:textFill>
              </w:rPr>
              <w:t>文件、竞争性</w:t>
            </w:r>
            <w:r>
              <w:rPr>
                <w:rFonts w:hint="eastAsia" w:hAnsi="宋体" w:cs="宋体"/>
                <w:bCs/>
                <w:color w:val="000000" w:themeColor="text1"/>
                <w:sz w:val="24"/>
                <w:szCs w:val="24"/>
                <w:lang w:val="en-US" w:eastAsia="zh-CN"/>
                <w14:textFill>
                  <w14:solidFill>
                    <w14:schemeClr w14:val="tx1"/>
                  </w14:solidFill>
                </w14:textFill>
              </w:rPr>
              <w:t>磋商</w:t>
            </w:r>
            <w:r>
              <w:rPr>
                <w:rFonts w:hint="eastAsia" w:hAnsi="宋体" w:cs="宋体"/>
                <w:bCs/>
                <w:color w:val="000000" w:themeColor="text1"/>
                <w:sz w:val="24"/>
                <w:szCs w:val="24"/>
                <w:lang w:eastAsia="zh-CN"/>
                <w14:textFill>
                  <w14:solidFill>
                    <w14:schemeClr w14:val="tx1"/>
                  </w14:solidFill>
                </w14:textFill>
              </w:rPr>
              <w:t>磋商</w:t>
            </w:r>
            <w:r>
              <w:rPr>
                <w:rFonts w:hint="eastAsia" w:ascii="宋体" w:hAnsi="宋体" w:eastAsia="宋体" w:cs="宋体"/>
                <w:bCs/>
                <w:color w:val="000000" w:themeColor="text1"/>
                <w:sz w:val="24"/>
                <w:szCs w:val="24"/>
                <w14:textFill>
                  <w14:solidFill>
                    <w14:schemeClr w14:val="tx1"/>
                  </w14:solidFill>
                </w14:textFill>
              </w:rPr>
              <w:t>文件”）</w:t>
            </w:r>
            <w:r>
              <w:rPr>
                <w:rFonts w:hint="eastAsia" w:hAnsi="宋体" w:cs="宋体"/>
                <w:bCs/>
                <w:color w:val="000000" w:themeColor="text1"/>
                <w:sz w:val="24"/>
                <w:szCs w:val="24"/>
                <w:lang w:eastAsia="zh-CN"/>
                <w14:textFill>
                  <w14:solidFill>
                    <w14:schemeClr w14:val="tx1"/>
                  </w14:solidFill>
                </w14:textFill>
              </w:rPr>
              <w:t>。</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4.文件中所要求电子文档介质可为光盘或U盘等。</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供应商如响应</w:t>
            </w:r>
            <w:r>
              <w:rPr>
                <w:rFonts w:hint="eastAsia" w:hAnsi="宋体" w:cs="宋体"/>
                <w:b/>
                <w:bCs/>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文件并参加</w:t>
            </w:r>
            <w:r>
              <w:rPr>
                <w:rFonts w:hint="eastAsia" w:hAnsi="宋体" w:cs="宋体"/>
                <w:b/>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则视为对本</w:t>
            </w:r>
            <w:r>
              <w:rPr>
                <w:rFonts w:hint="eastAsia" w:hAnsi="宋体" w:cs="宋体"/>
                <w:b/>
                <w:bCs/>
                <w:color w:val="000000" w:themeColor="text1"/>
                <w:sz w:val="24"/>
                <w:szCs w:val="24"/>
                <w:lang w:eastAsia="zh-CN"/>
                <w14:textFill>
                  <w14:solidFill>
                    <w14:schemeClr w14:val="tx1"/>
                  </w14:solidFill>
                </w14:textFill>
              </w:rPr>
              <w:t>竞争性磋商</w:t>
            </w:r>
            <w:r>
              <w:rPr>
                <w:rFonts w:hint="eastAsia" w:ascii="宋体" w:hAnsi="宋体" w:eastAsia="宋体" w:cs="宋体"/>
                <w:b/>
                <w:color w:val="000000" w:themeColor="text1"/>
                <w:sz w:val="24"/>
                <w:szCs w:val="24"/>
                <w14:textFill>
                  <w14:solidFill>
                    <w14:schemeClr w14:val="tx1"/>
                  </w14:solidFill>
                </w14:textFill>
              </w:rPr>
              <w:t>文件内容的完全响应，并理解本项目为参照采购相关制度实施的采购活动。</w:t>
            </w:r>
          </w:p>
        </w:tc>
      </w:tr>
    </w:tbl>
    <w:p>
      <w:pPr>
        <w:rPr>
          <w:rFonts w:hint="eastAsia" w:ascii="宋体" w:hAnsi="宋体" w:eastAsia="宋体" w:cs="宋体"/>
          <w:b/>
          <w:color w:val="000000" w:themeColor="text1"/>
          <w:sz w:val="28"/>
          <w:szCs w:val="28"/>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line="560" w:lineRule="exact"/>
        <w:textAlignment w:val="auto"/>
        <w:rPr>
          <w:rFonts w:ascii="宋体" w:hAnsi="宋体" w:cs="宋体"/>
          <w:b/>
          <w:color w:val="000000" w:themeColor="text1"/>
          <w:sz w:val="30"/>
          <w:szCs w:val="30"/>
          <w14:textFill>
            <w14:solidFill>
              <w14:schemeClr w14:val="tx1"/>
            </w14:solidFill>
          </w14:textFill>
        </w:rPr>
      </w:pPr>
      <w:bookmarkStart w:id="14" w:name="_Toc23274"/>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第三节  响应文件编制要求</w:t>
      </w:r>
      <w:bookmarkEnd w:id="14"/>
    </w:p>
    <w:p>
      <w:pPr>
        <w:widowControl w:val="0"/>
        <w:spacing w:line="440" w:lineRule="exact"/>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一、格式</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及与响应有关的所有来往函电均使用中文简体字。原版为外文的证书类文件，以及由外籍人士做出的本人签名、外籍公司的名称或外籍印章等可以是外文，但应当提供中文翻译文件并加盖供应商公章。必要时</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小组可以要求供应商提供附有公证书的中文翻译文件或者与原版文件签章相一致的中文翻译文件。对于未附有中文译本和中文译本不准确引起的对供应商的不利后果，由供应商自行负责。</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2.响应文件中所使用的计量单位，除</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文件有要求的外，均使用国家法定计量单位。</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3.响应文件中的图片资料、复印件等应清晰可见，内容不得倒置、歪斜。由于响应文件不清晰或不利于阅读所造成的后果，由供应商自行负责。</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4.除法定代表人或法人授权代表</w:t>
      </w:r>
      <w:r>
        <w:rPr>
          <w:rFonts w:hint="eastAsia" w:ascii="宋体" w:hAnsi="宋体" w:eastAsia="宋体" w:cs="宋体"/>
          <w:b/>
          <w:bCs/>
          <w:color w:val="000000" w:themeColor="text1"/>
          <w:sz w:val="24"/>
          <w:szCs w:val="24"/>
          <w14:textFill>
            <w14:solidFill>
              <w14:schemeClr w14:val="tx1"/>
            </w14:solidFill>
          </w14:textFill>
        </w:rPr>
        <w:t>签字、页码、响应文件包封封面</w:t>
      </w:r>
      <w:r>
        <w:rPr>
          <w:rFonts w:hint="eastAsia" w:ascii="宋体" w:hAnsi="宋体" w:eastAsia="宋体" w:cs="宋体"/>
          <w:color w:val="000000" w:themeColor="text1"/>
          <w:sz w:val="24"/>
          <w:szCs w:val="24"/>
          <w14:textFill>
            <w14:solidFill>
              <w14:schemeClr w14:val="tx1"/>
            </w14:solidFill>
          </w14:textFill>
        </w:rPr>
        <w:t>可以手写外，其余所有响应文件内容须采用打印字体，</w:t>
      </w:r>
      <w:r>
        <w:rPr>
          <w:rFonts w:hint="eastAsia" w:ascii="宋体" w:hAnsi="宋体" w:eastAsia="宋体" w:cs="宋体"/>
          <w:b/>
          <w:bCs/>
          <w:color w:val="000000" w:themeColor="text1"/>
          <w:sz w:val="24"/>
          <w:szCs w:val="24"/>
          <w14:textFill>
            <w14:solidFill>
              <w14:schemeClr w14:val="tx1"/>
            </w14:solidFill>
          </w14:textFill>
        </w:rPr>
        <w:t>禁止手写，手写内容</w:t>
      </w:r>
      <w:r>
        <w:rPr>
          <w:rFonts w:hint="eastAsia" w:ascii="宋体" w:hAnsi="宋体" w:eastAsia="宋体" w:cs="宋体"/>
          <w:b/>
          <w:bCs/>
          <w:color w:val="000000" w:themeColor="text1"/>
          <w:sz w:val="24"/>
          <w:szCs w:val="24"/>
          <w:lang w:eastAsia="zh-CN"/>
          <w14:textFill>
            <w14:solidFill>
              <w14:schemeClr w14:val="tx1"/>
            </w14:solidFill>
          </w14:textFill>
        </w:rPr>
        <w:t>评审</w:t>
      </w:r>
      <w:r>
        <w:rPr>
          <w:rFonts w:hint="eastAsia" w:ascii="宋体" w:hAnsi="宋体" w:eastAsia="宋体" w:cs="宋体"/>
          <w:b/>
          <w:bCs/>
          <w:color w:val="000000" w:themeColor="text1"/>
          <w:sz w:val="24"/>
          <w:szCs w:val="24"/>
          <w14:textFill>
            <w14:solidFill>
              <w14:schemeClr w14:val="tx1"/>
            </w14:solidFill>
          </w14:textFill>
        </w:rPr>
        <w:t>委员会不予认同，响应文件作无效标处理。</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5.响应文件原则上应按</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文件提供的响应文件格式范本填写，</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文件中未提供格式范本的，由供应商自行编制。如格式出现不适用情形，可做适当修改。</w:t>
      </w:r>
    </w:p>
    <w:p>
      <w:pPr>
        <w:widowControl w:val="0"/>
        <w:spacing w:line="440" w:lineRule="exact"/>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二、装订</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1.响应文件须按所投</w:t>
      </w:r>
      <w:r>
        <w:rPr>
          <w:rFonts w:hint="eastAsia" w:ascii="宋体" w:hAnsi="宋体" w:eastAsia="宋体" w:cs="宋体"/>
          <w:bCs/>
          <w:color w:val="000000" w:themeColor="text1"/>
          <w:sz w:val="24"/>
          <w:szCs w:val="24"/>
          <w:lang w:eastAsia="zh-CN"/>
          <w14:textFill>
            <w14:solidFill>
              <w14:schemeClr w14:val="tx1"/>
            </w14:solidFill>
          </w14:textFill>
        </w:rPr>
        <w:t>项</w:t>
      </w:r>
      <w:r>
        <w:rPr>
          <w:rFonts w:hint="eastAsia" w:ascii="宋体" w:hAnsi="宋体" w:eastAsia="宋体" w:cs="宋体"/>
          <w:bCs/>
          <w:color w:val="000000" w:themeColor="text1"/>
          <w:sz w:val="24"/>
          <w:szCs w:val="24"/>
          <w14:textFill>
            <w14:solidFill>
              <w14:schemeClr w14:val="tx1"/>
            </w14:solidFill>
          </w14:textFill>
        </w:rPr>
        <w:t>目</w:t>
      </w:r>
      <w:r>
        <w:rPr>
          <w:rFonts w:hint="eastAsia" w:ascii="宋体" w:hAnsi="宋体" w:eastAsia="宋体" w:cs="宋体"/>
          <w:color w:val="000000" w:themeColor="text1"/>
          <w:sz w:val="24"/>
          <w:szCs w:val="24"/>
          <w14:textFill>
            <w14:solidFill>
              <w14:schemeClr w14:val="tx1"/>
            </w14:solidFill>
          </w14:textFill>
        </w:rPr>
        <w:t>单独胶装成册，并在封面注明所投</w:t>
      </w:r>
      <w:r>
        <w:rPr>
          <w:rFonts w:hint="eastAsia" w:ascii="宋体" w:hAnsi="宋体" w:eastAsia="宋体" w:cs="宋体"/>
          <w:color w:val="000000" w:themeColor="text1"/>
          <w:sz w:val="24"/>
          <w:szCs w:val="24"/>
          <w:lang w:eastAsia="zh-CN"/>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。不得采用活页、打孔等方式装订。</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2.不推荐使用豪华装订，建议平装。但由于响应文件打印不清晰或不利于阅读所造成的后果，由供应商自行负责。</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3.响应文件须用A4纸打印，按照</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文件规定，统一编目、编页码装订。超过A4幅，应以相应幅面打印，应折叠为A4幅大小后装订，</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文件有提供图册</w:t>
      </w:r>
      <w:r>
        <w:rPr>
          <w:rFonts w:hint="eastAsia" w:hAnsi="宋体" w:cs="宋体"/>
          <w:color w:val="000000" w:themeColor="text1"/>
          <w:sz w:val="24"/>
          <w:szCs w:val="24"/>
          <w:lang w:eastAsia="zh-CN"/>
          <w14:textFill>
            <w14:solidFill>
              <w14:schemeClr w14:val="tx1"/>
            </w14:solidFill>
          </w14:textFill>
        </w:rPr>
        <w:t>等其他</w:t>
      </w:r>
      <w:r>
        <w:rPr>
          <w:rFonts w:hint="eastAsia" w:ascii="宋体" w:hAnsi="宋体" w:eastAsia="宋体" w:cs="宋体"/>
          <w:color w:val="000000" w:themeColor="text1"/>
          <w:sz w:val="24"/>
          <w:szCs w:val="24"/>
          <w14:textFill>
            <w14:solidFill>
              <w14:schemeClr w14:val="tx1"/>
            </w14:solidFill>
          </w14:textFill>
        </w:rPr>
        <w:t>要求的除外。由于编排混乱导致响应文件被误读或无法查找，由供应商自行承担责任。</w:t>
      </w:r>
    </w:p>
    <w:p>
      <w:pPr>
        <w:widowControl w:val="0"/>
        <w:spacing w:line="440" w:lineRule="exact"/>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三、递交要求</w:t>
      </w:r>
    </w:p>
    <w:p>
      <w:pPr>
        <w:widowControl w:val="0"/>
        <w:spacing w:line="440" w:lineRule="exact"/>
        <w:ind w:firstLine="480"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响应文件包含：</w:t>
      </w:r>
      <w:r>
        <w:rPr>
          <w:rFonts w:hint="eastAsia" w:ascii="宋体" w:hAnsi="宋体" w:eastAsia="宋体" w:cs="宋体"/>
          <w:b/>
          <w:bCs/>
          <w:color w:val="000000" w:themeColor="text1"/>
          <w:sz w:val="24"/>
          <w:szCs w:val="24"/>
          <w14:textFill>
            <w14:solidFill>
              <w14:schemeClr w14:val="tx1"/>
            </w14:solidFill>
          </w14:textFill>
        </w:rPr>
        <w:t>正本</w:t>
      </w:r>
      <w:r>
        <w:rPr>
          <w:rFonts w:hint="eastAsia" w:ascii="宋体" w:hAnsi="宋体" w:eastAsia="宋体" w:cs="宋体"/>
          <w:b/>
          <w:bCs/>
          <w:color w:val="000000" w:themeColor="text1"/>
          <w:sz w:val="24"/>
          <w:szCs w:val="24"/>
          <w:u w:val="single"/>
          <w14:textFill>
            <w14:solidFill>
              <w14:schemeClr w14:val="tx1"/>
            </w14:solidFill>
          </w14:textFill>
        </w:rPr>
        <w:t xml:space="preserve"> 一 </w:t>
      </w:r>
      <w:r>
        <w:rPr>
          <w:rFonts w:hint="eastAsia" w:ascii="宋体" w:hAnsi="宋体" w:eastAsia="宋体" w:cs="宋体"/>
          <w:b/>
          <w:bCs/>
          <w:color w:val="000000" w:themeColor="text1"/>
          <w:sz w:val="24"/>
          <w:szCs w:val="24"/>
          <w14:textFill>
            <w14:solidFill>
              <w14:schemeClr w14:val="tx1"/>
            </w14:solidFill>
          </w14:textFill>
        </w:rPr>
        <w:t>份、副本</w:t>
      </w:r>
      <w:r>
        <w:rPr>
          <w:rFonts w:hint="eastAsia" w:ascii="宋体" w:hAnsi="宋体" w:eastAsia="宋体" w:cs="宋体"/>
          <w:b/>
          <w:bCs/>
          <w:color w:val="000000" w:themeColor="text1"/>
          <w:sz w:val="24"/>
          <w:szCs w:val="24"/>
          <w:u w:val="single"/>
          <w14:textFill>
            <w14:solidFill>
              <w14:schemeClr w14:val="tx1"/>
            </w14:solidFill>
          </w14:textFill>
        </w:rPr>
        <w:t xml:space="preserve"> 二 </w:t>
      </w:r>
      <w:r>
        <w:rPr>
          <w:rFonts w:hint="eastAsia" w:ascii="宋体" w:hAnsi="宋体" w:eastAsia="宋体" w:cs="宋体"/>
          <w:b/>
          <w:bCs/>
          <w:color w:val="000000" w:themeColor="text1"/>
          <w:sz w:val="24"/>
          <w:szCs w:val="24"/>
          <w14:textFill>
            <w14:solidFill>
              <w14:schemeClr w14:val="tx1"/>
            </w14:solidFill>
          </w14:textFill>
        </w:rPr>
        <w:t>份、电子文档</w:t>
      </w:r>
      <w:r>
        <w:rPr>
          <w:rFonts w:hint="eastAsia" w:ascii="宋体" w:hAnsi="宋体" w:eastAsia="宋体" w:cs="宋体"/>
          <w:b/>
          <w:bCs/>
          <w:color w:val="000000" w:themeColor="text1"/>
          <w:sz w:val="24"/>
          <w:szCs w:val="24"/>
          <w:u w:val="single"/>
          <w14:textFill>
            <w14:solidFill>
              <w14:schemeClr w14:val="tx1"/>
            </w14:solidFill>
          </w14:textFill>
        </w:rPr>
        <w:t xml:space="preserve"> 一 </w:t>
      </w:r>
      <w:r>
        <w:rPr>
          <w:rFonts w:hint="eastAsia" w:ascii="宋体" w:hAnsi="宋体" w:eastAsia="宋体" w:cs="宋体"/>
          <w:b/>
          <w:bCs/>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14:textFill>
            <w14:solidFill>
              <w14:schemeClr w14:val="tx1"/>
            </w14:solidFill>
          </w14:textFill>
        </w:rPr>
        <w:t>（电子文档光盘/U盘不加密）。</w:t>
      </w:r>
      <w:r>
        <w:rPr>
          <w:rFonts w:hint="eastAsia" w:ascii="宋体" w:hAnsi="宋体" w:eastAsia="宋体" w:cs="宋体"/>
          <w:b/>
          <w:bCs/>
          <w:color w:val="000000" w:themeColor="text1"/>
          <w:sz w:val="24"/>
          <w:szCs w:val="24"/>
          <w14:textFill>
            <w14:solidFill>
              <w14:schemeClr w14:val="tx1"/>
            </w14:solidFill>
          </w14:textFill>
        </w:rPr>
        <w:t>递交响应文件不完整的按无效标处理。</w:t>
      </w:r>
    </w:p>
    <w:p>
      <w:pPr>
        <w:widowControl w:val="0"/>
        <w:spacing w:line="440" w:lineRule="exact"/>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四、签署与封装</w:t>
      </w:r>
    </w:p>
    <w:p>
      <w:pPr>
        <w:widowControl w:val="0"/>
        <w:spacing w:line="440" w:lineRule="exact"/>
        <w:ind w:firstLine="480" w:firstLineChars="200"/>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1.响应文件封面上须注明“正本”或“副本”字样。若正本与副本不符，以正本为准。</w:t>
      </w:r>
      <w:r>
        <w:rPr>
          <w:rFonts w:hint="eastAsia" w:ascii="宋体" w:hAnsi="宋体" w:eastAsia="宋体" w:cs="宋体"/>
          <w:b/>
          <w:color w:val="000000" w:themeColor="text1"/>
          <w:sz w:val="24"/>
          <w:szCs w:val="24"/>
          <w14:textFill>
            <w14:solidFill>
              <w14:schemeClr w14:val="tx1"/>
            </w14:solidFill>
          </w14:textFill>
        </w:rPr>
        <w:t>响应文件中正、副本均需加盖封面章和骑缝章且正本</w:t>
      </w:r>
      <w:r>
        <w:rPr>
          <w:rFonts w:hint="eastAsia" w:ascii="宋体" w:hAnsi="宋体" w:eastAsia="宋体" w:cs="宋体"/>
          <w:b/>
          <w:bCs/>
          <w:color w:val="000000" w:themeColor="text1"/>
          <w:sz w:val="24"/>
          <w:szCs w:val="24"/>
          <w14:textFill>
            <w14:solidFill>
              <w14:schemeClr w14:val="tx1"/>
            </w14:solidFill>
          </w14:textFill>
        </w:rPr>
        <w:t>每一页均需加盖供应商公章</w:t>
      </w:r>
      <w:r>
        <w:rPr>
          <w:rFonts w:hint="eastAsia" w:ascii="宋体" w:hAnsi="宋体" w:eastAsia="宋体" w:cs="宋体"/>
          <w:color w:val="000000" w:themeColor="text1"/>
          <w:sz w:val="24"/>
          <w:szCs w:val="24"/>
          <w14:textFill>
            <w14:solidFill>
              <w14:schemeClr w14:val="tx1"/>
            </w14:solidFill>
          </w14:textFill>
        </w:rPr>
        <w:t>。响应文件范本中注明需要签章的地方，供应商均须进行签章。</w:t>
      </w:r>
      <w:r>
        <w:rPr>
          <w:rFonts w:hint="eastAsia" w:ascii="宋体" w:hAnsi="宋体" w:eastAsia="宋体" w:cs="宋体"/>
          <w:b/>
          <w:bCs/>
          <w:color w:val="000000" w:themeColor="text1"/>
          <w:sz w:val="24"/>
          <w:szCs w:val="24"/>
          <w14:textFill>
            <w14:solidFill>
              <w14:schemeClr w14:val="tx1"/>
            </w14:solidFill>
          </w14:textFill>
        </w:rPr>
        <w:t>未按要求盖章及签章的均按无实质性响应</w:t>
      </w:r>
      <w:r>
        <w:rPr>
          <w:rFonts w:hint="eastAsia" w:hAnsi="宋体" w:cs="宋体"/>
          <w:b/>
          <w:bCs/>
          <w:color w:val="000000" w:themeColor="text1"/>
          <w:sz w:val="24"/>
          <w:szCs w:val="24"/>
          <w:lang w:eastAsia="zh-CN"/>
          <w14:textFill>
            <w14:solidFill>
              <w14:schemeClr w14:val="tx1"/>
            </w14:solidFill>
          </w14:textFill>
        </w:rPr>
        <w:t>竞争性磋商</w:t>
      </w:r>
      <w:r>
        <w:rPr>
          <w:rFonts w:hint="eastAsia" w:ascii="宋体" w:hAnsi="宋体" w:eastAsia="宋体" w:cs="宋体"/>
          <w:b/>
          <w:bCs/>
          <w:color w:val="000000" w:themeColor="text1"/>
          <w:sz w:val="24"/>
          <w:szCs w:val="24"/>
          <w14:textFill>
            <w14:solidFill>
              <w14:schemeClr w14:val="tx1"/>
            </w14:solidFill>
          </w14:textFill>
        </w:rPr>
        <w:t>文件处理。</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2.响应文件装入密封袋内，密封完整，封口（接口）处加盖响应单位公章。封装袋上注明项目名称、供应商名称（或有品目号）的字样。未按规定密封的响应文件不予接收。</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3.供应商可根据响应文件实际厚度，自行选择响应文件的外包封套的数量，对响应文件的外包封份数不作具体规定，但供应商应确保响应文件的外包封没有严重破损导致响应实质性内容泄露的情形。</w:t>
      </w:r>
    </w:p>
    <w:p>
      <w:pPr>
        <w:widowControl w:val="0"/>
        <w:spacing w:line="44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4.外包封上有重复或多余标记，未对响应文件实质性响应产生影响的，不作无效标依据。</w:t>
      </w:r>
    </w:p>
    <w:p>
      <w:pPr>
        <w:widowControl w:val="0"/>
        <w:spacing w:line="440" w:lineRule="exact"/>
        <w:ind w:firstLine="480" w:firstLineChars="200"/>
        <w:jc w:val="both"/>
        <w:rPr>
          <w:rFonts w:ascii="宋体" w:hAnsi="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5.供应商对外包</w:t>
      </w:r>
      <w:r>
        <w:rPr>
          <w:rFonts w:hint="eastAsia" w:hAnsi="宋体" w:cs="宋体"/>
          <w:color w:val="000000" w:themeColor="text1"/>
          <w:sz w:val="24"/>
          <w:szCs w:val="24"/>
          <w:lang w:val="en-US" w:eastAsia="zh-CN"/>
          <w14:textFill>
            <w14:solidFill>
              <w14:schemeClr w14:val="tx1"/>
            </w14:solidFill>
          </w14:textFill>
        </w:rPr>
        <w:t>密</w:t>
      </w:r>
      <w:r>
        <w:rPr>
          <w:rFonts w:hint="eastAsia" w:ascii="宋体" w:hAnsi="宋体" w:eastAsia="宋体" w:cs="宋体"/>
          <w:color w:val="000000" w:themeColor="text1"/>
          <w:sz w:val="24"/>
          <w:szCs w:val="24"/>
          <w14:textFill>
            <w14:solidFill>
              <w14:schemeClr w14:val="tx1"/>
            </w14:solidFill>
          </w14:textFill>
        </w:rPr>
        <w:t>封有异议的，应在递交文件现场当场提出，未当场提出异议，视为确认此程序无疑问。</w:t>
      </w:r>
      <w:r>
        <w:rPr>
          <w:rFonts w:hint="eastAsia" w:ascii="宋体" w:hAnsi="宋体" w:eastAsia="宋体" w:cs="宋体"/>
          <w:color w:val="000000" w:themeColor="text1"/>
          <w:sz w:val="24"/>
          <w:szCs w:val="24"/>
          <w14:textFill>
            <w14:solidFill>
              <w14:schemeClr w14:val="tx1"/>
            </w14:solidFill>
          </w14:textFill>
        </w:rPr>
        <w:br w:type="page"/>
      </w:r>
    </w:p>
    <w:p>
      <w:pPr>
        <w:pStyle w:val="4"/>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b/>
          <w:color w:val="000000" w:themeColor="text1"/>
          <w:sz w:val="36"/>
          <w:szCs w:val="36"/>
          <w14:textFill>
            <w14:solidFill>
              <w14:schemeClr w14:val="tx1"/>
            </w14:solidFill>
          </w14:textFill>
        </w:rPr>
      </w:pPr>
      <w:bookmarkStart w:id="15" w:name="_Toc9893"/>
      <w:r>
        <w:rPr>
          <w:rFonts w:hint="eastAsia" w:ascii="楷体_GB2312" w:hAnsi="楷体_GB2312" w:eastAsia="楷体_GB2312" w:cs="楷体_GB2312"/>
          <w:b/>
          <w:color w:val="000000" w:themeColor="text1"/>
          <w:sz w:val="36"/>
          <w:szCs w:val="36"/>
          <w14:textFill>
            <w14:solidFill>
              <w14:schemeClr w14:val="tx1"/>
            </w14:solidFill>
          </w14:textFill>
        </w:rPr>
        <w:t>第二章　采购内容及要求</w:t>
      </w:r>
      <w:bookmarkEnd w:id="15"/>
    </w:p>
    <w:p>
      <w:pPr>
        <w:pStyle w:val="5"/>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16" w:name="_Toc1216"/>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第一节  采购</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内容及要求</w:t>
      </w:r>
      <w:bookmarkEnd w:id="16"/>
    </w:p>
    <w:p>
      <w:pPr>
        <w:pStyle w:val="2"/>
        <w:pageBreakBefore w:val="0"/>
        <w:numPr>
          <w:ilvl w:val="0"/>
          <w:numId w:val="0"/>
        </w:numPr>
        <w:tabs>
          <w:tab w:val="left" w:pos="2356"/>
        </w:tabs>
        <w:kinsoku/>
        <w:wordWrap/>
        <w:overflowPunct/>
        <w:topLinePunct w:val="0"/>
        <w:autoSpaceDE/>
        <w:autoSpaceDN/>
        <w:bidi w:val="0"/>
        <w:adjustRightInd/>
        <w:snapToGrid/>
        <w:spacing w:after="0" w:line="520" w:lineRule="exact"/>
        <w:ind w:leftChars="0"/>
        <w:rPr>
          <w:rFonts w:hAnsi="宋体"/>
          <w:b/>
          <w:bCs/>
          <w:sz w:val="24"/>
          <w:highlight w:val="none"/>
        </w:rPr>
      </w:pPr>
      <w:bookmarkStart w:id="17" w:name="_Toc130715890"/>
      <w:r>
        <w:rPr>
          <w:rFonts w:hint="eastAsia" w:hAnsi="宋体"/>
          <w:b/>
          <w:bCs/>
          <w:sz w:val="24"/>
          <w:highlight w:val="none"/>
          <w:lang w:val="en-US" w:eastAsia="zh-CN"/>
        </w:rPr>
        <w:t>一、</w:t>
      </w:r>
      <w:r>
        <w:rPr>
          <w:rFonts w:hint="eastAsia" w:hAnsi="宋体"/>
          <w:b/>
          <w:bCs/>
          <w:sz w:val="24"/>
          <w:highlight w:val="none"/>
        </w:rPr>
        <w:t>项目概况</w:t>
      </w:r>
      <w:r>
        <w:rPr>
          <w:rFonts w:hint="eastAsia" w:hAnsi="宋体"/>
          <w:b/>
          <w:bCs/>
          <w:sz w:val="24"/>
          <w:highlight w:val="none"/>
        </w:rPr>
        <w:tab/>
      </w:r>
    </w:p>
    <w:p>
      <w:pPr>
        <w:pageBreakBefore w:val="0"/>
        <w:widowControl/>
        <w:kinsoku/>
        <w:wordWrap/>
        <w:overflowPunct/>
        <w:topLinePunct w:val="0"/>
        <w:autoSpaceDE/>
        <w:autoSpaceDN/>
        <w:bidi w:val="0"/>
        <w:adjustRightInd/>
        <w:snapToGrid/>
        <w:spacing w:line="520" w:lineRule="exact"/>
        <w:ind w:firstLine="482" w:firstLineChars="200"/>
        <w:jc w:val="left"/>
        <w:textAlignment w:val="baseline"/>
        <w:rPr>
          <w:rFonts w:hint="eastAsia" w:hAnsi="宋体" w:eastAsia="宋体" w:cs="宋体"/>
          <w:spacing w:val="8"/>
          <w:sz w:val="24"/>
          <w:highlight w:val="none"/>
          <w:lang w:val="en-US" w:eastAsia="zh-CN"/>
        </w:rPr>
      </w:pPr>
      <w:r>
        <w:rPr>
          <w:rFonts w:hint="eastAsia" w:hAnsi="宋体"/>
          <w:b/>
          <w:bCs/>
          <w:sz w:val="24"/>
          <w:highlight w:val="none"/>
        </w:rPr>
        <w:t>1.</w:t>
      </w:r>
      <w:r>
        <w:rPr>
          <w:rFonts w:hAnsi="宋体" w:cs="宋体"/>
          <w:b/>
          <w:bCs/>
          <w:sz w:val="24"/>
          <w:highlight w:val="none"/>
        </w:rPr>
        <w:t>项目名称</w:t>
      </w:r>
      <w:r>
        <w:rPr>
          <w:rFonts w:hint="eastAsia" w:hAnsi="宋体" w:cs="宋体"/>
          <w:b/>
          <w:bCs/>
          <w:sz w:val="24"/>
          <w:highlight w:val="none"/>
        </w:rPr>
        <w:t>：</w:t>
      </w:r>
      <w:r>
        <w:rPr>
          <w:rFonts w:hint="eastAsia" w:ascii="宋体" w:hAnsi="宋体" w:eastAsia="宋体" w:cs="宋体"/>
          <w:b w:val="0"/>
          <w:bCs/>
          <w:snapToGrid w:val="0"/>
          <w:kern w:val="0"/>
          <w:sz w:val="24"/>
          <w:lang w:val="en-US" w:eastAsia="zh-CN"/>
        </w:rPr>
        <w:t>贵阳市菜篮子集团有限公司</w:t>
      </w:r>
      <w:r>
        <w:rPr>
          <w:rFonts w:hint="eastAsia" w:hAnsi="宋体" w:cs="宋体"/>
          <w:b w:val="0"/>
          <w:bCs/>
          <w:snapToGrid w:val="0"/>
          <w:kern w:val="0"/>
          <w:sz w:val="24"/>
          <w:lang w:val="en-US" w:eastAsia="zh-CN"/>
        </w:rPr>
        <w:t>产品包装设计年度服务</w:t>
      </w:r>
      <w:r>
        <w:rPr>
          <w:rFonts w:hint="eastAsia" w:ascii="宋体" w:hAnsi="宋体" w:eastAsia="宋体" w:cs="宋体"/>
          <w:b w:val="0"/>
          <w:bCs/>
          <w:snapToGrid w:val="0"/>
          <w:kern w:val="0"/>
          <w:sz w:val="24"/>
          <w:lang w:val="en-US" w:eastAsia="zh-CN"/>
        </w:rPr>
        <w:t>项目</w:t>
      </w:r>
    </w:p>
    <w:p>
      <w:pPr>
        <w:pageBreakBefore w:val="0"/>
        <w:kinsoku/>
        <w:wordWrap/>
        <w:overflowPunct/>
        <w:topLinePunct w:val="0"/>
        <w:autoSpaceDE/>
        <w:autoSpaceDN/>
        <w:bidi w:val="0"/>
        <w:adjustRightInd/>
        <w:snapToGrid/>
        <w:spacing w:line="520" w:lineRule="exact"/>
        <w:ind w:firstLine="482" w:firstLineChars="200"/>
        <w:jc w:val="left"/>
        <w:rPr>
          <w:rFonts w:hAnsi="宋体"/>
          <w:sz w:val="24"/>
          <w:highlight w:val="none"/>
        </w:rPr>
      </w:pPr>
      <w:r>
        <w:rPr>
          <w:rFonts w:hint="eastAsia" w:hAnsi="宋体"/>
          <w:b/>
          <w:bCs/>
          <w:sz w:val="24"/>
          <w:highlight w:val="none"/>
          <w:lang w:val="en-US" w:eastAsia="zh-CN"/>
        </w:rPr>
        <w:t>2.采购</w:t>
      </w:r>
      <w:r>
        <w:rPr>
          <w:rFonts w:hint="eastAsia" w:hAnsi="宋体"/>
          <w:b/>
          <w:bCs/>
          <w:sz w:val="24"/>
          <w:highlight w:val="none"/>
        </w:rPr>
        <w:t>人：</w:t>
      </w:r>
      <w:r>
        <w:rPr>
          <w:rFonts w:hint="eastAsia" w:hAnsi="宋体"/>
          <w:sz w:val="24"/>
          <w:highlight w:val="none"/>
          <w:lang w:val="en-US" w:eastAsia="zh-CN"/>
        </w:rPr>
        <w:t>贵阳市菜篮子集团有限公司</w:t>
      </w:r>
    </w:p>
    <w:p>
      <w:pPr>
        <w:pageBreakBefore w:val="0"/>
        <w:kinsoku/>
        <w:wordWrap/>
        <w:overflowPunct/>
        <w:topLinePunct w:val="0"/>
        <w:autoSpaceDE/>
        <w:autoSpaceDN/>
        <w:bidi w:val="0"/>
        <w:adjustRightInd/>
        <w:snapToGrid/>
        <w:spacing w:line="520" w:lineRule="exact"/>
        <w:ind w:firstLine="482" w:firstLineChars="200"/>
        <w:jc w:val="left"/>
        <w:rPr>
          <w:rFonts w:hint="eastAsia" w:hAnsi="宋体"/>
          <w:sz w:val="24"/>
          <w:highlight w:val="none"/>
        </w:rPr>
      </w:pPr>
      <w:r>
        <w:rPr>
          <w:rFonts w:hint="eastAsia" w:hAnsi="宋体"/>
          <w:b/>
          <w:bCs/>
          <w:sz w:val="24"/>
          <w:highlight w:val="none"/>
          <w:lang w:val="en-US" w:eastAsia="zh-CN"/>
        </w:rPr>
        <w:t>3.服务要求</w:t>
      </w:r>
      <w:r>
        <w:rPr>
          <w:rFonts w:hint="eastAsia" w:hAnsi="宋体"/>
          <w:b/>
          <w:bCs/>
          <w:sz w:val="24"/>
          <w:highlight w:val="none"/>
        </w:rPr>
        <w:t>：</w:t>
      </w:r>
      <w:r>
        <w:rPr>
          <w:rStyle w:val="26"/>
          <w:rFonts w:hint="eastAsia" w:ascii="宋体" w:hAnsi="宋体" w:eastAsia="宋体" w:cs="宋体"/>
          <w:color w:val="auto"/>
          <w:kern w:val="0"/>
          <w:sz w:val="24"/>
          <w:szCs w:val="24"/>
          <w:highlight w:val="none"/>
          <w:lang w:val="en-US" w:eastAsia="zh-CN" w:bidi="ar-SA"/>
        </w:rPr>
        <w:t>采购人在供应商中选择服务商，服务商按</w:t>
      </w:r>
      <w:r>
        <w:rPr>
          <w:rStyle w:val="26"/>
          <w:rFonts w:hint="eastAsia" w:hAnsi="宋体" w:cs="宋体"/>
          <w:color w:val="auto"/>
          <w:kern w:val="0"/>
          <w:sz w:val="24"/>
          <w:szCs w:val="24"/>
          <w:highlight w:val="none"/>
          <w:lang w:val="en-US" w:eastAsia="zh-CN" w:bidi="ar-SA"/>
        </w:rPr>
        <w:t>采购人</w:t>
      </w:r>
      <w:r>
        <w:rPr>
          <w:rStyle w:val="26"/>
          <w:rFonts w:hint="eastAsia" w:ascii="宋体" w:hAnsi="宋体" w:eastAsia="宋体" w:cs="宋体"/>
          <w:color w:val="auto"/>
          <w:kern w:val="0"/>
          <w:sz w:val="24"/>
          <w:szCs w:val="24"/>
          <w:highlight w:val="none"/>
          <w:lang w:val="en-US" w:eastAsia="zh-CN" w:bidi="ar-SA"/>
        </w:rPr>
        <w:t>要求完成约定任务后，具体结算采购人在收到服务商提供的有效税务发票后</w:t>
      </w:r>
      <w:r>
        <w:rPr>
          <w:rStyle w:val="26"/>
          <w:rFonts w:hint="eastAsia" w:hAnsi="宋体" w:cs="宋体"/>
          <w:color w:val="auto"/>
          <w:kern w:val="0"/>
          <w:sz w:val="24"/>
          <w:szCs w:val="24"/>
          <w:highlight w:val="none"/>
          <w:lang w:val="en-US" w:eastAsia="zh-CN" w:bidi="ar-SA"/>
        </w:rPr>
        <w:t>5个工作日内</w:t>
      </w:r>
      <w:r>
        <w:rPr>
          <w:rStyle w:val="26"/>
          <w:rFonts w:hint="eastAsia" w:ascii="宋体" w:hAnsi="宋体" w:eastAsia="宋体" w:cs="宋体"/>
          <w:color w:val="auto"/>
          <w:kern w:val="0"/>
          <w:sz w:val="24"/>
          <w:szCs w:val="24"/>
          <w:highlight w:val="none"/>
          <w:lang w:val="en-US" w:eastAsia="zh-CN" w:bidi="ar-SA"/>
        </w:rPr>
        <w:t>按合同价核实结算，结算方式按合同约定</w:t>
      </w:r>
      <w:r>
        <w:rPr>
          <w:rStyle w:val="26"/>
          <w:rFonts w:hint="eastAsia" w:ascii="宋体" w:hAnsi="宋体" w:cs="宋体"/>
          <w:color w:val="auto"/>
          <w:kern w:val="0"/>
          <w:highlight w:val="none"/>
          <w:lang w:eastAsia="zh-CN"/>
        </w:rPr>
        <w:t>。</w:t>
      </w:r>
    </w:p>
    <w:p>
      <w:pPr>
        <w:pageBreakBefore w:val="0"/>
        <w:kinsoku/>
        <w:wordWrap/>
        <w:overflowPunct/>
        <w:topLinePunct w:val="0"/>
        <w:autoSpaceDE/>
        <w:autoSpaceDN/>
        <w:bidi w:val="0"/>
        <w:adjustRightInd/>
        <w:snapToGrid/>
        <w:spacing w:line="520" w:lineRule="exact"/>
        <w:ind w:firstLine="482" w:firstLineChars="200"/>
        <w:jc w:val="left"/>
        <w:rPr>
          <w:rStyle w:val="26"/>
          <w:rFonts w:hint="eastAsia" w:hAnsi="宋体" w:cs="宋体"/>
          <w:color w:val="auto"/>
          <w:kern w:val="0"/>
          <w:sz w:val="24"/>
          <w:szCs w:val="24"/>
          <w:highlight w:val="none"/>
          <w:lang w:val="en-US" w:eastAsia="zh-CN" w:bidi="ar-SA"/>
        </w:rPr>
      </w:pPr>
      <w:r>
        <w:rPr>
          <w:rFonts w:hint="eastAsia" w:hAnsi="宋体" w:eastAsia="宋体"/>
          <w:b/>
          <w:bCs/>
          <w:color w:val="000000" w:themeColor="text1"/>
          <w:sz w:val="24"/>
          <w:lang w:val="en-US" w:eastAsia="zh-CN"/>
          <w14:textFill>
            <w14:solidFill>
              <w14:schemeClr w14:val="tx1"/>
            </w14:solidFill>
          </w14:textFill>
        </w:rPr>
        <w:t>4.</w:t>
      </w:r>
      <w:r>
        <w:rPr>
          <w:rStyle w:val="26"/>
          <w:rFonts w:hint="eastAsia" w:ascii="宋体" w:hAnsi="宋体" w:eastAsia="宋体" w:cs="宋体"/>
          <w:b/>
          <w:bCs/>
          <w:color w:val="auto"/>
          <w:kern w:val="0"/>
          <w:sz w:val="24"/>
          <w:szCs w:val="24"/>
          <w:highlight w:val="none"/>
          <w:lang w:val="en-US" w:eastAsia="zh-CN" w:bidi="ar-SA"/>
        </w:rPr>
        <w:t>服务期限：</w:t>
      </w:r>
      <w:r>
        <w:rPr>
          <w:rStyle w:val="26"/>
          <w:rFonts w:hint="eastAsia" w:ascii="宋体" w:hAnsi="宋体" w:eastAsia="宋体" w:cs="宋体"/>
          <w:color w:val="auto"/>
          <w:kern w:val="0"/>
          <w:sz w:val="24"/>
          <w:szCs w:val="24"/>
          <w:highlight w:val="none"/>
          <w:lang w:val="en-US" w:eastAsia="zh-CN" w:bidi="ar-SA"/>
        </w:rPr>
        <w:t>合同签订后</w:t>
      </w:r>
      <w:r>
        <w:rPr>
          <w:rStyle w:val="26"/>
          <w:rFonts w:hint="eastAsia" w:hAnsi="宋体" w:cs="宋体"/>
          <w:color w:val="auto"/>
          <w:kern w:val="0"/>
          <w:sz w:val="24"/>
          <w:szCs w:val="24"/>
          <w:highlight w:val="none"/>
          <w:lang w:val="en-US" w:eastAsia="zh-CN" w:bidi="ar-SA"/>
        </w:rPr>
        <w:t>至项目验收完成。</w:t>
      </w:r>
    </w:p>
    <w:p>
      <w:pPr>
        <w:pStyle w:val="18"/>
        <w:pageBreakBefore w:val="0"/>
        <w:kinsoku/>
        <w:wordWrap/>
        <w:overflowPunct/>
        <w:topLinePunct w:val="0"/>
        <w:autoSpaceDE/>
        <w:autoSpaceDN/>
        <w:bidi w:val="0"/>
        <w:adjustRightInd/>
        <w:snapToGrid/>
        <w:spacing w:line="520" w:lineRule="exact"/>
        <w:ind w:left="0" w:leftChars="0" w:firstLine="482" w:firstLineChars="200"/>
        <w:rPr>
          <w:rStyle w:val="26"/>
          <w:rFonts w:hint="eastAsia" w:ascii="宋体" w:hAnsi="宋体" w:eastAsia="宋体" w:cs="宋体"/>
          <w:color w:val="auto"/>
          <w:kern w:val="0"/>
          <w:sz w:val="24"/>
          <w:szCs w:val="24"/>
          <w:highlight w:val="none"/>
          <w:lang w:val="en-US" w:eastAsia="zh-CN" w:bidi="ar-SA"/>
        </w:rPr>
      </w:pPr>
      <w:r>
        <w:rPr>
          <w:rStyle w:val="26"/>
          <w:rFonts w:hint="eastAsia" w:ascii="宋体" w:hAnsi="宋体" w:cs="宋体"/>
          <w:b/>
          <w:bCs/>
          <w:color w:val="auto"/>
          <w:kern w:val="0"/>
          <w:sz w:val="24"/>
          <w:szCs w:val="24"/>
          <w:highlight w:val="none"/>
          <w:lang w:val="en-US" w:eastAsia="zh-CN" w:bidi="ar-SA"/>
        </w:rPr>
        <w:t>5.</w:t>
      </w:r>
      <w:r>
        <w:rPr>
          <w:rStyle w:val="26"/>
          <w:rFonts w:hint="eastAsia" w:ascii="宋体" w:hAnsi="宋体" w:eastAsia="宋体" w:cs="宋体"/>
          <w:b/>
          <w:bCs/>
          <w:color w:val="auto"/>
          <w:kern w:val="0"/>
          <w:sz w:val="24"/>
          <w:szCs w:val="24"/>
          <w:highlight w:val="none"/>
          <w:lang w:val="en-US" w:eastAsia="zh-CN" w:bidi="ar-SA"/>
        </w:rPr>
        <w:t>验收标准：</w:t>
      </w:r>
      <w:r>
        <w:rPr>
          <w:rStyle w:val="26"/>
          <w:rFonts w:hint="eastAsia" w:ascii="宋体" w:hAnsi="宋体" w:cs="宋体"/>
          <w:color w:val="auto"/>
          <w:kern w:val="0"/>
          <w:sz w:val="24"/>
          <w:szCs w:val="24"/>
          <w:highlight w:val="none"/>
          <w:lang w:val="en-US" w:eastAsia="zh-CN" w:bidi="ar-SA"/>
        </w:rPr>
        <w:t>项目</w:t>
      </w:r>
      <w:r>
        <w:rPr>
          <w:rStyle w:val="26"/>
          <w:rFonts w:hint="eastAsia" w:ascii="宋体" w:hAnsi="宋体" w:eastAsia="宋体" w:cs="宋体"/>
          <w:color w:val="auto"/>
          <w:kern w:val="0"/>
          <w:sz w:val="24"/>
          <w:szCs w:val="24"/>
          <w:highlight w:val="none"/>
          <w:lang w:val="en-US" w:eastAsia="zh-CN" w:bidi="ar-SA"/>
        </w:rPr>
        <w:t>成果经甲方验收确认并交付相关文件，甲方出具验收单，表示项目验收完成。</w:t>
      </w:r>
    </w:p>
    <w:p>
      <w:pPr>
        <w:pageBreakBefore w:val="0"/>
        <w:kinsoku/>
        <w:wordWrap/>
        <w:overflowPunct/>
        <w:topLinePunct w:val="0"/>
        <w:autoSpaceDE/>
        <w:autoSpaceDN/>
        <w:bidi w:val="0"/>
        <w:adjustRightInd/>
        <w:snapToGrid/>
        <w:spacing w:line="520" w:lineRule="exact"/>
        <w:ind w:firstLine="482" w:firstLineChars="200"/>
        <w:jc w:val="left"/>
        <w:rPr>
          <w:rFonts w:hint="default" w:ascii="宋体" w:hAnsi="宋体" w:eastAsia="宋体" w:cs="宋体"/>
          <w:color w:val="auto"/>
          <w:sz w:val="24"/>
          <w:lang w:val="en-US" w:eastAsia="zh-CN"/>
        </w:rPr>
      </w:pPr>
      <w:r>
        <w:rPr>
          <w:rFonts w:hint="eastAsia" w:hAnsi="宋体"/>
          <w:b/>
          <w:bCs/>
          <w:color w:val="auto"/>
          <w:sz w:val="24"/>
          <w:lang w:val="en-US" w:eastAsia="zh-CN"/>
        </w:rPr>
        <w:t>6.</w:t>
      </w:r>
      <w:r>
        <w:rPr>
          <w:rFonts w:hint="eastAsia" w:hAnsi="宋体" w:cs="宋体"/>
          <w:b/>
          <w:bCs/>
          <w:color w:val="auto"/>
          <w:sz w:val="24"/>
        </w:rPr>
        <w:t>总体</w:t>
      </w:r>
      <w:r>
        <w:rPr>
          <w:rFonts w:hAnsi="宋体" w:cs="宋体"/>
          <w:b/>
          <w:bCs/>
          <w:color w:val="auto"/>
          <w:sz w:val="24"/>
        </w:rPr>
        <w:t>要求</w:t>
      </w:r>
      <w:bookmarkStart w:id="18" w:name="_Toc27143"/>
      <w:bookmarkStart w:id="19" w:name="_Toc12664"/>
      <w:bookmarkStart w:id="20" w:name="_Toc2991"/>
      <w:bookmarkStart w:id="21" w:name="_Toc2783"/>
      <w:bookmarkStart w:id="22" w:name="_Toc16487"/>
      <w:bookmarkStart w:id="23" w:name="_Toc10199"/>
      <w:bookmarkStart w:id="24" w:name="_Toc1845"/>
      <w:bookmarkStart w:id="25" w:name="_Toc25244"/>
      <w:bookmarkStart w:id="26" w:name="_Toc1205"/>
      <w:bookmarkStart w:id="27" w:name="_Toc27372"/>
      <w:bookmarkStart w:id="28" w:name="_Toc25928"/>
      <w:r>
        <w:rPr>
          <w:rFonts w:hint="eastAsia" w:hAnsi="宋体" w:cs="宋体"/>
          <w:b/>
          <w:bCs/>
          <w:color w:val="auto"/>
          <w:sz w:val="24"/>
          <w:lang w:eastAsia="zh-CN"/>
        </w:rPr>
        <w:t>：</w:t>
      </w:r>
      <w:bookmarkEnd w:id="18"/>
      <w:bookmarkEnd w:id="19"/>
      <w:bookmarkEnd w:id="20"/>
      <w:bookmarkEnd w:id="21"/>
      <w:bookmarkEnd w:id="22"/>
      <w:bookmarkEnd w:id="23"/>
      <w:bookmarkEnd w:id="24"/>
      <w:bookmarkEnd w:id="25"/>
      <w:bookmarkEnd w:id="26"/>
      <w:bookmarkEnd w:id="27"/>
      <w:bookmarkEnd w:id="28"/>
      <w:bookmarkStart w:id="29" w:name="_Toc406671094"/>
      <w:bookmarkStart w:id="30" w:name="_Toc406670723"/>
      <w:bookmarkStart w:id="31" w:name="_Toc406672387"/>
      <w:bookmarkStart w:id="32" w:name="_Toc406671682"/>
      <w:r>
        <w:rPr>
          <w:rFonts w:hint="eastAsia" w:ascii="宋体" w:hAnsi="宋体" w:eastAsia="宋体" w:cs="宋体"/>
          <w:b w:val="0"/>
          <w:bCs/>
          <w:snapToGrid w:val="0"/>
          <w:kern w:val="0"/>
          <w:sz w:val="24"/>
          <w:lang w:val="en-US" w:eastAsia="zh-CN"/>
        </w:rPr>
        <w:t>贵阳市菜篮子集团有限公司</w:t>
      </w:r>
      <w:r>
        <w:rPr>
          <w:rFonts w:hint="eastAsia" w:hAnsi="宋体" w:cs="宋体"/>
          <w:b w:val="0"/>
          <w:bCs/>
          <w:snapToGrid w:val="0"/>
          <w:kern w:val="0"/>
          <w:sz w:val="24"/>
          <w:lang w:val="en-US" w:eastAsia="zh-CN"/>
        </w:rPr>
        <w:t>产品包装设计年度服务</w:t>
      </w:r>
      <w:r>
        <w:rPr>
          <w:rFonts w:hint="eastAsia" w:ascii="宋体" w:hAnsi="宋体" w:eastAsia="宋体" w:cs="宋体"/>
          <w:b w:val="0"/>
          <w:bCs/>
          <w:snapToGrid w:val="0"/>
          <w:kern w:val="0"/>
          <w:sz w:val="24"/>
          <w:lang w:val="en-US" w:eastAsia="zh-CN"/>
        </w:rPr>
        <w:t>项目</w:t>
      </w:r>
    </w:p>
    <w:tbl>
      <w:tblPr>
        <w:tblStyle w:val="2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480"/>
        <w:gridCol w:w="557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2"/>
                <w:sz w:val="21"/>
                <w:szCs w:val="21"/>
                <w:u w:val="none" w:color="000000"/>
                <w:lang w:val="en-US" w:eastAsia="zh-CN" w:bidi="ar-SA"/>
              </w:rPr>
            </w:pPr>
            <w:r>
              <w:rPr>
                <w:rFonts w:hint="eastAsia" w:ascii="黑体" w:hAnsi="黑体" w:eastAsia="黑体" w:cs="黑体"/>
                <w:color w:val="000000"/>
                <w:kern w:val="2"/>
                <w:sz w:val="21"/>
                <w:szCs w:val="21"/>
                <w:u w:val="none" w:color="000000"/>
                <w:lang w:val="en-US" w:eastAsia="zh-CN" w:bidi="ar-SA"/>
              </w:rPr>
              <w:t>序号</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2"/>
                <w:sz w:val="21"/>
                <w:szCs w:val="21"/>
                <w:u w:val="none" w:color="000000"/>
                <w:lang w:val="en-US" w:eastAsia="zh-CN" w:bidi="ar-SA"/>
              </w:rPr>
            </w:pPr>
            <w:r>
              <w:rPr>
                <w:rFonts w:hint="eastAsia" w:ascii="黑体" w:hAnsi="黑体" w:eastAsia="黑体" w:cs="黑体"/>
                <w:color w:val="000000"/>
                <w:kern w:val="2"/>
                <w:sz w:val="21"/>
                <w:szCs w:val="21"/>
                <w:u w:val="none" w:color="000000"/>
                <w:lang w:val="en-US" w:eastAsia="zh-CN" w:bidi="ar-SA"/>
              </w:rPr>
              <w:t>设计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2"/>
                <w:sz w:val="21"/>
                <w:szCs w:val="21"/>
                <w:u w:val="none" w:color="000000"/>
                <w:lang w:val="en-US" w:eastAsia="zh-CN" w:bidi="ar-SA"/>
              </w:rPr>
            </w:pPr>
            <w:r>
              <w:rPr>
                <w:rFonts w:hint="eastAsia" w:ascii="黑体" w:hAnsi="黑体" w:eastAsia="黑体" w:cs="黑体"/>
                <w:color w:val="000000"/>
                <w:kern w:val="2"/>
                <w:sz w:val="21"/>
                <w:szCs w:val="21"/>
                <w:u w:val="none" w:color="000000"/>
                <w:lang w:val="en-US" w:eastAsia="zh-CN" w:bidi="ar-SA"/>
              </w:rPr>
              <w:t>项目</w:t>
            </w: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2"/>
                <w:sz w:val="21"/>
                <w:szCs w:val="21"/>
                <w:u w:val="none" w:color="000000"/>
                <w:lang w:val="en-US" w:eastAsia="zh-CN" w:bidi="ar-SA"/>
              </w:rPr>
            </w:pPr>
            <w:r>
              <w:rPr>
                <w:rFonts w:hint="eastAsia" w:ascii="黑体" w:hAnsi="黑体" w:eastAsia="黑体" w:cs="黑体"/>
                <w:color w:val="000000"/>
                <w:kern w:val="2"/>
                <w:sz w:val="21"/>
                <w:szCs w:val="21"/>
                <w:u w:val="none" w:color="000000"/>
                <w:lang w:val="en-US" w:eastAsia="zh-CN" w:bidi="ar-SA"/>
              </w:rPr>
              <w:t>设计内容</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2"/>
                <w:sz w:val="21"/>
                <w:szCs w:val="21"/>
                <w:u w:val="none" w:color="000000"/>
                <w:lang w:val="en-US" w:eastAsia="zh-CN" w:bidi="ar-SA"/>
              </w:rPr>
            </w:pPr>
            <w:r>
              <w:rPr>
                <w:rFonts w:hint="eastAsia" w:ascii="黑体" w:hAnsi="黑体" w:eastAsia="黑体" w:cs="黑体"/>
                <w:color w:val="000000"/>
                <w:kern w:val="2"/>
                <w:sz w:val="21"/>
                <w:szCs w:val="21"/>
                <w:u w:val="none" w:color="000000"/>
                <w:lang w:val="en-US" w:eastAsia="zh-CN" w:bidi="ar-SA"/>
              </w:rPr>
              <w:t>设计品牌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w:t>
            </w:r>
          </w:p>
        </w:tc>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礼盒类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包装设计</w:t>
            </w: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端午节礼盒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2</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中秋节礼盒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3</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春节礼盒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4</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蔬菜礼盒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5</w:t>
            </w:r>
          </w:p>
        </w:tc>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产品类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包装设计</w:t>
            </w: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冻菌</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6</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黄丝菌</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7</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木耳</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8</w:t>
            </w:r>
          </w:p>
        </w:tc>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加工类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包装设计</w:t>
            </w: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玻璃瓶装（精制油辣椒+肉丝泡椒+鸡辣椒）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9</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辣椒面（微辣，中辣，特辣，五香，蒜香）</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10</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手搓辣椒（2款，独立小袋+吸嘴自立袋）</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11</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糟辣椒（盒装＋袋装）</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12</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红酸汤（吸嘴自立袋）</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山地贵爽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13</w:t>
            </w:r>
          </w:p>
        </w:tc>
        <w:tc>
          <w:tcPr>
            <w:tcW w:w="14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文旅类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包装设计</w:t>
            </w: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辣椒面（卡盒+独立小袋，微辣，中辣，特辣，五香，蒜香）</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14</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手搓辣椒（卡盒+独立小袋）</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15</w:t>
            </w:r>
          </w:p>
        </w:tc>
        <w:tc>
          <w:tcPr>
            <w:tcW w:w="14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p>
        </w:tc>
        <w:tc>
          <w:tcPr>
            <w:tcW w:w="55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卡盒袋装（精制油辣椒+肉丝泡椒+鸡辣椒）</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2"/>
                <w:sz w:val="21"/>
                <w:szCs w:val="21"/>
                <w:u w:val="none" w:color="000000"/>
                <w:lang w:val="en-US" w:eastAsia="zh-CN" w:bidi="ar-SA"/>
              </w:rPr>
            </w:pPr>
            <w:r>
              <w:rPr>
                <w:rFonts w:hint="eastAsia" w:asciiTheme="minorEastAsia" w:hAnsiTheme="minorEastAsia" w:eastAsiaTheme="minorEastAsia" w:cstheme="minorEastAsia"/>
                <w:color w:val="000000"/>
                <w:kern w:val="2"/>
                <w:sz w:val="21"/>
                <w:szCs w:val="21"/>
                <w:u w:val="none" w:color="000000"/>
                <w:lang w:val="en-US" w:eastAsia="zh-CN" w:bidi="ar-SA"/>
              </w:rPr>
              <w:t>黔阿婆</w:t>
            </w:r>
          </w:p>
        </w:tc>
      </w:tr>
    </w:tbl>
    <w:p>
      <w:pPr>
        <w:pageBreakBefore w:val="0"/>
        <w:widowControl w:val="0"/>
        <w:kinsoku/>
        <w:wordWrap/>
        <w:overflowPunct/>
        <w:topLinePunct w:val="0"/>
        <w:autoSpaceDE/>
        <w:autoSpaceDN/>
        <w:bidi w:val="0"/>
        <w:adjustRightInd/>
        <w:snapToGrid/>
        <w:spacing w:line="520" w:lineRule="exact"/>
        <w:ind w:firstLine="482"/>
        <w:jc w:val="both"/>
        <w:textAlignment w:val="auto"/>
        <w:rPr>
          <w:rFonts w:ascii="黑体" w:hAnsi="黑体" w:eastAsia="黑体" w:cs="黑体"/>
          <w:color w:val="auto"/>
          <w:highlight w:val="none"/>
        </w:rPr>
      </w:pPr>
    </w:p>
    <w:bookmarkEnd w:id="29"/>
    <w:bookmarkEnd w:id="30"/>
    <w:bookmarkEnd w:id="31"/>
    <w:bookmarkEnd w:id="32"/>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default" w:hAnsi="宋体" w:eastAsia="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最高报价限制：</w:t>
      </w:r>
      <w:r>
        <w:rPr>
          <w:rFonts w:hint="default" w:ascii="Arial" w:hAnsi="Arial" w:cs="Arial"/>
          <w:color w:val="000000" w:themeColor="text1"/>
          <w:sz w:val="24"/>
          <w:highlight w:val="none"/>
          <w:lang w:val="en-US" w:eastAsia="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500000元（大写：人民币伍拾万元整）。</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rPr>
          <w:rFonts w:hint="eastAsia" w:hAnsi="宋体"/>
          <w:color w:val="000000" w:themeColor="text1"/>
          <w:sz w:val="24"/>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7.</w:t>
      </w:r>
      <w:r>
        <w:rPr>
          <w:rFonts w:hint="eastAsia" w:hAnsi="宋体"/>
          <w:b/>
          <w:bCs/>
          <w:color w:val="000000" w:themeColor="text1"/>
          <w:sz w:val="24"/>
          <w:lang w:eastAsia="zh-CN"/>
          <w14:textFill>
            <w14:solidFill>
              <w14:schemeClr w14:val="tx1"/>
            </w14:solidFill>
          </w14:textFill>
        </w:rPr>
        <w:t>竞争性磋商</w:t>
      </w:r>
      <w:r>
        <w:rPr>
          <w:rFonts w:hint="eastAsia" w:hAnsi="宋体"/>
          <w:b/>
          <w:bCs/>
          <w:color w:val="000000" w:themeColor="text1"/>
          <w:sz w:val="24"/>
          <w14:textFill>
            <w14:solidFill>
              <w14:schemeClr w14:val="tx1"/>
            </w14:solidFill>
          </w14:textFill>
        </w:rPr>
        <w:t>文件解释权</w:t>
      </w:r>
      <w:r>
        <w:rPr>
          <w:rFonts w:hint="eastAsia" w:hAnsi="宋体"/>
          <w:color w:val="000000" w:themeColor="text1"/>
          <w:sz w:val="24"/>
          <w14:textFill>
            <w14:solidFill>
              <w14:schemeClr w14:val="tx1"/>
            </w14:solidFill>
          </w14:textFill>
        </w:rPr>
        <w:t>：本项目</w:t>
      </w:r>
      <w:r>
        <w:rPr>
          <w:rFonts w:hint="eastAsia" w:hAnsi="宋体"/>
          <w:color w:val="000000" w:themeColor="text1"/>
          <w:sz w:val="24"/>
          <w:lang w:val="en-US" w:eastAsia="zh-CN"/>
          <w14:textFill>
            <w14:solidFill>
              <w14:schemeClr w14:val="tx1"/>
            </w14:solidFill>
          </w14:textFill>
        </w:rPr>
        <w:t>竞争性磋商</w:t>
      </w:r>
      <w:r>
        <w:rPr>
          <w:rFonts w:hint="eastAsia" w:hAnsi="宋体"/>
          <w:color w:val="000000" w:themeColor="text1"/>
          <w:sz w:val="24"/>
          <w14:textFill>
            <w14:solidFill>
              <w14:schemeClr w14:val="tx1"/>
            </w14:solidFill>
          </w14:textFill>
        </w:rPr>
        <w:t>文件的最终解释权归采购人。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 xml:space="preserve">8. </w:t>
      </w:r>
      <w:r>
        <w:rPr>
          <w:rFonts w:hint="eastAsia" w:ascii="宋体" w:hAnsi="宋体" w:eastAsia="宋体" w:cs="宋体"/>
          <w:b/>
          <w:bCs/>
          <w:color w:val="000000" w:themeColor="text1"/>
          <w:sz w:val="24"/>
          <w:szCs w:val="24"/>
          <w14:textFill>
            <w14:solidFill>
              <w14:schemeClr w14:val="tx1"/>
            </w14:solidFill>
          </w14:textFill>
        </w:rPr>
        <w:t>供应商资格要求</w:t>
      </w:r>
    </w:p>
    <w:p>
      <w:pPr>
        <w:pStyle w:val="2"/>
        <w:pageBreakBefore w:val="0"/>
        <w:tabs>
          <w:tab w:val="left" w:pos="425"/>
          <w:tab w:val="left" w:pos="567"/>
        </w:tabs>
        <w:kinsoku/>
        <w:wordWrap/>
        <w:overflowPunct/>
        <w:topLinePunct w:val="0"/>
        <w:autoSpaceDE/>
        <w:autoSpaceDN/>
        <w:bidi w:val="0"/>
        <w:adjustRightInd/>
        <w:snapToGrid/>
        <w:spacing w:after="0" w:line="520" w:lineRule="exact"/>
        <w:ind w:left="0" w:leftChars="0" w:firstLine="480" w:firstLineChars="200"/>
        <w:textAlignment w:val="auto"/>
        <w:rPr>
          <w:rFonts w:hint="eastAsia" w:cs="Times" w:asciiTheme="minorEastAsia" w:hAnsiTheme="minorEastAsia" w:eastAsiaTheme="minorEastAsia"/>
          <w:sz w:val="24"/>
          <w:lang w:val="en-US" w:eastAsia="zh-CN"/>
        </w:rPr>
      </w:pPr>
      <w:r>
        <w:rPr>
          <w:rFonts w:hint="eastAsia" w:cs="Times" w:asciiTheme="minorEastAsia" w:hAnsiTheme="minorEastAsia" w:eastAsiaTheme="minorEastAsia"/>
          <w:sz w:val="24"/>
          <w:lang w:val="en-US" w:eastAsia="zh-CN"/>
        </w:rPr>
        <w:t>（1）一般资格条件：</w:t>
      </w:r>
    </w:p>
    <w:p>
      <w:pPr>
        <w:pStyle w:val="11"/>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cs="Times" w:asciiTheme="minorEastAsia" w:hAnsiTheme="minorEastAsia" w:eastAsiaTheme="minorEastAsia"/>
          <w:b w:val="0"/>
          <w:sz w:val="24"/>
          <w:lang w:val="en-US" w:eastAsia="zh-CN" w:bidi="ar-SA"/>
        </w:rPr>
      </w:pPr>
      <w:r>
        <w:rPr>
          <w:rFonts w:hint="eastAsia" w:cs="Times" w:asciiTheme="minorEastAsia" w:hAnsiTheme="minorEastAsia" w:eastAsiaTheme="minorEastAsia"/>
          <w:b w:val="0"/>
          <w:sz w:val="24"/>
          <w:lang w:val="en-US" w:eastAsia="zh-CN" w:bidi="ar-SA"/>
        </w:rPr>
        <w:t>符合《中华人民共和国政府采购法》第二十二条及《政府采购法实施条例》第十七条规定：</w:t>
      </w:r>
    </w:p>
    <w:p>
      <w:pPr>
        <w:pStyle w:val="11"/>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cs="Times" w:asciiTheme="minorEastAsia" w:hAnsiTheme="minorEastAsia" w:eastAsiaTheme="minorEastAsia"/>
          <w:b w:val="0"/>
          <w:sz w:val="24"/>
          <w:lang w:val="en-US" w:eastAsia="zh-CN" w:bidi="ar-SA"/>
        </w:rPr>
      </w:pPr>
      <w:r>
        <w:rPr>
          <w:rFonts w:hint="eastAsia" w:cs="Times" w:asciiTheme="minorEastAsia" w:hAnsiTheme="minorEastAsia" w:eastAsiaTheme="minorEastAsia"/>
          <w:b w:val="0"/>
          <w:sz w:val="24"/>
          <w:lang w:val="en-US" w:eastAsia="zh-CN" w:bidi="ar-SA"/>
        </w:rPr>
        <w:t>具有独立承担民事责任的能力： 提供有效的三证合一的法人营业执照副本复印件或其他组织的营业执照副本复印件；</w:t>
      </w:r>
    </w:p>
    <w:p>
      <w:pPr>
        <w:pStyle w:val="11"/>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cs="Times" w:asciiTheme="minorEastAsia" w:hAnsiTheme="minorEastAsia" w:eastAsiaTheme="minorEastAsia"/>
          <w:b w:val="0"/>
          <w:sz w:val="24"/>
          <w:lang w:val="en-US" w:eastAsia="zh-CN" w:bidi="ar-SA"/>
        </w:rPr>
      </w:pPr>
      <w:r>
        <w:rPr>
          <w:rFonts w:hint="eastAsia" w:cs="Times" w:asciiTheme="minorEastAsia" w:hAnsiTheme="minorEastAsia" w:eastAsiaTheme="minorEastAsia"/>
          <w:b w:val="0"/>
          <w:sz w:val="24"/>
          <w:lang w:val="en-US" w:eastAsia="zh-CN" w:bidi="ar-SA"/>
        </w:rPr>
        <w:t>具有履行合同所需要的专业技术能力；</w:t>
      </w:r>
    </w:p>
    <w:p>
      <w:pPr>
        <w:pStyle w:val="11"/>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cs="Times" w:asciiTheme="minorEastAsia" w:hAnsiTheme="minorEastAsia" w:eastAsiaTheme="minorEastAsia"/>
          <w:b w:val="0"/>
          <w:sz w:val="24"/>
          <w:lang w:val="en-US" w:eastAsia="zh-CN" w:bidi="ar-SA"/>
        </w:rPr>
      </w:pPr>
      <w:r>
        <w:rPr>
          <w:rFonts w:hint="eastAsia" w:cs="Times" w:asciiTheme="minorEastAsia" w:hAnsiTheme="minorEastAsia" w:eastAsiaTheme="minorEastAsia"/>
          <w:b w:val="0"/>
          <w:sz w:val="24"/>
          <w:lang w:val="en-US" w:eastAsia="zh-CN" w:bidi="ar-SA"/>
        </w:rPr>
        <w:t>具有依法缴纳税收和社会保障资金的良好记录：提供2023年至投标截止时间任意3个月有效的依法缴纳税收和社会保障资金的证明材料；（依法免税或不需要缴纳社会保障资金的需提供证明文件)；</w:t>
      </w:r>
    </w:p>
    <w:p>
      <w:pPr>
        <w:pStyle w:val="11"/>
        <w:pageBreakBefore w:val="0"/>
        <w:kinsoku/>
        <w:wordWrap/>
        <w:overflowPunct/>
        <w:topLinePunct w:val="0"/>
        <w:autoSpaceDE/>
        <w:autoSpaceDN/>
        <w:bidi w:val="0"/>
        <w:adjustRightInd/>
        <w:snapToGrid/>
        <w:spacing w:line="520" w:lineRule="exact"/>
        <w:ind w:left="0" w:leftChars="0" w:firstLine="480" w:firstLineChars="200"/>
        <w:textAlignment w:val="auto"/>
        <w:rPr>
          <w:rFonts w:hint="eastAsia" w:cs="Times" w:asciiTheme="minorEastAsia" w:hAnsiTheme="minorEastAsia" w:eastAsiaTheme="minorEastAsia"/>
          <w:b w:val="0"/>
          <w:sz w:val="24"/>
          <w:lang w:val="en-US" w:eastAsia="zh-CN" w:bidi="ar-SA"/>
        </w:rPr>
      </w:pPr>
      <w:r>
        <w:rPr>
          <w:rFonts w:hint="eastAsia" w:cs="Times" w:asciiTheme="minorEastAsia" w:hAnsiTheme="minorEastAsia" w:eastAsiaTheme="minorEastAsia"/>
          <w:b w:val="0"/>
          <w:sz w:val="24"/>
          <w:lang w:val="en-US" w:eastAsia="zh-CN" w:bidi="ar-SA"/>
        </w:rPr>
        <w:t>参加本次政府采购活动前3年内，在经营活动中没有违法违规记录： 提供参加本次政府采购活动近3年内在经营活动中没有重大违法记录的书面声明（详见响应文件格式)。</w:t>
      </w:r>
    </w:p>
    <w:p>
      <w:pPr>
        <w:pStyle w:val="2"/>
        <w:pageBreakBefore w:val="0"/>
        <w:tabs>
          <w:tab w:val="left" w:pos="425"/>
          <w:tab w:val="left" w:pos="567"/>
        </w:tabs>
        <w:kinsoku/>
        <w:wordWrap/>
        <w:overflowPunct/>
        <w:topLinePunct w:val="0"/>
        <w:autoSpaceDE/>
        <w:autoSpaceDN/>
        <w:bidi w:val="0"/>
        <w:adjustRightInd/>
        <w:snapToGrid/>
        <w:spacing w:after="0" w:line="520" w:lineRule="exact"/>
        <w:ind w:left="0" w:leftChars="0" w:firstLine="480" w:firstLineChars="200"/>
        <w:textAlignment w:val="auto"/>
        <w:rPr>
          <w:rFonts w:hint="eastAsia" w:cs="Times" w:asciiTheme="minorEastAsia" w:hAnsiTheme="minorEastAsia" w:eastAsiaTheme="minorEastAsia"/>
          <w:sz w:val="24"/>
        </w:rPr>
      </w:pPr>
      <w:r>
        <w:rPr>
          <w:rFonts w:hint="eastAsia" w:cs="Times" w:asciiTheme="minorEastAsia" w:hAnsiTheme="minorEastAsia" w:eastAsiaTheme="minorEastAsia"/>
          <w:sz w:val="24"/>
          <w:lang w:val="en-US" w:eastAsia="zh-CN"/>
        </w:rPr>
        <w:t>（2）</w:t>
      </w:r>
      <w:r>
        <w:rPr>
          <w:rFonts w:hint="eastAsia" w:cs="Times" w:asciiTheme="minorEastAsia" w:hAnsiTheme="minorEastAsia" w:eastAsiaTheme="minorEastAsia"/>
          <w:sz w:val="24"/>
        </w:rPr>
        <w:t>本项目</w:t>
      </w:r>
      <w:r>
        <w:rPr>
          <w:rFonts w:hint="eastAsia" w:cs="Times" w:asciiTheme="minorEastAsia" w:hAnsiTheme="minorEastAsia" w:eastAsiaTheme="minorEastAsia"/>
          <w:sz w:val="24"/>
          <w:lang w:val="en-US" w:eastAsia="zh-CN"/>
        </w:rPr>
        <w:t>不</w:t>
      </w:r>
      <w:r>
        <w:rPr>
          <w:rFonts w:hint="eastAsia" w:cs="Times" w:asciiTheme="minorEastAsia" w:hAnsiTheme="minorEastAsia" w:eastAsiaTheme="minorEastAsia"/>
          <w:sz w:val="24"/>
        </w:rPr>
        <w:t>接受</w:t>
      </w:r>
      <w:r>
        <w:rPr>
          <w:rFonts w:hint="eastAsia" w:cs="Times" w:asciiTheme="minorEastAsia" w:hAnsiTheme="minorEastAsia" w:eastAsiaTheme="minorEastAsia"/>
          <w:sz w:val="24"/>
          <w:lang w:val="en-US" w:eastAsia="zh-CN"/>
        </w:rPr>
        <w:t>分公司</w:t>
      </w:r>
      <w:r>
        <w:rPr>
          <w:rFonts w:hint="eastAsia" w:cs="Times" w:asciiTheme="minorEastAsia" w:hAnsiTheme="minorEastAsia" w:eastAsiaTheme="minorEastAsia"/>
          <w:sz w:val="24"/>
        </w:rPr>
        <w:t>投标。</w:t>
      </w:r>
    </w:p>
    <w:p>
      <w:pPr>
        <w:pStyle w:val="2"/>
        <w:pageBreakBefore w:val="0"/>
        <w:tabs>
          <w:tab w:val="left" w:pos="425"/>
          <w:tab w:val="left" w:pos="567"/>
        </w:tabs>
        <w:kinsoku/>
        <w:wordWrap/>
        <w:overflowPunct/>
        <w:topLinePunct w:val="0"/>
        <w:autoSpaceDE/>
        <w:autoSpaceDN/>
        <w:bidi w:val="0"/>
        <w:adjustRightInd/>
        <w:snapToGrid/>
        <w:spacing w:after="0" w:line="520" w:lineRule="exact"/>
        <w:ind w:left="0" w:leftChars="0" w:firstLine="480" w:firstLineChars="200"/>
        <w:textAlignment w:val="auto"/>
        <w:rPr>
          <w:rFonts w:hint="eastAsia"/>
          <w:lang w:val="en-US" w:eastAsia="zh-CN"/>
        </w:rPr>
      </w:pPr>
      <w:r>
        <w:rPr>
          <w:rFonts w:hint="eastAsia" w:cs="Times" w:asciiTheme="minorEastAsia" w:hAnsiTheme="minorEastAsia" w:eastAsiaTheme="minorEastAsia"/>
          <w:sz w:val="24"/>
          <w:lang w:val="en-US" w:eastAsia="zh-CN"/>
        </w:rPr>
        <w:t>（3）</w:t>
      </w:r>
      <w:r>
        <w:rPr>
          <w:rFonts w:hint="eastAsia" w:cs="Times" w:asciiTheme="minorEastAsia" w:hAnsiTheme="minorEastAsia" w:eastAsiaTheme="minorEastAsia"/>
          <w:sz w:val="24"/>
        </w:rPr>
        <w:t>本项目不接受联合体投标</w:t>
      </w:r>
      <w:r>
        <w:rPr>
          <w:rFonts w:asciiTheme="minorEastAsia" w:hAnsiTheme="minorEastAsia" w:eastAsiaTheme="minorEastAsia"/>
          <w:sz w:val="24"/>
        </w:rPr>
        <w:t>。</w:t>
      </w:r>
    </w:p>
    <w:bookmarkEnd w:id="17"/>
    <w:p>
      <w:pPr>
        <w:pStyle w:val="2"/>
        <w:pageBreakBefore w:val="0"/>
        <w:kinsoku/>
        <w:wordWrap/>
        <w:overflowPunct/>
        <w:topLinePunct w:val="0"/>
        <w:autoSpaceDE/>
        <w:autoSpaceDN/>
        <w:bidi w:val="0"/>
        <w:adjustRightInd/>
        <w:snapToGrid/>
        <w:spacing w:after="0" w:line="520" w:lineRule="exact"/>
        <w:ind w:left="0" w:leftChars="0"/>
        <w:textAlignment w:val="auto"/>
        <w:rPr>
          <w:rFonts w:hAnsi="宋体"/>
          <w:b/>
          <w:bCs/>
          <w:sz w:val="24"/>
        </w:rPr>
      </w:pPr>
      <w:r>
        <w:rPr>
          <w:rFonts w:hint="eastAsia" w:hAnsi="宋体"/>
          <w:b/>
          <w:bCs/>
          <w:sz w:val="24"/>
          <w:lang w:val="en-US" w:eastAsia="zh-CN"/>
        </w:rPr>
        <w:t xml:space="preserve">9. </w:t>
      </w:r>
      <w:r>
        <w:rPr>
          <w:rFonts w:hint="eastAsia" w:hAnsi="宋体"/>
          <w:b/>
          <w:bCs/>
          <w:sz w:val="24"/>
        </w:rPr>
        <w:t>递交</w:t>
      </w:r>
      <w:r>
        <w:rPr>
          <w:rFonts w:hint="eastAsia" w:hAnsi="宋体"/>
          <w:b/>
          <w:bCs/>
          <w:sz w:val="24"/>
          <w:lang w:val="en-US" w:eastAsia="zh-CN"/>
        </w:rPr>
        <w:t>竞争性磋商</w:t>
      </w:r>
      <w:r>
        <w:rPr>
          <w:rFonts w:hint="eastAsia" w:hAnsi="宋体"/>
          <w:b/>
          <w:bCs/>
          <w:sz w:val="24"/>
        </w:rPr>
        <w:t>文件的截止时间</w:t>
      </w:r>
    </w:p>
    <w:p>
      <w:pPr>
        <w:pStyle w:val="2"/>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hAnsi="宋体"/>
          <w:sz w:val="24"/>
        </w:rPr>
      </w:pPr>
      <w:r>
        <w:rPr>
          <w:rFonts w:hint="eastAsia" w:hAnsi="宋体"/>
          <w:sz w:val="24"/>
        </w:rPr>
        <w:t>此次</w:t>
      </w:r>
      <w:r>
        <w:rPr>
          <w:rFonts w:hint="eastAsia" w:hAnsi="宋体"/>
          <w:sz w:val="24"/>
          <w:lang w:eastAsia="zh-CN"/>
        </w:rPr>
        <w:t>竞争性磋商</w:t>
      </w:r>
      <w:r>
        <w:rPr>
          <w:rFonts w:hint="eastAsia" w:hAnsi="宋体"/>
          <w:sz w:val="24"/>
          <w:lang w:val="en-US" w:eastAsia="zh-CN"/>
        </w:rPr>
        <w:t>文件提交</w:t>
      </w:r>
      <w:r>
        <w:rPr>
          <w:rFonts w:hint="eastAsia" w:hAnsi="宋体"/>
          <w:sz w:val="24"/>
        </w:rPr>
        <w:t>截止时间</w:t>
      </w:r>
      <w:r>
        <w:rPr>
          <w:rFonts w:hint="eastAsia" w:hAnsi="宋体"/>
          <w:sz w:val="24"/>
          <w:highlight w:val="none"/>
          <w:u w:val="single"/>
        </w:rPr>
        <w:t>202</w:t>
      </w:r>
      <w:r>
        <w:rPr>
          <w:rFonts w:hint="eastAsia" w:hAnsi="宋体"/>
          <w:sz w:val="24"/>
          <w:highlight w:val="none"/>
          <w:u w:val="single"/>
          <w:lang w:val="en-US" w:eastAsia="zh-CN"/>
        </w:rPr>
        <w:t>4</w:t>
      </w:r>
      <w:r>
        <w:rPr>
          <w:rFonts w:hint="eastAsia" w:hAnsi="宋体"/>
          <w:sz w:val="24"/>
          <w:highlight w:val="none"/>
          <w:u w:val="single"/>
        </w:rPr>
        <w:t>年</w:t>
      </w:r>
      <w:r>
        <w:rPr>
          <w:rFonts w:hint="eastAsia" w:hAnsi="宋体"/>
          <w:sz w:val="24"/>
          <w:highlight w:val="none"/>
          <w:u w:val="single"/>
          <w:lang w:val="en-US" w:eastAsia="zh-CN"/>
        </w:rPr>
        <w:t>7</w:t>
      </w:r>
      <w:r>
        <w:rPr>
          <w:rFonts w:hint="eastAsia" w:hAnsi="宋体"/>
          <w:sz w:val="24"/>
          <w:highlight w:val="none"/>
          <w:u w:val="single"/>
        </w:rPr>
        <w:t>月</w:t>
      </w:r>
      <w:r>
        <w:rPr>
          <w:rFonts w:hint="eastAsia" w:hAnsi="宋体"/>
          <w:sz w:val="24"/>
          <w:highlight w:val="none"/>
          <w:u w:val="single"/>
          <w:lang w:val="en-US" w:eastAsia="zh-CN"/>
        </w:rPr>
        <w:t>2</w:t>
      </w:r>
      <w:r>
        <w:rPr>
          <w:rFonts w:hint="eastAsia" w:hAnsi="宋体"/>
          <w:sz w:val="24"/>
          <w:highlight w:val="none"/>
          <w:u w:val="single"/>
        </w:rPr>
        <w:t>日</w:t>
      </w:r>
      <w:r>
        <w:rPr>
          <w:rFonts w:hint="eastAsia" w:hAnsi="宋体"/>
          <w:sz w:val="24"/>
          <w:highlight w:val="none"/>
          <w:u w:val="single"/>
          <w:lang w:eastAsia="zh-CN"/>
        </w:rPr>
        <w:t>（</w:t>
      </w:r>
      <w:r>
        <w:rPr>
          <w:rFonts w:hint="eastAsia" w:hAnsi="宋体"/>
          <w:sz w:val="24"/>
          <w:highlight w:val="none"/>
          <w:u w:val="single"/>
          <w:lang w:val="en-US" w:eastAsia="zh-CN"/>
        </w:rPr>
        <w:t>星期二）14:00</w:t>
      </w:r>
      <w:r>
        <w:rPr>
          <w:rFonts w:hint="eastAsia" w:hAnsi="宋体"/>
          <w:sz w:val="24"/>
          <w:highlight w:val="none"/>
          <w:u w:val="single"/>
        </w:rPr>
        <w:t>（北京时间）。</w:t>
      </w:r>
      <w:r>
        <w:rPr>
          <w:rFonts w:hint="eastAsia" w:hAnsi="宋体" w:cs="宋体"/>
          <w:sz w:val="24"/>
          <w:lang w:val="en-US" w:eastAsia="zh-CN"/>
        </w:rPr>
        <w:t>供应商</w:t>
      </w:r>
      <w:r>
        <w:rPr>
          <w:rFonts w:hint="eastAsia" w:hAnsi="宋体"/>
          <w:sz w:val="24"/>
        </w:rPr>
        <w:t>应按本须知规定的时间，携带</w:t>
      </w:r>
      <w:r>
        <w:rPr>
          <w:rFonts w:hint="eastAsia" w:hAnsi="宋体" w:cs="宋体"/>
          <w:sz w:val="24"/>
          <w:lang w:eastAsia="zh-CN"/>
        </w:rPr>
        <w:t>竞争性磋商文件</w:t>
      </w:r>
      <w:r>
        <w:rPr>
          <w:rFonts w:hint="eastAsia" w:hAnsi="宋体"/>
          <w:sz w:val="24"/>
          <w:lang w:val="en-US" w:eastAsia="zh-CN"/>
        </w:rPr>
        <w:t>到采购方通知的地点</w:t>
      </w:r>
      <w:r>
        <w:rPr>
          <w:rFonts w:hint="eastAsia" w:hAnsi="宋体"/>
          <w:sz w:val="24"/>
        </w:rPr>
        <w:t>参加</w:t>
      </w:r>
      <w:r>
        <w:rPr>
          <w:rFonts w:hint="eastAsia" w:hAnsi="宋体"/>
          <w:sz w:val="24"/>
          <w:lang w:val="en-US" w:eastAsia="zh-CN"/>
        </w:rPr>
        <w:t>竞争性磋商</w:t>
      </w:r>
      <w:r>
        <w:rPr>
          <w:rFonts w:hint="eastAsia" w:hAnsi="宋体"/>
          <w:sz w:val="24"/>
        </w:rPr>
        <w:t>会议，并递交</w:t>
      </w:r>
      <w:r>
        <w:rPr>
          <w:rFonts w:hint="eastAsia" w:hAnsi="宋体" w:cs="宋体"/>
          <w:sz w:val="24"/>
          <w:lang w:eastAsia="zh-CN"/>
        </w:rPr>
        <w:t>竞争性磋商文件</w:t>
      </w:r>
      <w:r>
        <w:rPr>
          <w:rFonts w:hint="eastAsia" w:hAnsi="宋体"/>
          <w:sz w:val="24"/>
        </w:rPr>
        <w:t>，</w:t>
      </w:r>
      <w:r>
        <w:rPr>
          <w:rFonts w:hint="eastAsia" w:hAnsi="宋体"/>
          <w:sz w:val="24"/>
          <w:lang w:val="en-US" w:eastAsia="zh-CN"/>
        </w:rPr>
        <w:t>或邮寄竞争性磋商文件至指定地点，</w:t>
      </w:r>
      <w:r>
        <w:rPr>
          <w:rFonts w:hint="eastAsia" w:hAnsi="宋体"/>
          <w:sz w:val="24"/>
        </w:rPr>
        <w:t>未按时递交</w:t>
      </w:r>
      <w:r>
        <w:rPr>
          <w:rFonts w:hint="eastAsia" w:hAnsi="宋体"/>
          <w:sz w:val="24"/>
          <w:lang w:val="en-US" w:eastAsia="zh-CN"/>
        </w:rPr>
        <w:t>文件</w:t>
      </w:r>
      <w:r>
        <w:rPr>
          <w:rFonts w:hint="eastAsia" w:hAnsi="宋体"/>
          <w:sz w:val="24"/>
        </w:rPr>
        <w:t>的将视为自动弃权。</w:t>
      </w:r>
    </w:p>
    <w:p>
      <w:pPr>
        <w:pageBreakBefore w:val="0"/>
        <w:numPr>
          <w:ilvl w:val="0"/>
          <w:numId w:val="2"/>
        </w:numPr>
        <w:kinsoku/>
        <w:wordWrap/>
        <w:overflowPunct/>
        <w:topLinePunct w:val="0"/>
        <w:autoSpaceDE/>
        <w:autoSpaceDN/>
        <w:bidi w:val="0"/>
        <w:adjustRightInd/>
        <w:snapToGrid/>
        <w:spacing w:line="520" w:lineRule="exact"/>
        <w:jc w:val="both"/>
        <w:textAlignment w:val="auto"/>
        <w:rPr>
          <w:rFonts w:hAnsi="宋体" w:cs="Arial"/>
          <w:b/>
          <w:bCs/>
          <w:sz w:val="24"/>
        </w:rPr>
      </w:pPr>
      <w:bookmarkStart w:id="33" w:name="_Toc130715893"/>
      <w:r>
        <w:rPr>
          <w:rFonts w:hint="eastAsia" w:hAnsi="宋体" w:cs="宋体"/>
          <w:b/>
          <w:bCs/>
          <w:sz w:val="24"/>
          <w:lang w:eastAsia="zh-CN"/>
        </w:rPr>
        <w:t>竞争性磋商文件</w:t>
      </w:r>
      <w:r>
        <w:rPr>
          <w:rFonts w:hAnsi="宋体" w:cs="Arial"/>
          <w:b/>
          <w:bCs/>
          <w:sz w:val="24"/>
        </w:rPr>
        <w:t>组成</w:t>
      </w:r>
      <w:bookmarkEnd w:id="33"/>
    </w:p>
    <w:p>
      <w:pPr>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sz w:val="24"/>
          <w:lang w:val="en-US" w:eastAsia="zh-CN" w:bidi="ar-SA"/>
        </w:rPr>
      </w:pPr>
      <w:r>
        <w:rPr>
          <w:rFonts w:hint="eastAsia" w:hAnsi="宋体" w:cs="Times New Roman"/>
          <w:sz w:val="24"/>
          <w:lang w:val="en-US" w:eastAsia="zh-CN" w:bidi="ar-SA"/>
        </w:rPr>
        <w:t>竞争性磋商</w:t>
      </w:r>
      <w:r>
        <w:rPr>
          <w:rFonts w:hint="eastAsia" w:ascii="宋体" w:hAnsi="宋体" w:eastAsia="宋体" w:cs="Times New Roman"/>
          <w:sz w:val="24"/>
          <w:lang w:val="en-US" w:eastAsia="zh-CN" w:bidi="ar-SA"/>
        </w:rPr>
        <w:t>文件的完整性和有效性等符合</w:t>
      </w:r>
      <w:r>
        <w:rPr>
          <w:rFonts w:hint="eastAsia" w:hAnsi="宋体" w:cs="Times New Roman"/>
          <w:sz w:val="24"/>
          <w:lang w:val="en-US" w:eastAsia="zh-CN" w:bidi="ar-SA"/>
        </w:rPr>
        <w:t>竞争性磋商</w:t>
      </w:r>
      <w:r>
        <w:rPr>
          <w:rFonts w:hint="eastAsia" w:ascii="宋体" w:hAnsi="宋体" w:eastAsia="宋体" w:cs="Times New Roman"/>
          <w:sz w:val="24"/>
          <w:lang w:val="en-US" w:eastAsia="zh-CN" w:bidi="ar-SA"/>
        </w:rPr>
        <w:t>文件规定，无实质性负偏离、反对、设定条件或提出保留。</w:t>
      </w:r>
      <w:bookmarkStart w:id="34" w:name="_Toc130715896"/>
    </w:p>
    <w:p>
      <w:pPr>
        <w:pageBreakBefore w:val="0"/>
        <w:kinsoku/>
        <w:wordWrap/>
        <w:overflowPunct/>
        <w:topLinePunct w:val="0"/>
        <w:autoSpaceDE/>
        <w:autoSpaceDN/>
        <w:bidi w:val="0"/>
        <w:adjustRightInd/>
        <w:snapToGrid/>
        <w:spacing w:line="520" w:lineRule="exact"/>
        <w:jc w:val="both"/>
        <w:textAlignment w:val="auto"/>
        <w:rPr>
          <w:rFonts w:hAnsi="宋体" w:cs="Arial"/>
          <w:b/>
          <w:sz w:val="24"/>
        </w:rPr>
      </w:pPr>
      <w:r>
        <w:rPr>
          <w:rFonts w:hint="eastAsia" w:ascii="宋体" w:hAnsi="宋体" w:eastAsia="宋体" w:cs="Times New Roman"/>
          <w:b/>
          <w:bCs/>
          <w:sz w:val="24"/>
          <w:lang w:val="en-US" w:eastAsia="zh-CN" w:bidi="ar-SA"/>
        </w:rPr>
        <w:t>11.</w:t>
      </w:r>
      <w:r>
        <w:rPr>
          <w:rFonts w:hint="eastAsia" w:hAnsi="宋体" w:cs="Arial"/>
          <w:b/>
          <w:bCs/>
          <w:sz w:val="24"/>
          <w:lang w:val="en-US" w:eastAsia="zh-CN"/>
        </w:rPr>
        <w:t>竞争性磋商</w:t>
      </w:r>
      <w:r>
        <w:rPr>
          <w:rFonts w:hAnsi="宋体" w:cs="Arial"/>
          <w:b/>
          <w:sz w:val="24"/>
        </w:rPr>
        <w:t>文件</w:t>
      </w:r>
      <w:r>
        <w:rPr>
          <w:rFonts w:hint="eastAsia" w:hAnsi="宋体" w:cs="Arial"/>
          <w:b/>
          <w:sz w:val="24"/>
        </w:rPr>
        <w:t>提交</w:t>
      </w:r>
      <w:bookmarkEnd w:id="34"/>
      <w:r>
        <w:rPr>
          <w:rFonts w:hint="eastAsia" w:hAnsi="宋体" w:cs="Arial"/>
          <w:b/>
          <w:sz w:val="24"/>
        </w:rPr>
        <w:t>及会议时间、地点</w:t>
      </w:r>
    </w:p>
    <w:p>
      <w:pPr>
        <w:pStyle w:val="2"/>
        <w:pageBreakBefore w:val="0"/>
        <w:kinsoku/>
        <w:wordWrap/>
        <w:overflowPunct/>
        <w:topLinePunct w:val="0"/>
        <w:autoSpaceDE/>
        <w:autoSpaceDN/>
        <w:bidi w:val="0"/>
        <w:adjustRightInd/>
        <w:snapToGrid/>
        <w:spacing w:after="0" w:line="520" w:lineRule="exact"/>
        <w:ind w:left="0" w:leftChars="0" w:firstLine="482" w:firstLineChars="200"/>
        <w:textAlignment w:val="auto"/>
        <w:rPr>
          <w:rFonts w:hint="eastAsia" w:hAnsi="宋体"/>
          <w:sz w:val="24"/>
        </w:rPr>
      </w:pPr>
      <w:r>
        <w:rPr>
          <w:rFonts w:hint="eastAsia" w:hAnsi="宋体"/>
          <w:b/>
          <w:bCs/>
          <w:sz w:val="24"/>
          <w:lang w:eastAsia="zh-CN"/>
        </w:rPr>
        <w:t>（</w:t>
      </w:r>
      <w:r>
        <w:rPr>
          <w:rFonts w:hint="eastAsia" w:hAnsi="宋体"/>
          <w:b/>
          <w:bCs/>
          <w:sz w:val="24"/>
          <w:lang w:val="en-US" w:eastAsia="zh-CN"/>
        </w:rPr>
        <w:t>1</w:t>
      </w:r>
      <w:r>
        <w:rPr>
          <w:rFonts w:hint="eastAsia" w:hAnsi="宋体"/>
          <w:b/>
          <w:bCs/>
          <w:sz w:val="24"/>
          <w:lang w:eastAsia="zh-CN"/>
        </w:rPr>
        <w:t>）</w:t>
      </w:r>
      <w:r>
        <w:rPr>
          <w:rFonts w:hint="eastAsia" w:hAnsi="宋体"/>
          <w:b/>
          <w:bCs/>
          <w:sz w:val="24"/>
          <w:lang w:val="en-US" w:eastAsia="zh-CN"/>
        </w:rPr>
        <w:t>会议</w:t>
      </w:r>
      <w:r>
        <w:rPr>
          <w:rFonts w:hint="eastAsia" w:hAnsi="宋体"/>
          <w:b/>
          <w:bCs/>
          <w:sz w:val="24"/>
          <w:highlight w:val="none"/>
        </w:rPr>
        <w:t>时间：</w:t>
      </w:r>
      <w:r>
        <w:rPr>
          <w:rFonts w:hint="eastAsia" w:hAnsi="宋体"/>
          <w:color w:val="auto"/>
          <w:sz w:val="24"/>
          <w:highlight w:val="none"/>
          <w:u w:val="single"/>
        </w:rPr>
        <w:t>202</w:t>
      </w:r>
      <w:r>
        <w:rPr>
          <w:rFonts w:hint="eastAsia" w:hAnsi="宋体"/>
          <w:color w:val="auto"/>
          <w:sz w:val="24"/>
          <w:highlight w:val="none"/>
          <w:u w:val="single"/>
          <w:lang w:val="en-US" w:eastAsia="zh-CN"/>
        </w:rPr>
        <w:t>4</w:t>
      </w:r>
      <w:r>
        <w:rPr>
          <w:rFonts w:hint="eastAsia" w:hAnsi="宋体"/>
          <w:color w:val="auto"/>
          <w:sz w:val="24"/>
          <w:highlight w:val="none"/>
          <w:u w:val="single"/>
        </w:rPr>
        <w:t>年</w:t>
      </w:r>
      <w:r>
        <w:rPr>
          <w:rFonts w:hint="eastAsia" w:hAnsi="宋体"/>
          <w:sz w:val="24"/>
          <w:highlight w:val="none"/>
          <w:u w:val="single"/>
          <w:lang w:val="en-US" w:eastAsia="zh-CN"/>
        </w:rPr>
        <w:t>7</w:t>
      </w:r>
      <w:r>
        <w:rPr>
          <w:rFonts w:hint="eastAsia" w:hAnsi="宋体"/>
          <w:sz w:val="24"/>
          <w:highlight w:val="none"/>
          <w:u w:val="single"/>
        </w:rPr>
        <w:t>月</w:t>
      </w:r>
      <w:r>
        <w:rPr>
          <w:rFonts w:hint="eastAsia" w:hAnsi="宋体"/>
          <w:sz w:val="24"/>
          <w:highlight w:val="none"/>
          <w:u w:val="single"/>
          <w:lang w:val="en-US" w:eastAsia="zh-CN"/>
        </w:rPr>
        <w:t>2</w:t>
      </w:r>
      <w:r>
        <w:rPr>
          <w:rFonts w:hint="eastAsia" w:hAnsi="宋体"/>
          <w:sz w:val="24"/>
          <w:highlight w:val="none"/>
          <w:u w:val="single"/>
        </w:rPr>
        <w:t>日</w:t>
      </w:r>
      <w:r>
        <w:rPr>
          <w:rFonts w:hint="eastAsia" w:hAnsi="宋体"/>
          <w:sz w:val="24"/>
          <w:highlight w:val="none"/>
          <w:u w:val="single"/>
          <w:lang w:eastAsia="zh-CN"/>
        </w:rPr>
        <w:t>（</w:t>
      </w:r>
      <w:r>
        <w:rPr>
          <w:rFonts w:hint="eastAsia" w:hAnsi="宋体"/>
          <w:sz w:val="24"/>
          <w:highlight w:val="none"/>
          <w:u w:val="single"/>
          <w:lang w:val="en-US" w:eastAsia="zh-CN"/>
        </w:rPr>
        <w:t>星期二）</w:t>
      </w:r>
      <w:r>
        <w:rPr>
          <w:rFonts w:hint="eastAsia" w:hAnsi="宋体"/>
          <w:color w:val="auto"/>
          <w:sz w:val="24"/>
          <w:highlight w:val="none"/>
          <w:u w:val="single"/>
          <w:lang w:val="en-US" w:eastAsia="zh-CN"/>
        </w:rPr>
        <w:t>下午14:00</w:t>
      </w:r>
      <w:r>
        <w:rPr>
          <w:rFonts w:hint="eastAsia" w:hAnsi="宋体"/>
          <w:color w:val="auto"/>
          <w:sz w:val="24"/>
          <w:highlight w:val="none"/>
          <w:u w:val="single"/>
        </w:rPr>
        <w:t>（北京时间）</w:t>
      </w:r>
      <w:r>
        <w:rPr>
          <w:rFonts w:hint="eastAsia" w:hAnsi="宋体"/>
          <w:color w:val="auto"/>
          <w:sz w:val="24"/>
          <w:highlight w:val="none"/>
        </w:rPr>
        <w:t>，</w:t>
      </w:r>
      <w:r>
        <w:rPr>
          <w:rFonts w:hint="eastAsia" w:hAnsi="宋体"/>
          <w:sz w:val="24"/>
          <w:lang w:val="en-US" w:eastAsia="zh-CN"/>
        </w:rPr>
        <w:t>供应商</w:t>
      </w:r>
      <w:r>
        <w:rPr>
          <w:rFonts w:hint="eastAsia" w:hAnsi="宋体"/>
          <w:sz w:val="24"/>
        </w:rPr>
        <w:t>将</w:t>
      </w:r>
      <w:r>
        <w:rPr>
          <w:rFonts w:hint="eastAsia" w:hAnsi="宋体"/>
          <w:sz w:val="24"/>
          <w:lang w:eastAsia="zh-CN"/>
        </w:rPr>
        <w:t>竞争性磋商文件</w:t>
      </w:r>
      <w:r>
        <w:rPr>
          <w:rFonts w:hint="eastAsia" w:hAnsi="宋体"/>
          <w:sz w:val="24"/>
        </w:rPr>
        <w:t>在</w:t>
      </w:r>
      <w:r>
        <w:rPr>
          <w:rFonts w:hint="eastAsia" w:hAnsi="宋体"/>
          <w:sz w:val="24"/>
          <w:lang w:val="en-US" w:eastAsia="zh-CN"/>
        </w:rPr>
        <w:t>竞争性磋商</w:t>
      </w:r>
      <w:r>
        <w:rPr>
          <w:rFonts w:hint="eastAsia" w:hAnsi="宋体"/>
          <w:sz w:val="24"/>
        </w:rPr>
        <w:t>会议中进行提交以及讲解。</w:t>
      </w:r>
      <w:r>
        <w:rPr>
          <w:rFonts w:hint="eastAsia" w:hAnsi="宋体"/>
          <w:sz w:val="24"/>
          <w:lang w:val="en-US" w:eastAsia="zh-CN"/>
        </w:rPr>
        <w:t>采购人</w:t>
      </w:r>
      <w:r>
        <w:rPr>
          <w:rFonts w:hint="eastAsia" w:hAnsi="宋体"/>
          <w:sz w:val="24"/>
        </w:rPr>
        <w:t>对超时送达的</w:t>
      </w:r>
      <w:r>
        <w:rPr>
          <w:rFonts w:hint="eastAsia" w:hAnsi="宋体"/>
          <w:sz w:val="24"/>
          <w:lang w:eastAsia="zh-CN"/>
        </w:rPr>
        <w:t>竞争性磋商文件</w:t>
      </w:r>
      <w:r>
        <w:rPr>
          <w:rFonts w:hint="eastAsia" w:hAnsi="宋体"/>
          <w:sz w:val="24"/>
        </w:rPr>
        <w:t>或未到场的</w:t>
      </w:r>
      <w:r>
        <w:rPr>
          <w:rFonts w:hint="eastAsia" w:hAnsi="宋体"/>
          <w:sz w:val="24"/>
          <w:lang w:val="en-US" w:eastAsia="zh-CN"/>
        </w:rPr>
        <w:t>供应商</w:t>
      </w:r>
      <w:r>
        <w:rPr>
          <w:rFonts w:hint="eastAsia" w:hAnsi="宋体"/>
          <w:sz w:val="24"/>
        </w:rPr>
        <w:t>将视作自动弃权处理。</w:t>
      </w:r>
    </w:p>
    <w:p>
      <w:pPr>
        <w:pStyle w:val="2"/>
        <w:pageBreakBefore w:val="0"/>
        <w:kinsoku/>
        <w:wordWrap/>
        <w:overflowPunct/>
        <w:topLinePunct w:val="0"/>
        <w:autoSpaceDE/>
        <w:autoSpaceDN/>
        <w:bidi w:val="0"/>
        <w:adjustRightInd/>
        <w:snapToGrid/>
        <w:spacing w:after="0" w:line="520" w:lineRule="exact"/>
        <w:ind w:left="0" w:leftChars="0" w:firstLine="482" w:firstLineChars="200"/>
        <w:textAlignment w:val="auto"/>
        <w:rPr>
          <w:rFonts w:hint="eastAsia" w:hAnsi="宋体"/>
          <w:sz w:val="24"/>
          <w:highlight w:val="none"/>
        </w:rPr>
      </w:pPr>
      <w:r>
        <w:rPr>
          <w:rFonts w:hint="eastAsia" w:hAnsi="宋体"/>
          <w:b/>
          <w:bCs/>
          <w:sz w:val="24"/>
          <w:lang w:eastAsia="zh-CN"/>
        </w:rPr>
        <w:t>（</w:t>
      </w:r>
      <w:r>
        <w:rPr>
          <w:rFonts w:hint="eastAsia" w:hAnsi="宋体"/>
          <w:b/>
          <w:bCs/>
          <w:sz w:val="24"/>
          <w:lang w:val="en-US" w:eastAsia="zh-CN"/>
        </w:rPr>
        <w:t>2</w:t>
      </w:r>
      <w:r>
        <w:rPr>
          <w:rFonts w:hint="eastAsia" w:hAnsi="宋体"/>
          <w:b/>
          <w:bCs/>
          <w:sz w:val="24"/>
          <w:lang w:eastAsia="zh-CN"/>
        </w:rPr>
        <w:t>）</w:t>
      </w:r>
      <w:r>
        <w:rPr>
          <w:rFonts w:hint="eastAsia" w:hAnsi="宋体"/>
          <w:b/>
          <w:bCs/>
          <w:sz w:val="24"/>
          <w:lang w:val="en-US" w:eastAsia="zh-CN"/>
        </w:rPr>
        <w:t>会议</w:t>
      </w:r>
      <w:r>
        <w:rPr>
          <w:rFonts w:hint="eastAsia" w:hAnsi="宋体"/>
          <w:b/>
          <w:bCs/>
          <w:sz w:val="24"/>
          <w:highlight w:val="none"/>
        </w:rPr>
        <w:t>地点：</w:t>
      </w:r>
      <w:r>
        <w:rPr>
          <w:rFonts w:hint="eastAsia" w:hAnsi="宋体"/>
          <w:sz w:val="24"/>
          <w:highlight w:val="none"/>
          <w:lang w:eastAsia="zh-CN"/>
        </w:rPr>
        <w:t>贵阳市菜篮子集团有限公司</w:t>
      </w:r>
      <w:r>
        <w:rPr>
          <w:rFonts w:hint="eastAsia" w:hAnsi="宋体"/>
          <w:sz w:val="24"/>
          <w:highlight w:val="none"/>
        </w:rPr>
        <w:t>会议室</w:t>
      </w:r>
      <w:r>
        <w:rPr>
          <w:rFonts w:hint="eastAsia" w:hAnsi="宋体"/>
          <w:sz w:val="24"/>
          <w:highlight w:val="none"/>
          <w:lang w:eastAsia="zh-CN"/>
        </w:rPr>
        <w:t>（</w:t>
      </w:r>
      <w:r>
        <w:rPr>
          <w:rFonts w:hint="eastAsia" w:hAnsi="宋体"/>
          <w:sz w:val="24"/>
          <w:highlight w:val="none"/>
          <w:lang w:val="en-US" w:eastAsia="zh-CN"/>
        </w:rPr>
        <w:t>贵阳市观山湖区银行北街招商银行大厦26楼</w:t>
      </w:r>
      <w:r>
        <w:rPr>
          <w:rFonts w:hint="eastAsia" w:hAnsi="宋体"/>
          <w:sz w:val="24"/>
          <w:highlight w:val="none"/>
          <w:lang w:eastAsia="zh-CN"/>
        </w:rPr>
        <w:t>）</w:t>
      </w:r>
      <w:r>
        <w:rPr>
          <w:rFonts w:hint="eastAsia" w:hAnsi="宋体"/>
          <w:sz w:val="24"/>
          <w:highlight w:val="none"/>
        </w:rPr>
        <w:t>，如有变更，</w:t>
      </w:r>
      <w:r>
        <w:rPr>
          <w:rFonts w:hint="eastAsia" w:hAnsi="宋体"/>
          <w:sz w:val="24"/>
          <w:highlight w:val="none"/>
          <w:lang w:val="en-US" w:eastAsia="zh-CN"/>
        </w:rPr>
        <w:t>采购人</w:t>
      </w:r>
      <w:r>
        <w:rPr>
          <w:rFonts w:hint="eastAsia" w:hAnsi="宋体"/>
          <w:sz w:val="24"/>
          <w:highlight w:val="none"/>
        </w:rPr>
        <w:t>提前通知。</w:t>
      </w:r>
    </w:p>
    <w:p>
      <w:pPr>
        <w:pStyle w:val="2"/>
        <w:pageBreakBefore w:val="0"/>
        <w:kinsoku/>
        <w:wordWrap/>
        <w:overflowPunct/>
        <w:topLinePunct w:val="0"/>
        <w:autoSpaceDE/>
        <w:autoSpaceDN/>
        <w:bidi w:val="0"/>
        <w:adjustRightInd/>
        <w:snapToGrid/>
        <w:spacing w:after="0" w:line="520" w:lineRule="exact"/>
        <w:ind w:left="0" w:leftChars="0" w:firstLine="482" w:firstLineChars="200"/>
        <w:textAlignment w:val="auto"/>
        <w:rPr>
          <w:rFonts w:hint="eastAsia" w:hAnsi="宋体"/>
          <w:sz w:val="24"/>
          <w:lang w:val="en-US" w:eastAsia="zh-CN"/>
        </w:rPr>
      </w:pPr>
      <w:bookmarkStart w:id="35" w:name="_Toc130715897"/>
      <w:r>
        <w:rPr>
          <w:rFonts w:hint="eastAsia" w:hAnsi="宋体"/>
          <w:b/>
          <w:bCs/>
          <w:sz w:val="24"/>
          <w:lang w:eastAsia="zh-CN"/>
        </w:rPr>
        <w:t>（</w:t>
      </w:r>
      <w:r>
        <w:rPr>
          <w:rFonts w:hint="eastAsia" w:hAnsi="宋体"/>
          <w:b/>
          <w:bCs/>
          <w:sz w:val="24"/>
          <w:lang w:val="en-US" w:eastAsia="zh-CN"/>
        </w:rPr>
        <w:t>3</w:t>
      </w:r>
      <w:r>
        <w:rPr>
          <w:rFonts w:hint="eastAsia" w:hAnsi="宋体"/>
          <w:b/>
          <w:bCs/>
          <w:sz w:val="24"/>
          <w:lang w:eastAsia="zh-CN"/>
        </w:rPr>
        <w:t>）</w:t>
      </w:r>
      <w:r>
        <w:rPr>
          <w:rFonts w:hint="eastAsia" w:hAnsi="宋体" w:cs="Arial"/>
          <w:b/>
          <w:bCs/>
          <w:sz w:val="24"/>
        </w:rPr>
        <w:t>评</w:t>
      </w:r>
      <w:r>
        <w:rPr>
          <w:rFonts w:hint="eastAsia" w:hAnsi="宋体" w:cs="Arial"/>
          <w:b/>
          <w:bCs/>
          <w:sz w:val="24"/>
          <w:lang w:val="en-US" w:eastAsia="zh-CN"/>
        </w:rPr>
        <w:t>审</w:t>
      </w:r>
      <w:r>
        <w:rPr>
          <w:rFonts w:hint="eastAsia" w:hAnsi="宋体" w:cs="Arial"/>
          <w:b/>
          <w:bCs/>
          <w:sz w:val="24"/>
        </w:rPr>
        <w:t>办法：</w:t>
      </w:r>
      <w:r>
        <w:rPr>
          <w:rFonts w:hint="eastAsia" w:ascii="宋体" w:hAnsi="宋体" w:eastAsia="宋体" w:cs="Times New Roman"/>
          <w:sz w:val="24"/>
          <w:szCs w:val="22"/>
          <w:lang w:val="en-US" w:eastAsia="zh-CN" w:bidi="ar-SA"/>
        </w:rPr>
        <w:t>确定</w:t>
      </w:r>
      <w:r>
        <w:rPr>
          <w:rFonts w:hint="eastAsia" w:hAnsi="宋体" w:cs="Times New Roman"/>
          <w:sz w:val="24"/>
          <w:szCs w:val="22"/>
          <w:lang w:val="en-US" w:eastAsia="zh-CN" w:bidi="ar-SA"/>
        </w:rPr>
        <w:t>项目评分规则，综合评价分最高的一家</w:t>
      </w:r>
      <w:r>
        <w:rPr>
          <w:rFonts w:hint="eastAsia" w:ascii="宋体" w:hAnsi="宋体" w:eastAsia="宋体" w:cs="Times New Roman"/>
          <w:sz w:val="24"/>
          <w:szCs w:val="22"/>
          <w:lang w:val="en-US" w:eastAsia="zh-CN" w:bidi="ar-SA"/>
        </w:rPr>
        <w:t>供应商</w:t>
      </w:r>
      <w:r>
        <w:rPr>
          <w:rFonts w:hint="eastAsia" w:hAnsi="宋体" w:cs="Times New Roman"/>
          <w:sz w:val="24"/>
          <w:szCs w:val="22"/>
          <w:lang w:val="en-US" w:eastAsia="zh-CN" w:bidi="ar-SA"/>
        </w:rPr>
        <w:t>为本次项目的服商</w:t>
      </w:r>
      <w:r>
        <w:rPr>
          <w:rFonts w:hint="eastAsia" w:hAnsi="宋体"/>
          <w:sz w:val="24"/>
          <w:lang w:val="en-US" w:eastAsia="zh-CN"/>
        </w:rPr>
        <w:t>。</w:t>
      </w:r>
    </w:p>
    <w:p>
      <w:pPr>
        <w:pStyle w:val="2"/>
        <w:pageBreakBefore w:val="0"/>
        <w:kinsoku/>
        <w:wordWrap/>
        <w:overflowPunct/>
        <w:topLinePunct w:val="0"/>
        <w:autoSpaceDE/>
        <w:autoSpaceDN/>
        <w:bidi w:val="0"/>
        <w:adjustRightInd/>
        <w:snapToGrid/>
        <w:spacing w:after="0" w:line="520" w:lineRule="exact"/>
        <w:ind w:left="0" w:leftChars="0"/>
        <w:textAlignment w:val="auto"/>
        <w:rPr>
          <w:rFonts w:hAnsi="宋体" w:cs="Arial"/>
          <w:b/>
          <w:sz w:val="24"/>
        </w:rPr>
      </w:pPr>
      <w:r>
        <w:rPr>
          <w:rFonts w:hint="eastAsia" w:hAnsi="宋体" w:cs="Arial"/>
          <w:b/>
          <w:sz w:val="24"/>
          <w:lang w:val="en-US" w:eastAsia="zh-CN"/>
        </w:rPr>
        <w:t xml:space="preserve">12. </w:t>
      </w:r>
      <w:bookmarkEnd w:id="35"/>
      <w:r>
        <w:rPr>
          <w:rFonts w:hint="eastAsia" w:hAnsi="宋体" w:cs="Arial"/>
          <w:b/>
          <w:sz w:val="24"/>
          <w:lang w:val="en-US" w:eastAsia="zh-CN"/>
        </w:rPr>
        <w:t>评审及评审</w:t>
      </w:r>
      <w:r>
        <w:rPr>
          <w:rFonts w:hint="eastAsia" w:hAnsi="宋体" w:cs="Arial"/>
          <w:b/>
          <w:sz w:val="24"/>
        </w:rPr>
        <w:t>结果告知</w:t>
      </w:r>
    </w:p>
    <w:p>
      <w:pPr>
        <w:pStyle w:val="2"/>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hint="eastAsia" w:hAnsi="宋体"/>
          <w:sz w:val="24"/>
        </w:rPr>
      </w:pPr>
      <w:r>
        <w:rPr>
          <w:rFonts w:hint="eastAsia" w:hAnsi="宋体"/>
          <w:sz w:val="24"/>
          <w:lang w:eastAsia="zh-CN"/>
        </w:rPr>
        <w:t>评审</w:t>
      </w:r>
      <w:r>
        <w:rPr>
          <w:rFonts w:hint="eastAsia" w:hAnsi="宋体"/>
          <w:sz w:val="24"/>
        </w:rPr>
        <w:t xml:space="preserve">打分组由 </w:t>
      </w:r>
      <w:r>
        <w:rPr>
          <w:rFonts w:hint="eastAsia" w:hAnsi="宋体"/>
          <w:sz w:val="24"/>
          <w:lang w:val="en-US" w:eastAsia="zh-CN"/>
        </w:rPr>
        <w:t>4</w:t>
      </w:r>
      <w:r>
        <w:rPr>
          <w:rFonts w:hint="eastAsia" w:hAnsi="宋体"/>
          <w:sz w:val="24"/>
        </w:rPr>
        <w:t xml:space="preserve"> 人（含）以上单数组成，对各</w:t>
      </w:r>
      <w:r>
        <w:rPr>
          <w:rFonts w:hint="eastAsia" w:hAnsi="宋体"/>
          <w:sz w:val="24"/>
          <w:lang w:val="en-US" w:eastAsia="zh-CN"/>
        </w:rPr>
        <w:t>竞争性磋商</w:t>
      </w:r>
      <w:r>
        <w:rPr>
          <w:rFonts w:hint="eastAsia" w:hAnsi="宋体"/>
          <w:sz w:val="24"/>
        </w:rPr>
        <w:t>文件资质进行初步审核，通过初步审核合格后进入</w:t>
      </w:r>
      <w:r>
        <w:rPr>
          <w:rFonts w:hint="eastAsia" w:hAnsi="宋体"/>
          <w:sz w:val="24"/>
          <w:lang w:eastAsia="zh-CN"/>
        </w:rPr>
        <w:t>评审</w:t>
      </w:r>
      <w:r>
        <w:rPr>
          <w:rFonts w:hint="eastAsia" w:hAnsi="宋体"/>
          <w:sz w:val="24"/>
        </w:rPr>
        <w:t>程序。</w:t>
      </w:r>
      <w:r>
        <w:rPr>
          <w:rFonts w:hint="eastAsia" w:hAnsi="宋体"/>
          <w:sz w:val="24"/>
          <w:lang w:eastAsia="zh-CN"/>
        </w:rPr>
        <w:t>采购人</w:t>
      </w:r>
      <w:r>
        <w:rPr>
          <w:rFonts w:hint="eastAsia" w:hAnsi="宋体"/>
          <w:sz w:val="24"/>
        </w:rPr>
        <w:t>将对</w:t>
      </w:r>
      <w:r>
        <w:rPr>
          <w:rFonts w:hint="eastAsia" w:hAnsi="宋体"/>
          <w:sz w:val="24"/>
          <w:highlight w:val="none"/>
          <w:lang w:val="en-US" w:eastAsia="zh-CN"/>
        </w:rPr>
        <w:t>成交服务商发出</w:t>
      </w:r>
      <w:r>
        <w:rPr>
          <w:rFonts w:hint="eastAsia" w:hAnsi="宋体"/>
          <w:sz w:val="24"/>
          <w:lang w:val="en-US" w:eastAsia="zh-CN"/>
        </w:rPr>
        <w:t>成交</w:t>
      </w:r>
      <w:r>
        <w:rPr>
          <w:rFonts w:hint="eastAsia" w:hAnsi="宋体"/>
          <w:sz w:val="24"/>
        </w:rPr>
        <w:t>通知书。</w:t>
      </w:r>
    </w:p>
    <w:p>
      <w:pPr>
        <w:pStyle w:val="2"/>
        <w:pageBreakBefore w:val="0"/>
        <w:numPr>
          <w:ilvl w:val="0"/>
          <w:numId w:val="0"/>
        </w:numPr>
        <w:kinsoku/>
        <w:wordWrap/>
        <w:overflowPunct/>
        <w:topLinePunct w:val="0"/>
        <w:autoSpaceDE/>
        <w:autoSpaceDN/>
        <w:bidi w:val="0"/>
        <w:adjustRightInd/>
        <w:snapToGrid/>
        <w:spacing w:after="0" w:line="520" w:lineRule="exact"/>
        <w:ind w:leftChars="0"/>
        <w:textAlignment w:val="auto"/>
        <w:rPr>
          <w:rFonts w:hint="eastAsia" w:hAnsi="宋体" w:cs="Arial"/>
          <w:b/>
          <w:sz w:val="24"/>
        </w:rPr>
      </w:pPr>
      <w:bookmarkStart w:id="36" w:name="_Toc130715898"/>
      <w:r>
        <w:rPr>
          <w:rFonts w:hint="eastAsia" w:hAnsi="宋体" w:cs="Arial"/>
          <w:b/>
          <w:sz w:val="24"/>
          <w:lang w:val="en-US" w:eastAsia="zh-CN"/>
        </w:rPr>
        <w:t>13. 签订采购</w:t>
      </w:r>
      <w:r>
        <w:rPr>
          <w:rFonts w:hint="eastAsia" w:hAnsi="宋体" w:cs="Arial"/>
          <w:b/>
          <w:sz w:val="24"/>
        </w:rPr>
        <w:t>合同</w:t>
      </w:r>
      <w:bookmarkEnd w:id="36"/>
    </w:p>
    <w:p>
      <w:pPr>
        <w:pStyle w:val="2"/>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hint="eastAsia" w:hAnsi="宋体"/>
          <w:sz w:val="24"/>
          <w:highlight w:val="none"/>
        </w:rPr>
      </w:pPr>
      <w:r>
        <w:rPr>
          <w:rFonts w:hint="eastAsia" w:hAnsi="宋体"/>
          <w:sz w:val="24"/>
          <w:highlight w:val="none"/>
          <w:lang w:val="en-US" w:eastAsia="zh-CN"/>
        </w:rPr>
        <w:t>成交公示发布三天后，</w:t>
      </w:r>
      <w:r>
        <w:rPr>
          <w:rFonts w:hint="eastAsia" w:hAnsi="宋体"/>
          <w:sz w:val="24"/>
          <w:highlight w:val="none"/>
          <w:lang w:eastAsia="zh-CN"/>
        </w:rPr>
        <w:t>采购人</w:t>
      </w:r>
      <w:r>
        <w:rPr>
          <w:rFonts w:hint="eastAsia" w:hAnsi="宋体"/>
          <w:sz w:val="24"/>
          <w:highlight w:val="none"/>
          <w:lang w:val="en-US" w:eastAsia="zh-CN"/>
        </w:rPr>
        <w:t>三十日内</w:t>
      </w:r>
      <w:r>
        <w:rPr>
          <w:rFonts w:hint="eastAsia" w:hAnsi="宋体"/>
          <w:sz w:val="24"/>
          <w:highlight w:val="none"/>
        </w:rPr>
        <w:t>与</w:t>
      </w:r>
      <w:r>
        <w:rPr>
          <w:rFonts w:hint="eastAsia" w:hAnsi="宋体"/>
          <w:sz w:val="24"/>
          <w:highlight w:val="none"/>
          <w:lang w:val="en-US" w:eastAsia="zh-CN"/>
        </w:rPr>
        <w:t>成交服务商</w:t>
      </w:r>
      <w:r>
        <w:rPr>
          <w:rFonts w:hint="eastAsia" w:hAnsi="宋体"/>
          <w:sz w:val="24"/>
          <w:highlight w:val="none"/>
        </w:rPr>
        <w:t>签订</w:t>
      </w:r>
      <w:r>
        <w:rPr>
          <w:rFonts w:hint="eastAsia" w:hAnsi="宋体"/>
          <w:sz w:val="24"/>
          <w:highlight w:val="none"/>
          <w:lang w:val="en-US" w:eastAsia="zh-CN"/>
        </w:rPr>
        <w:t>服务</w:t>
      </w:r>
      <w:r>
        <w:rPr>
          <w:rFonts w:hint="eastAsia" w:hAnsi="宋体"/>
          <w:sz w:val="24"/>
          <w:highlight w:val="none"/>
        </w:rPr>
        <w:t>合同。</w:t>
      </w:r>
    </w:p>
    <w:p>
      <w:pPr>
        <w:pStyle w:val="2"/>
        <w:pageBreakBefore w:val="0"/>
        <w:kinsoku/>
        <w:wordWrap/>
        <w:overflowPunct/>
        <w:topLinePunct w:val="0"/>
        <w:autoSpaceDE/>
        <w:autoSpaceDN/>
        <w:bidi w:val="0"/>
        <w:adjustRightInd/>
        <w:snapToGrid/>
        <w:spacing w:after="0" w:line="520" w:lineRule="exact"/>
        <w:ind w:left="0" w:leftChars="0"/>
        <w:textAlignment w:val="auto"/>
        <w:rPr>
          <w:rFonts w:hAnsi="宋体" w:cs="Arial"/>
          <w:b/>
          <w:sz w:val="24"/>
        </w:rPr>
      </w:pPr>
      <w:r>
        <w:rPr>
          <w:rFonts w:hint="eastAsia" w:hAnsi="宋体" w:cs="Arial"/>
          <w:b/>
          <w:sz w:val="24"/>
        </w:rPr>
        <w:t>1</w:t>
      </w:r>
      <w:r>
        <w:rPr>
          <w:rFonts w:hint="eastAsia" w:hAnsi="宋体" w:cs="Arial"/>
          <w:b/>
          <w:sz w:val="24"/>
          <w:lang w:val="en-US" w:eastAsia="zh-CN"/>
        </w:rPr>
        <w:t>4</w:t>
      </w:r>
      <w:r>
        <w:rPr>
          <w:rFonts w:hint="eastAsia" w:hAnsi="宋体" w:cs="Arial"/>
          <w:b/>
          <w:sz w:val="24"/>
        </w:rPr>
        <w:t>. 联系方式</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hAnsi="宋体"/>
          <w:sz w:val="24"/>
          <w:lang w:val="en-US" w:eastAsia="zh-CN"/>
        </w:rPr>
      </w:pPr>
      <w:r>
        <w:rPr>
          <w:rFonts w:hint="eastAsia" w:hAnsi="宋体"/>
          <w:sz w:val="24"/>
          <w:lang w:val="en-US" w:eastAsia="zh-CN"/>
        </w:rPr>
        <w:t>采购人：贵阳市菜篮子集团有限公司</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hAnsi="宋体"/>
          <w:sz w:val="24"/>
          <w:lang w:val="en-US" w:eastAsia="zh-CN"/>
        </w:rPr>
      </w:pPr>
      <w:r>
        <w:rPr>
          <w:rFonts w:hint="eastAsia" w:hAnsi="宋体"/>
          <w:sz w:val="24"/>
          <w:lang w:val="en-US" w:eastAsia="zh-CN"/>
        </w:rPr>
        <w:t>地  址：贵阳市观山湖区银行北街招商银行大厦26楼</w:t>
      </w:r>
    </w:p>
    <w:p>
      <w:pPr>
        <w:pageBreakBefore w:val="0"/>
        <w:kinsoku/>
        <w:wordWrap/>
        <w:overflowPunct/>
        <w:topLinePunct w:val="0"/>
        <w:autoSpaceDE/>
        <w:autoSpaceDN/>
        <w:bidi w:val="0"/>
        <w:adjustRightInd/>
        <w:snapToGrid/>
        <w:spacing w:line="520" w:lineRule="exact"/>
        <w:ind w:firstLine="480" w:firstLineChars="200"/>
        <w:textAlignment w:val="auto"/>
        <w:rPr>
          <w:rFonts w:hint="eastAsia" w:hAnsi="宋体"/>
          <w:sz w:val="24"/>
          <w:lang w:val="en-US" w:eastAsia="zh-CN"/>
        </w:rPr>
      </w:pPr>
      <w:r>
        <w:rPr>
          <w:rFonts w:hint="eastAsia" w:hAnsi="宋体"/>
          <w:sz w:val="24"/>
          <w:lang w:val="en-US" w:eastAsia="zh-CN"/>
        </w:rPr>
        <w:t>联系人：杨伟</w:t>
      </w:r>
    </w:p>
    <w:p>
      <w:pPr>
        <w:pageBreakBefore w:val="0"/>
        <w:kinsoku/>
        <w:wordWrap/>
        <w:overflowPunct/>
        <w:topLinePunct w:val="0"/>
        <w:autoSpaceDE/>
        <w:autoSpaceDN/>
        <w:bidi w:val="0"/>
        <w:adjustRightInd/>
        <w:snapToGrid/>
        <w:spacing w:line="520" w:lineRule="exact"/>
        <w:ind w:firstLine="480" w:firstLineChars="200"/>
        <w:textAlignment w:val="auto"/>
        <w:rPr>
          <w:rFonts w:hint="default" w:hAnsi="宋体" w:eastAsia="宋体"/>
          <w:spacing w:val="40"/>
          <w:kern w:val="2"/>
          <w:sz w:val="24"/>
          <w:szCs w:val="28"/>
          <w:lang w:val="en-US" w:eastAsia="zh-CN"/>
        </w:rPr>
      </w:pPr>
      <w:r>
        <w:rPr>
          <w:rFonts w:hint="eastAsia" w:hAnsi="宋体"/>
          <w:sz w:val="24"/>
          <w:lang w:val="en-US" w:eastAsia="zh-CN"/>
        </w:rPr>
        <w:t>联系电话：</w:t>
      </w:r>
      <w:r>
        <w:rPr>
          <w:rFonts w:hint="eastAsia" w:hAnsi="宋体" w:cs="宋体"/>
          <w:b w:val="0"/>
          <w:bCs w:val="0"/>
          <w:kern w:val="0"/>
          <w:sz w:val="24"/>
          <w:lang w:val="en-US" w:eastAsia="zh-CN"/>
        </w:rPr>
        <w:t>18180236907</w:t>
      </w:r>
    </w:p>
    <w:p>
      <w:pPr>
        <w:pageBreakBefore w:val="0"/>
        <w:widowControl/>
        <w:kinsoku/>
        <w:wordWrap/>
        <w:overflowPunct/>
        <w:topLinePunct w:val="0"/>
        <w:autoSpaceDE/>
        <w:autoSpaceDN/>
        <w:bidi w:val="0"/>
        <w:adjustRightInd/>
        <w:snapToGrid/>
        <w:spacing w:line="520" w:lineRule="exact"/>
        <w:jc w:val="left"/>
        <w:textAlignment w:val="auto"/>
        <w:rPr>
          <w:rFonts w:hAnsi="宋体"/>
          <w:spacing w:val="40"/>
          <w:kern w:val="2"/>
          <w:sz w:val="24"/>
          <w:szCs w:val="24"/>
        </w:rPr>
      </w:pPr>
    </w:p>
    <w:p>
      <w:pPr>
        <w:pageBreakBefore w:val="0"/>
        <w:widowControl/>
        <w:kinsoku/>
        <w:wordWrap/>
        <w:overflowPunct/>
        <w:topLinePunct w:val="0"/>
        <w:autoSpaceDE/>
        <w:autoSpaceDN/>
        <w:bidi w:val="0"/>
        <w:adjustRightInd/>
        <w:snapToGrid/>
        <w:spacing w:line="520" w:lineRule="exact"/>
        <w:jc w:val="left"/>
        <w:textAlignment w:val="auto"/>
        <w:rPr>
          <w:rFonts w:hAnsi="宋体"/>
          <w:spacing w:val="40"/>
          <w:kern w:val="2"/>
          <w:sz w:val="24"/>
          <w:szCs w:val="24"/>
        </w:rPr>
      </w:pPr>
    </w:p>
    <w:p>
      <w:pPr>
        <w:pStyle w:val="4"/>
        <w:pageBreakBefore w:val="0"/>
        <w:kinsoku/>
        <w:wordWrap/>
        <w:overflowPunct/>
        <w:topLinePunct w:val="0"/>
        <w:autoSpaceDE/>
        <w:autoSpaceDN/>
        <w:bidi w:val="0"/>
        <w:adjustRightInd/>
        <w:snapToGrid/>
        <w:spacing w:line="520" w:lineRule="exact"/>
        <w:jc w:val="both"/>
        <w:textAlignment w:val="auto"/>
        <w:rPr>
          <w:rFonts w:hint="eastAsia"/>
        </w:rPr>
      </w:pPr>
    </w:p>
    <w:p>
      <w:pPr>
        <w:pageBreakBefore w:val="0"/>
        <w:kinsoku/>
        <w:wordWrap/>
        <w:overflowPunct/>
        <w:topLinePunct w:val="0"/>
        <w:autoSpaceDE/>
        <w:autoSpaceDN/>
        <w:bidi w:val="0"/>
        <w:adjustRightInd/>
        <w:snapToGrid/>
        <w:spacing w:line="520" w:lineRule="exact"/>
        <w:textAlignment w:val="auto"/>
        <w:rPr>
          <w:rFonts w:hint="eastAsia"/>
        </w:rPr>
      </w:pPr>
    </w:p>
    <w:p>
      <w:pPr>
        <w:pStyle w:val="2"/>
        <w:pageBreakBefore w:val="0"/>
        <w:kinsoku/>
        <w:wordWrap/>
        <w:overflowPunct/>
        <w:topLinePunct w:val="0"/>
        <w:autoSpaceDE/>
        <w:autoSpaceDN/>
        <w:bidi w:val="0"/>
        <w:adjustRightInd/>
        <w:snapToGrid/>
        <w:spacing w:line="520" w:lineRule="exact"/>
        <w:textAlignment w:val="auto"/>
        <w:rPr>
          <w:rFonts w:hint="eastAsia"/>
        </w:rPr>
      </w:pPr>
    </w:p>
    <w:p>
      <w:pPr>
        <w:pStyle w:val="11"/>
        <w:pageBreakBefore w:val="0"/>
        <w:kinsoku/>
        <w:wordWrap/>
        <w:overflowPunct/>
        <w:topLinePunct w:val="0"/>
        <w:autoSpaceDE/>
        <w:autoSpaceDN/>
        <w:bidi w:val="0"/>
        <w:adjustRightInd/>
        <w:snapToGrid/>
        <w:spacing w:line="520" w:lineRule="exact"/>
        <w:textAlignment w:val="auto"/>
        <w:rPr>
          <w:rFonts w:hint="eastAsia"/>
        </w:rPr>
      </w:pPr>
    </w:p>
    <w:p>
      <w:pPr>
        <w:pStyle w:val="11"/>
        <w:pageBreakBefore w:val="0"/>
        <w:kinsoku/>
        <w:wordWrap/>
        <w:overflowPunct/>
        <w:topLinePunct w:val="0"/>
        <w:autoSpaceDE/>
        <w:autoSpaceDN/>
        <w:bidi w:val="0"/>
        <w:adjustRightInd/>
        <w:snapToGrid/>
        <w:spacing w:line="520" w:lineRule="exact"/>
        <w:textAlignment w:val="auto"/>
        <w:rPr>
          <w:rFonts w:hint="eastAsia"/>
        </w:rPr>
      </w:pPr>
    </w:p>
    <w:p>
      <w:pPr>
        <w:pStyle w:val="11"/>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rPr>
      </w:pPr>
    </w:p>
    <w:p>
      <w:pPr>
        <w:pStyle w:val="4"/>
        <w:pageBreakBefore w:val="0"/>
        <w:widowControl w:val="0"/>
        <w:kinsoku/>
        <w:wordWrap/>
        <w:overflowPunct/>
        <w:topLinePunct w:val="0"/>
        <w:autoSpaceDE/>
        <w:autoSpaceDN/>
        <w:bidi w:val="0"/>
        <w:adjustRightInd/>
        <w:snapToGrid/>
        <w:spacing w:line="520" w:lineRule="exact"/>
        <w:jc w:val="center"/>
        <w:textAlignment w:val="auto"/>
      </w:pPr>
      <w:bookmarkStart w:id="37" w:name="_Toc20853"/>
      <w:r>
        <w:rPr>
          <w:rFonts w:hint="eastAsia" w:ascii="楷体_GB2312" w:hAnsi="楷体_GB2312" w:eastAsia="楷体_GB2312" w:cs="楷体_GB2312"/>
          <w:b/>
          <w:color w:val="000000" w:themeColor="text1"/>
          <w:sz w:val="36"/>
          <w:szCs w:val="36"/>
          <w14:textFill>
            <w14:solidFill>
              <w14:schemeClr w14:val="tx1"/>
            </w14:solidFill>
          </w14:textFill>
        </w:rPr>
        <w:t>第三章　评审办法及评分标准</w:t>
      </w:r>
      <w:bookmarkEnd w:id="37"/>
      <w:bookmarkStart w:id="38" w:name="_Toc406670726"/>
      <w:bookmarkStart w:id="39" w:name="_Toc406671685"/>
      <w:bookmarkStart w:id="40" w:name="_Toc406671097"/>
      <w:bookmarkStart w:id="41" w:name="_Toc406672390"/>
    </w:p>
    <w:p>
      <w:pPr>
        <w:pStyle w:val="5"/>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42" w:name="_Toc30069"/>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第一节 评审办法</w:t>
      </w:r>
      <w:bookmarkEnd w:id="38"/>
      <w:bookmarkEnd w:id="39"/>
      <w:bookmarkEnd w:id="40"/>
      <w:bookmarkEnd w:id="41"/>
      <w:bookmarkEnd w:id="42"/>
    </w:p>
    <w:p>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本项目采用 </w:t>
      </w:r>
      <w:r>
        <w:rPr>
          <w:rFonts w:hint="eastAsia" w:ascii="宋体" w:hAnsi="宋体" w:eastAsia="宋体" w:cs="宋体"/>
          <w:color w:val="000000" w:themeColor="text1"/>
          <w:sz w:val="24"/>
          <w:szCs w:val="24"/>
          <w:u w:val="single"/>
          <w14:textFill>
            <w14:solidFill>
              <w14:schemeClr w14:val="tx1"/>
            </w14:solidFill>
          </w14:textFill>
        </w:rPr>
        <w:t xml:space="preserve">综合评分法 </w:t>
      </w:r>
      <w:r>
        <w:rPr>
          <w:rFonts w:hint="eastAsia" w:ascii="宋体" w:hAnsi="宋体" w:eastAsia="宋体" w:cs="宋体"/>
          <w:color w:val="000000" w:themeColor="text1"/>
          <w:sz w:val="24"/>
          <w:szCs w:val="24"/>
          <w14:textFill>
            <w14:solidFill>
              <w14:schemeClr w14:val="tx1"/>
            </w14:solidFill>
          </w14:textFill>
        </w:rPr>
        <w:t>进行评审。</w:t>
      </w:r>
    </w:p>
    <w:p>
      <w:pPr>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napToGrid w:val="0"/>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综合评分法：</w:t>
      </w:r>
      <w:r>
        <w:rPr>
          <w:rFonts w:hint="eastAsia" w:ascii="宋体" w:hAnsi="宋体" w:eastAsia="宋体" w:cs="宋体"/>
          <w:snapToGrid w:val="0"/>
          <w:color w:val="000000" w:themeColor="text1"/>
          <w:spacing w:val="8"/>
          <w:sz w:val="24"/>
          <w:szCs w:val="24"/>
          <w14:textFill>
            <w14:solidFill>
              <w14:schemeClr w14:val="tx1"/>
            </w14:solidFill>
          </w14:textFill>
        </w:rPr>
        <w:t>是指响应文件满足</w:t>
      </w:r>
      <w:r>
        <w:rPr>
          <w:rFonts w:hint="eastAsia" w:hAnsi="宋体" w:cs="宋体"/>
          <w:snapToGrid w:val="0"/>
          <w:color w:val="000000" w:themeColor="text1"/>
          <w:spacing w:val="8"/>
          <w:sz w:val="24"/>
          <w:szCs w:val="24"/>
          <w:lang w:eastAsia="zh-CN"/>
          <w14:textFill>
            <w14:solidFill>
              <w14:schemeClr w14:val="tx1"/>
            </w14:solidFill>
          </w14:textFill>
        </w:rPr>
        <w:t>竞争性磋商</w:t>
      </w:r>
      <w:r>
        <w:rPr>
          <w:rFonts w:hint="eastAsia" w:ascii="宋体" w:hAnsi="宋体" w:eastAsia="宋体" w:cs="宋体"/>
          <w:snapToGrid w:val="0"/>
          <w:color w:val="000000" w:themeColor="text1"/>
          <w:spacing w:val="8"/>
          <w:sz w:val="24"/>
          <w:szCs w:val="24"/>
          <w14:textFill>
            <w14:solidFill>
              <w14:schemeClr w14:val="tx1"/>
            </w14:solidFill>
          </w14:textFill>
        </w:rPr>
        <w:t>文件全部实质性要求，且按照评审因素的量化指标（即评分表）评审得分最高的供应商为成交候选人的评审方法。</w:t>
      </w:r>
    </w:p>
    <w:p>
      <w:pPr>
        <w:pageBreakBefore w:val="0"/>
        <w:widowControl w:val="0"/>
        <w:kinsoku/>
        <w:wordWrap/>
        <w:overflowPunct/>
        <w:topLinePunct w:val="0"/>
        <w:autoSpaceDE/>
        <w:autoSpaceDN/>
        <w:bidi w:val="0"/>
        <w:adjustRightInd/>
        <w:snapToGrid/>
        <w:spacing w:line="520" w:lineRule="exact"/>
        <w:ind w:firstLine="512" w:firstLineChars="200"/>
        <w:jc w:val="both"/>
        <w:textAlignment w:val="auto"/>
        <w:rPr>
          <w:rFonts w:hint="eastAsia" w:ascii="宋体" w:hAnsi="宋体" w:eastAsia="宋体" w:cs="宋体"/>
          <w:snapToGrid w:val="0"/>
          <w:color w:val="000000" w:themeColor="text1"/>
          <w:spacing w:val="8"/>
          <w:sz w:val="24"/>
          <w:szCs w:val="24"/>
          <w14:textFill>
            <w14:solidFill>
              <w14:schemeClr w14:val="tx1"/>
            </w14:solidFill>
          </w14:textFill>
        </w:rPr>
      </w:pPr>
      <w:r>
        <w:rPr>
          <w:rFonts w:hint="eastAsia" w:ascii="宋体" w:hAnsi="宋体" w:eastAsia="宋体" w:cs="宋体"/>
          <w:snapToGrid w:val="0"/>
          <w:color w:val="000000" w:themeColor="text1"/>
          <w:spacing w:val="8"/>
          <w:sz w:val="24"/>
          <w:szCs w:val="24"/>
          <w14:textFill>
            <w14:solidFill>
              <w14:schemeClr w14:val="tx1"/>
            </w14:solidFill>
          </w14:textFill>
        </w:rPr>
        <w:t>注：按评审得分由高到低顺序排序。得分相同的，按响应报价由低到高顺序排列。得分且报价相同的，按技术指标优劣顺序排列。</w:t>
      </w:r>
    </w:p>
    <w:p>
      <w:pPr>
        <w:pageBreakBefore w:val="0"/>
        <w:widowControl w:val="0"/>
        <w:kinsoku/>
        <w:wordWrap/>
        <w:overflowPunct/>
        <w:topLinePunct w:val="0"/>
        <w:autoSpaceDE/>
        <w:autoSpaceDN/>
        <w:bidi w:val="0"/>
        <w:adjustRightInd/>
        <w:snapToGrid/>
        <w:spacing w:line="520" w:lineRule="exact"/>
        <w:ind w:firstLine="512" w:firstLineChars="200"/>
        <w:jc w:val="both"/>
        <w:textAlignment w:val="auto"/>
        <w:rPr>
          <w:rFonts w:ascii="宋体" w:hAnsi="宋体" w:cs="宋体"/>
          <w:snapToGrid w:val="0"/>
          <w:color w:val="000000" w:themeColor="text1"/>
          <w:spacing w:val="8"/>
          <w14:textFill>
            <w14:solidFill>
              <w14:schemeClr w14:val="tx1"/>
            </w14:solidFill>
          </w14:textFill>
        </w:rPr>
      </w:pPr>
      <w:r>
        <w:rPr>
          <w:rFonts w:hint="eastAsia" w:ascii="宋体" w:hAnsi="宋体" w:eastAsia="宋体" w:cs="宋体"/>
          <w:snapToGrid w:val="0"/>
          <w:color w:val="000000" w:themeColor="text1"/>
          <w:spacing w:val="8"/>
          <w:sz w:val="24"/>
          <w:szCs w:val="24"/>
          <w14:textFill>
            <w14:solidFill>
              <w14:schemeClr w14:val="tx1"/>
            </w14:solidFill>
          </w14:textFill>
        </w:rPr>
        <w:t>能最大限度满足</w:t>
      </w:r>
      <w:r>
        <w:rPr>
          <w:rFonts w:hint="eastAsia" w:hAnsi="宋体" w:cs="宋体"/>
          <w:snapToGrid w:val="0"/>
          <w:color w:val="000000" w:themeColor="text1"/>
          <w:spacing w:val="8"/>
          <w:sz w:val="24"/>
          <w:szCs w:val="24"/>
          <w:lang w:eastAsia="zh-CN"/>
          <w14:textFill>
            <w14:solidFill>
              <w14:schemeClr w14:val="tx1"/>
            </w14:solidFill>
          </w14:textFill>
        </w:rPr>
        <w:t>竞争性磋商</w:t>
      </w:r>
      <w:r>
        <w:rPr>
          <w:rFonts w:hint="eastAsia" w:ascii="宋体" w:hAnsi="宋体" w:eastAsia="宋体" w:cs="宋体"/>
          <w:snapToGrid w:val="0"/>
          <w:color w:val="000000" w:themeColor="text1"/>
          <w:spacing w:val="8"/>
          <w:sz w:val="24"/>
          <w:szCs w:val="24"/>
          <w14:textFill>
            <w14:solidFill>
              <w14:schemeClr w14:val="tx1"/>
            </w14:solidFill>
          </w14:textFill>
        </w:rPr>
        <w:t>文件的实质性要求和</w:t>
      </w:r>
      <w:r>
        <w:rPr>
          <w:rFonts w:hint="eastAsia" w:hAnsi="宋体" w:cs="宋体"/>
          <w:snapToGrid w:val="0"/>
          <w:color w:val="000000" w:themeColor="text1"/>
          <w:spacing w:val="8"/>
          <w:sz w:val="24"/>
          <w:szCs w:val="24"/>
          <w:lang w:eastAsia="zh-CN"/>
          <w14:textFill>
            <w14:solidFill>
              <w14:schemeClr w14:val="tx1"/>
            </w14:solidFill>
          </w14:textFill>
        </w:rPr>
        <w:t>竞争性磋商</w:t>
      </w:r>
      <w:r>
        <w:rPr>
          <w:rFonts w:hint="eastAsia" w:ascii="宋体" w:hAnsi="宋体" w:eastAsia="宋体" w:cs="宋体"/>
          <w:snapToGrid w:val="0"/>
          <w:color w:val="000000" w:themeColor="text1"/>
          <w:spacing w:val="8"/>
          <w:sz w:val="24"/>
          <w:szCs w:val="24"/>
          <w14:textFill>
            <w14:solidFill>
              <w14:schemeClr w14:val="tx1"/>
            </w14:solidFill>
          </w14:textFill>
        </w:rPr>
        <w:t>文件中规定的各项综合评价标准，即综合优势明显的供应商有可能成交，但不保证最低报价者排序第一。</w:t>
      </w:r>
    </w:p>
    <w:p>
      <w:pPr>
        <w:pageBreakBefore w:val="0"/>
        <w:widowControl w:val="0"/>
        <w:kinsoku/>
        <w:wordWrap/>
        <w:overflowPunct/>
        <w:topLinePunct w:val="0"/>
        <w:autoSpaceDE/>
        <w:autoSpaceDN/>
        <w:bidi w:val="0"/>
        <w:adjustRightInd/>
        <w:snapToGrid/>
        <w:spacing w:line="520" w:lineRule="exact"/>
        <w:textAlignment w:val="auto"/>
        <w:rPr>
          <w:rFonts w:ascii="宋体" w:hAnsi="宋体" w:cs="宋体"/>
          <w:b/>
          <w:color w:val="000000" w:themeColor="text1"/>
          <w:sz w:val="28"/>
          <w:szCs w:val="28"/>
          <w14:textFill>
            <w14:solidFill>
              <w14:schemeClr w14:val="tx1"/>
            </w14:solidFill>
          </w14:textFill>
        </w:rPr>
      </w:pPr>
      <w:bookmarkStart w:id="43" w:name="_Toc406670727"/>
      <w:bookmarkStart w:id="44" w:name="_Toc406671686"/>
      <w:bookmarkStart w:id="45" w:name="_Toc406672391"/>
      <w:bookmarkStart w:id="46" w:name="_Toc406671098"/>
    </w:p>
    <w:p>
      <w:pPr>
        <w:pStyle w:val="5"/>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47" w:name="_Toc28045"/>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 xml:space="preserve">第二节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评分标准</w:t>
      </w:r>
      <w:bookmarkEnd w:id="43"/>
      <w:bookmarkEnd w:id="44"/>
      <w:bookmarkEnd w:id="45"/>
      <w:bookmarkEnd w:id="46"/>
      <w:bookmarkEnd w:id="47"/>
    </w:p>
    <w:p>
      <w:pPr>
        <w:pageBreakBefore w:val="0"/>
        <w:widowControl w:val="0"/>
        <w:numPr>
          <w:ilvl w:val="0"/>
          <w:numId w:val="0"/>
        </w:numPr>
        <w:kinsoku/>
        <w:wordWrap/>
        <w:overflowPunct/>
        <w:topLinePunct w:val="0"/>
        <w:autoSpaceDE/>
        <w:autoSpaceDN/>
        <w:bidi w:val="0"/>
        <w:adjustRightInd/>
        <w:snapToGrid/>
        <w:spacing w:line="520" w:lineRule="exact"/>
        <w:ind w:leftChars="0"/>
        <w:textAlignment w:val="auto"/>
      </w:pP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一、评分因素</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评分的主要因素分为技术因素和商务因素。评分因素详见评分表。评审分值保留至两位小数。评审时，</w:t>
      </w:r>
      <w:r>
        <w:rPr>
          <w:rFonts w:hint="eastAsia" w:hAnsi="宋体" w:cs="宋体"/>
          <w:color w:val="000000" w:themeColor="text1"/>
          <w:sz w:val="24"/>
          <w:szCs w:val="24"/>
          <w:lang w:eastAsia="zh-CN"/>
          <w14:textFill>
            <w14:solidFill>
              <w14:schemeClr w14:val="tx1"/>
            </w14:solidFill>
          </w14:textFill>
        </w:rPr>
        <w:t>评审人员</w:t>
      </w:r>
      <w:r>
        <w:rPr>
          <w:rFonts w:hint="eastAsia" w:ascii="宋体" w:hAnsi="宋体" w:eastAsia="宋体" w:cs="宋体"/>
          <w:color w:val="000000" w:themeColor="text1"/>
          <w:sz w:val="24"/>
          <w:szCs w:val="24"/>
          <w14:textFill>
            <w14:solidFill>
              <w14:schemeClr w14:val="tx1"/>
            </w14:solidFill>
          </w14:textFill>
        </w:rPr>
        <w:t>依照评分表对每个有效供应商的响应文件进行独立评审、打分。</w:t>
      </w:r>
    </w:p>
    <w:p>
      <w:pPr>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二、评分标准</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1.初步审查</w:t>
      </w:r>
    </w:p>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评审打分组</w:t>
      </w:r>
      <w:r>
        <w:rPr>
          <w:rFonts w:hint="eastAsia" w:hAnsi="宋体" w:cs="宋体"/>
          <w:color w:val="000000" w:themeColor="text1"/>
          <w:sz w:val="24"/>
          <w:szCs w:val="24"/>
          <w:lang w:val="en-US" w:eastAsia="zh-CN"/>
          <w14:textFill>
            <w14:solidFill>
              <w14:schemeClr w14:val="tx1"/>
            </w14:solidFill>
          </w14:textFill>
        </w:rPr>
        <w:t>按照初步审查表逐项审查供应商基本资料。</w:t>
      </w:r>
    </w:p>
    <w:p>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评分</w:t>
      </w:r>
      <w:r>
        <w:rPr>
          <w:rFonts w:hint="eastAsia" w:hAnsi="宋体" w:cs="宋体"/>
          <w:b w:val="0"/>
          <w:bCs w:val="0"/>
          <w:color w:val="000000" w:themeColor="text1"/>
          <w:sz w:val="24"/>
          <w:szCs w:val="24"/>
          <w:lang w:val="en-US" w:eastAsia="zh-CN"/>
          <w14:textFill>
            <w14:solidFill>
              <w14:schemeClr w14:val="tx1"/>
            </w14:solidFill>
          </w14:textFill>
        </w:rPr>
        <w:t>标准</w:t>
      </w:r>
    </w:p>
    <w:p>
      <w:pPr>
        <w:pStyle w:val="6"/>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评审</w:t>
      </w:r>
      <w:r>
        <w:rPr>
          <w:rFonts w:hint="eastAsia" w:ascii="宋体" w:hAnsi="宋体" w:cs="宋体"/>
          <w:color w:val="000000" w:themeColor="text1"/>
          <w:sz w:val="24"/>
          <w:szCs w:val="24"/>
          <w:lang w:val="en-US" w:eastAsia="zh-CN"/>
          <w14:textFill>
            <w14:solidFill>
              <w14:schemeClr w14:val="tx1"/>
            </w14:solidFill>
          </w14:textFill>
        </w:rPr>
        <w:t>根据供应商各项资料进行打分，评分项目详见评分标准（兼评委打分表）。</w:t>
      </w:r>
    </w:p>
    <w:p>
      <w:pPr>
        <w:rPr>
          <w:rFonts w:hint="default"/>
          <w:lang w:val="en-US" w:eastAsia="zh-CN"/>
        </w:rPr>
        <w:sectPr>
          <w:headerReference r:id="rId3" w:type="default"/>
          <w:footerReference r:id="rId4" w:type="default"/>
          <w:pgSz w:w="11907" w:h="16840"/>
          <w:pgMar w:top="1531" w:right="1418" w:bottom="1361" w:left="1418" w:header="720" w:footer="720" w:gutter="0"/>
          <w:pgBorders>
            <w:top w:val="none" w:sz="0" w:space="0"/>
            <w:left w:val="none" w:sz="0" w:space="0"/>
            <w:bottom w:val="none" w:sz="0" w:space="0"/>
            <w:right w:val="none" w:sz="0" w:space="0"/>
          </w:pgBorders>
          <w:pgNumType w:fmt="decimal"/>
          <w:cols w:space="720" w:num="1"/>
          <w:docGrid w:linePitch="326" w:charSpace="0"/>
        </w:sectPr>
      </w:pPr>
      <w:r>
        <w:rPr>
          <w:rFonts w:hint="eastAsia"/>
          <w:lang w:val="en-US" w:eastAsia="zh-CN"/>
        </w:rPr>
        <w:t xml:space="preserve">   </w:t>
      </w:r>
    </w:p>
    <w:p>
      <w:pPr>
        <w:spacing w:before="100" w:beforeAutospacing="1"/>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 w:val="36"/>
          <w:szCs w:val="36"/>
        </w:rPr>
        <w:t>初步审查表</w:t>
      </w:r>
    </w:p>
    <w:tbl>
      <w:tblPr>
        <w:tblStyle w:val="19"/>
        <w:tblW w:w="15114" w:type="dxa"/>
        <w:jc w:val="center"/>
        <w:tblLayout w:type="fixed"/>
        <w:tblCellMar>
          <w:top w:w="0" w:type="dxa"/>
          <w:left w:w="108" w:type="dxa"/>
          <w:bottom w:w="0" w:type="dxa"/>
          <w:right w:w="108" w:type="dxa"/>
        </w:tblCellMar>
      </w:tblPr>
      <w:tblGrid>
        <w:gridCol w:w="560"/>
        <w:gridCol w:w="1701"/>
        <w:gridCol w:w="9284"/>
        <w:gridCol w:w="700"/>
        <w:gridCol w:w="725"/>
        <w:gridCol w:w="738"/>
        <w:gridCol w:w="700"/>
        <w:gridCol w:w="706"/>
      </w:tblGrid>
      <w:tr>
        <w:tblPrEx>
          <w:tblCellMar>
            <w:top w:w="0" w:type="dxa"/>
            <w:left w:w="108" w:type="dxa"/>
            <w:bottom w:w="0" w:type="dxa"/>
            <w:right w:w="108" w:type="dxa"/>
          </w:tblCellMar>
        </w:tblPrEx>
        <w:trPr>
          <w:trHeight w:val="388" w:hRule="atLeast"/>
          <w:jc w:val="center"/>
        </w:trPr>
        <w:tc>
          <w:tcPr>
            <w:tcW w:w="15114" w:type="dxa"/>
            <w:gridSpan w:val="8"/>
            <w:tcBorders>
              <w:top w:val="nil"/>
              <w:left w:val="nil"/>
              <w:bottom w:val="nil"/>
              <w:right w:val="nil"/>
            </w:tcBorders>
            <w:shd w:val="clear" w:color="000000" w:fill="FFFFFF"/>
            <w:vAlign w:val="center"/>
          </w:tcPr>
          <w:p>
            <w:pPr>
              <w:widowControl/>
              <w:spacing w:before="100" w:beforeAutospacing="1" w:after="100" w:afterAutospacing="1"/>
              <w:rPr>
                <w:rFonts w:hint="default" w:asciiTheme="minorEastAsia" w:hAnsiTheme="minorEastAsia" w:eastAsiaTheme="minorEastAsia" w:cstheme="minorEastAsia"/>
                <w:sz w:val="16"/>
                <w:szCs w:val="16"/>
                <w:u w:val="single"/>
                <w:lang w:val="en-US" w:eastAsia="zh-CN"/>
              </w:rPr>
            </w:pPr>
            <w:r>
              <w:rPr>
                <w:rFonts w:hint="eastAsia" w:asciiTheme="minorEastAsia" w:hAnsiTheme="minorEastAsia" w:eastAsiaTheme="minorEastAsia" w:cstheme="minorEastAsia"/>
                <w:sz w:val="16"/>
                <w:szCs w:val="16"/>
              </w:rPr>
              <w:t>项目名称</w:t>
            </w:r>
            <w:r>
              <w:rPr>
                <w:rFonts w:hint="eastAsia" w:asciiTheme="minorEastAsia" w:hAnsiTheme="minorEastAsia" w:eastAsiaTheme="minorEastAsia" w:cstheme="minorEastAsia"/>
                <w:sz w:val="16"/>
                <w:szCs w:val="16"/>
                <w:highlight w:val="none"/>
              </w:rPr>
              <w:t>：</w:t>
            </w:r>
            <w:r>
              <w:rPr>
                <w:rFonts w:hint="eastAsia" w:hAnsi="宋体" w:cs="宋体"/>
                <w:sz w:val="16"/>
                <w:szCs w:val="16"/>
                <w:highlight w:val="none"/>
                <w:lang w:val="en-US" w:eastAsia="zh-CN"/>
              </w:rPr>
              <w:t>产品包装设计年度服务项目</w:t>
            </w:r>
            <w:r>
              <w:rPr>
                <w:rFonts w:hint="eastAsia" w:asciiTheme="minorEastAsia" w:hAnsiTheme="minorEastAsia" w:eastAsiaTheme="minorEastAsia" w:cstheme="minorEastAsia"/>
                <w:sz w:val="16"/>
                <w:szCs w:val="16"/>
                <w:highlight w:val="none"/>
              </w:rPr>
              <w:t xml:space="preserve">  </w:t>
            </w:r>
            <w:r>
              <w:rPr>
                <w:rFonts w:hint="eastAsia" w:asciiTheme="minorEastAsia" w:hAnsiTheme="minorEastAsia" w:eastAsiaTheme="minorEastAsia" w:cstheme="minorEastAsia"/>
                <w:sz w:val="16"/>
                <w:szCs w:val="16"/>
              </w:rPr>
              <w:t xml:space="preserve">                                         </w:t>
            </w:r>
            <w:r>
              <w:rPr>
                <w:rFonts w:hint="eastAsia" w:asciiTheme="minorEastAsia" w:hAnsiTheme="minorEastAsia" w:eastAsiaTheme="minorEastAsia" w:cstheme="minorEastAsia"/>
                <w:sz w:val="16"/>
                <w:szCs w:val="16"/>
                <w:lang w:val="en-US" w:eastAsia="zh-CN"/>
              </w:rPr>
              <w:t xml:space="preserve">         </w:t>
            </w:r>
          </w:p>
        </w:tc>
      </w:tr>
      <w:tr>
        <w:tblPrEx>
          <w:tblCellMar>
            <w:top w:w="0" w:type="dxa"/>
            <w:left w:w="108" w:type="dxa"/>
            <w:bottom w:w="0" w:type="dxa"/>
            <w:right w:w="108" w:type="dxa"/>
          </w:tblCellMar>
        </w:tblPrEx>
        <w:trPr>
          <w:trHeight w:val="363" w:hRule="atLeast"/>
          <w:jc w:val="center"/>
        </w:trPr>
        <w:tc>
          <w:tcPr>
            <w:tcW w:w="15114" w:type="dxa"/>
            <w:gridSpan w:val="8"/>
            <w:tcBorders>
              <w:top w:val="nil"/>
              <w:left w:val="nil"/>
              <w:bottom w:val="nil"/>
              <w:right w:val="nil"/>
            </w:tcBorders>
            <w:shd w:val="clear" w:color="000000" w:fill="FFFFFF"/>
            <w:vAlign w:val="center"/>
          </w:tcPr>
          <w:p>
            <w:pPr>
              <w:widowControl/>
              <w:spacing w:before="100" w:beforeAutospacing="1" w:after="100" w:afterAutospacing="1"/>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评审</w:t>
            </w:r>
            <w:r>
              <w:rPr>
                <w:rFonts w:hint="eastAsia" w:asciiTheme="minorEastAsia" w:hAnsiTheme="minorEastAsia" w:eastAsiaTheme="minorEastAsia" w:cstheme="minorEastAsia"/>
                <w:sz w:val="16"/>
                <w:szCs w:val="16"/>
              </w:rPr>
              <w:t>地点：</w:t>
            </w:r>
            <w:r>
              <w:rPr>
                <w:rFonts w:hint="eastAsia" w:hAnsi="宋体" w:eastAsiaTheme="minorEastAsia"/>
                <w:sz w:val="16"/>
                <w:szCs w:val="16"/>
                <w:lang w:eastAsia="zh-CN"/>
              </w:rPr>
              <w:t>贵阳市菜篮子集团有限公司</w:t>
            </w:r>
            <w:r>
              <w:rPr>
                <w:rFonts w:hint="eastAsia" w:hAnsi="宋体"/>
                <w:sz w:val="16"/>
                <w:szCs w:val="16"/>
              </w:rPr>
              <w:t>会议室</w:t>
            </w:r>
            <w:r>
              <w:rPr>
                <w:rFonts w:hint="eastAsia" w:asciiTheme="minorEastAsia" w:hAnsiTheme="minorEastAsia" w:eastAsiaTheme="minorEastAsia" w:cstheme="minorEastAsia"/>
                <w:sz w:val="16"/>
                <w:szCs w:val="16"/>
              </w:rPr>
              <w:t xml:space="preserve">                         </w:t>
            </w:r>
            <w:r>
              <w:rPr>
                <w:rFonts w:hint="eastAsia" w:asciiTheme="minorEastAsia" w:hAnsiTheme="minorEastAsia" w:eastAsiaTheme="minorEastAsia" w:cstheme="minorEastAsia"/>
                <w:sz w:val="16"/>
                <w:szCs w:val="16"/>
                <w:lang w:val="en-US" w:eastAsia="zh-CN"/>
              </w:rPr>
              <w:t xml:space="preserve">                                                                            </w:t>
            </w:r>
            <w:r>
              <w:rPr>
                <w:rFonts w:hint="eastAsia" w:asciiTheme="minorEastAsia" w:hAnsiTheme="minorEastAsia" w:eastAsiaTheme="minorEastAsia" w:cstheme="minorEastAsia"/>
                <w:sz w:val="16"/>
                <w:szCs w:val="16"/>
              </w:rPr>
              <w:t>日期：</w:t>
            </w:r>
          </w:p>
        </w:tc>
      </w:tr>
      <w:tr>
        <w:tblPrEx>
          <w:tblCellMar>
            <w:top w:w="0" w:type="dxa"/>
            <w:left w:w="108" w:type="dxa"/>
            <w:bottom w:w="0" w:type="dxa"/>
            <w:right w:w="108" w:type="dxa"/>
          </w:tblCellMar>
        </w:tblPrEx>
        <w:trPr>
          <w:trHeight w:val="562"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序号</w:t>
            </w:r>
          </w:p>
        </w:tc>
        <w:tc>
          <w:tcPr>
            <w:tcW w:w="10985" w:type="dxa"/>
            <w:gridSpan w:val="2"/>
            <w:tcBorders>
              <w:top w:val="single" w:color="auto" w:sz="4" w:space="0"/>
              <w:left w:val="nil"/>
              <w:bottom w:val="single" w:color="auto" w:sz="4" w:space="0"/>
              <w:right w:val="single" w:color="auto" w:sz="4" w:space="0"/>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 xml:space="preserve">                                                         供应商名称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资格要求</w:t>
            </w:r>
          </w:p>
        </w:tc>
        <w:tc>
          <w:tcPr>
            <w:tcW w:w="7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供应商1</w:t>
            </w:r>
          </w:p>
        </w:tc>
        <w:tc>
          <w:tcPr>
            <w:tcW w:w="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供应商2</w:t>
            </w:r>
          </w:p>
        </w:tc>
        <w:tc>
          <w:tcPr>
            <w:tcW w:w="7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供应商3</w:t>
            </w:r>
          </w:p>
        </w:tc>
        <w:tc>
          <w:tcPr>
            <w:tcW w:w="7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供应商</w:t>
            </w:r>
            <w:r>
              <w:rPr>
                <w:rFonts w:hint="eastAsia" w:hAnsi="宋体" w:cs="宋体"/>
                <w:color w:val="000000" w:themeColor="text1"/>
                <w:sz w:val="16"/>
                <w:szCs w:val="16"/>
                <w:lang w:val="en-US" w:eastAsia="zh-CN"/>
                <w14:textFill>
                  <w14:solidFill>
                    <w14:schemeClr w14:val="tx1"/>
                  </w14:solidFill>
                </w14:textFill>
              </w:rPr>
              <w:t>4</w:t>
            </w:r>
          </w:p>
        </w:tc>
        <w:tc>
          <w:tcPr>
            <w:tcW w:w="7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供应商</w:t>
            </w:r>
            <w:r>
              <w:rPr>
                <w:rFonts w:hint="eastAsia" w:hAnsi="宋体" w:cs="宋体"/>
                <w:color w:val="000000" w:themeColor="text1"/>
                <w:sz w:val="16"/>
                <w:szCs w:val="16"/>
                <w:lang w:val="en-US" w:eastAsia="zh-CN"/>
                <w14:textFill>
                  <w14:solidFill>
                    <w14:schemeClr w14:val="tx1"/>
                  </w14:solidFill>
                </w14:textFill>
              </w:rPr>
              <w:t>5</w:t>
            </w:r>
          </w:p>
        </w:tc>
      </w:tr>
      <w:tr>
        <w:tblPrEx>
          <w:tblCellMar>
            <w:top w:w="0" w:type="dxa"/>
            <w:left w:w="108" w:type="dxa"/>
            <w:bottom w:w="0" w:type="dxa"/>
            <w:right w:w="108" w:type="dxa"/>
          </w:tblCellMar>
        </w:tblPrEx>
        <w:trPr>
          <w:cantSplit/>
          <w:trHeight w:val="402" w:hRule="atLeast"/>
          <w:jc w:val="center"/>
        </w:trPr>
        <w:tc>
          <w:tcPr>
            <w:tcW w:w="56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w:t>
            </w:r>
          </w:p>
        </w:tc>
        <w:tc>
          <w:tcPr>
            <w:tcW w:w="1701" w:type="dxa"/>
            <w:vMerge w:val="restart"/>
            <w:tcBorders>
              <w:top w:val="single" w:color="auto" w:sz="4" w:space="0"/>
              <w:left w:val="single" w:color="auto" w:sz="4" w:space="0"/>
              <w:right w:val="single" w:color="auto" w:sz="4" w:space="0"/>
            </w:tcBorders>
            <w:vAlign w:val="center"/>
          </w:tcPr>
          <w:p>
            <w:pPr>
              <w:jc w:val="both"/>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经营资格审查</w:t>
            </w:r>
          </w:p>
        </w:tc>
        <w:tc>
          <w:tcPr>
            <w:tcW w:w="9284" w:type="dxa"/>
            <w:tcBorders>
              <w:top w:val="nil"/>
              <w:left w:val="nil"/>
              <w:bottom w:val="single" w:color="auto" w:sz="4" w:space="0"/>
              <w:right w:val="single" w:color="auto" w:sz="4" w:space="0"/>
            </w:tcBorders>
            <w:vAlign w:val="center"/>
          </w:tcPr>
          <w:p>
            <w:pPr>
              <w:spacing w:line="14" w:lineRule="atLeast"/>
              <w:jc w:val="both"/>
              <w:rPr>
                <w:rFonts w:ascii="宋体" w:hAnsi="宋体" w:cs="宋体"/>
                <w:color w:val="000000" w:themeColor="text1"/>
                <w:sz w:val="16"/>
                <w:szCs w:val="16"/>
                <w14:textFill>
                  <w14:solidFill>
                    <w14:schemeClr w14:val="tx1"/>
                  </w14:solidFill>
                </w14:textFill>
              </w:rPr>
            </w:pPr>
            <w:r>
              <w:rPr>
                <w:rFonts w:hint="eastAsia" w:ascii="宋体" w:hAnsi="宋体" w:cs="宋体"/>
                <w:sz w:val="16"/>
                <w:szCs w:val="16"/>
              </w:rPr>
              <w:t>法人或者其他组织的营业执照等证明文件，自然人的身份证明：提供法人或其他组织的营业执照等证明文件，或自然人身份证明；</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1172" w:hRule="atLeast"/>
          <w:jc w:val="center"/>
        </w:trPr>
        <w:tc>
          <w:tcPr>
            <w:tcW w:w="56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w:t>
            </w:r>
          </w:p>
        </w:tc>
        <w:tc>
          <w:tcPr>
            <w:tcW w:w="1701" w:type="dxa"/>
            <w:vMerge w:val="continue"/>
            <w:tcBorders>
              <w:left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9284" w:type="dxa"/>
            <w:tcBorders>
              <w:top w:val="nil"/>
              <w:left w:val="nil"/>
              <w:bottom w:val="single" w:color="auto" w:sz="4" w:space="0"/>
              <w:right w:val="single" w:color="auto" w:sz="4" w:space="0"/>
            </w:tcBorders>
            <w:vAlign w:val="center"/>
          </w:tcPr>
          <w:p>
            <w:pPr>
              <w:spacing w:line="0" w:lineRule="atLeast"/>
              <w:rPr>
                <w:rFonts w:ascii="宋体" w:hAnsi="宋体" w:cs="宋体"/>
                <w:sz w:val="16"/>
                <w:szCs w:val="16"/>
              </w:rPr>
            </w:pPr>
            <w:r>
              <w:rPr>
                <w:rFonts w:hint="eastAsia" w:ascii="宋体" w:hAnsi="宋体" w:cs="宋体"/>
                <w:sz w:val="16"/>
                <w:szCs w:val="16"/>
              </w:rPr>
              <w:t>财务状况报告，依法缴纳税收和社会保障资金的相关材料：</w:t>
            </w:r>
          </w:p>
          <w:p>
            <w:pPr>
              <w:spacing w:line="0" w:lineRule="atLeast"/>
              <w:rPr>
                <w:rFonts w:ascii="宋体" w:hAnsi="宋体" w:cs="宋体"/>
                <w:sz w:val="16"/>
                <w:szCs w:val="16"/>
              </w:rPr>
            </w:pPr>
            <w:r>
              <w:rPr>
                <w:rFonts w:hint="eastAsia" w:ascii="宋体" w:hAnsi="宋体" w:cs="宋体"/>
                <w:sz w:val="16"/>
                <w:szCs w:val="16"/>
              </w:rPr>
              <w:t>财务状况报告：即为202</w:t>
            </w:r>
            <w:r>
              <w:rPr>
                <w:rFonts w:hint="eastAsia" w:hAnsi="宋体" w:cs="宋体"/>
                <w:sz w:val="16"/>
                <w:szCs w:val="16"/>
                <w:lang w:val="en-US" w:eastAsia="zh-CN"/>
              </w:rPr>
              <w:t>2</w:t>
            </w:r>
            <w:r>
              <w:rPr>
                <w:rFonts w:hint="eastAsia" w:ascii="宋体" w:hAnsi="宋体" w:cs="宋体"/>
                <w:sz w:val="16"/>
                <w:szCs w:val="16"/>
              </w:rPr>
              <w:t>年度或20</w:t>
            </w:r>
            <w:r>
              <w:rPr>
                <w:rFonts w:hint="eastAsia" w:ascii="宋体" w:hAnsi="宋体" w:cs="宋体"/>
                <w:sz w:val="16"/>
                <w:szCs w:val="16"/>
                <w:lang w:val="en-US" w:eastAsia="zh-CN"/>
              </w:rPr>
              <w:t>2</w:t>
            </w:r>
            <w:r>
              <w:rPr>
                <w:rFonts w:hint="eastAsia" w:hAnsi="宋体" w:cs="宋体"/>
                <w:sz w:val="16"/>
                <w:szCs w:val="16"/>
                <w:lang w:val="en-US" w:eastAsia="zh-CN"/>
              </w:rPr>
              <w:t>3</w:t>
            </w:r>
            <w:r>
              <w:rPr>
                <w:rFonts w:hint="eastAsia" w:ascii="宋体" w:hAnsi="宋体" w:cs="宋体"/>
                <w:sz w:val="16"/>
                <w:szCs w:val="16"/>
              </w:rPr>
              <w:t>年度经会计师事务所出具的财务审计报告，或</w:t>
            </w:r>
            <w:r>
              <w:rPr>
                <w:rFonts w:hint="eastAsia" w:hAnsi="宋体" w:cs="宋体"/>
                <w:sz w:val="16"/>
                <w:szCs w:val="16"/>
                <w:lang w:eastAsia="zh-CN"/>
              </w:rPr>
              <w:t>采购人</w:t>
            </w:r>
            <w:r>
              <w:rPr>
                <w:rFonts w:hint="eastAsia" w:ascii="宋体" w:hAnsi="宋体" w:cs="宋体"/>
                <w:sz w:val="16"/>
                <w:szCs w:val="16"/>
              </w:rPr>
              <w:t>财务出具的202</w:t>
            </w:r>
            <w:r>
              <w:rPr>
                <w:rFonts w:hint="eastAsia" w:hAnsi="宋体" w:cs="宋体"/>
                <w:sz w:val="16"/>
                <w:szCs w:val="16"/>
                <w:lang w:val="en-US" w:eastAsia="zh-CN"/>
              </w:rPr>
              <w:t>3</w:t>
            </w:r>
            <w:r>
              <w:rPr>
                <w:rFonts w:hint="eastAsia" w:ascii="宋体" w:hAnsi="宋体" w:cs="宋体"/>
                <w:sz w:val="16"/>
                <w:szCs w:val="16"/>
              </w:rPr>
              <w:t>年</w:t>
            </w:r>
            <w:r>
              <w:rPr>
                <w:rFonts w:hint="eastAsia" w:ascii="宋体" w:hAnsi="宋体" w:cs="宋体"/>
                <w:sz w:val="16"/>
                <w:szCs w:val="16"/>
                <w:lang w:val="en-US" w:eastAsia="zh-CN"/>
              </w:rPr>
              <w:t>6</w:t>
            </w:r>
            <w:r>
              <w:rPr>
                <w:rFonts w:hint="eastAsia" w:ascii="宋体" w:hAnsi="宋体" w:cs="宋体"/>
                <w:sz w:val="16"/>
                <w:szCs w:val="16"/>
              </w:rPr>
              <w:t>月至今任意一月财务报表，或开户银行出具的近六个月内的资信证明均可；如为新成立公司</w:t>
            </w:r>
            <w:r>
              <w:rPr>
                <w:rFonts w:hint="eastAsia" w:ascii="宋体" w:hAnsi="宋体" w:cs="宋体"/>
                <w:sz w:val="16"/>
                <w:szCs w:val="16"/>
                <w:lang w:eastAsia="zh-CN"/>
              </w:rPr>
              <w:t>须</w:t>
            </w:r>
            <w:r>
              <w:rPr>
                <w:rFonts w:hint="eastAsia" w:ascii="宋体" w:hAnsi="宋体" w:cs="宋体"/>
                <w:sz w:val="16"/>
                <w:szCs w:val="16"/>
              </w:rPr>
              <w:t>提供</w:t>
            </w:r>
            <w:r>
              <w:rPr>
                <w:rFonts w:hint="eastAsia" w:ascii="宋体" w:hAnsi="宋体" w:cs="宋体"/>
                <w:sz w:val="16"/>
                <w:szCs w:val="16"/>
                <w:lang w:eastAsia="zh-CN"/>
              </w:rPr>
              <w:t>银行出具的资信证明</w:t>
            </w:r>
            <w:r>
              <w:rPr>
                <w:rFonts w:hint="eastAsia" w:ascii="宋体" w:hAnsi="宋体" w:cs="宋体"/>
                <w:sz w:val="16"/>
                <w:szCs w:val="16"/>
              </w:rPr>
              <w:t>；</w:t>
            </w:r>
          </w:p>
          <w:p>
            <w:pPr>
              <w:rPr>
                <w:rFonts w:ascii="宋体" w:hAnsi="宋体" w:cs="宋体"/>
                <w:bCs/>
                <w:color w:val="000000" w:themeColor="text1"/>
                <w:sz w:val="16"/>
                <w:szCs w:val="16"/>
                <w14:textFill>
                  <w14:solidFill>
                    <w14:schemeClr w14:val="tx1"/>
                  </w14:solidFill>
                </w14:textFill>
              </w:rPr>
            </w:pPr>
            <w:r>
              <w:rPr>
                <w:rFonts w:hint="eastAsia" w:ascii="宋体" w:hAnsi="宋体" w:cs="宋体"/>
                <w:sz w:val="16"/>
                <w:szCs w:val="16"/>
              </w:rPr>
              <w:t>依法缴纳税收和社会保障资金：提供202</w:t>
            </w:r>
            <w:r>
              <w:rPr>
                <w:rFonts w:hint="eastAsia" w:hAnsi="宋体" w:cs="宋体"/>
                <w:sz w:val="16"/>
                <w:szCs w:val="16"/>
                <w:lang w:val="en-US" w:eastAsia="zh-CN"/>
              </w:rPr>
              <w:t>3</w:t>
            </w:r>
            <w:r>
              <w:rPr>
                <w:rFonts w:hint="eastAsia" w:ascii="宋体" w:hAnsi="宋体" w:cs="宋体"/>
                <w:sz w:val="16"/>
                <w:szCs w:val="16"/>
              </w:rPr>
              <w:t>年</w:t>
            </w:r>
            <w:r>
              <w:rPr>
                <w:rFonts w:hint="eastAsia" w:ascii="宋体" w:hAnsi="宋体" w:cs="宋体"/>
                <w:sz w:val="16"/>
                <w:szCs w:val="16"/>
                <w:lang w:val="en-US" w:eastAsia="zh-CN"/>
              </w:rPr>
              <w:t>6</w:t>
            </w:r>
            <w:r>
              <w:rPr>
                <w:rFonts w:hint="eastAsia" w:ascii="宋体" w:hAnsi="宋体" w:cs="宋体"/>
                <w:sz w:val="16"/>
                <w:szCs w:val="16"/>
              </w:rPr>
              <w:t>月至今任一月的税票及社保</w:t>
            </w:r>
            <w:r>
              <w:rPr>
                <w:rFonts w:hint="eastAsia" w:hAnsi="宋体" w:cs="宋体"/>
                <w:sz w:val="16"/>
                <w:szCs w:val="16"/>
                <w:lang w:eastAsia="zh-CN"/>
              </w:rPr>
              <w:t>缴纳</w:t>
            </w:r>
            <w:r>
              <w:rPr>
                <w:rFonts w:hint="eastAsia" w:ascii="宋体" w:hAnsi="宋体" w:cs="宋体"/>
                <w:sz w:val="16"/>
                <w:szCs w:val="16"/>
              </w:rPr>
              <w:t>打印清单等证明材料复印件均可；如为新成立公司需提供情况说明，证明情况；</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525" w:hRule="atLeast"/>
          <w:jc w:val="center"/>
        </w:trPr>
        <w:tc>
          <w:tcPr>
            <w:tcW w:w="56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3</w:t>
            </w:r>
          </w:p>
        </w:tc>
        <w:tc>
          <w:tcPr>
            <w:tcW w:w="1701" w:type="dxa"/>
            <w:vMerge w:val="continue"/>
            <w:tcBorders>
              <w:left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9284" w:type="dxa"/>
            <w:tcBorders>
              <w:top w:val="nil"/>
              <w:left w:val="nil"/>
              <w:bottom w:val="single" w:color="auto" w:sz="4" w:space="0"/>
              <w:right w:val="single" w:color="auto" w:sz="4" w:space="0"/>
            </w:tcBorders>
            <w:vAlign w:val="center"/>
          </w:tcPr>
          <w:p>
            <w:pPr>
              <w:spacing w:line="0" w:lineRule="atLeast"/>
              <w:rPr>
                <w:rFonts w:ascii="宋体" w:hAnsi="宋体" w:cs="宋体"/>
                <w:sz w:val="16"/>
                <w:szCs w:val="16"/>
              </w:rPr>
            </w:pPr>
            <w:r>
              <w:rPr>
                <w:rFonts w:hint="eastAsia" w:ascii="宋体" w:hAnsi="宋体" w:cs="宋体"/>
                <w:sz w:val="16"/>
                <w:szCs w:val="16"/>
              </w:rPr>
              <w:t>具备履行合同所必需的设备和专业技术能力的证明材料或承诺函：</w:t>
            </w:r>
          </w:p>
          <w:p>
            <w:pPr>
              <w:rPr>
                <w:rFonts w:ascii="宋体" w:hAnsi="宋体" w:cs="宋体"/>
                <w:color w:val="000000" w:themeColor="text1"/>
                <w:sz w:val="16"/>
                <w:szCs w:val="16"/>
                <w14:textFill>
                  <w14:solidFill>
                    <w14:schemeClr w14:val="tx1"/>
                  </w14:solidFill>
                </w14:textFill>
              </w:rPr>
            </w:pPr>
            <w:r>
              <w:rPr>
                <w:rFonts w:hint="eastAsia" w:ascii="宋体" w:hAnsi="宋体" w:cs="宋体"/>
                <w:sz w:val="16"/>
                <w:szCs w:val="16"/>
              </w:rPr>
              <w:t>提供具备履行合同所必需的设备和专业技术能力的承诺函或相关证明材料；</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578" w:hRule="atLeast"/>
          <w:jc w:val="center"/>
        </w:trPr>
        <w:tc>
          <w:tcPr>
            <w:tcW w:w="56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4</w:t>
            </w:r>
          </w:p>
        </w:tc>
        <w:tc>
          <w:tcPr>
            <w:tcW w:w="1701"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9284" w:type="dxa"/>
            <w:tcBorders>
              <w:top w:val="nil"/>
              <w:left w:val="nil"/>
              <w:bottom w:val="single" w:color="auto" w:sz="4" w:space="0"/>
              <w:right w:val="single" w:color="auto" w:sz="4" w:space="0"/>
            </w:tcBorders>
            <w:vAlign w:val="center"/>
          </w:tcPr>
          <w:p>
            <w:pPr>
              <w:spacing w:line="0" w:lineRule="atLeast"/>
              <w:rPr>
                <w:rFonts w:ascii="宋体" w:hAnsi="宋体" w:cs="宋体"/>
                <w:sz w:val="16"/>
                <w:szCs w:val="16"/>
              </w:rPr>
            </w:pPr>
            <w:r>
              <w:rPr>
                <w:rFonts w:hint="eastAsia" w:ascii="宋体" w:hAnsi="宋体" w:cs="宋体"/>
                <w:sz w:val="16"/>
                <w:szCs w:val="16"/>
              </w:rPr>
              <w:t>参加采购活动前3年内在经营活动中没有重大违法记录的书面声明（格式自拟）：</w:t>
            </w:r>
          </w:p>
          <w:p>
            <w:pPr>
              <w:spacing w:line="14" w:lineRule="atLeast"/>
              <w:rPr>
                <w:rFonts w:ascii="宋体" w:hAnsi="宋体" w:cs="宋体"/>
                <w:color w:val="000000" w:themeColor="text1"/>
                <w:sz w:val="16"/>
                <w:szCs w:val="16"/>
                <w14:textFill>
                  <w14:solidFill>
                    <w14:schemeClr w14:val="tx1"/>
                  </w14:solidFill>
                </w14:textFill>
              </w:rPr>
            </w:pPr>
            <w:r>
              <w:rPr>
                <w:rFonts w:hint="eastAsia" w:ascii="宋体" w:hAnsi="宋体" w:cs="宋体"/>
                <w:sz w:val="16"/>
                <w:szCs w:val="16"/>
              </w:rPr>
              <w:t>提供参加采购活动前3年内在经营活动中没有重大违法记录的书面声明（格式自拟）；</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5</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c>
          <w:tcPr>
            <w:tcW w:w="928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 w:val="16"/>
                <w:szCs w:val="16"/>
              </w:rPr>
            </w:pPr>
            <w:r>
              <w:rPr>
                <w:rFonts w:hint="eastAsia" w:ascii="宋体" w:hAnsi="宋体" w:cs="宋体"/>
                <w:sz w:val="16"/>
                <w:szCs w:val="16"/>
              </w:rPr>
              <w:t>法律、行政法规规定的其他条件：</w:t>
            </w:r>
          </w:p>
          <w:p>
            <w:pPr>
              <w:spacing w:line="0" w:lineRule="atLeast"/>
              <w:rPr>
                <w:rFonts w:ascii="宋体" w:hAnsi="宋体" w:cs="宋体"/>
                <w:sz w:val="16"/>
                <w:szCs w:val="16"/>
              </w:rPr>
            </w:pPr>
            <w:r>
              <w:rPr>
                <w:rFonts w:hint="eastAsia" w:ascii="宋体" w:hAnsi="宋体" w:cs="宋体"/>
                <w:sz w:val="16"/>
                <w:szCs w:val="16"/>
              </w:rPr>
              <w:t>未列入失信被执行人、重大税收违法案件当事人名单、政府采购严重违法失信行为记录名单的证明材料：</w:t>
            </w:r>
          </w:p>
          <w:p>
            <w:pPr>
              <w:spacing w:line="0" w:lineRule="atLeast"/>
              <w:rPr>
                <w:rFonts w:ascii="宋体" w:hAnsi="宋体" w:cs="宋体"/>
                <w:sz w:val="16"/>
                <w:szCs w:val="16"/>
              </w:rPr>
            </w:pPr>
            <w:r>
              <w:rPr>
                <w:rFonts w:hint="eastAsia" w:ascii="宋体" w:hAnsi="宋体" w:cs="宋体"/>
                <w:sz w:val="16"/>
                <w:szCs w:val="16"/>
              </w:rPr>
              <w:t>①“信用中国”网站（www.creditchina.gov.cn）（输入网址、输入公司名称、点击公司名称即出现查询结果）；</w:t>
            </w:r>
          </w:p>
          <w:p>
            <w:pPr>
              <w:spacing w:line="0" w:lineRule="atLeast"/>
              <w:rPr>
                <w:rFonts w:ascii="宋体" w:hAnsi="宋体" w:cs="宋体"/>
                <w:sz w:val="16"/>
                <w:szCs w:val="16"/>
              </w:rPr>
            </w:pPr>
            <w:r>
              <w:rPr>
                <w:rFonts w:hint="eastAsia" w:ascii="宋体" w:hAnsi="宋体" w:cs="宋体"/>
                <w:sz w:val="16"/>
                <w:szCs w:val="16"/>
              </w:rPr>
              <w:t>或②中国政府采购网（www.ccgp.gov.cn）输入网址、点击“政府采购严重违法失信行为记录名单”、输入</w:t>
            </w:r>
            <w:r>
              <w:rPr>
                <w:rFonts w:hint="eastAsia" w:hAnsi="宋体" w:cs="宋体"/>
                <w:sz w:val="16"/>
                <w:szCs w:val="16"/>
                <w:lang w:eastAsia="zh-CN"/>
              </w:rPr>
              <w:t>竞争性磋商</w:t>
            </w:r>
            <w:r>
              <w:rPr>
                <w:rFonts w:hint="eastAsia" w:ascii="宋体" w:hAnsi="宋体" w:cs="宋体"/>
                <w:sz w:val="16"/>
                <w:szCs w:val="16"/>
              </w:rPr>
              <w:t>单位名称、点击“查找”，即出现查询结果。</w:t>
            </w:r>
          </w:p>
          <w:p>
            <w:pPr>
              <w:spacing w:line="0" w:lineRule="atLeast"/>
              <w:rPr>
                <w:rFonts w:ascii="宋体" w:hAnsi="宋体" w:cs="宋体"/>
                <w:sz w:val="16"/>
                <w:szCs w:val="16"/>
              </w:rPr>
            </w:pPr>
            <w:r>
              <w:rPr>
                <w:rFonts w:hint="eastAsia" w:ascii="宋体" w:hAnsi="宋体" w:cs="宋体"/>
                <w:sz w:val="16"/>
                <w:szCs w:val="16"/>
              </w:rPr>
              <w:t>查询截止时点：协商前30天任一时间；</w:t>
            </w:r>
          </w:p>
          <w:p>
            <w:pPr>
              <w:spacing w:line="14" w:lineRule="atLeast"/>
              <w:rPr>
                <w:rFonts w:ascii="宋体" w:hAnsi="宋体" w:cs="宋体"/>
                <w:bCs/>
                <w:color w:val="000000" w:themeColor="text1"/>
                <w:sz w:val="16"/>
                <w:szCs w:val="16"/>
                <w14:textFill>
                  <w14:solidFill>
                    <w14:schemeClr w14:val="tx1"/>
                  </w14:solidFill>
                </w14:textFill>
              </w:rPr>
            </w:pPr>
            <w:r>
              <w:rPr>
                <w:rFonts w:hint="eastAsia" w:ascii="宋体" w:hAnsi="宋体" w:cs="宋体"/>
                <w:sz w:val="16"/>
                <w:szCs w:val="16"/>
              </w:rPr>
              <w:t>信用信息查询记录和证据留存方式：</w:t>
            </w:r>
            <w:r>
              <w:rPr>
                <w:rFonts w:hint="eastAsia" w:hAnsi="宋体" w:cs="宋体"/>
                <w:sz w:val="16"/>
                <w:szCs w:val="16"/>
                <w:lang w:eastAsia="zh-CN"/>
              </w:rPr>
              <w:t>采购人</w:t>
            </w:r>
            <w:r>
              <w:rPr>
                <w:rFonts w:hint="eastAsia" w:ascii="宋体" w:hAnsi="宋体" w:cs="宋体"/>
                <w:sz w:val="16"/>
                <w:szCs w:val="16"/>
              </w:rPr>
              <w:t>提供查询记录截图或下载信用信息（承诺函或截图）（</w:t>
            </w:r>
            <w:r>
              <w:rPr>
                <w:rFonts w:hint="eastAsia" w:hAnsi="宋体" w:cs="宋体"/>
                <w:sz w:val="16"/>
                <w:szCs w:val="16"/>
                <w:lang w:eastAsia="zh-CN"/>
              </w:rPr>
              <w:t>采购人</w:t>
            </w:r>
            <w:r>
              <w:rPr>
                <w:rFonts w:hint="eastAsia" w:ascii="宋体" w:hAnsi="宋体" w:cs="宋体"/>
                <w:sz w:val="16"/>
                <w:szCs w:val="16"/>
              </w:rPr>
              <w:t>对提供截图或下载信息的真实性负责）。</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cs="宋体"/>
                <w:color w:val="000000" w:themeColor="text1"/>
                <w:sz w:val="16"/>
                <w:szCs w:val="16"/>
                <w:lang w:val="en-US" w:eastAsia="zh-CN"/>
                <w14:textFill>
                  <w14:solidFill>
                    <w14:schemeClr w14:val="tx1"/>
                  </w14:solidFill>
                </w14:textFill>
              </w:rPr>
              <w:t>6</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cs="宋体"/>
                <w:color w:val="000000" w:themeColor="text1"/>
                <w:sz w:val="16"/>
                <w:szCs w:val="16"/>
                <w:lang w:eastAsia="zh-CN"/>
                <w14:textFill>
                  <w14:solidFill>
                    <w14:schemeClr w14:val="tx1"/>
                  </w14:solidFill>
                </w14:textFill>
              </w:rPr>
              <w:t>特殊行业资质</w:t>
            </w:r>
          </w:p>
        </w:tc>
        <w:tc>
          <w:tcPr>
            <w:tcW w:w="9284" w:type="dxa"/>
            <w:tcBorders>
              <w:top w:val="single" w:color="auto" w:sz="4" w:space="0"/>
              <w:left w:val="single" w:color="auto" w:sz="4" w:space="0"/>
              <w:bottom w:val="single" w:color="auto" w:sz="4" w:space="0"/>
              <w:right w:val="single" w:color="auto" w:sz="4" w:space="0"/>
            </w:tcBorders>
            <w:vAlign w:val="center"/>
          </w:tcPr>
          <w:p>
            <w:pPr>
              <w:spacing w:line="14" w:lineRule="atLeast"/>
              <w:rPr>
                <w:rFonts w:hint="eastAsia" w:ascii="宋体" w:hAnsi="宋体" w:cs="宋体"/>
                <w:sz w:val="16"/>
                <w:szCs w:val="16"/>
              </w:rPr>
            </w:pPr>
            <w:r>
              <w:rPr>
                <w:rFonts w:hint="eastAsia" w:ascii="宋体" w:hAnsi="宋体" w:cs="宋体"/>
                <w:sz w:val="16"/>
                <w:szCs w:val="16"/>
              </w:rPr>
              <w:t>供应商须提供</w:t>
            </w:r>
            <w:r>
              <w:rPr>
                <w:rFonts w:hint="eastAsia" w:ascii="宋体" w:hAnsi="宋体" w:cs="宋体"/>
                <w:sz w:val="16"/>
                <w:szCs w:val="16"/>
                <w:lang w:eastAsia="zh-CN"/>
              </w:rPr>
              <w:t>有效的</w:t>
            </w:r>
            <w:r>
              <w:rPr>
                <w:rFonts w:hint="eastAsia" w:ascii="宋体" w:hAnsi="宋体" w:cs="宋体"/>
                <w:sz w:val="16"/>
                <w:szCs w:val="16"/>
              </w:rPr>
              <w:t>《劳务派遣经营许可证》。</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15114" w:type="dxa"/>
            <w:gridSpan w:val="8"/>
            <w:tcBorders>
              <w:top w:val="nil"/>
              <w:left w:val="single" w:color="auto" w:sz="4" w:space="0"/>
              <w:bottom w:val="single" w:color="auto" w:sz="4" w:space="0"/>
              <w:right w:val="single" w:color="auto" w:sz="4" w:space="0"/>
            </w:tcBorders>
            <w:vAlign w:val="center"/>
          </w:tcPr>
          <w:p>
            <w:pPr>
              <w:rPr>
                <w:rFonts w:hint="eastAsia" w:ascii="宋体" w:hAnsi="宋体" w:cs="宋体"/>
                <w:b/>
                <w:color w:val="000000"/>
                <w:sz w:val="18"/>
                <w:szCs w:val="18"/>
              </w:rPr>
            </w:pPr>
            <w:r>
              <w:rPr>
                <w:rFonts w:hint="eastAsia" w:ascii="宋体" w:hAnsi="宋体" w:cs="宋体"/>
                <w:b/>
                <w:color w:val="000000"/>
                <w:sz w:val="18"/>
                <w:szCs w:val="18"/>
              </w:rPr>
              <w:t>二、符合性检查</w:t>
            </w:r>
          </w:p>
        </w:tc>
      </w:tr>
      <w:tr>
        <w:tblPrEx>
          <w:tblCellMar>
            <w:top w:w="0" w:type="dxa"/>
            <w:left w:w="108" w:type="dxa"/>
            <w:bottom w:w="0" w:type="dxa"/>
            <w:right w:w="108" w:type="dxa"/>
          </w:tblCellMar>
        </w:tblPrEx>
        <w:trPr>
          <w:cantSplit/>
          <w:trHeight w:val="358" w:hRule="atLeast"/>
          <w:jc w:val="center"/>
        </w:trPr>
        <w:tc>
          <w:tcPr>
            <w:tcW w:w="560" w:type="dxa"/>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color w:val="000000" w:themeColor="text1"/>
                <w:sz w:val="16"/>
                <w:szCs w:val="16"/>
                <w14:textFill>
                  <w14:solidFill>
                    <w14:schemeClr w14:val="tx1"/>
                  </w14:solidFill>
                </w14:textFill>
              </w:rPr>
            </w:pPr>
            <w:r>
              <w:rPr>
                <w:rFonts w:hint="eastAsia" w:ascii="宋体" w:hAnsi="宋体" w:cs="宋体"/>
                <w:color w:val="000000"/>
                <w:sz w:val="16"/>
                <w:szCs w:val="16"/>
              </w:rPr>
              <w:t>技术符合性</w:t>
            </w:r>
          </w:p>
        </w:tc>
        <w:tc>
          <w:tcPr>
            <w:tcW w:w="9284" w:type="dxa"/>
            <w:tcBorders>
              <w:top w:val="nil"/>
              <w:left w:val="nil"/>
              <w:bottom w:val="single" w:color="auto" w:sz="4" w:space="0"/>
              <w:right w:val="single" w:color="auto" w:sz="4" w:space="0"/>
            </w:tcBorders>
            <w:vAlign w:val="center"/>
          </w:tcPr>
          <w:p>
            <w:pPr>
              <w:spacing w:line="0" w:lineRule="atLeast"/>
              <w:rPr>
                <w:sz w:val="16"/>
                <w:szCs w:val="16"/>
              </w:rPr>
            </w:pPr>
            <w:r>
              <w:rPr>
                <w:rFonts w:hint="eastAsia"/>
                <w:sz w:val="16"/>
                <w:szCs w:val="16"/>
              </w:rPr>
              <w:t>采购文件技术条款的符合性【符合性：无负偏离或承诺无偏离】</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cantSplit/>
          <w:trHeight w:val="408" w:hRule="atLeast"/>
          <w:jc w:val="center"/>
        </w:trPr>
        <w:tc>
          <w:tcPr>
            <w:tcW w:w="560" w:type="dxa"/>
            <w:tcBorders>
              <w:top w:val="nil"/>
              <w:left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themeColor="text1"/>
                <w:sz w:val="16"/>
                <w:szCs w:val="16"/>
                <w14:textFill>
                  <w14:solidFill>
                    <w14:schemeClr w14:val="tx1"/>
                  </w14:solidFill>
                </w14:textFill>
              </w:rPr>
              <w:t>2</w:t>
            </w:r>
          </w:p>
        </w:tc>
        <w:tc>
          <w:tcPr>
            <w:tcW w:w="1701" w:type="dxa"/>
            <w:tcBorders>
              <w:top w:val="single" w:color="auto" w:sz="4" w:space="0"/>
              <w:left w:val="single" w:color="auto" w:sz="4" w:space="0"/>
              <w:right w:val="single" w:color="auto" w:sz="4" w:space="0"/>
            </w:tcBorders>
            <w:vAlign w:val="center"/>
          </w:tcPr>
          <w:p>
            <w:pPr>
              <w:spacing w:line="0" w:lineRule="atLeast"/>
              <w:rPr>
                <w:rFonts w:ascii="宋体" w:hAnsi="宋体" w:cs="宋体"/>
                <w:color w:val="000000" w:themeColor="text1"/>
                <w:sz w:val="16"/>
                <w:szCs w:val="16"/>
                <w14:textFill>
                  <w14:solidFill>
                    <w14:schemeClr w14:val="tx1"/>
                  </w14:solidFill>
                </w14:textFill>
              </w:rPr>
            </w:pPr>
            <w:r>
              <w:rPr>
                <w:rFonts w:hint="eastAsia" w:ascii="宋体" w:hAnsi="宋体" w:cs="宋体"/>
                <w:color w:val="000000"/>
                <w:sz w:val="16"/>
                <w:szCs w:val="16"/>
              </w:rPr>
              <w:t>商务符合性</w:t>
            </w:r>
          </w:p>
        </w:tc>
        <w:tc>
          <w:tcPr>
            <w:tcW w:w="9284" w:type="dxa"/>
            <w:tcBorders>
              <w:top w:val="nil"/>
              <w:left w:val="nil"/>
              <w:bottom w:val="single" w:color="auto" w:sz="4" w:space="0"/>
              <w:right w:val="single" w:color="auto" w:sz="4" w:space="0"/>
            </w:tcBorders>
            <w:vAlign w:val="center"/>
          </w:tcPr>
          <w:p>
            <w:pPr>
              <w:spacing w:line="0" w:lineRule="atLeast"/>
              <w:rPr>
                <w:sz w:val="16"/>
                <w:szCs w:val="16"/>
              </w:rPr>
            </w:pPr>
            <w:r>
              <w:rPr>
                <w:rFonts w:hint="eastAsia"/>
                <w:sz w:val="16"/>
                <w:szCs w:val="16"/>
              </w:rPr>
              <w:t>采购文件商务条款的符合性【符合性：无负偏离或承诺无偏离】</w:t>
            </w: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nil"/>
              <w:left w:val="nil"/>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15114"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color w:val="000000"/>
                <w:sz w:val="18"/>
                <w:szCs w:val="18"/>
              </w:rPr>
            </w:pPr>
            <w:r>
              <w:rPr>
                <w:rFonts w:hint="eastAsia" w:ascii="宋体" w:hAnsi="宋体" w:cs="宋体"/>
                <w:b/>
                <w:color w:val="000000"/>
                <w:sz w:val="18"/>
                <w:szCs w:val="18"/>
              </w:rPr>
              <w:t>三、无效标检查</w:t>
            </w:r>
          </w:p>
        </w:tc>
      </w:tr>
      <w:tr>
        <w:tblPrEx>
          <w:tblCellMar>
            <w:top w:w="0" w:type="dxa"/>
            <w:left w:w="108" w:type="dxa"/>
            <w:bottom w:w="0" w:type="dxa"/>
            <w:right w:w="108" w:type="dxa"/>
          </w:tblCellMar>
        </w:tblPrEx>
        <w:trPr>
          <w:trHeight w:val="312"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sz w:val="16"/>
                <w:szCs w:val="16"/>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color w:val="000000" w:themeColor="text1"/>
                <w:sz w:val="16"/>
                <w:szCs w:val="16"/>
                <w14:textFill>
                  <w14:solidFill>
                    <w14:schemeClr w14:val="tx1"/>
                  </w14:solidFill>
                </w14:textFill>
              </w:rPr>
            </w:pPr>
            <w:r>
              <w:rPr>
                <w:rFonts w:hint="eastAsia" w:ascii="宋体" w:hAnsi="宋体" w:cs="宋体"/>
                <w:color w:val="000000"/>
                <w:sz w:val="16"/>
                <w:szCs w:val="16"/>
              </w:rPr>
              <w:t>无效标检查</w:t>
            </w:r>
          </w:p>
        </w:tc>
        <w:tc>
          <w:tcPr>
            <w:tcW w:w="928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color w:val="000000" w:themeColor="text1"/>
                <w:sz w:val="16"/>
                <w:szCs w:val="16"/>
                <w14:textFill>
                  <w14:solidFill>
                    <w14:schemeClr w14:val="tx1"/>
                  </w14:solidFill>
                </w14:textFill>
              </w:rPr>
            </w:pPr>
            <w:r>
              <w:rPr>
                <w:rFonts w:hint="eastAsia" w:ascii="宋体" w:hAnsi="宋体" w:cs="宋体"/>
                <w:color w:val="000000"/>
                <w:sz w:val="16"/>
                <w:szCs w:val="16"/>
              </w:rPr>
              <w:t>按本项目采购文件无效标条款规定，审查是否通过</w:t>
            </w: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154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color w:val="000000"/>
                <w:sz w:val="18"/>
                <w:szCs w:val="18"/>
              </w:rPr>
            </w:pPr>
            <w:r>
              <w:rPr>
                <w:rFonts w:hint="eastAsia" w:ascii="宋体" w:hAnsi="宋体" w:cs="宋体"/>
                <w:b/>
                <w:color w:val="000000"/>
                <w:sz w:val="18"/>
                <w:szCs w:val="18"/>
              </w:rPr>
              <w:t>初步审查结论（通过或不通过）</w:t>
            </w: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c>
          <w:tcPr>
            <w:tcW w:w="7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p>
        </w:tc>
      </w:tr>
    </w:tbl>
    <w:p>
      <w:pPr>
        <w:pStyle w:val="7"/>
        <w:ind w:left="0" w:leftChars="0" w:firstLine="0" w:firstLineChars="0"/>
        <w:rPr>
          <w:rFonts w:hint="eastAsia" w:hAnsi="宋体"/>
          <w:sz w:val="18"/>
          <w:szCs w:val="18"/>
        </w:rPr>
      </w:pPr>
    </w:p>
    <w:p>
      <w:pPr>
        <w:pStyle w:val="7"/>
        <w:ind w:left="0" w:leftChars="0" w:firstLine="0" w:firstLineChars="0"/>
        <w:rPr>
          <w:rFonts w:hint="eastAsia"/>
        </w:rPr>
      </w:pPr>
      <w:r>
        <w:rPr>
          <w:rFonts w:hint="eastAsia" w:hAnsi="宋体"/>
          <w:sz w:val="18"/>
          <w:szCs w:val="18"/>
          <w:lang w:eastAsia="zh-CN"/>
        </w:rPr>
        <w:t>评审人员</w:t>
      </w:r>
      <w:r>
        <w:rPr>
          <w:rFonts w:hint="eastAsia" w:hAnsi="宋体"/>
          <w:sz w:val="18"/>
          <w:szCs w:val="18"/>
        </w:rPr>
        <w:t>（签字）：</w:t>
      </w:r>
    </w:p>
    <w:p>
      <w:pPr>
        <w:spacing w:before="100" w:beforeAutospacing="1"/>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评分标准（兼评委打分表）</w:t>
      </w:r>
    </w:p>
    <w:tbl>
      <w:tblPr>
        <w:tblStyle w:val="19"/>
        <w:tblW w:w="15357" w:type="dxa"/>
        <w:jc w:val="center"/>
        <w:tblLayout w:type="fixed"/>
        <w:tblCellMar>
          <w:top w:w="0" w:type="dxa"/>
          <w:left w:w="108" w:type="dxa"/>
          <w:bottom w:w="0" w:type="dxa"/>
          <w:right w:w="108" w:type="dxa"/>
        </w:tblCellMar>
      </w:tblPr>
      <w:tblGrid>
        <w:gridCol w:w="1387"/>
        <w:gridCol w:w="1950"/>
        <w:gridCol w:w="950"/>
        <w:gridCol w:w="7387"/>
        <w:gridCol w:w="205"/>
        <w:gridCol w:w="459"/>
        <w:gridCol w:w="629"/>
        <w:gridCol w:w="634"/>
        <w:gridCol w:w="583"/>
        <w:gridCol w:w="616"/>
        <w:gridCol w:w="557"/>
      </w:tblGrid>
      <w:tr>
        <w:tblPrEx>
          <w:tblCellMar>
            <w:top w:w="0" w:type="dxa"/>
            <w:left w:w="108" w:type="dxa"/>
            <w:bottom w:w="0" w:type="dxa"/>
            <w:right w:w="108" w:type="dxa"/>
          </w:tblCellMar>
        </w:tblPrEx>
        <w:trPr>
          <w:trHeight w:val="349" w:hRule="atLeast"/>
          <w:jc w:val="center"/>
        </w:trPr>
        <w:tc>
          <w:tcPr>
            <w:tcW w:w="3337"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rPr>
              <w:t>项目名称：</w:t>
            </w:r>
            <w:r>
              <w:rPr>
                <w:rFonts w:hint="eastAsia" w:hAnsi="宋体" w:cs="宋体"/>
                <w:sz w:val="16"/>
                <w:szCs w:val="16"/>
                <w:highlight w:val="none"/>
                <w:lang w:val="en-US" w:eastAsia="zh-CN"/>
              </w:rPr>
              <w:t>产品包装设计年度服务项目</w:t>
            </w:r>
            <w:r>
              <w:rPr>
                <w:rFonts w:hint="eastAsia" w:asciiTheme="minorEastAsia" w:hAnsiTheme="minorEastAsia" w:eastAsiaTheme="minorEastAsia" w:cstheme="minorEastAsia"/>
                <w:sz w:val="16"/>
                <w:szCs w:val="16"/>
                <w:highlight w:val="none"/>
              </w:rPr>
              <w:t xml:space="preserve"> </w:t>
            </w:r>
            <w:r>
              <w:rPr>
                <w:rFonts w:hint="eastAsia" w:asciiTheme="minorEastAsia" w:hAnsiTheme="minorEastAsia" w:eastAsiaTheme="minorEastAsia" w:cstheme="minorEastAsia"/>
                <w:i w:val="0"/>
                <w:iCs w:val="0"/>
                <w:sz w:val="16"/>
                <w:szCs w:val="16"/>
                <w:highlight w:val="none"/>
              </w:rPr>
              <w:t xml:space="preserve">  </w:t>
            </w:r>
            <w:r>
              <w:rPr>
                <w:rFonts w:hint="eastAsia" w:asciiTheme="minorEastAsia" w:hAnsiTheme="minorEastAsia" w:eastAsiaTheme="minorEastAsia" w:cstheme="minorEastAsia"/>
                <w:i w:val="0"/>
                <w:iCs w:val="0"/>
                <w:sz w:val="16"/>
                <w:szCs w:val="16"/>
              </w:rPr>
              <w:t xml:space="preserve">        </w:t>
            </w:r>
          </w:p>
        </w:tc>
        <w:tc>
          <w:tcPr>
            <w:tcW w:w="950" w:type="dxa"/>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sz w:val="16"/>
                <w:szCs w:val="16"/>
              </w:rPr>
            </w:pPr>
          </w:p>
        </w:tc>
        <w:tc>
          <w:tcPr>
            <w:tcW w:w="7592"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i w:val="0"/>
                <w:iCs w:val="0"/>
                <w:sz w:val="16"/>
                <w:szCs w:val="16"/>
              </w:rPr>
            </w:pPr>
          </w:p>
        </w:tc>
        <w:tc>
          <w:tcPr>
            <w:tcW w:w="3478" w:type="dxa"/>
            <w:gridSpan w:val="6"/>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 xml:space="preserve">    </w:t>
            </w:r>
          </w:p>
        </w:tc>
      </w:tr>
      <w:tr>
        <w:tblPrEx>
          <w:tblCellMar>
            <w:top w:w="0" w:type="dxa"/>
            <w:left w:w="108" w:type="dxa"/>
            <w:bottom w:w="0" w:type="dxa"/>
            <w:right w:w="108" w:type="dxa"/>
          </w:tblCellMar>
        </w:tblPrEx>
        <w:trPr>
          <w:trHeight w:val="474" w:hRule="atLeast"/>
          <w:jc w:val="center"/>
        </w:trPr>
        <w:tc>
          <w:tcPr>
            <w:tcW w:w="3337"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评审</w:t>
            </w:r>
            <w:r>
              <w:rPr>
                <w:rFonts w:hint="eastAsia" w:asciiTheme="minorEastAsia" w:hAnsiTheme="minorEastAsia" w:eastAsiaTheme="minorEastAsia" w:cstheme="minorEastAsia"/>
                <w:sz w:val="16"/>
                <w:szCs w:val="16"/>
              </w:rPr>
              <w:t>地点：</w:t>
            </w:r>
            <w:r>
              <w:rPr>
                <w:rFonts w:hint="eastAsia" w:asciiTheme="minorEastAsia" w:hAnsiTheme="minorEastAsia" w:eastAsiaTheme="minorEastAsia" w:cstheme="minorEastAsia"/>
                <w:sz w:val="16"/>
                <w:szCs w:val="16"/>
                <w:lang w:val="en-US" w:eastAsia="zh-CN"/>
              </w:rPr>
              <w:t>贵阳市菜篮子集团有限公司会议室</w:t>
            </w:r>
            <w:r>
              <w:rPr>
                <w:rFonts w:hint="eastAsia" w:asciiTheme="minorEastAsia" w:hAnsiTheme="minorEastAsia" w:eastAsiaTheme="minorEastAsia" w:cstheme="minorEastAsia"/>
                <w:sz w:val="16"/>
                <w:szCs w:val="16"/>
              </w:rPr>
              <w:t xml:space="preserve"> </w:t>
            </w:r>
          </w:p>
        </w:tc>
        <w:tc>
          <w:tcPr>
            <w:tcW w:w="950" w:type="dxa"/>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16"/>
                <w:szCs w:val="16"/>
                <w:lang w:val="en-US" w:eastAsia="zh-CN"/>
              </w:rPr>
            </w:pPr>
          </w:p>
        </w:tc>
        <w:tc>
          <w:tcPr>
            <w:tcW w:w="7592"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16"/>
                <w:szCs w:val="16"/>
                <w:lang w:val="en-US" w:eastAsia="zh-CN"/>
              </w:rPr>
            </w:pPr>
          </w:p>
        </w:tc>
        <w:tc>
          <w:tcPr>
            <w:tcW w:w="3478" w:type="dxa"/>
            <w:gridSpan w:val="6"/>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lang w:val="en-US" w:eastAsia="zh-CN"/>
              </w:rPr>
              <w:t>日期：</w:t>
            </w:r>
          </w:p>
        </w:tc>
      </w:tr>
      <w:tr>
        <w:tblPrEx>
          <w:tblCellMar>
            <w:top w:w="0" w:type="dxa"/>
            <w:left w:w="108" w:type="dxa"/>
            <w:bottom w:w="0" w:type="dxa"/>
            <w:right w:w="108" w:type="dxa"/>
          </w:tblCellMar>
        </w:tblPrEx>
        <w:trPr>
          <w:trHeight w:val="724" w:hRule="atLeast"/>
          <w:jc w:val="center"/>
        </w:trPr>
        <w:tc>
          <w:tcPr>
            <w:tcW w:w="12338" w:type="dxa"/>
            <w:gridSpan w:val="6"/>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rPr>
              <w:t xml:space="preserve">                                             </w:t>
            </w:r>
            <w:r>
              <w:rPr>
                <w:rFonts w:hint="eastAsia" w:asciiTheme="minorEastAsia" w:hAnsiTheme="minorEastAsia" w:eastAsiaTheme="minorEastAsia" w:cstheme="minorEastAsia"/>
                <w:i w:val="0"/>
                <w:iCs w:val="0"/>
                <w:sz w:val="16"/>
                <w:szCs w:val="16"/>
                <w:lang w:val="en-US" w:eastAsia="zh-CN"/>
              </w:rPr>
              <w:t xml:space="preserve">                                                                                        </w:t>
            </w: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rPr>
              <w:t>名称</w:t>
            </w:r>
          </w:p>
          <w:p>
            <w:pP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rPr>
              <w:t>评分项及分值</w:t>
            </w:r>
          </w:p>
        </w:tc>
        <w:tc>
          <w:tcPr>
            <w:tcW w:w="62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rPr>
              <w:t>1</w:t>
            </w:r>
          </w:p>
        </w:tc>
        <w:tc>
          <w:tcPr>
            <w:tcW w:w="63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eastAsia="zh-CN"/>
              </w:rPr>
            </w:pP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lang w:val="en-US" w:eastAsia="zh-CN"/>
              </w:rPr>
              <w:t>2</w:t>
            </w:r>
          </w:p>
        </w:tc>
        <w:tc>
          <w:tcPr>
            <w:tcW w:w="58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lang w:val="en-US" w:eastAsia="zh-CN"/>
              </w:rPr>
              <w:t>3</w:t>
            </w:r>
          </w:p>
        </w:tc>
        <w:tc>
          <w:tcPr>
            <w:tcW w:w="61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eastAsia="zh-CN"/>
              </w:rPr>
            </w:pP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lang w:val="en-US" w:eastAsia="zh-CN"/>
              </w:rPr>
              <w:t>4</w:t>
            </w:r>
          </w:p>
        </w:tc>
        <w:tc>
          <w:tcPr>
            <w:tcW w:w="55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eastAsia="zh-CN"/>
              </w:rPr>
            </w:pPr>
            <w:r>
              <w:rPr>
                <w:rFonts w:hint="eastAsia" w:asciiTheme="minorEastAsia" w:hAnsiTheme="minorEastAsia" w:eastAsiaTheme="minorEastAsia" w:cstheme="minorEastAsia"/>
                <w:i w:val="0"/>
                <w:iCs w:val="0"/>
                <w:sz w:val="16"/>
                <w:szCs w:val="16"/>
                <w:lang w:eastAsia="zh-CN"/>
              </w:rPr>
              <w:t>供应商</w:t>
            </w:r>
            <w:r>
              <w:rPr>
                <w:rFonts w:hint="eastAsia" w:asciiTheme="minorEastAsia" w:hAnsiTheme="minorEastAsia" w:eastAsiaTheme="minorEastAsia" w:cstheme="minorEastAsia"/>
                <w:i w:val="0"/>
                <w:iCs w:val="0"/>
                <w:sz w:val="16"/>
                <w:szCs w:val="16"/>
                <w:lang w:val="en-US" w:eastAsia="zh-CN"/>
              </w:rPr>
              <w:t>5</w:t>
            </w:r>
          </w:p>
        </w:tc>
      </w:tr>
      <w:tr>
        <w:tblPrEx>
          <w:tblCellMar>
            <w:top w:w="0" w:type="dxa"/>
            <w:left w:w="108" w:type="dxa"/>
            <w:bottom w:w="0" w:type="dxa"/>
            <w:right w:w="108" w:type="dxa"/>
          </w:tblCellMar>
        </w:tblPrEx>
        <w:trPr>
          <w:trHeight w:val="582" w:hRule="atLeast"/>
          <w:jc w:val="center"/>
        </w:trPr>
        <w:tc>
          <w:tcPr>
            <w:tcW w:w="138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rPr>
              <w:t>评分项</w:t>
            </w:r>
            <w:r>
              <w:rPr>
                <w:rFonts w:hint="eastAsia" w:asciiTheme="minorEastAsia" w:hAnsiTheme="minorEastAsia" w:eastAsiaTheme="minorEastAsia" w:cstheme="minorEastAsia"/>
                <w:i w:val="0"/>
                <w:iCs w:val="0"/>
                <w:sz w:val="16"/>
                <w:szCs w:val="16"/>
                <w:lang w:val="en-US" w:eastAsia="zh-CN"/>
              </w:rPr>
              <w:t>目</w:t>
            </w:r>
          </w:p>
        </w:tc>
        <w:tc>
          <w:tcPr>
            <w:tcW w:w="19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评分要素</w:t>
            </w:r>
          </w:p>
        </w:tc>
        <w:tc>
          <w:tcPr>
            <w:tcW w:w="9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分值标准</w:t>
            </w:r>
          </w:p>
        </w:tc>
        <w:tc>
          <w:tcPr>
            <w:tcW w:w="738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64" w:type="dxa"/>
            <w:gridSpan w:val="2"/>
            <w:tcBorders>
              <w:top w:val="nil"/>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rPr>
              <w:t>分值</w:t>
            </w:r>
          </w:p>
        </w:tc>
        <w:tc>
          <w:tcPr>
            <w:tcW w:w="629"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trHeight w:val="522" w:hRule="atLeast"/>
          <w:jc w:val="center"/>
        </w:trPr>
        <w:tc>
          <w:tcPr>
            <w:tcW w:w="1387" w:type="dxa"/>
            <w:vMerge w:val="restart"/>
            <w:tcBorders>
              <w:top w:val="nil"/>
              <w:left w:val="single" w:color="auto" w:sz="4" w:space="0"/>
              <w:right w:val="single" w:color="auto" w:sz="4" w:space="0"/>
            </w:tcBorders>
            <w:shd w:val="clear" w:color="000000" w:fill="FFFFFF"/>
            <w:vAlign w:val="center"/>
          </w:tcPr>
          <w:p>
            <w:pPr>
              <w:pStyle w:val="7"/>
              <w:spacing w:line="240" w:lineRule="auto"/>
              <w:ind w:left="0" w:leftChars="0" w:firstLine="0" w:firstLineChars="0"/>
              <w:jc w:val="center"/>
              <w:rPr>
                <w:rFonts w:hint="default"/>
                <w:sz w:val="16"/>
                <w:szCs w:val="16"/>
                <w:lang w:val="en-US"/>
              </w:rPr>
            </w:pPr>
            <w:r>
              <w:rPr>
                <w:rFonts w:hint="eastAsia" w:hAnsi="宋体" w:cs="宋体"/>
                <w:color w:val="000000"/>
                <w:kern w:val="0"/>
                <w:sz w:val="16"/>
                <w:szCs w:val="16"/>
                <w:lang w:val="en-US" w:eastAsia="zh-CN"/>
              </w:rPr>
              <w:t>技术部分（55分）</w:t>
            </w:r>
          </w:p>
        </w:tc>
        <w:tc>
          <w:tcPr>
            <w:tcW w:w="1950" w:type="dxa"/>
            <w:tcBorders>
              <w:top w:val="nil"/>
              <w:left w:val="nil"/>
              <w:bottom w:val="single" w:color="auto" w:sz="4" w:space="0"/>
              <w:right w:val="single" w:color="auto" w:sz="4" w:space="0"/>
            </w:tcBorders>
            <w:shd w:val="clear" w:color="000000" w:fill="FFFFFF"/>
            <w:vAlign w:val="center"/>
          </w:tcPr>
          <w:p>
            <w:pPr>
              <w:pStyle w:val="7"/>
              <w:spacing w:line="240" w:lineRule="auto"/>
              <w:ind w:left="0" w:leftChars="0" w:firstLine="0" w:firstLineChars="0"/>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字体设计</w:t>
            </w:r>
          </w:p>
        </w:tc>
        <w:tc>
          <w:tcPr>
            <w:tcW w:w="950" w:type="dxa"/>
            <w:tcBorders>
              <w:top w:val="nil"/>
              <w:left w:val="nil"/>
              <w:bottom w:val="single" w:color="auto" w:sz="4" w:space="0"/>
              <w:right w:val="single" w:color="auto" w:sz="4" w:space="0"/>
            </w:tcBorders>
            <w:shd w:val="clear" w:color="000000" w:fill="FFFFFF"/>
            <w:vAlign w:val="center"/>
          </w:tcPr>
          <w:p>
            <w:pPr>
              <w:pStyle w:val="7"/>
              <w:spacing w:line="240" w:lineRule="auto"/>
              <w:ind w:left="0" w:leftChars="0" w:firstLine="0" w:firstLineChars="0"/>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10</w:t>
            </w:r>
          </w:p>
        </w:tc>
        <w:tc>
          <w:tcPr>
            <w:tcW w:w="7387"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即符合整体风格设计，又能突出主题，编制与字体组合美观，进行综合评定打分。</w:t>
            </w:r>
          </w:p>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优：8-10 分 良：5-7 分 一般：2-4 分 差 0-1 分</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10分</w:t>
            </w:r>
          </w:p>
        </w:tc>
        <w:tc>
          <w:tcPr>
            <w:tcW w:w="629"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trHeight w:val="524" w:hRule="atLeast"/>
          <w:jc w:val="center"/>
        </w:trPr>
        <w:tc>
          <w:tcPr>
            <w:tcW w:w="1387" w:type="dxa"/>
            <w:vMerge w:val="continue"/>
            <w:tcBorders>
              <w:left w:val="single" w:color="auto" w:sz="4" w:space="0"/>
              <w:right w:val="single" w:color="auto" w:sz="4" w:space="0"/>
            </w:tcBorders>
            <w:shd w:val="clear" w:color="000000" w:fill="FFFFFF"/>
            <w:vAlign w:val="center"/>
          </w:tcPr>
          <w:p>
            <w:pPr>
              <w:spacing w:line="240" w:lineRule="auto"/>
              <w:jc w:val="center"/>
              <w:rPr>
                <w:rFonts w:hint="eastAsia" w:hAnsi="宋体" w:cs="宋体"/>
                <w:color w:val="000000"/>
                <w:kern w:val="0"/>
                <w:sz w:val="16"/>
                <w:szCs w:val="16"/>
                <w:lang w:val="en-US" w:eastAsia="zh-CN"/>
              </w:rPr>
            </w:pPr>
          </w:p>
        </w:tc>
        <w:tc>
          <w:tcPr>
            <w:tcW w:w="1950" w:type="dxa"/>
            <w:tcBorders>
              <w:top w:val="nil"/>
              <w:left w:val="nil"/>
              <w:bottom w:val="single" w:color="auto" w:sz="4" w:space="0"/>
              <w:right w:val="single" w:color="auto" w:sz="4" w:space="0"/>
            </w:tcBorders>
            <w:shd w:val="clear" w:color="000000" w:fill="FFFFFF"/>
            <w:vAlign w:val="center"/>
          </w:tcPr>
          <w:p>
            <w:pPr>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色彩设计</w:t>
            </w:r>
          </w:p>
        </w:tc>
        <w:tc>
          <w:tcPr>
            <w:tcW w:w="950" w:type="dxa"/>
            <w:tcBorders>
              <w:top w:val="nil"/>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10</w:t>
            </w:r>
          </w:p>
        </w:tc>
        <w:tc>
          <w:tcPr>
            <w:tcW w:w="7387"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色彩和谐、醒目，体现工作特点，具有丰富内涵，符合制 作规范，进行横向评比打分 0-10 分 。</w:t>
            </w:r>
          </w:p>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优：8-10 分 良：5-7 分 一般：2-4 分 差 0-1 分</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lang w:val="en-US" w:eastAsia="zh-CN"/>
              </w:rPr>
              <w:t>10</w:t>
            </w:r>
            <w:r>
              <w:rPr>
                <w:rFonts w:hint="eastAsia" w:asciiTheme="minorEastAsia" w:hAnsiTheme="minorEastAsia" w:eastAsiaTheme="minorEastAsia" w:cstheme="minorEastAsia"/>
                <w:i w:val="0"/>
                <w:iCs w:val="0"/>
                <w:sz w:val="16"/>
                <w:szCs w:val="16"/>
              </w:rPr>
              <w:t>分</w:t>
            </w:r>
          </w:p>
        </w:tc>
        <w:tc>
          <w:tcPr>
            <w:tcW w:w="629"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trHeight w:val="708" w:hRule="atLeast"/>
          <w:jc w:val="center"/>
        </w:trPr>
        <w:tc>
          <w:tcPr>
            <w:tcW w:w="1387" w:type="dxa"/>
            <w:vMerge w:val="continue"/>
            <w:tcBorders>
              <w:left w:val="single" w:color="auto" w:sz="4" w:space="0"/>
              <w:right w:val="single" w:color="auto" w:sz="4" w:space="0"/>
            </w:tcBorders>
            <w:shd w:val="clear" w:color="000000" w:fill="FFFFFF"/>
            <w:vAlign w:val="center"/>
          </w:tcPr>
          <w:p>
            <w:pPr>
              <w:spacing w:line="240" w:lineRule="auto"/>
              <w:jc w:val="center"/>
              <w:rPr>
                <w:rFonts w:hint="eastAsia" w:hAnsi="宋体" w:cs="宋体"/>
                <w:color w:val="000000"/>
                <w:kern w:val="0"/>
                <w:sz w:val="16"/>
                <w:szCs w:val="16"/>
                <w:lang w:val="en-US" w:eastAsia="zh-CN"/>
              </w:rPr>
            </w:pPr>
          </w:p>
        </w:tc>
        <w:tc>
          <w:tcPr>
            <w:tcW w:w="1950" w:type="dxa"/>
            <w:tcBorders>
              <w:top w:val="nil"/>
              <w:left w:val="nil"/>
              <w:bottom w:val="single" w:color="auto" w:sz="4" w:space="0"/>
              <w:right w:val="single" w:color="auto" w:sz="4" w:space="0"/>
            </w:tcBorders>
            <w:shd w:val="clear" w:color="000000" w:fill="FFFFFF"/>
            <w:vAlign w:val="center"/>
          </w:tcPr>
          <w:p>
            <w:pPr>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图形设计</w:t>
            </w:r>
          </w:p>
        </w:tc>
        <w:tc>
          <w:tcPr>
            <w:tcW w:w="950" w:type="dxa"/>
            <w:tcBorders>
              <w:top w:val="nil"/>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20</w:t>
            </w:r>
          </w:p>
        </w:tc>
        <w:tc>
          <w:tcPr>
            <w:tcW w:w="7387"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 xml:space="preserve">作品有较高的原创性，图形设计巧妙，创意设计合理，作品设计表达新颖、构思独特、富有表现力和感染力，有强烈的视觉冲击力，定位准确，能够完整地表现主题，进行横向评比打分 0-20 分。 </w:t>
            </w:r>
          </w:p>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 xml:space="preserve">优：16-20 分 良：11-15 分 一般：6-10分 差 0-5分 </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lang w:val="en-US" w:eastAsia="zh-CN"/>
              </w:rPr>
              <w:t>20</w:t>
            </w:r>
            <w:r>
              <w:rPr>
                <w:rFonts w:hint="eastAsia" w:asciiTheme="minorEastAsia" w:hAnsiTheme="minorEastAsia" w:eastAsiaTheme="minorEastAsia" w:cstheme="minorEastAsia"/>
                <w:i w:val="0"/>
                <w:iCs w:val="0"/>
                <w:sz w:val="16"/>
                <w:szCs w:val="16"/>
              </w:rPr>
              <w:t>分</w:t>
            </w:r>
          </w:p>
        </w:tc>
        <w:tc>
          <w:tcPr>
            <w:tcW w:w="629"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trHeight w:val="744" w:hRule="atLeast"/>
          <w:jc w:val="center"/>
        </w:trPr>
        <w:tc>
          <w:tcPr>
            <w:tcW w:w="1387" w:type="dxa"/>
            <w:vMerge w:val="continue"/>
            <w:tcBorders>
              <w:left w:val="single" w:color="auto" w:sz="4" w:space="0"/>
              <w:bottom w:val="single" w:color="auto" w:sz="4" w:space="0"/>
              <w:right w:val="single" w:color="auto" w:sz="4" w:space="0"/>
            </w:tcBorders>
            <w:shd w:val="clear" w:color="000000" w:fill="FFFFFF"/>
            <w:vAlign w:val="center"/>
          </w:tcPr>
          <w:p>
            <w:pPr>
              <w:spacing w:line="240" w:lineRule="auto"/>
              <w:jc w:val="center"/>
              <w:rPr>
                <w:rFonts w:hint="eastAsia" w:hAnsi="宋体" w:cs="宋体"/>
                <w:color w:val="000000"/>
                <w:kern w:val="0"/>
                <w:sz w:val="16"/>
                <w:szCs w:val="16"/>
                <w:lang w:val="en-US" w:eastAsia="zh-CN"/>
              </w:rPr>
            </w:pPr>
          </w:p>
        </w:tc>
        <w:tc>
          <w:tcPr>
            <w:tcW w:w="1950" w:type="dxa"/>
            <w:tcBorders>
              <w:top w:val="nil"/>
              <w:left w:val="nil"/>
              <w:bottom w:val="single" w:color="auto" w:sz="4" w:space="0"/>
              <w:right w:val="single" w:color="auto" w:sz="4" w:space="0"/>
            </w:tcBorders>
            <w:shd w:val="clear" w:color="000000" w:fill="FFFFFF"/>
            <w:vAlign w:val="center"/>
          </w:tcPr>
          <w:p>
            <w:pPr>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效果图</w:t>
            </w:r>
          </w:p>
        </w:tc>
        <w:tc>
          <w:tcPr>
            <w:tcW w:w="950" w:type="dxa"/>
            <w:tcBorders>
              <w:top w:val="nil"/>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15</w:t>
            </w:r>
          </w:p>
        </w:tc>
        <w:tc>
          <w:tcPr>
            <w:tcW w:w="7387"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 xml:space="preserve">附上简要文字标注并排版。效果图版式设计美观，整体性统一，完整性强，布局合理，进行横向评比打分 0-15 分。 </w:t>
            </w:r>
          </w:p>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优：12-15 分 良：8-11 分 一般：4-7 分 差 0-3 分</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lang w:val="en-US" w:eastAsia="zh-CN"/>
              </w:rPr>
              <w:t>15</w:t>
            </w:r>
            <w:r>
              <w:rPr>
                <w:rFonts w:hint="eastAsia" w:asciiTheme="minorEastAsia" w:hAnsiTheme="minorEastAsia" w:eastAsiaTheme="minorEastAsia" w:cstheme="minorEastAsia"/>
                <w:i w:val="0"/>
                <w:iCs w:val="0"/>
                <w:sz w:val="16"/>
                <w:szCs w:val="16"/>
              </w:rPr>
              <w:t>分</w:t>
            </w:r>
          </w:p>
        </w:tc>
        <w:tc>
          <w:tcPr>
            <w:tcW w:w="629"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nil"/>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cantSplit/>
          <w:trHeight w:val="721" w:hRule="atLeast"/>
          <w:jc w:val="center"/>
        </w:trPr>
        <w:tc>
          <w:tcPr>
            <w:tcW w:w="1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both"/>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价格部分（30分）</w:t>
            </w:r>
          </w:p>
        </w:tc>
        <w:tc>
          <w:tcPr>
            <w:tcW w:w="195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价格</w:t>
            </w:r>
          </w:p>
        </w:tc>
        <w:tc>
          <w:tcPr>
            <w:tcW w:w="95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30</w:t>
            </w:r>
          </w:p>
        </w:tc>
        <w:tc>
          <w:tcPr>
            <w:tcW w:w="738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 xml:space="preserve">投标人有效报价中的最低报价为评标基准价，按照下列公式计算每个投标人的投标价格得分。 </w:t>
            </w:r>
          </w:p>
          <w:p>
            <w:pPr>
              <w:widowControl/>
              <w:spacing w:line="240" w:lineRule="auto"/>
              <w:jc w:val="left"/>
              <w:rPr>
                <w:rFonts w:hint="eastAsia" w:hAnsi="宋体" w:cs="宋体"/>
                <w:color w:val="000000"/>
                <w:kern w:val="0"/>
                <w:sz w:val="16"/>
                <w:szCs w:val="16"/>
                <w:lang w:val="en-US" w:eastAsia="zh-CN"/>
              </w:rPr>
            </w:pPr>
            <w:r>
              <w:rPr>
                <w:rFonts w:hint="eastAsia" w:hAnsi="宋体" w:cs="宋体"/>
                <w:color w:val="000000"/>
                <w:kern w:val="0"/>
                <w:sz w:val="16"/>
                <w:szCs w:val="16"/>
                <w:lang w:val="en-US" w:eastAsia="zh-CN"/>
              </w:rPr>
              <w:t xml:space="preserve">公式：投标报价得分＝（评标基准价/投标报价）×价格权重×100。 </w:t>
            </w:r>
          </w:p>
          <w:p>
            <w:pPr>
              <w:widowControl/>
              <w:spacing w:line="240" w:lineRule="auto"/>
              <w:jc w:val="left"/>
              <w:rPr>
                <w:rFonts w:hint="default"/>
                <w:sz w:val="16"/>
                <w:szCs w:val="16"/>
                <w:lang w:val="en-US" w:eastAsia="zh-CN"/>
              </w:rPr>
            </w:pPr>
            <w:r>
              <w:rPr>
                <w:rFonts w:hint="eastAsia" w:hAnsi="宋体" w:cs="宋体"/>
                <w:color w:val="000000"/>
                <w:kern w:val="0"/>
                <w:sz w:val="16"/>
                <w:szCs w:val="16"/>
                <w:lang w:val="en-US" w:eastAsia="zh-CN"/>
              </w:rPr>
              <w:t xml:space="preserve">备注： 对小型和微型企业产品的价格给予 6%的扣除 </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30分</w:t>
            </w:r>
          </w:p>
        </w:tc>
        <w:tc>
          <w:tcPr>
            <w:tcW w:w="629"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cantSplit/>
          <w:trHeight w:val="397" w:hRule="atLeast"/>
          <w:jc w:val="center"/>
        </w:trPr>
        <w:tc>
          <w:tcPr>
            <w:tcW w:w="1387" w:type="dxa"/>
            <w:vMerge w:val="restart"/>
            <w:tcBorders>
              <w:top w:val="single" w:color="auto" w:sz="4" w:space="0"/>
              <w:left w:val="single" w:color="auto" w:sz="4" w:space="0"/>
              <w:right w:val="single" w:color="auto" w:sz="4" w:space="0"/>
            </w:tcBorders>
            <w:shd w:val="clear" w:color="000000" w:fill="FFFFFF"/>
            <w:vAlign w:val="center"/>
          </w:tcPr>
          <w:p>
            <w:pPr>
              <w:widowControl/>
              <w:spacing w:line="240" w:lineRule="auto"/>
              <w:jc w:val="both"/>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商务部分（20分）</w:t>
            </w:r>
          </w:p>
        </w:tc>
        <w:tc>
          <w:tcPr>
            <w:tcW w:w="195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企业综合实力</w:t>
            </w:r>
          </w:p>
        </w:tc>
        <w:tc>
          <w:tcPr>
            <w:tcW w:w="95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6</w:t>
            </w:r>
          </w:p>
        </w:tc>
        <w:tc>
          <w:tcPr>
            <w:tcW w:w="738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rPr>
                <w:rFonts w:hint="default" w:hAnsi="宋体" w:cs="宋体"/>
                <w:color w:val="000000"/>
                <w:kern w:val="0"/>
                <w:sz w:val="16"/>
                <w:szCs w:val="16"/>
                <w:lang w:val="en-US" w:eastAsia="zh-CN"/>
              </w:rPr>
            </w:pPr>
            <w:r>
              <w:rPr>
                <w:rFonts w:hint="eastAsia" w:ascii="宋体" w:hAnsi="宋体" w:eastAsia="宋体" w:cs="宋体"/>
                <w:color w:val="000000"/>
                <w:kern w:val="0"/>
                <w:sz w:val="16"/>
                <w:szCs w:val="16"/>
                <w:lang w:val="en-US" w:eastAsia="zh-CN" w:bidi="ar"/>
              </w:rPr>
              <w:t xml:space="preserve">根据投标人的单位信誉、履约能力、认证情况等进行综合评定，0-6 分。 </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6分</w:t>
            </w:r>
          </w:p>
        </w:tc>
        <w:tc>
          <w:tcPr>
            <w:tcW w:w="629"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cantSplit/>
          <w:trHeight w:val="547" w:hRule="atLeast"/>
          <w:jc w:val="center"/>
        </w:trPr>
        <w:tc>
          <w:tcPr>
            <w:tcW w:w="1387" w:type="dxa"/>
            <w:vMerge w:val="continue"/>
            <w:tcBorders>
              <w:left w:val="single" w:color="auto" w:sz="4" w:space="0"/>
              <w:right w:val="single" w:color="auto" w:sz="4" w:space="0"/>
            </w:tcBorders>
            <w:shd w:val="clear" w:color="000000" w:fill="FFFFFF"/>
            <w:vAlign w:val="center"/>
          </w:tcPr>
          <w:p>
            <w:pPr>
              <w:widowControl/>
              <w:spacing w:line="240" w:lineRule="auto"/>
              <w:jc w:val="both"/>
              <w:rPr>
                <w:rFonts w:hint="eastAsia" w:hAnsi="宋体" w:cs="宋体"/>
                <w:color w:val="000000"/>
                <w:kern w:val="0"/>
                <w:sz w:val="16"/>
                <w:szCs w:val="16"/>
                <w:lang w:val="en-US" w:eastAsia="zh-CN"/>
              </w:rPr>
            </w:pPr>
          </w:p>
        </w:tc>
        <w:tc>
          <w:tcPr>
            <w:tcW w:w="195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服务项目业绩</w:t>
            </w:r>
          </w:p>
        </w:tc>
        <w:tc>
          <w:tcPr>
            <w:tcW w:w="95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6</w:t>
            </w:r>
          </w:p>
        </w:tc>
        <w:tc>
          <w:tcPr>
            <w:tcW w:w="738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提供本项目同类业绩一个为 2 分</w:t>
            </w:r>
            <w:r>
              <w:rPr>
                <w:rFonts w:hint="eastAsia" w:hAnsi="宋体" w:cs="宋体"/>
                <w:color w:val="000000"/>
                <w:kern w:val="0"/>
                <w:sz w:val="16"/>
                <w:szCs w:val="16"/>
                <w:lang w:val="en-US" w:eastAsia="zh-CN" w:bidi="ar"/>
              </w:rPr>
              <w:t>（</w:t>
            </w:r>
            <w:r>
              <w:rPr>
                <w:rFonts w:hint="eastAsia" w:ascii="宋体" w:hAnsi="宋体" w:eastAsia="宋体" w:cs="宋体"/>
                <w:color w:val="000000"/>
                <w:kern w:val="0"/>
                <w:sz w:val="16"/>
                <w:szCs w:val="16"/>
                <w:lang w:val="en-US" w:eastAsia="zh-CN" w:bidi="ar"/>
              </w:rPr>
              <w:t xml:space="preserve">合同金额 15 万（含）以上合同)，最高为 6 分（附合同首页、标的金额页、合同签字盖章页复印件、该项目收款转账记录须加盖本单位公章）； </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6分</w:t>
            </w:r>
          </w:p>
        </w:tc>
        <w:tc>
          <w:tcPr>
            <w:tcW w:w="629"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cantSplit/>
          <w:trHeight w:val="560" w:hRule="atLeast"/>
          <w:jc w:val="center"/>
        </w:trPr>
        <w:tc>
          <w:tcPr>
            <w:tcW w:w="1387"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240" w:lineRule="auto"/>
              <w:jc w:val="both"/>
              <w:rPr>
                <w:rFonts w:hint="eastAsia" w:hAnsi="宋体" w:cs="宋体"/>
                <w:color w:val="000000"/>
                <w:kern w:val="0"/>
                <w:sz w:val="16"/>
                <w:szCs w:val="16"/>
                <w:lang w:val="en-US" w:eastAsia="zh-CN"/>
              </w:rPr>
            </w:pPr>
          </w:p>
        </w:tc>
        <w:tc>
          <w:tcPr>
            <w:tcW w:w="195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hint="default" w:hAnsi="宋体" w:cs="宋体"/>
                <w:color w:val="000000"/>
                <w:kern w:val="0"/>
                <w:sz w:val="16"/>
                <w:szCs w:val="16"/>
                <w:lang w:val="en-US" w:eastAsia="zh-CN"/>
              </w:rPr>
            </w:pPr>
            <w:r>
              <w:rPr>
                <w:rFonts w:hint="eastAsia" w:hAnsi="宋体" w:cs="宋体"/>
                <w:color w:val="000000"/>
                <w:kern w:val="0"/>
                <w:sz w:val="16"/>
                <w:szCs w:val="16"/>
                <w:lang w:val="en-US" w:eastAsia="zh-CN"/>
              </w:rPr>
              <w:t>对招标文件响应程度</w:t>
            </w:r>
          </w:p>
        </w:tc>
        <w:tc>
          <w:tcPr>
            <w:tcW w:w="95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kern w:val="0"/>
                <w:sz w:val="16"/>
                <w:szCs w:val="16"/>
                <w:lang w:val="en-US" w:eastAsia="zh-CN" w:bidi="ar-SA"/>
              </w:rPr>
            </w:pPr>
            <w:r>
              <w:rPr>
                <w:rFonts w:hint="eastAsia" w:asciiTheme="minorEastAsia" w:hAnsiTheme="minorEastAsia" w:eastAsiaTheme="minorEastAsia" w:cstheme="minorEastAsia"/>
                <w:i w:val="0"/>
                <w:iCs w:val="0"/>
                <w:kern w:val="0"/>
                <w:sz w:val="16"/>
                <w:szCs w:val="16"/>
                <w:lang w:val="en-US" w:eastAsia="zh-CN" w:bidi="ar-SA"/>
              </w:rPr>
              <w:t>3</w:t>
            </w:r>
          </w:p>
        </w:tc>
        <w:tc>
          <w:tcPr>
            <w:tcW w:w="7387"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val="en-US" w:eastAsia="zh-CN" w:bidi="ar"/>
              </w:rPr>
              <w:t>投标文件编制完整、有目录及清晰页码（目录与页码对应）、 总体编排有序、格式规范且装订整齐的得3分； 总体编排较有序、格式较规范且装订较整齐的得2分； 不符合要求的得 0 分。</w:t>
            </w:r>
          </w:p>
        </w:tc>
        <w:tc>
          <w:tcPr>
            <w:tcW w:w="6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3分</w:t>
            </w:r>
          </w:p>
        </w:tc>
        <w:tc>
          <w:tcPr>
            <w:tcW w:w="629"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r>
        <w:tblPrEx>
          <w:tblCellMar>
            <w:top w:w="0" w:type="dxa"/>
            <w:left w:w="108" w:type="dxa"/>
            <w:bottom w:w="0" w:type="dxa"/>
            <w:right w:w="108" w:type="dxa"/>
          </w:tblCellMar>
        </w:tblPrEx>
        <w:trPr>
          <w:trHeight w:val="446" w:hRule="atLeast"/>
          <w:jc w:val="center"/>
        </w:trPr>
        <w:tc>
          <w:tcPr>
            <w:tcW w:w="33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rPr>
              <w:t>得分</w:t>
            </w:r>
          </w:p>
        </w:tc>
        <w:tc>
          <w:tcPr>
            <w:tcW w:w="950"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100</w:t>
            </w:r>
          </w:p>
        </w:tc>
        <w:tc>
          <w:tcPr>
            <w:tcW w:w="738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p>
        </w:tc>
        <w:tc>
          <w:tcPr>
            <w:tcW w:w="664"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Theme="minorEastAsia" w:hAnsiTheme="minorEastAsia" w:eastAsiaTheme="minorEastAsia" w:cstheme="minorEastAsia"/>
                <w:i w:val="0"/>
                <w:iCs w:val="0"/>
                <w:sz w:val="16"/>
                <w:szCs w:val="16"/>
              </w:rPr>
            </w:pPr>
            <w:r>
              <w:rPr>
                <w:rFonts w:hint="eastAsia" w:asciiTheme="minorEastAsia" w:hAnsiTheme="minorEastAsia" w:eastAsiaTheme="minorEastAsia" w:cstheme="minorEastAsia"/>
                <w:i w:val="0"/>
                <w:iCs w:val="0"/>
                <w:sz w:val="16"/>
                <w:szCs w:val="16"/>
              </w:rPr>
              <w:t>100分</w:t>
            </w:r>
          </w:p>
        </w:tc>
        <w:tc>
          <w:tcPr>
            <w:tcW w:w="629"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34"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83"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c>
          <w:tcPr>
            <w:tcW w:w="557" w:type="dxa"/>
            <w:tcBorders>
              <w:top w:val="single" w:color="auto" w:sz="4" w:space="0"/>
              <w:left w:val="nil"/>
              <w:bottom w:val="single" w:color="auto" w:sz="4" w:space="0"/>
              <w:right w:val="single" w:color="auto" w:sz="4" w:space="0"/>
            </w:tcBorders>
            <w:shd w:val="clear" w:color="000000" w:fill="FFFFFF"/>
            <w:vAlign w:val="center"/>
          </w:tcPr>
          <w:p>
            <w:pPr>
              <w:rPr>
                <w:rFonts w:hint="eastAsia" w:asciiTheme="minorEastAsia" w:hAnsiTheme="minorEastAsia" w:eastAsiaTheme="minorEastAsia" w:cstheme="minorEastAsia"/>
                <w:i w:val="0"/>
                <w:iCs w:val="0"/>
                <w:sz w:val="16"/>
                <w:szCs w:val="16"/>
              </w:rPr>
            </w:pPr>
          </w:p>
        </w:tc>
      </w:tr>
    </w:tbl>
    <w:p>
      <w:pPr>
        <w:pStyle w:val="3"/>
        <w:spacing w:line="560" w:lineRule="exact"/>
        <w:jc w:val="left"/>
        <w:rPr>
          <w:rFonts w:hint="eastAsia" w:hAnsi="宋体" w:eastAsia="宋体" w:cs="Arial"/>
          <w:b w:val="0"/>
          <w:bCs/>
        </w:rPr>
        <w:sectPr>
          <w:headerReference r:id="rId5" w:type="default"/>
          <w:footerReference r:id="rId6" w:type="default"/>
          <w:pgSz w:w="16838" w:h="11906" w:orient="landscape"/>
          <w:pgMar w:top="1080" w:right="1440" w:bottom="1080" w:left="1440" w:header="851" w:footer="992" w:gutter="0"/>
          <w:pgNumType w:fmt="decimal"/>
          <w:cols w:space="720" w:num="1"/>
          <w:docGrid w:linePitch="312" w:charSpace="0"/>
        </w:sectPr>
      </w:pPr>
      <w:bookmarkStart w:id="48" w:name="_Toc25676"/>
      <w:bookmarkStart w:id="49" w:name="_Toc4529"/>
      <w:r>
        <w:rPr>
          <w:rFonts w:hint="eastAsia" w:asciiTheme="minorEastAsia" w:hAnsiTheme="minorEastAsia" w:eastAsiaTheme="minorEastAsia" w:cstheme="minorEastAsia"/>
          <w:b w:val="0"/>
          <w:bCs/>
          <w:sz w:val="16"/>
          <w:szCs w:val="16"/>
          <w:lang w:val="en-US" w:eastAsia="zh-CN"/>
        </w:rPr>
        <w:t>评审人员</w:t>
      </w:r>
      <w:r>
        <w:rPr>
          <w:rFonts w:hint="eastAsia" w:asciiTheme="minorEastAsia" w:hAnsiTheme="minorEastAsia" w:eastAsiaTheme="minorEastAsia" w:cstheme="minorEastAsia"/>
          <w:b w:val="0"/>
          <w:bCs/>
          <w:sz w:val="16"/>
          <w:szCs w:val="16"/>
        </w:rPr>
        <w:t>（签字）：</w:t>
      </w:r>
      <w:bookmarkEnd w:id="48"/>
      <w:bookmarkEnd w:id="49"/>
    </w:p>
    <w:p>
      <w:pPr>
        <w:pStyle w:val="5"/>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50" w:name="_Toc5615"/>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废标条款（针对整个项目）</w:t>
      </w:r>
      <w:bookmarkEnd w:id="50"/>
    </w:p>
    <w:p>
      <w:pPr>
        <w:numPr>
          <w:ilvl w:val="0"/>
          <w:numId w:val="0"/>
        </w:numPr>
        <w:rPr>
          <w:rFonts w:hint="eastAsia"/>
          <w:lang w:val="en-US" w:eastAsia="zh-CN"/>
        </w:rPr>
      </w:pP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出现下列情形之一的，本项目作废标处理</w:t>
      </w:r>
      <w:r>
        <w:rPr>
          <w:rFonts w:hint="eastAsia"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项目评审终止：</w:t>
      </w: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1.响应截止后供应商不足3家或通过初步审查的供应商不足3家的</w:t>
      </w:r>
      <w:r>
        <w:rPr>
          <w:rFonts w:hint="eastAsia" w:hAnsi="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3.供应商的报价</w:t>
      </w:r>
      <w:r>
        <w:rPr>
          <w:rFonts w:hint="eastAsia" w:ascii="宋体" w:hAnsi="宋体" w:eastAsia="宋体" w:cs="宋体"/>
          <w:color w:val="000000" w:themeColor="text1"/>
          <w:sz w:val="24"/>
          <w:szCs w:val="24"/>
          <w:lang w:eastAsia="zh-CN"/>
          <w14:textFill>
            <w14:solidFill>
              <w14:schemeClr w14:val="tx1"/>
            </w14:solidFill>
          </w14:textFill>
        </w:rPr>
        <w:t>均</w:t>
      </w:r>
      <w:r>
        <w:rPr>
          <w:rFonts w:hint="eastAsia" w:ascii="宋体" w:hAnsi="宋体" w:eastAsia="宋体" w:cs="宋体"/>
          <w:color w:val="000000" w:themeColor="text1"/>
          <w:sz w:val="24"/>
          <w:szCs w:val="24"/>
          <w14:textFill>
            <w14:solidFill>
              <w14:schemeClr w14:val="tx1"/>
            </w14:solidFill>
          </w14:textFill>
        </w:rPr>
        <w:t>超过了</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控制价</w:t>
      </w:r>
      <w:r>
        <w:rPr>
          <w:rFonts w:hint="eastAsia" w:ascii="宋体" w:hAnsi="宋体" w:eastAsia="宋体" w:cs="宋体"/>
          <w:color w:val="000000" w:themeColor="text1"/>
          <w:sz w:val="24"/>
          <w:szCs w:val="24"/>
          <w:lang w:eastAsia="zh-CN"/>
          <w14:textFill>
            <w14:solidFill>
              <w14:schemeClr w14:val="tx1"/>
            </w14:solidFill>
          </w14:textFill>
        </w:rPr>
        <w:t>及未作出下浮率报价的；</w:t>
      </w: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因重大变故，采购任务取消的；</w:t>
      </w:r>
    </w:p>
    <w:p>
      <w:pPr>
        <w:pageBreakBefore w:val="0"/>
        <w:widowControl w:val="0"/>
        <w:kinsoku/>
        <w:wordWrap/>
        <w:overflowPunct/>
        <w:topLinePunct w:val="0"/>
        <w:autoSpaceDE/>
        <w:autoSpaceDN/>
        <w:bidi w:val="0"/>
        <w:snapToGrid/>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5.法律法规规定的其他情形。</w:t>
      </w:r>
      <w:bookmarkStart w:id="51" w:name="_Toc406671102"/>
      <w:bookmarkStart w:id="52" w:name="_Toc406672393"/>
      <w:bookmarkStart w:id="53" w:name="_Toc406670731"/>
      <w:bookmarkStart w:id="54" w:name="_Toc406671690"/>
    </w:p>
    <w:p>
      <w:pPr>
        <w:pStyle w:val="5"/>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pStyle w:val="5"/>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55" w:name="_Toc13670"/>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无效标条款（针对单个供应商）</w:t>
      </w:r>
      <w:bookmarkEnd w:id="51"/>
      <w:bookmarkEnd w:id="52"/>
      <w:bookmarkEnd w:id="53"/>
      <w:bookmarkEnd w:id="54"/>
      <w:bookmarkEnd w:id="55"/>
    </w:p>
    <w:p>
      <w:pPr>
        <w:numPr>
          <w:ilvl w:val="0"/>
          <w:numId w:val="0"/>
        </w:numPr>
        <w:ind w:leftChars="0"/>
        <w:rPr>
          <w:rFonts w:hint="eastAsia"/>
          <w:lang w:val="en-US" w:eastAsia="zh-CN"/>
        </w:rPr>
      </w:pPr>
    </w:p>
    <w:p>
      <w:pPr>
        <w:pageBreakBefore w:val="0"/>
        <w:widowControl w:val="0"/>
        <w:kinsoku/>
        <w:wordWrap/>
        <w:overflowPunct/>
        <w:topLinePunct w:val="0"/>
        <w:autoSpaceDE/>
        <w:autoSpaceDN/>
        <w:bidi w:val="0"/>
        <w:snapToGrid/>
        <w:spacing w:line="56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出现下列情形之一的，供应商递交的响应文件作无效标处理，该供应商的响应文件不参与评审，且不计算入有效供应商家数：</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1.递交的响应文件不完整或未按</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文件要求加盖公章及签字的；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2.供应商不符合国家及</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文件规定的资格条件的；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3.同一供应商提交两个或两个以上不同的响应文件或者响应报价的，未声明哪一个报价有效的（有特殊要求的除外）；</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4.响应报价被</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小组认定低于成本报价的；</w:t>
      </w:r>
    </w:p>
    <w:p>
      <w:pPr>
        <w:pageBreakBefore w:val="0"/>
        <w:widowControl w:val="0"/>
        <w:kinsoku/>
        <w:wordWrap/>
        <w:overflowPunct/>
        <w:topLinePunct w:val="0"/>
        <w:autoSpaceDE/>
        <w:autoSpaceDN/>
        <w:bidi w:val="0"/>
        <w:snapToGrid/>
        <w:spacing w:line="560" w:lineRule="exact"/>
        <w:ind w:firstLine="487"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参照《</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委员会和</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方法暂行规定》第二十一条规定，在</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委员会发现</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的报价明显低于其他</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报价或者在设有标底时明显低于标底，使得其</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报价可能低于其个别成本的，应当要求该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作出书面说明并提供相关证明材料。</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不能合理说明或者不能提供相关证明材料的，由</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委员会认定该</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以低于成本报价竞标，应当否决其</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5.供应商的报价</w:t>
      </w:r>
      <w:r>
        <w:rPr>
          <w:rFonts w:hint="eastAsia" w:ascii="宋体" w:hAnsi="宋体" w:eastAsia="宋体" w:cs="宋体"/>
          <w:color w:val="000000" w:themeColor="text1"/>
          <w:sz w:val="24"/>
          <w:szCs w:val="24"/>
          <w:lang w:eastAsia="zh-CN"/>
          <w14:textFill>
            <w14:solidFill>
              <w14:schemeClr w14:val="tx1"/>
            </w14:solidFill>
          </w14:textFill>
        </w:rPr>
        <w:t>均</w:t>
      </w:r>
      <w:r>
        <w:rPr>
          <w:rFonts w:hint="eastAsia" w:ascii="宋体" w:hAnsi="宋体" w:eastAsia="宋体" w:cs="宋体"/>
          <w:color w:val="000000" w:themeColor="text1"/>
          <w:sz w:val="24"/>
          <w:szCs w:val="24"/>
          <w14:textFill>
            <w14:solidFill>
              <w14:schemeClr w14:val="tx1"/>
            </w14:solidFill>
          </w14:textFill>
        </w:rPr>
        <w:t>超过了</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控制价</w:t>
      </w:r>
      <w:r>
        <w:rPr>
          <w:rFonts w:hint="eastAsia" w:ascii="宋体" w:hAnsi="宋体" w:eastAsia="宋体" w:cs="宋体"/>
          <w:color w:val="000000" w:themeColor="text1"/>
          <w:sz w:val="24"/>
          <w:szCs w:val="24"/>
          <w:lang w:eastAsia="zh-CN"/>
          <w14:textFill>
            <w14:solidFill>
              <w14:schemeClr w14:val="tx1"/>
            </w14:solidFill>
          </w14:textFill>
        </w:rPr>
        <w:t>及未作出下浮率报价的；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6.响应文件对</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文件的实质性要求和条件未作出响应的；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7.供应商有串通响应、弄虚作假、行贿等违法行为的；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8.响应文件未胶装成册的（采用打孔装订、活页夹等方式装订的响应文件作为无效响应处理）；</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9.响应有效期不满足</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文件要求的；</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 xml:space="preserve">.法定代表人为同一个人的两个及以上法人，母公司、全资子公司及其控股公司，在同一采购项目中同时响应的； </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.为本项目提供整体设计、规范编制或者项目管理、监理、检测等服务的供应商参加本采购项目的</w:t>
      </w:r>
      <w:r>
        <w:rPr>
          <w:rFonts w:hint="eastAsia" w:hAnsi="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spacing w:line="560" w:lineRule="exact"/>
        <w:ind w:firstLine="484" w:firstLineChars="202"/>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.因响应文件中提交的复印、扫描材料模糊，关键信息无法识别，导致</w:t>
      </w:r>
      <w:r>
        <w:rPr>
          <w:rFonts w:hint="eastAsia" w:hAnsi="宋体" w:cs="宋体"/>
          <w:color w:val="000000" w:themeColor="text1"/>
          <w:sz w:val="24"/>
          <w:szCs w:val="24"/>
          <w:lang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小组无法作出判断的</w:t>
      </w:r>
      <w:r>
        <w:rPr>
          <w:rFonts w:hint="eastAsia" w:hAnsi="宋体" w:cs="宋体"/>
          <w:color w:val="000000" w:themeColor="text1"/>
          <w:sz w:val="24"/>
          <w:szCs w:val="24"/>
          <w:lang w:eastAsia="zh-CN"/>
          <w14:textFill>
            <w14:solidFill>
              <w14:schemeClr w14:val="tx1"/>
            </w14:solidFill>
          </w14:textFill>
        </w:rPr>
        <w:t>；</w:t>
      </w:r>
    </w:p>
    <w:p>
      <w:pPr>
        <w:pStyle w:val="3"/>
        <w:pageBreakBefore w:val="0"/>
        <w:widowControl w:val="0"/>
        <w:kinsoku/>
        <w:wordWrap/>
        <w:overflowPunct/>
        <w:topLinePunct w:val="0"/>
        <w:autoSpaceDE/>
        <w:autoSpaceDN/>
        <w:bidi w:val="0"/>
        <w:snapToGrid/>
        <w:spacing w:line="560" w:lineRule="exact"/>
        <w:ind w:firstLine="480" w:firstLineChars="200"/>
        <w:jc w:val="both"/>
        <w:rPr>
          <w:rFonts w:hint="eastAsia" w:ascii="宋体" w:hAnsi="宋体" w:eastAsia="宋体" w:cs="宋体"/>
          <w:b w:val="0"/>
          <w:bCs/>
          <w:sz w:val="24"/>
          <w:szCs w:val="24"/>
        </w:rPr>
      </w:pPr>
      <w:bookmarkStart w:id="56" w:name="_Toc6107"/>
      <w:bookmarkStart w:id="57" w:name="_Toc15992"/>
      <w:r>
        <w:rPr>
          <w:rFonts w:hint="eastAsia" w:ascii="宋体" w:hAnsi="宋体" w:eastAsia="宋体" w:cs="宋体"/>
          <w:b w:val="0"/>
          <w:bCs/>
          <w:color w:val="000000" w:themeColor="text1"/>
          <w:sz w:val="24"/>
          <w:szCs w:val="24"/>
          <w14:textFill>
            <w14:solidFill>
              <w14:schemeClr w14:val="tx1"/>
            </w14:solidFill>
          </w14:textFill>
        </w:rPr>
        <w:t>1</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 xml:space="preserve">. </w:t>
      </w:r>
      <w:r>
        <w:rPr>
          <w:rFonts w:hint="eastAsia" w:hAnsi="宋体" w:eastAsia="宋体" w:cs="宋体"/>
          <w:b w:val="0"/>
          <w:bCs/>
          <w:color w:val="000000" w:themeColor="text1"/>
          <w:sz w:val="24"/>
          <w:szCs w:val="24"/>
          <w:lang w:eastAsia="zh-CN"/>
          <w14:textFill>
            <w14:solidFill>
              <w14:schemeClr w14:val="tx1"/>
            </w14:solidFill>
          </w14:textFill>
        </w:rPr>
        <w:t>竞争性磋商</w:t>
      </w:r>
      <w:r>
        <w:rPr>
          <w:rFonts w:hint="eastAsia" w:ascii="宋体" w:hAnsi="宋体" w:eastAsia="宋体" w:cs="宋体"/>
          <w:b w:val="0"/>
          <w:bCs/>
          <w:color w:val="000000" w:themeColor="text1"/>
          <w:sz w:val="24"/>
          <w:szCs w:val="24"/>
          <w14:textFill>
            <w14:solidFill>
              <w14:schemeClr w14:val="tx1"/>
            </w14:solidFill>
          </w14:textFill>
        </w:rPr>
        <w:t>文件内规定的其他无效标条款。</w:t>
      </w:r>
      <w:bookmarkEnd w:id="56"/>
      <w:bookmarkEnd w:id="57"/>
    </w:p>
    <w:p>
      <w:pPr>
        <w:pStyle w:val="3"/>
        <w:spacing w:line="560" w:lineRule="exact"/>
        <w:jc w:val="center"/>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rPr>
          <w:rFonts w:hint="eastAsia" w:hAnsi="宋体" w:eastAsia="宋体" w:cs="Arial"/>
        </w:rPr>
      </w:pPr>
    </w:p>
    <w:p>
      <w:pPr>
        <w:rPr>
          <w:rFonts w:hint="eastAsia" w:hAnsi="宋体" w:eastAsia="宋体" w:cs="Arial"/>
        </w:rPr>
      </w:pPr>
    </w:p>
    <w:p>
      <w:pPr>
        <w:pStyle w:val="6"/>
        <w:ind w:left="0" w:leftChars="0" w:firstLine="0" w:firstLineChars="0"/>
        <w:rPr>
          <w:rFonts w:hint="eastAsia" w:hAnsi="宋体" w:eastAsia="宋体" w:cs="Arial"/>
        </w:rPr>
      </w:pPr>
    </w:p>
    <w:p>
      <w:pPr>
        <w:pStyle w:val="3"/>
        <w:keepNext/>
        <w:pageBreakBefore w:val="0"/>
        <w:widowControl w:val="0"/>
        <w:kinsoku/>
        <w:wordWrap/>
        <w:overflowPunct/>
        <w:topLinePunct w:val="0"/>
        <w:autoSpaceDE/>
        <w:autoSpaceDN/>
        <w:bidi w:val="0"/>
        <w:snapToGrid/>
        <w:spacing w:line="520" w:lineRule="exact"/>
        <w:rPr>
          <w:rFonts w:hint="eastAsia" w:ascii="方正小标宋简体" w:hAnsi="方正小标宋简体" w:eastAsia="方正小标宋简体" w:cs="方正小标宋简体"/>
          <w:b w:val="0"/>
          <w:bCs/>
          <w:color w:val="000000" w:themeColor="text1"/>
          <w:sz w:val="40"/>
          <w:szCs w:val="21"/>
          <w14:textFill>
            <w14:solidFill>
              <w14:schemeClr w14:val="tx1"/>
            </w14:solidFill>
          </w14:textFill>
        </w:rPr>
      </w:pPr>
      <w:bookmarkStart w:id="58" w:name="_Toc7585"/>
      <w:r>
        <w:rPr>
          <w:rFonts w:hint="eastAsia" w:ascii="方正小标宋简体" w:hAnsi="方正小标宋简体" w:eastAsia="方正小标宋简体" w:cs="方正小标宋简体"/>
          <w:b w:val="0"/>
          <w:bCs/>
          <w:color w:val="000000" w:themeColor="text1"/>
          <w:sz w:val="40"/>
          <w:szCs w:val="21"/>
          <w14:textFill>
            <w14:solidFill>
              <w14:schemeClr w14:val="tx1"/>
            </w14:solidFill>
          </w14:textFill>
        </w:rPr>
        <w:t>第二部分  通用部分</w:t>
      </w:r>
      <w:bookmarkEnd w:id="58"/>
    </w:p>
    <w:p>
      <w:pPr>
        <w:pStyle w:val="4"/>
        <w:keepNext/>
        <w:pageBreakBefore w:val="0"/>
        <w:widowControl w:val="0"/>
        <w:numPr>
          <w:ilvl w:val="0"/>
          <w:numId w:val="4"/>
        </w:numPr>
        <w:kinsoku/>
        <w:wordWrap/>
        <w:overflowPunct/>
        <w:topLinePunct w:val="0"/>
        <w:autoSpaceDE/>
        <w:autoSpaceDN/>
        <w:bidi w:val="0"/>
        <w:snapToGrid/>
        <w:spacing w:line="520" w:lineRule="exact"/>
        <w:jc w:val="center"/>
        <w:rPr>
          <w:rFonts w:hint="eastAsia" w:ascii="楷体_GB2312" w:hAnsi="楷体_GB2312" w:eastAsia="楷体_GB2312" w:cs="楷体_GB2312"/>
          <w:b/>
          <w:color w:val="000000" w:themeColor="text1"/>
          <w:sz w:val="36"/>
          <w:szCs w:val="36"/>
          <w14:textFill>
            <w14:solidFill>
              <w14:schemeClr w14:val="tx1"/>
            </w14:solidFill>
          </w14:textFill>
        </w:rPr>
      </w:pPr>
      <w:bookmarkStart w:id="59" w:name="_Toc406671692"/>
      <w:bookmarkStart w:id="60" w:name="_Toc406672395"/>
      <w:bookmarkStart w:id="61" w:name="_Toc406670733"/>
      <w:bookmarkStart w:id="62" w:name="_Toc406671104"/>
      <w:r>
        <w:rPr>
          <w:rFonts w:hint="eastAsia" w:ascii="楷体_GB2312" w:hAnsi="楷体_GB2312" w:eastAsia="楷体_GB2312" w:cs="楷体_GB2312"/>
          <w:b/>
          <w:color w:val="000000" w:themeColor="text1"/>
          <w:sz w:val="36"/>
          <w:szCs w:val="36"/>
          <w14:textFill>
            <w14:solidFill>
              <w14:schemeClr w14:val="tx1"/>
            </w14:solidFill>
          </w14:textFill>
        </w:rPr>
        <w:t xml:space="preserve"> </w:t>
      </w:r>
      <w:bookmarkStart w:id="63" w:name="_Toc30153"/>
      <w:r>
        <w:rPr>
          <w:rFonts w:hint="eastAsia" w:ascii="楷体_GB2312" w:hAnsi="楷体_GB2312" w:eastAsia="楷体_GB2312" w:cs="楷体_GB2312"/>
          <w:b/>
          <w:color w:val="000000" w:themeColor="text1"/>
          <w:sz w:val="36"/>
          <w:szCs w:val="36"/>
          <w14:textFill>
            <w14:solidFill>
              <w14:schemeClr w14:val="tx1"/>
            </w14:solidFill>
          </w14:textFill>
        </w:rPr>
        <w:t>采购程序</w:t>
      </w:r>
      <w:bookmarkEnd w:id="59"/>
      <w:bookmarkEnd w:id="60"/>
      <w:bookmarkEnd w:id="61"/>
      <w:bookmarkEnd w:id="62"/>
      <w:bookmarkEnd w:id="63"/>
      <w:bookmarkStart w:id="64" w:name="_Toc406672396"/>
      <w:bookmarkStart w:id="65" w:name="_Toc406671105"/>
      <w:bookmarkStart w:id="66" w:name="_Toc406670734"/>
      <w:bookmarkStart w:id="67" w:name="_Toc406671693"/>
    </w:p>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bookmarkStart w:id="68" w:name="_Toc7702"/>
      <w:r>
        <w:rPr>
          <w:rFonts w:hint="eastAsia" w:ascii="宋体" w:hAnsi="宋体" w:eastAsia="宋体" w:cs="宋体"/>
          <w:b/>
          <w:color w:val="000000" w:themeColor="text1"/>
          <w:sz w:val="32"/>
          <w:szCs w:val="32"/>
          <w14:textFill>
            <w14:solidFill>
              <w14:schemeClr w14:val="tx1"/>
            </w14:solidFill>
          </w14:textFill>
        </w:rPr>
        <w:t>第一节 采购</w:t>
      </w:r>
      <w:bookmarkEnd w:id="64"/>
      <w:bookmarkEnd w:id="65"/>
      <w:bookmarkEnd w:id="66"/>
      <w:bookmarkEnd w:id="67"/>
      <w:bookmarkEnd w:id="68"/>
      <w:r>
        <w:rPr>
          <w:rFonts w:hint="eastAsia" w:ascii="宋体" w:hAnsi="宋体" w:eastAsia="宋体" w:cs="宋体"/>
          <w:b/>
          <w:color w:val="000000" w:themeColor="text1"/>
          <w:sz w:val="32"/>
          <w:szCs w:val="32"/>
          <w:lang w:val="en-US" w:eastAsia="zh-CN"/>
          <w14:textFill>
            <w14:solidFill>
              <w14:schemeClr w14:val="tx1"/>
            </w14:solidFill>
          </w14:textFill>
        </w:rPr>
        <w:t>邀请</w:t>
      </w:r>
    </w:p>
    <w:p>
      <w:pPr>
        <w:numPr>
          <w:ilvl w:val="255"/>
          <w:numId w:val="0"/>
        </w:numPr>
        <w:spacing w:line="440" w:lineRule="exact"/>
        <w:rPr>
          <w:rFonts w:hint="eastAsia" w:ascii="宋体" w:hAnsi="宋体" w:eastAsia="宋体" w:cs="宋体"/>
          <w:b/>
          <w:color w:val="000000" w:themeColor="text1"/>
          <w:sz w:val="24"/>
          <w:szCs w:val="24"/>
          <w14:textFill>
            <w14:solidFill>
              <w14:schemeClr w14:val="tx1"/>
            </w14:solidFill>
          </w14:textFill>
        </w:rPr>
      </w:pPr>
      <w:r>
        <w:rPr>
          <w:rFonts w:hint="eastAsia" w:hAnsi="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发布公告媒体</w:t>
      </w:r>
    </w:p>
    <w:p>
      <w:pPr>
        <w:spacing w:line="440" w:lineRule="exact"/>
        <w:ind w:firstLine="480" w:firstLineChars="200"/>
        <w:rPr>
          <w:rFonts w:hint="eastAsia" w:hAnsi="宋体" w:cs="宋体"/>
          <w:bCs/>
          <w:color w:val="000000" w:themeColor="text1"/>
          <w:sz w:val="24"/>
          <w:szCs w:val="24"/>
          <w:u w:val="none"/>
          <w:lang w:val="en-US" w:eastAsia="zh-CN"/>
          <w14:textFill>
            <w14:solidFill>
              <w14:schemeClr w14:val="tx1"/>
            </w14:solidFill>
          </w14:textFill>
        </w:rPr>
      </w:pPr>
      <w:r>
        <w:rPr>
          <w:rFonts w:hint="eastAsia" w:hAnsi="宋体" w:cs="宋体"/>
          <w:bCs/>
          <w:color w:val="000000" w:themeColor="text1"/>
          <w:sz w:val="24"/>
          <w:szCs w:val="24"/>
          <w:u w:val="none"/>
          <w:lang w:val="en-US" w:eastAsia="zh-CN"/>
          <w14:textFill>
            <w14:solidFill>
              <w14:schemeClr w14:val="tx1"/>
            </w14:solidFill>
          </w14:textFill>
        </w:rPr>
        <w:t>贵阳市农业农垦投资发展集团有限公司官网</w:t>
      </w:r>
    </w:p>
    <w:p>
      <w:pPr>
        <w:pStyle w:val="2"/>
        <w:pageBreakBefore w:val="0"/>
        <w:widowControl w:val="0"/>
        <w:kinsoku/>
        <w:wordWrap/>
        <w:overflowPunct/>
        <w:topLinePunct w:val="0"/>
        <w:autoSpaceDE/>
        <w:autoSpaceDN/>
        <w:bidi w:val="0"/>
        <w:snapToGrid/>
        <w:spacing w:after="0" w:line="520" w:lineRule="exact"/>
        <w:ind w:left="0" w:leftChars="0"/>
        <w:rPr>
          <w:rFonts w:hint="default" w:hAnsi="宋体" w:cs="Arial"/>
          <w:b/>
          <w:bCs w:val="0"/>
          <w:sz w:val="24"/>
          <w:highlight w:val="none"/>
          <w:lang w:val="en-US" w:eastAsia="zh-CN"/>
        </w:rPr>
      </w:pPr>
      <w:r>
        <w:rPr>
          <w:rFonts w:hint="eastAsia" w:hAnsi="宋体" w:cs="Arial"/>
          <w:b/>
          <w:bCs w:val="0"/>
          <w:sz w:val="24"/>
          <w:highlight w:val="none"/>
          <w:lang w:val="en-US" w:eastAsia="zh-CN"/>
        </w:rPr>
        <w:t>二、变更通知</w:t>
      </w:r>
    </w:p>
    <w:p>
      <w:pPr>
        <w:pStyle w:val="2"/>
        <w:pageBreakBefore w:val="0"/>
        <w:widowControl w:val="0"/>
        <w:kinsoku/>
        <w:wordWrap/>
        <w:overflowPunct/>
        <w:topLinePunct w:val="0"/>
        <w:autoSpaceDE/>
        <w:autoSpaceDN/>
        <w:bidi w:val="0"/>
        <w:snapToGrid/>
        <w:spacing w:after="0" w:line="520" w:lineRule="exact"/>
        <w:ind w:left="0" w:leftChars="0" w:firstLine="480" w:firstLineChars="200"/>
      </w:pPr>
      <w:r>
        <w:rPr>
          <w:rFonts w:hint="eastAsia" w:hAnsi="宋体" w:cs="Arial"/>
          <w:sz w:val="24"/>
          <w:highlight w:val="none"/>
        </w:rPr>
        <w:t>本项目将根据实际情况及需要，发布</w:t>
      </w:r>
      <w:r>
        <w:rPr>
          <w:rFonts w:hint="eastAsia" w:hAnsi="宋体" w:cs="Arial"/>
          <w:sz w:val="24"/>
          <w:highlight w:val="none"/>
          <w:lang w:val="en-US" w:eastAsia="zh-CN"/>
        </w:rPr>
        <w:t>采购内容及服务要求</w:t>
      </w:r>
      <w:r>
        <w:rPr>
          <w:rFonts w:hint="eastAsia" w:hAnsi="宋体" w:cs="Arial"/>
          <w:sz w:val="24"/>
          <w:highlight w:val="none"/>
        </w:rPr>
        <w:t>、</w:t>
      </w:r>
      <w:r>
        <w:rPr>
          <w:rFonts w:hint="eastAsia" w:hAnsi="宋体" w:cs="Arial"/>
          <w:sz w:val="24"/>
          <w:highlight w:val="none"/>
          <w:lang w:val="en-US" w:eastAsia="zh-CN"/>
        </w:rPr>
        <w:t>竞争性磋商</w:t>
      </w:r>
      <w:r>
        <w:rPr>
          <w:rFonts w:hint="eastAsia" w:hAnsi="宋体" w:cs="Arial"/>
          <w:sz w:val="24"/>
          <w:highlight w:val="none"/>
        </w:rPr>
        <w:t>时间调整等有关内容的变更</w:t>
      </w:r>
      <w:r>
        <w:rPr>
          <w:rFonts w:hint="eastAsia" w:hAnsi="宋体" w:cs="Arial"/>
          <w:sz w:val="24"/>
          <w:highlight w:val="none"/>
          <w:lang w:val="en-US" w:eastAsia="zh-CN"/>
        </w:rPr>
        <w:t>通知</w:t>
      </w:r>
      <w:r>
        <w:rPr>
          <w:rFonts w:hint="eastAsia" w:hAnsi="宋体" w:cs="Arial"/>
          <w:sz w:val="24"/>
          <w:highlight w:val="none"/>
        </w:rPr>
        <w:t>。供应商须关注</w:t>
      </w:r>
      <w:r>
        <w:rPr>
          <w:rFonts w:hint="eastAsia" w:hAnsi="宋体"/>
          <w:sz w:val="24"/>
          <w:highlight w:val="none"/>
          <w:lang w:val="en-US" w:eastAsia="zh-CN"/>
        </w:rPr>
        <w:t>采购人</w:t>
      </w:r>
      <w:r>
        <w:rPr>
          <w:rFonts w:hint="eastAsia" w:hAnsi="宋体" w:cs="Arial"/>
          <w:sz w:val="24"/>
          <w:highlight w:val="none"/>
        </w:rPr>
        <w:t>发布</w:t>
      </w:r>
      <w:r>
        <w:rPr>
          <w:rFonts w:hint="eastAsia" w:hAnsi="宋体" w:cs="Arial"/>
          <w:sz w:val="24"/>
        </w:rPr>
        <w:t>的关于本项目的变更</w:t>
      </w:r>
      <w:r>
        <w:rPr>
          <w:rFonts w:hint="eastAsia" w:hAnsi="宋体" w:cs="Arial"/>
          <w:sz w:val="24"/>
          <w:highlight w:val="none"/>
          <w:lang w:val="en-US" w:eastAsia="zh-CN"/>
        </w:rPr>
        <w:t>通知</w:t>
      </w:r>
      <w:r>
        <w:rPr>
          <w:rFonts w:hint="eastAsia" w:hAnsi="宋体" w:cs="Arial"/>
          <w:sz w:val="24"/>
        </w:rPr>
        <w:t>。变更</w:t>
      </w:r>
      <w:r>
        <w:rPr>
          <w:rFonts w:hint="eastAsia" w:hAnsi="宋体" w:cs="Arial"/>
          <w:sz w:val="24"/>
          <w:highlight w:val="none"/>
          <w:lang w:val="en-US" w:eastAsia="zh-CN"/>
        </w:rPr>
        <w:t>通知</w:t>
      </w:r>
      <w:r>
        <w:rPr>
          <w:rFonts w:hint="eastAsia" w:hAnsi="宋体" w:cs="Arial"/>
          <w:sz w:val="24"/>
        </w:rPr>
        <w:t>是</w:t>
      </w:r>
      <w:r>
        <w:rPr>
          <w:rFonts w:hint="eastAsia" w:hAnsi="宋体" w:cs="Arial"/>
          <w:sz w:val="24"/>
          <w:lang w:val="en-US" w:eastAsia="zh-CN"/>
        </w:rPr>
        <w:t>竞争性磋商</w:t>
      </w:r>
      <w:r>
        <w:rPr>
          <w:rFonts w:hint="eastAsia" w:hAnsi="宋体" w:cs="Arial"/>
          <w:sz w:val="24"/>
        </w:rPr>
        <w:t>文件的组成部分，与</w:t>
      </w:r>
      <w:r>
        <w:rPr>
          <w:rFonts w:hint="eastAsia" w:hAnsi="宋体" w:cs="Arial"/>
          <w:sz w:val="24"/>
          <w:lang w:val="en-US" w:eastAsia="zh-CN"/>
        </w:rPr>
        <w:t>竞争性磋商</w:t>
      </w:r>
      <w:r>
        <w:rPr>
          <w:rFonts w:hint="eastAsia" w:hAnsi="宋体" w:cs="Arial"/>
          <w:sz w:val="24"/>
        </w:rPr>
        <w:t>文件具有同等法律效力。</w:t>
      </w:r>
    </w:p>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ascii="宋体" w:hAnsi="宋体" w:eastAsia="宋体" w:cs="宋体"/>
          <w:b/>
          <w:color w:val="000000" w:themeColor="text1"/>
          <w:sz w:val="32"/>
          <w:szCs w:val="32"/>
          <w14:textFill>
            <w14:solidFill>
              <w14:schemeClr w14:val="tx1"/>
            </w14:solidFill>
          </w14:textFill>
        </w:rPr>
      </w:pPr>
      <w:bookmarkStart w:id="69" w:name="_Toc407182676"/>
      <w:bookmarkStart w:id="70" w:name="_Toc2899"/>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节 获取</w:t>
      </w:r>
      <w:r>
        <w:rPr>
          <w:rFonts w:hint="eastAsia" w:ascii="宋体" w:hAnsi="宋体" w:eastAsia="宋体" w:cs="宋体"/>
          <w:b/>
          <w:color w:val="000000" w:themeColor="text1"/>
          <w:sz w:val="32"/>
          <w:szCs w:val="32"/>
          <w:lang w:val="en-US" w:eastAsia="zh-CN"/>
          <w14:textFill>
            <w14:solidFill>
              <w14:schemeClr w14:val="tx1"/>
            </w14:solidFill>
          </w14:textFill>
        </w:rPr>
        <w:t>竞争性磋商</w:t>
      </w:r>
      <w:r>
        <w:rPr>
          <w:rFonts w:hint="eastAsia" w:ascii="宋体" w:hAnsi="宋体" w:eastAsia="宋体" w:cs="宋体"/>
          <w:b/>
          <w:color w:val="000000" w:themeColor="text1"/>
          <w:sz w:val="32"/>
          <w:szCs w:val="32"/>
          <w14:textFill>
            <w14:solidFill>
              <w14:schemeClr w14:val="tx1"/>
            </w14:solidFill>
          </w14:textFill>
        </w:rPr>
        <w:t>文件</w:t>
      </w:r>
      <w:bookmarkEnd w:id="69"/>
      <w:bookmarkEnd w:id="70"/>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一、获取时间</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rPr>
        <w:t>以本项目公告时间为准。如有变动，以更正公告时间为准。</w:t>
      </w:r>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二、获取方式</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rPr>
        <w:t>按本项目公告确定的方式获取。</w:t>
      </w:r>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bookmarkStart w:id="71" w:name="_Toc407182678"/>
      <w:r>
        <w:rPr>
          <w:rFonts w:hint="eastAsia" w:hAnsi="宋体" w:cs="Arial"/>
          <w:b/>
          <w:bCs w:val="0"/>
          <w:sz w:val="24"/>
          <w:highlight w:val="none"/>
          <w:lang w:val="en-US" w:eastAsia="zh-CN"/>
        </w:rPr>
        <w:t>三、竞争性磋商文件的修改</w:t>
      </w:r>
    </w:p>
    <w:p>
      <w:pPr>
        <w:pStyle w:val="2"/>
        <w:pageBreakBefore w:val="0"/>
        <w:widowControl w:val="0"/>
        <w:numPr>
          <w:ilvl w:val="0"/>
          <w:numId w:val="0"/>
        </w:numPr>
        <w:kinsoku/>
        <w:wordWrap/>
        <w:overflowPunct/>
        <w:topLinePunct w:val="0"/>
        <w:autoSpaceDE/>
        <w:autoSpaceDN/>
        <w:bidi w:val="0"/>
        <w:snapToGrid/>
        <w:spacing w:after="0" w:line="520" w:lineRule="exact"/>
        <w:ind w:leftChars="0" w:firstLine="480" w:firstLineChars="200"/>
        <w:rPr>
          <w:rFonts w:hint="eastAsia" w:hAnsi="宋体" w:cs="Arial"/>
          <w:b w:val="0"/>
          <w:bCs/>
          <w:sz w:val="24"/>
          <w:lang w:val="en-US" w:eastAsia="zh-CN"/>
        </w:rPr>
      </w:pPr>
      <w:r>
        <w:rPr>
          <w:rFonts w:hint="eastAsia" w:hAnsi="宋体" w:cs="Arial"/>
          <w:b w:val="0"/>
          <w:bCs/>
          <w:sz w:val="24"/>
          <w:lang w:val="en-US" w:eastAsia="zh-CN"/>
        </w:rPr>
        <w:t>采购人根据项目实际需要，以补充文件的形式对竞争性磋商文件进行必要的修改。补充文件是竞争性磋商文件的组成部分，对所有供应商均具有约束力。</w:t>
      </w:r>
    </w:p>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hAnsi="宋体" w:cs="Arial"/>
          <w:b w:val="0"/>
          <w:bCs/>
          <w:sz w:val="24"/>
          <w:lang w:val="en-US" w:eastAsia="zh-CN"/>
        </w:rPr>
      </w:pPr>
      <w:bookmarkStart w:id="72" w:name="_Toc26586"/>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val="en-US" w:eastAsia="zh-CN"/>
          <w14:textFill>
            <w14:solidFill>
              <w14:schemeClr w14:val="tx1"/>
            </w14:solidFill>
          </w14:textFill>
        </w:rPr>
        <w:t>三</w:t>
      </w:r>
      <w:r>
        <w:rPr>
          <w:rFonts w:hint="eastAsia" w:ascii="宋体" w:hAnsi="宋体" w:eastAsia="宋体" w:cs="宋体"/>
          <w:b/>
          <w:color w:val="000000" w:themeColor="text1"/>
          <w:sz w:val="32"/>
          <w:szCs w:val="32"/>
          <w14:textFill>
            <w14:solidFill>
              <w14:schemeClr w14:val="tx1"/>
            </w14:solidFill>
          </w14:textFill>
        </w:rPr>
        <w:t>节 递交响应文件</w:t>
      </w:r>
      <w:bookmarkEnd w:id="72"/>
    </w:p>
    <w:bookmarkEnd w:id="71"/>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一、递交时间</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rPr>
        <w:t>以本项目公告时间为准，如本项目有变更公告的，以变更公告时间为准（供应商须在递交文件截止时间前递交密封的响应文件，</w:t>
      </w:r>
      <w:r>
        <w:rPr>
          <w:rFonts w:hint="eastAsia" w:hAnsi="宋体" w:cs="Arial"/>
          <w:sz w:val="24"/>
          <w:lang w:eastAsia="zh-CN"/>
        </w:rPr>
        <w:t>采购</w:t>
      </w:r>
      <w:r>
        <w:rPr>
          <w:rFonts w:hint="eastAsia" w:hAnsi="宋体" w:cs="Arial"/>
          <w:sz w:val="24"/>
        </w:rPr>
        <w:t>人工作人员对递交的响应文件进行登记。不接受逾时的响应文件）。</w:t>
      </w:r>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二、 递交地点</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sz w:val="24"/>
          <w:lang w:eastAsia="zh-CN"/>
        </w:rPr>
        <w:t>贵阳市菜篮子集团有限公司</w:t>
      </w:r>
      <w:r>
        <w:rPr>
          <w:rFonts w:hint="eastAsia" w:hAnsi="宋体" w:cs="Arial"/>
          <w:sz w:val="24"/>
        </w:rPr>
        <w:t>，地址：</w:t>
      </w:r>
      <w:r>
        <w:rPr>
          <w:rFonts w:hint="eastAsia" w:ascii="宋体" w:hAnsi="宋体" w:cs="宋体"/>
          <w:kern w:val="0"/>
          <w:sz w:val="24"/>
          <w:lang w:val="en-US" w:eastAsia="zh-CN"/>
        </w:rPr>
        <w:t>贵阳市观山湖区金融城银行北街招商银行大厦26楼</w:t>
      </w:r>
      <w:r>
        <w:rPr>
          <w:rFonts w:hint="eastAsia" w:hAnsi="宋体" w:cs="Arial"/>
          <w:sz w:val="24"/>
        </w:rPr>
        <w:t>。</w:t>
      </w:r>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三、递交要求</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sz w:val="24"/>
          <w:highlight w:val="none"/>
        </w:rPr>
      </w:pPr>
      <w:r>
        <w:rPr>
          <w:rFonts w:hint="eastAsia" w:hAnsi="宋体" w:cs="Arial"/>
          <w:sz w:val="24"/>
          <w:highlight w:val="none"/>
          <w:lang w:val="en-US" w:eastAsia="zh-CN"/>
        </w:rPr>
        <w:t>响应文件正本</w:t>
      </w:r>
      <w:r>
        <w:rPr>
          <w:rFonts w:hint="eastAsia" w:hAnsi="宋体" w:cs="Arial"/>
          <w:sz w:val="24"/>
          <w:highlight w:val="none"/>
        </w:rPr>
        <w:t>一份、副本二份</w:t>
      </w:r>
      <w:r>
        <w:rPr>
          <w:rFonts w:hint="eastAsia" w:hAnsi="宋体" w:cs="Arial"/>
          <w:sz w:val="24"/>
          <w:highlight w:val="none"/>
          <w:lang w:eastAsia="zh-CN"/>
        </w:rPr>
        <w:t>、</w:t>
      </w:r>
      <w:r>
        <w:rPr>
          <w:rFonts w:hint="eastAsia" w:hAnsi="宋体" w:cs="Arial"/>
          <w:sz w:val="24"/>
          <w:highlight w:val="none"/>
          <w:lang w:val="en-US" w:eastAsia="zh-CN"/>
        </w:rPr>
        <w:t>电子版一份</w:t>
      </w:r>
      <w:r>
        <w:rPr>
          <w:rFonts w:hint="eastAsia" w:hAnsi="宋体" w:cs="Arial"/>
          <w:sz w:val="24"/>
          <w:highlight w:val="none"/>
        </w:rPr>
        <w:t>，须注明项目名称和供应商名称。递交文件不完整的作无效</w:t>
      </w:r>
      <w:r>
        <w:rPr>
          <w:rFonts w:hint="eastAsia" w:hAnsi="宋体" w:cs="Arial"/>
          <w:sz w:val="24"/>
          <w:highlight w:val="none"/>
          <w:lang w:eastAsia="zh-CN"/>
        </w:rPr>
        <w:t>竞争性磋商</w:t>
      </w:r>
      <w:r>
        <w:rPr>
          <w:rFonts w:hint="eastAsia" w:hAnsi="宋体" w:cs="Arial"/>
          <w:sz w:val="24"/>
          <w:highlight w:val="none"/>
        </w:rPr>
        <w:t>处理。</w:t>
      </w:r>
    </w:p>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ascii="宋体" w:hAnsi="宋体" w:eastAsia="宋体" w:cs="宋体"/>
          <w:b/>
          <w:color w:val="000000" w:themeColor="text1"/>
          <w:sz w:val="32"/>
          <w:szCs w:val="32"/>
          <w14:textFill>
            <w14:solidFill>
              <w14:schemeClr w14:val="tx1"/>
            </w14:solidFill>
          </w14:textFill>
        </w:rPr>
      </w:pPr>
      <w:bookmarkStart w:id="73" w:name="_Toc407182679"/>
      <w:bookmarkStart w:id="74" w:name="_Toc8571"/>
      <w:r>
        <w:rPr>
          <w:rFonts w:hint="eastAsia" w:ascii="宋体" w:hAnsi="宋体" w:eastAsia="宋体" w:cs="宋体"/>
          <w:b/>
          <w:color w:val="000000" w:themeColor="text1"/>
          <w:sz w:val="32"/>
          <w:szCs w:val="32"/>
          <w:lang w:val="en-US" w:eastAsia="zh-CN"/>
          <w14:textFill>
            <w14:solidFill>
              <w14:schemeClr w14:val="tx1"/>
            </w14:solidFill>
          </w14:textFill>
        </w:rPr>
        <w:t xml:space="preserve">第四节 </w:t>
      </w:r>
      <w:bookmarkEnd w:id="73"/>
      <w:r>
        <w:rPr>
          <w:rFonts w:hint="eastAsia" w:ascii="宋体" w:hAnsi="宋体" w:eastAsia="宋体" w:cs="宋体"/>
          <w:b/>
          <w:color w:val="000000" w:themeColor="text1"/>
          <w:sz w:val="32"/>
          <w:szCs w:val="32"/>
          <w:lang w:val="en-US" w:eastAsia="zh-CN"/>
          <w14:textFill>
            <w14:solidFill>
              <w14:schemeClr w14:val="tx1"/>
            </w14:solidFill>
          </w14:textFill>
        </w:rPr>
        <w:t>竞争性磋商</w:t>
      </w:r>
      <w:bookmarkEnd w:id="74"/>
    </w:p>
    <w:p>
      <w:pPr>
        <w:pStyle w:val="2"/>
        <w:pageBreakBefore w:val="0"/>
        <w:widowControl w:val="0"/>
        <w:kinsoku/>
        <w:wordWrap/>
        <w:overflowPunct/>
        <w:topLinePunct w:val="0"/>
        <w:autoSpaceDE/>
        <w:autoSpaceDN/>
        <w:bidi w:val="0"/>
        <w:snapToGrid/>
        <w:spacing w:after="0" w:line="520" w:lineRule="exact"/>
        <w:ind w:left="0" w:leftChars="0"/>
        <w:rPr>
          <w:rFonts w:hint="eastAsia" w:hAnsi="宋体" w:cs="Arial"/>
          <w:b/>
          <w:bCs w:val="0"/>
          <w:sz w:val="24"/>
          <w:highlight w:val="none"/>
          <w:lang w:val="en-US" w:eastAsia="zh-CN"/>
        </w:rPr>
      </w:pPr>
      <w:r>
        <w:rPr>
          <w:rFonts w:hint="eastAsia" w:hAnsi="宋体" w:cs="Arial"/>
          <w:b/>
          <w:bCs w:val="0"/>
          <w:sz w:val="24"/>
          <w:highlight w:val="none"/>
          <w:lang w:val="en-US" w:eastAsia="zh-CN"/>
        </w:rPr>
        <w:t>一、竞争性磋商时间</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highlight w:val="none"/>
        </w:rPr>
        <w:t>以本项目公告时间为准。如发布变更公告的，以变更公告</w:t>
      </w:r>
      <w:r>
        <w:rPr>
          <w:rFonts w:hint="eastAsia" w:hAnsi="宋体" w:cs="Arial"/>
          <w:sz w:val="24"/>
        </w:rPr>
        <w:t>时间为准。</w:t>
      </w:r>
    </w:p>
    <w:p>
      <w:pPr>
        <w:pStyle w:val="2"/>
        <w:pageBreakBefore w:val="0"/>
        <w:widowControl w:val="0"/>
        <w:kinsoku/>
        <w:wordWrap/>
        <w:overflowPunct/>
        <w:topLinePunct w:val="0"/>
        <w:autoSpaceDE/>
        <w:autoSpaceDN/>
        <w:bidi w:val="0"/>
        <w:snapToGrid/>
        <w:spacing w:after="0" w:line="520" w:lineRule="exact"/>
        <w:ind w:left="0" w:leftChars="0"/>
        <w:rPr>
          <w:rFonts w:hAnsi="宋体" w:cs="Arial"/>
          <w:b/>
          <w:bCs w:val="0"/>
          <w:sz w:val="24"/>
        </w:rPr>
      </w:pPr>
      <w:r>
        <w:rPr>
          <w:rFonts w:hint="eastAsia" w:hAnsi="宋体" w:cs="Arial"/>
          <w:b/>
          <w:bCs w:val="0"/>
          <w:sz w:val="24"/>
          <w:lang w:val="en-US" w:eastAsia="zh-CN"/>
        </w:rPr>
        <w:t>二、竞争性磋商</w:t>
      </w:r>
      <w:r>
        <w:rPr>
          <w:rFonts w:hint="eastAsia" w:hAnsi="宋体" w:cs="Arial"/>
          <w:b/>
          <w:bCs w:val="0"/>
          <w:sz w:val="24"/>
        </w:rPr>
        <w:t>地点</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sz w:val="24"/>
        </w:rPr>
      </w:pPr>
      <w:r>
        <w:rPr>
          <w:rFonts w:hint="eastAsia" w:hAnsi="宋体"/>
          <w:sz w:val="24"/>
          <w:lang w:eastAsia="zh-CN"/>
        </w:rPr>
        <w:t>贵阳市菜篮子集团有限公司</w:t>
      </w:r>
      <w:r>
        <w:rPr>
          <w:rFonts w:hint="eastAsia" w:hAnsi="宋体"/>
          <w:sz w:val="24"/>
          <w:lang w:val="en-US" w:eastAsia="zh-CN"/>
        </w:rPr>
        <w:t>会议室</w:t>
      </w:r>
      <w:r>
        <w:rPr>
          <w:rFonts w:hint="eastAsia" w:hAnsi="宋体" w:cs="Arial"/>
          <w:sz w:val="24"/>
        </w:rPr>
        <w:t>，地址：</w:t>
      </w:r>
      <w:r>
        <w:rPr>
          <w:rFonts w:hint="eastAsia" w:ascii="宋体" w:hAnsi="宋体" w:cs="宋体"/>
          <w:kern w:val="0"/>
          <w:sz w:val="24"/>
          <w:lang w:val="en-US" w:eastAsia="zh-CN"/>
        </w:rPr>
        <w:t>贵阳市观山湖区金融城银行北街招商银行大厦26楼</w:t>
      </w:r>
      <w:r>
        <w:rPr>
          <w:rFonts w:hint="eastAsia" w:hAnsi="宋体" w:cs="Arial"/>
          <w:sz w:val="24"/>
        </w:rPr>
        <w:t>。</w:t>
      </w:r>
    </w:p>
    <w:p>
      <w:pPr>
        <w:pStyle w:val="2"/>
        <w:pageBreakBefore w:val="0"/>
        <w:widowControl w:val="0"/>
        <w:kinsoku/>
        <w:wordWrap/>
        <w:overflowPunct/>
        <w:topLinePunct w:val="0"/>
        <w:autoSpaceDE/>
        <w:autoSpaceDN/>
        <w:bidi w:val="0"/>
        <w:snapToGrid/>
        <w:spacing w:after="0" w:line="520" w:lineRule="exact"/>
        <w:ind w:left="0" w:leftChars="0"/>
        <w:rPr>
          <w:rFonts w:hAnsi="宋体" w:cs="Arial"/>
          <w:b/>
          <w:bCs w:val="0"/>
          <w:sz w:val="24"/>
        </w:rPr>
      </w:pPr>
      <w:r>
        <w:rPr>
          <w:rFonts w:hint="eastAsia" w:hAnsi="宋体" w:cs="Arial"/>
          <w:b/>
          <w:bCs w:val="0"/>
          <w:sz w:val="24"/>
          <w:lang w:val="en-US" w:eastAsia="zh-CN"/>
        </w:rPr>
        <w:t>三、竞争性磋商</w:t>
      </w:r>
      <w:r>
        <w:rPr>
          <w:rFonts w:hint="eastAsia" w:hAnsi="宋体" w:cs="Arial"/>
          <w:b/>
          <w:bCs w:val="0"/>
          <w:sz w:val="24"/>
        </w:rPr>
        <w:t>流程</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1.</w:t>
      </w:r>
      <w:r>
        <w:rPr>
          <w:rFonts w:hint="eastAsia" w:hAnsi="宋体" w:cs="Arial"/>
          <w:b/>
          <w:bCs/>
          <w:sz w:val="24"/>
        </w:rPr>
        <w:t>会议签到：</w:t>
      </w:r>
      <w:r>
        <w:rPr>
          <w:rFonts w:hint="eastAsia" w:hAnsi="宋体" w:cs="Arial"/>
          <w:sz w:val="24"/>
        </w:rPr>
        <w:t>采购人工作人员于</w:t>
      </w:r>
      <w:r>
        <w:rPr>
          <w:rFonts w:hint="eastAsia" w:hAnsi="宋体" w:cs="Arial"/>
          <w:sz w:val="24"/>
          <w:lang w:eastAsia="zh-CN"/>
        </w:rPr>
        <w:t>竞争性磋商</w:t>
      </w:r>
      <w:r>
        <w:rPr>
          <w:rFonts w:hint="eastAsia" w:hAnsi="宋体" w:cs="Arial"/>
          <w:sz w:val="24"/>
        </w:rPr>
        <w:t>截止时间前</w:t>
      </w:r>
      <w:r>
        <w:rPr>
          <w:rFonts w:hint="eastAsia" w:hAnsi="宋体" w:cs="Arial"/>
          <w:sz w:val="24"/>
          <w:lang w:val="en-US" w:eastAsia="zh-CN"/>
        </w:rPr>
        <w:t>20</w:t>
      </w:r>
      <w:r>
        <w:rPr>
          <w:rFonts w:hint="eastAsia" w:hAnsi="宋体" w:cs="Arial"/>
          <w:sz w:val="24"/>
        </w:rPr>
        <w:t>分钟到</w:t>
      </w:r>
      <w:r>
        <w:rPr>
          <w:rFonts w:hint="eastAsia" w:hAnsi="宋体" w:cs="Arial"/>
          <w:sz w:val="24"/>
          <w:lang w:val="en-US" w:eastAsia="zh-CN"/>
        </w:rPr>
        <w:t>会议</w:t>
      </w:r>
      <w:r>
        <w:rPr>
          <w:rFonts w:hint="eastAsia" w:hAnsi="宋体" w:cs="Arial"/>
          <w:sz w:val="24"/>
        </w:rPr>
        <w:t>室组织采购人、供应商、监督部门相关人员签到。并将</w:t>
      </w:r>
      <w:r>
        <w:rPr>
          <w:rFonts w:hint="eastAsia" w:hAnsi="宋体" w:cs="Arial"/>
          <w:sz w:val="24"/>
          <w:lang w:val="en-US" w:eastAsia="zh-CN"/>
        </w:rPr>
        <w:t>竞争性磋商</w:t>
      </w:r>
      <w:r>
        <w:rPr>
          <w:rFonts w:hint="eastAsia" w:hAnsi="宋体" w:cs="Arial"/>
          <w:sz w:val="24"/>
        </w:rPr>
        <w:t>环节所需表格文档资料填写、准备齐全。</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lang w:val="en-US" w:eastAsia="zh-CN"/>
        </w:rPr>
      </w:pPr>
      <w:r>
        <w:rPr>
          <w:rFonts w:hint="eastAsia" w:hAnsi="宋体" w:cs="Arial"/>
          <w:b/>
          <w:bCs/>
          <w:sz w:val="24"/>
          <w:lang w:val="en-US" w:eastAsia="zh-CN"/>
        </w:rPr>
        <w:t>2.专家签到：</w:t>
      </w:r>
      <w:r>
        <w:rPr>
          <w:rFonts w:hint="eastAsia" w:hAnsi="宋体" w:cs="Arial"/>
          <w:sz w:val="24"/>
          <w:lang w:val="en-US" w:eastAsia="zh-CN"/>
        </w:rPr>
        <w:t>竞争性磋商小组成员签到。</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highlight w:val="none"/>
        </w:rPr>
      </w:pPr>
      <w:r>
        <w:rPr>
          <w:rFonts w:hint="eastAsia" w:hAnsi="宋体" w:cs="Arial"/>
          <w:b/>
          <w:bCs/>
          <w:sz w:val="24"/>
          <w:lang w:val="en-US" w:eastAsia="zh-CN"/>
        </w:rPr>
        <w:t>3.</w:t>
      </w:r>
      <w:r>
        <w:rPr>
          <w:rFonts w:hint="eastAsia" w:hAnsi="宋体" w:cs="Arial"/>
          <w:b/>
          <w:bCs/>
          <w:sz w:val="24"/>
          <w:highlight w:val="none"/>
        </w:rPr>
        <w:t>初步审查：</w:t>
      </w:r>
      <w:r>
        <w:rPr>
          <w:rFonts w:hint="eastAsia" w:hAnsi="宋体" w:cs="Arial"/>
          <w:sz w:val="24"/>
          <w:highlight w:val="none"/>
          <w:lang w:eastAsia="zh-CN"/>
        </w:rPr>
        <w:t>竞争性磋商</w:t>
      </w:r>
      <w:r>
        <w:rPr>
          <w:rFonts w:hint="eastAsia" w:hAnsi="宋体" w:cs="Arial"/>
          <w:sz w:val="24"/>
          <w:highlight w:val="none"/>
        </w:rPr>
        <w:t>小组严格依据响应文件所提供的资料，对照《初步审查表》所列内容对供应商进行资格性审查及符合性审查，审查通过的供应商进入</w:t>
      </w:r>
      <w:r>
        <w:rPr>
          <w:rFonts w:hint="eastAsia" w:hAnsi="宋体" w:cs="Arial"/>
          <w:sz w:val="24"/>
          <w:highlight w:val="none"/>
          <w:lang w:eastAsia="zh-CN"/>
        </w:rPr>
        <w:t>竞争性磋商</w:t>
      </w:r>
      <w:r>
        <w:rPr>
          <w:rFonts w:hint="eastAsia" w:hAnsi="宋体" w:cs="Arial"/>
          <w:sz w:val="24"/>
          <w:highlight w:val="none"/>
        </w:rPr>
        <w:t>环节。未通过初步审查的响应文件不参与最后报价。通过初步审查的供应商不足三家的，本项目终止，该次</w:t>
      </w:r>
      <w:r>
        <w:rPr>
          <w:rFonts w:hint="eastAsia" w:hAnsi="宋体" w:cs="Arial"/>
          <w:sz w:val="24"/>
          <w:highlight w:val="none"/>
          <w:lang w:eastAsia="zh-CN"/>
        </w:rPr>
        <w:t>竞争性磋商</w:t>
      </w:r>
      <w:r>
        <w:rPr>
          <w:rFonts w:hint="eastAsia" w:hAnsi="宋体" w:cs="Arial"/>
          <w:sz w:val="24"/>
          <w:highlight w:val="none"/>
        </w:rPr>
        <w:t>工作结束。发布项目终止公告并说明原因。</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b/>
          <w:bCs/>
          <w:sz w:val="24"/>
        </w:rPr>
      </w:pPr>
      <w:r>
        <w:rPr>
          <w:rFonts w:hint="eastAsia" w:hAnsi="宋体" w:cs="Arial"/>
          <w:b/>
          <w:bCs/>
          <w:sz w:val="24"/>
        </w:rPr>
        <w:t>(1)</w:t>
      </w:r>
      <w:r>
        <w:rPr>
          <w:rFonts w:hint="eastAsia" w:hAnsi="宋体" w:cs="Arial"/>
          <w:b/>
          <w:bCs/>
          <w:sz w:val="24"/>
          <w:lang w:val="en-US" w:eastAsia="zh-CN"/>
        </w:rPr>
        <w:t xml:space="preserve"> </w:t>
      </w:r>
      <w:r>
        <w:rPr>
          <w:rFonts w:hint="eastAsia" w:hAnsi="宋体" w:cs="Arial"/>
          <w:b/>
          <w:bCs/>
          <w:sz w:val="24"/>
        </w:rPr>
        <w:t>资格性检查：</w:t>
      </w:r>
      <w:r>
        <w:rPr>
          <w:rFonts w:hint="eastAsia" w:hAnsi="宋体" w:cs="Arial"/>
          <w:b w:val="0"/>
          <w:bCs w:val="0"/>
          <w:sz w:val="24"/>
          <w:lang w:eastAsia="zh-CN"/>
        </w:rPr>
        <w:t>竞争性磋商</w:t>
      </w:r>
      <w:r>
        <w:rPr>
          <w:rFonts w:hint="eastAsia" w:hAnsi="宋体" w:cs="Arial"/>
          <w:b w:val="0"/>
          <w:bCs w:val="0"/>
          <w:sz w:val="24"/>
        </w:rPr>
        <w:t>小组根据法律法规和</w:t>
      </w:r>
      <w:r>
        <w:rPr>
          <w:rFonts w:hint="eastAsia" w:hAnsi="宋体" w:cs="Arial"/>
          <w:b w:val="0"/>
          <w:bCs w:val="0"/>
          <w:sz w:val="24"/>
          <w:lang w:eastAsia="zh-CN"/>
        </w:rPr>
        <w:t>竞争性磋商</w:t>
      </w:r>
      <w:r>
        <w:rPr>
          <w:rFonts w:hint="eastAsia" w:hAnsi="宋体" w:cs="Arial"/>
          <w:b w:val="0"/>
          <w:bCs w:val="0"/>
          <w:sz w:val="24"/>
        </w:rPr>
        <w:t>文件《初步审查表》中所列供应商资格要求，对供应商资格证明文件的齐全性和有效性进行审查。</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Ansi="宋体" w:cs="Arial"/>
          <w:color w:val="auto"/>
          <w:sz w:val="24"/>
          <w:highlight w:val="none"/>
        </w:rPr>
      </w:pPr>
      <w:r>
        <w:rPr>
          <w:rFonts w:hint="eastAsia" w:hAnsi="宋体" w:cs="Arial"/>
          <w:b/>
          <w:bCs/>
          <w:color w:val="auto"/>
          <w:sz w:val="24"/>
          <w:highlight w:val="none"/>
        </w:rPr>
        <w:t>(2)</w:t>
      </w:r>
      <w:r>
        <w:rPr>
          <w:rFonts w:hint="eastAsia" w:hAnsi="宋体" w:cs="Arial"/>
          <w:b/>
          <w:bCs/>
          <w:color w:val="auto"/>
          <w:sz w:val="24"/>
          <w:highlight w:val="none"/>
          <w:lang w:val="en-US" w:eastAsia="zh-CN"/>
        </w:rPr>
        <w:t xml:space="preserve"> </w:t>
      </w:r>
      <w:r>
        <w:rPr>
          <w:rFonts w:hint="eastAsia" w:hAnsi="宋体" w:cs="Arial"/>
          <w:b/>
          <w:bCs/>
          <w:color w:val="auto"/>
          <w:sz w:val="24"/>
          <w:highlight w:val="none"/>
        </w:rPr>
        <w:t>符合性检查：</w:t>
      </w:r>
      <w:r>
        <w:rPr>
          <w:rFonts w:hint="eastAsia" w:hAnsi="宋体" w:cs="Arial"/>
          <w:color w:val="auto"/>
          <w:sz w:val="24"/>
          <w:highlight w:val="none"/>
          <w:lang w:eastAsia="zh-CN"/>
        </w:rPr>
        <w:t>竞争性磋商小组</w:t>
      </w:r>
      <w:r>
        <w:rPr>
          <w:rFonts w:hint="eastAsia" w:hAnsi="宋体" w:cs="Arial"/>
          <w:color w:val="auto"/>
          <w:sz w:val="24"/>
          <w:highlight w:val="none"/>
        </w:rPr>
        <w:t>审查响应文件是否对采购文件</w:t>
      </w:r>
      <w:r>
        <w:rPr>
          <w:rFonts w:hint="eastAsia" w:hAnsi="宋体" w:cs="Arial"/>
          <w:color w:val="auto"/>
          <w:sz w:val="24"/>
          <w:highlight w:val="none"/>
          <w:lang w:eastAsia="zh-CN"/>
        </w:rPr>
        <w:t>做了实质性</w:t>
      </w:r>
      <w:r>
        <w:rPr>
          <w:rFonts w:hint="eastAsia" w:hAnsi="宋体" w:cs="Arial"/>
          <w:color w:val="auto"/>
          <w:sz w:val="24"/>
          <w:highlight w:val="none"/>
        </w:rPr>
        <w:t>响应。技术符合性：</w:t>
      </w:r>
      <w:r>
        <w:rPr>
          <w:rFonts w:hint="eastAsia" w:hAnsi="宋体" w:cs="Arial"/>
          <w:color w:val="auto"/>
          <w:sz w:val="24"/>
          <w:highlight w:val="none"/>
          <w:lang w:val="en-US" w:eastAsia="zh-CN"/>
        </w:rPr>
        <w:t>方案</w:t>
      </w:r>
      <w:r>
        <w:rPr>
          <w:rFonts w:hint="eastAsia" w:hAnsi="宋体" w:cs="Arial"/>
          <w:color w:val="auto"/>
          <w:sz w:val="24"/>
          <w:highlight w:val="none"/>
        </w:rPr>
        <w:t>的适用性、成熟性等符合</w:t>
      </w:r>
      <w:r>
        <w:rPr>
          <w:rFonts w:hint="eastAsia" w:hAnsi="宋体" w:cs="Arial"/>
          <w:color w:val="auto"/>
          <w:sz w:val="24"/>
          <w:highlight w:val="none"/>
          <w:lang w:val="en-US" w:eastAsia="zh-CN"/>
        </w:rPr>
        <w:t>竞争性磋商</w:t>
      </w:r>
      <w:r>
        <w:rPr>
          <w:rFonts w:hint="eastAsia" w:hAnsi="宋体" w:cs="Arial"/>
          <w:color w:val="auto"/>
          <w:sz w:val="24"/>
          <w:highlight w:val="none"/>
        </w:rPr>
        <w:t>文件要求，无实质性负偏离、反对、设定条件或提出保留；商务符合性：响应文件的组成、响应文件的完整性和有效性、</w:t>
      </w:r>
      <w:r>
        <w:rPr>
          <w:rFonts w:hint="eastAsia" w:hAnsi="宋体" w:cs="Arial"/>
          <w:color w:val="auto"/>
          <w:sz w:val="24"/>
          <w:highlight w:val="none"/>
          <w:lang w:val="en-US" w:eastAsia="zh-CN"/>
        </w:rPr>
        <w:t>竞争性磋商</w:t>
      </w:r>
      <w:r>
        <w:rPr>
          <w:rFonts w:hint="eastAsia" w:hAnsi="宋体" w:cs="Arial"/>
          <w:color w:val="auto"/>
          <w:sz w:val="24"/>
          <w:highlight w:val="none"/>
        </w:rPr>
        <w:t>有效期等符合</w:t>
      </w:r>
      <w:r>
        <w:rPr>
          <w:rFonts w:hint="eastAsia" w:hAnsi="宋体" w:cs="Arial"/>
          <w:color w:val="auto"/>
          <w:sz w:val="24"/>
          <w:highlight w:val="none"/>
          <w:lang w:val="en-US" w:eastAsia="zh-CN"/>
        </w:rPr>
        <w:t>竞争性磋商</w:t>
      </w:r>
      <w:r>
        <w:rPr>
          <w:rFonts w:hint="eastAsia" w:hAnsi="宋体" w:cs="Arial"/>
          <w:color w:val="auto"/>
          <w:sz w:val="24"/>
          <w:highlight w:val="none"/>
        </w:rPr>
        <w:t>文件规定，</w:t>
      </w:r>
      <w:r>
        <w:rPr>
          <w:rFonts w:hint="eastAsia" w:hAnsi="宋体" w:cs="Arial"/>
          <w:color w:val="auto"/>
          <w:sz w:val="24"/>
          <w:highlight w:val="none"/>
          <w:lang w:val="en-US" w:eastAsia="zh-CN"/>
        </w:rPr>
        <w:t>竞争性磋商</w:t>
      </w:r>
      <w:r>
        <w:rPr>
          <w:rFonts w:hint="eastAsia" w:hAnsi="宋体" w:cs="Arial"/>
          <w:color w:val="auto"/>
          <w:sz w:val="24"/>
          <w:highlight w:val="none"/>
        </w:rPr>
        <w:t>文件提出的主要条款、条件无实质性负偏离、反对、设定条件或提出保留。</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Ansi="宋体" w:cs="Arial"/>
          <w:sz w:val="24"/>
        </w:rPr>
      </w:pPr>
      <w:r>
        <w:rPr>
          <w:rFonts w:hint="eastAsia" w:hAnsi="宋体" w:cs="Arial"/>
          <w:b/>
          <w:bCs/>
          <w:sz w:val="24"/>
          <w:highlight w:val="none"/>
        </w:rPr>
        <w:t>(3)</w:t>
      </w:r>
      <w:r>
        <w:rPr>
          <w:rFonts w:hint="eastAsia" w:hAnsi="宋体" w:cs="Arial"/>
          <w:b/>
          <w:bCs/>
          <w:sz w:val="24"/>
          <w:highlight w:val="none"/>
          <w:lang w:val="en-US" w:eastAsia="zh-CN"/>
        </w:rPr>
        <w:t xml:space="preserve"> </w:t>
      </w:r>
      <w:r>
        <w:rPr>
          <w:rFonts w:hint="eastAsia" w:hAnsi="宋体" w:cs="Arial"/>
          <w:b/>
          <w:bCs/>
          <w:sz w:val="24"/>
          <w:highlight w:val="none"/>
        </w:rPr>
        <w:t>无效标检查：</w:t>
      </w:r>
      <w:r>
        <w:rPr>
          <w:rFonts w:hint="eastAsia" w:hAnsi="宋体" w:cs="Arial"/>
          <w:sz w:val="24"/>
          <w:highlight w:val="none"/>
        </w:rPr>
        <w:t>根据</w:t>
      </w:r>
      <w:r>
        <w:rPr>
          <w:rFonts w:hint="eastAsia" w:hAnsi="宋体" w:cs="Arial"/>
          <w:sz w:val="24"/>
          <w:highlight w:val="none"/>
          <w:lang w:val="en-US" w:eastAsia="zh-CN"/>
        </w:rPr>
        <w:t>竞争性磋商</w:t>
      </w:r>
      <w:r>
        <w:rPr>
          <w:rFonts w:hint="eastAsia" w:hAnsi="宋体" w:cs="Arial"/>
          <w:sz w:val="24"/>
          <w:highlight w:val="none"/>
        </w:rPr>
        <w:t>文件中的无效标条款，检查供应商的</w:t>
      </w:r>
      <w:r>
        <w:rPr>
          <w:rFonts w:hint="eastAsia" w:hAnsi="宋体" w:cs="Arial"/>
          <w:sz w:val="24"/>
          <w:highlight w:val="none"/>
          <w:lang w:eastAsia="zh-CN"/>
        </w:rPr>
        <w:t>竞争性磋商</w:t>
      </w:r>
      <w:r>
        <w:rPr>
          <w:rFonts w:hint="eastAsia" w:hAnsi="宋体" w:cs="Arial"/>
          <w:sz w:val="24"/>
          <w:highlight w:val="none"/>
        </w:rPr>
        <w:t>是否属</w:t>
      </w:r>
      <w:r>
        <w:rPr>
          <w:rFonts w:hint="eastAsia" w:hAnsi="宋体" w:cs="Arial"/>
          <w:sz w:val="24"/>
        </w:rPr>
        <w:t>于无效标。</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4.竞争性磋商：</w:t>
      </w:r>
      <w:r>
        <w:rPr>
          <w:rFonts w:hint="eastAsia" w:hAnsi="宋体" w:cs="Arial"/>
          <w:sz w:val="24"/>
          <w:lang w:eastAsia="zh-CN"/>
        </w:rPr>
        <w:t>竞争性磋商</w:t>
      </w:r>
      <w:r>
        <w:rPr>
          <w:rFonts w:hint="eastAsia" w:hAnsi="宋体" w:cs="Arial"/>
          <w:sz w:val="24"/>
        </w:rPr>
        <w:t>小组所有成员集中与单一供应商分别进行</w:t>
      </w:r>
      <w:r>
        <w:rPr>
          <w:rFonts w:hint="eastAsia" w:hAnsi="宋体" w:cs="Arial"/>
          <w:sz w:val="24"/>
          <w:lang w:eastAsia="zh-CN"/>
        </w:rPr>
        <w:t>竞争性磋商</w:t>
      </w:r>
      <w:r>
        <w:rPr>
          <w:rFonts w:hint="eastAsia" w:hAnsi="宋体" w:cs="Arial"/>
          <w:sz w:val="24"/>
        </w:rPr>
        <w:t>。在</w:t>
      </w:r>
      <w:r>
        <w:rPr>
          <w:rFonts w:hint="eastAsia" w:hAnsi="宋体" w:cs="Arial"/>
          <w:sz w:val="24"/>
          <w:lang w:eastAsia="zh-CN"/>
        </w:rPr>
        <w:t>竞争性磋商</w:t>
      </w:r>
      <w:r>
        <w:rPr>
          <w:rFonts w:hint="eastAsia" w:hAnsi="宋体" w:cs="Arial"/>
          <w:sz w:val="24"/>
        </w:rPr>
        <w:t>过程中，</w:t>
      </w:r>
      <w:r>
        <w:rPr>
          <w:rFonts w:hint="eastAsia" w:hAnsi="宋体" w:cs="Arial"/>
          <w:sz w:val="24"/>
          <w:lang w:eastAsia="zh-CN"/>
        </w:rPr>
        <w:t>竞争性磋商</w:t>
      </w:r>
      <w:r>
        <w:rPr>
          <w:rFonts w:hint="eastAsia" w:hAnsi="宋体" w:cs="Arial"/>
          <w:sz w:val="24"/>
        </w:rPr>
        <w:t>小组可以根据</w:t>
      </w:r>
      <w:r>
        <w:rPr>
          <w:rFonts w:hint="eastAsia" w:hAnsi="宋体" w:cs="Arial"/>
          <w:sz w:val="24"/>
          <w:lang w:eastAsia="zh-CN"/>
        </w:rPr>
        <w:t>竞争性磋商</w:t>
      </w:r>
      <w:r>
        <w:rPr>
          <w:rFonts w:hint="eastAsia" w:hAnsi="宋体" w:cs="Arial"/>
          <w:sz w:val="24"/>
        </w:rPr>
        <w:t>文件和</w:t>
      </w:r>
      <w:r>
        <w:rPr>
          <w:rFonts w:hint="eastAsia" w:hAnsi="宋体" w:cs="Arial"/>
          <w:sz w:val="24"/>
          <w:lang w:eastAsia="zh-CN"/>
        </w:rPr>
        <w:t>竞争性磋商</w:t>
      </w:r>
      <w:r>
        <w:rPr>
          <w:rFonts w:hint="eastAsia" w:hAnsi="宋体" w:cs="Arial"/>
          <w:sz w:val="24"/>
        </w:rPr>
        <w:t>情况实质性变动采购需求中的技术、服务要求以及合同草案条款，但不得变动</w:t>
      </w:r>
      <w:r>
        <w:rPr>
          <w:rFonts w:hint="eastAsia" w:hAnsi="宋体" w:cs="Arial"/>
          <w:sz w:val="24"/>
          <w:lang w:eastAsia="zh-CN"/>
        </w:rPr>
        <w:t>竞争性磋商</w:t>
      </w:r>
      <w:r>
        <w:rPr>
          <w:rFonts w:hint="eastAsia" w:hAnsi="宋体" w:cs="Arial"/>
          <w:sz w:val="24"/>
        </w:rPr>
        <w:t>文件中的其他内容。实质性变动的内容，须经采购人代表确认，并以书面形式通知所有参加</w:t>
      </w:r>
      <w:r>
        <w:rPr>
          <w:rFonts w:hint="eastAsia" w:hAnsi="宋体" w:cs="Arial"/>
          <w:sz w:val="24"/>
          <w:lang w:eastAsia="zh-CN"/>
        </w:rPr>
        <w:t>竞争性磋商</w:t>
      </w:r>
      <w:r>
        <w:rPr>
          <w:rFonts w:hint="eastAsia" w:hAnsi="宋体" w:cs="Arial"/>
          <w:sz w:val="24"/>
        </w:rPr>
        <w:t>供应商。在</w:t>
      </w:r>
      <w:r>
        <w:rPr>
          <w:rFonts w:hint="eastAsia" w:hAnsi="宋体" w:cs="Arial"/>
          <w:sz w:val="24"/>
          <w:lang w:eastAsia="zh-CN"/>
        </w:rPr>
        <w:t>竞争性磋商</w:t>
      </w:r>
      <w:r>
        <w:rPr>
          <w:rFonts w:hint="eastAsia" w:hAnsi="宋体" w:cs="Arial"/>
          <w:sz w:val="24"/>
        </w:rPr>
        <w:t>中，</w:t>
      </w:r>
      <w:r>
        <w:rPr>
          <w:rFonts w:hint="eastAsia" w:hAnsi="宋体" w:cs="Arial"/>
          <w:sz w:val="24"/>
          <w:lang w:eastAsia="zh-CN"/>
        </w:rPr>
        <w:t>竞争性磋商</w:t>
      </w:r>
      <w:r>
        <w:rPr>
          <w:rFonts w:hint="eastAsia" w:hAnsi="宋体" w:cs="Arial"/>
          <w:sz w:val="24"/>
        </w:rPr>
        <w:t>的任何一方不得透露与</w:t>
      </w:r>
      <w:r>
        <w:rPr>
          <w:rFonts w:hint="eastAsia" w:hAnsi="宋体" w:cs="Arial"/>
          <w:sz w:val="24"/>
          <w:lang w:eastAsia="zh-CN"/>
        </w:rPr>
        <w:t>竞争性磋商</w:t>
      </w:r>
      <w:r>
        <w:rPr>
          <w:rFonts w:hint="eastAsia" w:hAnsi="宋体" w:cs="Arial"/>
          <w:sz w:val="24"/>
        </w:rPr>
        <w:t>有关的其他供应商的技术资料、价格和其他信息。</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5</w:t>
      </w:r>
      <w:r>
        <w:rPr>
          <w:rFonts w:hint="eastAsia" w:hAnsi="宋体" w:cs="Arial"/>
          <w:b/>
          <w:bCs/>
          <w:sz w:val="24"/>
        </w:rPr>
        <w:t>.最后报价：</w:t>
      </w:r>
      <w:r>
        <w:rPr>
          <w:rFonts w:hint="eastAsia" w:hAnsi="宋体" w:cs="Arial"/>
          <w:sz w:val="24"/>
          <w:lang w:eastAsia="zh-CN"/>
        </w:rPr>
        <w:t>竞争性磋商</w:t>
      </w:r>
      <w:r>
        <w:rPr>
          <w:rFonts w:hint="eastAsia" w:hAnsi="宋体" w:cs="Arial"/>
          <w:sz w:val="24"/>
        </w:rPr>
        <w:t>结束后，</w:t>
      </w:r>
      <w:r>
        <w:rPr>
          <w:rFonts w:hint="eastAsia" w:hAnsi="宋体" w:cs="Arial"/>
          <w:sz w:val="24"/>
          <w:lang w:eastAsia="zh-CN"/>
        </w:rPr>
        <w:t>竞争性磋商</w:t>
      </w:r>
      <w:r>
        <w:rPr>
          <w:rFonts w:hint="eastAsia" w:hAnsi="宋体" w:cs="Arial"/>
          <w:sz w:val="24"/>
        </w:rPr>
        <w:t>小组要求所有参加</w:t>
      </w:r>
      <w:r>
        <w:rPr>
          <w:rFonts w:hint="eastAsia" w:hAnsi="宋体" w:cs="Arial"/>
          <w:sz w:val="24"/>
          <w:lang w:eastAsia="zh-CN"/>
        </w:rPr>
        <w:t>竞争性磋商</w:t>
      </w:r>
      <w:r>
        <w:rPr>
          <w:rFonts w:hint="eastAsia" w:hAnsi="宋体" w:cs="Arial"/>
          <w:sz w:val="24"/>
        </w:rPr>
        <w:t>的供应商按照</w:t>
      </w:r>
      <w:r>
        <w:rPr>
          <w:rFonts w:hint="eastAsia" w:hAnsi="宋体" w:cs="Arial"/>
          <w:sz w:val="24"/>
          <w:lang w:eastAsia="zh-CN"/>
        </w:rPr>
        <w:t>竞争性磋商</w:t>
      </w:r>
      <w:r>
        <w:rPr>
          <w:rFonts w:hint="eastAsia" w:hAnsi="宋体" w:cs="Arial"/>
          <w:sz w:val="24"/>
        </w:rPr>
        <w:t>文件的变动情况和</w:t>
      </w:r>
      <w:r>
        <w:rPr>
          <w:rFonts w:hint="eastAsia" w:hAnsi="宋体" w:cs="Arial"/>
          <w:sz w:val="24"/>
          <w:lang w:eastAsia="zh-CN"/>
        </w:rPr>
        <w:t>竞争性磋商</w:t>
      </w:r>
      <w:r>
        <w:rPr>
          <w:rFonts w:hint="eastAsia" w:hAnsi="宋体" w:cs="Arial"/>
          <w:sz w:val="24"/>
        </w:rPr>
        <w:t>小组的要求在规定时间内进行最后报价，并由其法定代表人或授权代表签字或者加盖公章。最后报价是供应商响应文件的有效组成部分，并作为价格分计算依据。</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6.综合评分：</w:t>
      </w:r>
      <w:r>
        <w:rPr>
          <w:rFonts w:hint="eastAsia" w:hAnsi="宋体" w:cs="Arial"/>
          <w:sz w:val="24"/>
          <w:lang w:eastAsia="zh-CN"/>
        </w:rPr>
        <w:t>竞争性磋商</w:t>
      </w:r>
      <w:r>
        <w:rPr>
          <w:rFonts w:hint="eastAsia" w:hAnsi="宋体" w:cs="Arial"/>
          <w:sz w:val="24"/>
        </w:rPr>
        <w:t>小组严格按照评分表逐项对响应文件进行评分。评分依据为响应文件提供的有效资料。响应文件中未提供的资料、未明确的内容，</w:t>
      </w:r>
      <w:r>
        <w:rPr>
          <w:rFonts w:hint="eastAsia" w:hAnsi="宋体" w:cs="Arial"/>
          <w:sz w:val="24"/>
          <w:lang w:eastAsia="zh-CN"/>
        </w:rPr>
        <w:t>竞争性磋商</w:t>
      </w:r>
      <w:r>
        <w:rPr>
          <w:rFonts w:hint="eastAsia" w:hAnsi="宋体" w:cs="Arial"/>
          <w:sz w:val="24"/>
        </w:rPr>
        <w:t>小组不得以个人的意愿、猜想、推测等方式得出的结论作为评分依据。</w:t>
      </w:r>
      <w:r>
        <w:rPr>
          <w:rFonts w:hint="eastAsia" w:hAnsi="宋体" w:cs="Arial"/>
          <w:sz w:val="24"/>
          <w:lang w:eastAsia="zh-CN"/>
        </w:rPr>
        <w:t>评审人员</w:t>
      </w:r>
      <w:r>
        <w:rPr>
          <w:rFonts w:hint="eastAsia" w:hAnsi="宋体" w:cs="Arial"/>
          <w:sz w:val="24"/>
        </w:rPr>
        <w:t>须独立评分，不得相互抄袭评分分值（价格分除外）。</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7.评分汇总：</w:t>
      </w:r>
      <w:r>
        <w:rPr>
          <w:rFonts w:hint="eastAsia" w:hAnsi="宋体" w:cs="Arial"/>
          <w:sz w:val="24"/>
          <w:lang w:val="en-US" w:eastAsia="zh-CN"/>
        </w:rPr>
        <w:t>采购人</w:t>
      </w:r>
      <w:r>
        <w:rPr>
          <w:rFonts w:hint="eastAsia" w:hAnsi="宋体" w:cs="Arial"/>
          <w:sz w:val="24"/>
        </w:rPr>
        <w:t>将各</w:t>
      </w:r>
      <w:r>
        <w:rPr>
          <w:rFonts w:hint="eastAsia" w:hAnsi="宋体" w:cs="Arial"/>
          <w:sz w:val="24"/>
          <w:lang w:eastAsia="zh-CN"/>
        </w:rPr>
        <w:t>竞争性磋商</w:t>
      </w:r>
      <w:r>
        <w:rPr>
          <w:rFonts w:hint="eastAsia" w:hAnsi="宋体" w:cs="Arial"/>
          <w:sz w:val="24"/>
        </w:rPr>
        <w:t>小组的评分表进行汇总，评分汇总表保留两位小数，按最终得分由高至低依次对供应商进行推荐排序。得分相同的，</w:t>
      </w:r>
      <w:r>
        <w:rPr>
          <w:rFonts w:hint="eastAsia" w:hAnsi="宋体" w:cs="Arial"/>
          <w:sz w:val="24"/>
          <w:lang w:val="en-US" w:eastAsia="zh-CN"/>
        </w:rPr>
        <w:t>竞争性磋商</w:t>
      </w:r>
      <w:r>
        <w:rPr>
          <w:rFonts w:hint="eastAsia" w:hAnsi="宋体" w:cs="Arial"/>
          <w:sz w:val="24"/>
        </w:rPr>
        <w:t>报价由低到高顺序排列</w:t>
      </w:r>
      <w:r>
        <w:rPr>
          <w:rFonts w:hint="eastAsia" w:hAnsi="宋体" w:cs="Arial"/>
          <w:sz w:val="24"/>
          <w:lang w:eastAsia="zh-CN"/>
        </w:rPr>
        <w:t>；</w:t>
      </w:r>
      <w:r>
        <w:rPr>
          <w:rFonts w:hint="eastAsia" w:hAnsi="宋体" w:cs="Arial"/>
          <w:sz w:val="24"/>
        </w:rPr>
        <w:t>得分且</w:t>
      </w:r>
      <w:r>
        <w:rPr>
          <w:rFonts w:hint="eastAsia" w:hAnsi="宋体" w:cs="Arial"/>
          <w:sz w:val="24"/>
          <w:lang w:eastAsia="zh-CN"/>
        </w:rPr>
        <w:t>竞争性磋商</w:t>
      </w:r>
      <w:r>
        <w:rPr>
          <w:rFonts w:hint="eastAsia" w:hAnsi="宋体" w:cs="Arial"/>
          <w:sz w:val="24"/>
        </w:rPr>
        <w:t>报价相同的，按技术得分由高至低顺序排列。评分表汇总后，</w:t>
      </w:r>
      <w:r>
        <w:rPr>
          <w:rFonts w:hint="eastAsia" w:hAnsi="宋体" w:cs="Arial"/>
          <w:sz w:val="24"/>
          <w:lang w:eastAsia="zh-CN"/>
        </w:rPr>
        <w:t>竞争性磋商</w:t>
      </w:r>
      <w:r>
        <w:rPr>
          <w:rFonts w:hint="eastAsia" w:hAnsi="宋体" w:cs="Arial"/>
          <w:sz w:val="24"/>
        </w:rPr>
        <w:t>小组不得再更改各项打分分值（价格分及总分计算错误除外）。</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8.评审报告：</w:t>
      </w:r>
      <w:r>
        <w:rPr>
          <w:rFonts w:hint="eastAsia" w:hAnsi="宋体" w:cs="Arial"/>
          <w:sz w:val="24"/>
          <w:lang w:eastAsia="zh-CN"/>
        </w:rPr>
        <w:t>竞争性磋商</w:t>
      </w:r>
      <w:r>
        <w:rPr>
          <w:rFonts w:hint="eastAsia" w:hAnsi="宋体" w:cs="Arial"/>
          <w:sz w:val="24"/>
        </w:rPr>
        <w:t>小组根据评分汇总情况及排序情况，编写评审报告。</w:t>
      </w:r>
      <w:r>
        <w:rPr>
          <w:rFonts w:hint="eastAsia" w:hAnsi="宋体" w:cs="Arial"/>
          <w:sz w:val="24"/>
          <w:lang w:eastAsia="zh-CN"/>
        </w:rPr>
        <w:t>竞争性磋商</w:t>
      </w:r>
      <w:r>
        <w:rPr>
          <w:rFonts w:hint="eastAsia" w:hAnsi="宋体" w:cs="Arial"/>
          <w:sz w:val="24"/>
        </w:rPr>
        <w:t>小组成员须在评审报告上签字确认。</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9.评审复核：</w:t>
      </w:r>
      <w:r>
        <w:rPr>
          <w:rFonts w:hint="eastAsia" w:hAnsi="宋体" w:cs="Arial"/>
          <w:sz w:val="24"/>
          <w:lang w:eastAsia="zh-CN"/>
        </w:rPr>
        <w:t>竞争性磋商</w:t>
      </w:r>
      <w:r>
        <w:rPr>
          <w:rFonts w:hint="eastAsia" w:hAnsi="宋体" w:cs="Arial"/>
          <w:sz w:val="24"/>
        </w:rPr>
        <w:t>小组对评审环节和评审结果进行复核。</w:t>
      </w:r>
      <w:r>
        <w:rPr>
          <w:rFonts w:hint="eastAsia" w:hAnsi="宋体" w:cs="Arial"/>
          <w:sz w:val="24"/>
          <w:lang w:eastAsia="zh-CN"/>
        </w:rPr>
        <w:t>竞争性磋商</w:t>
      </w:r>
      <w:r>
        <w:rPr>
          <w:rFonts w:hint="eastAsia" w:hAnsi="宋体" w:cs="Arial"/>
          <w:sz w:val="24"/>
        </w:rPr>
        <w:t>小组可对评审过程和结果中存在的遗漏或偏差进行修正，完成复核后，确定</w:t>
      </w:r>
      <w:r>
        <w:rPr>
          <w:rFonts w:hint="eastAsia" w:hAnsi="宋体" w:cs="Arial"/>
          <w:sz w:val="24"/>
          <w:lang w:eastAsia="zh-CN"/>
        </w:rPr>
        <w:t>竞争性磋商</w:t>
      </w:r>
      <w:r>
        <w:rPr>
          <w:rFonts w:hint="eastAsia" w:hAnsi="宋体" w:cs="Arial"/>
          <w:sz w:val="24"/>
        </w:rPr>
        <w:t>结果及推荐排序。评审报告应当由</w:t>
      </w:r>
      <w:r>
        <w:rPr>
          <w:rFonts w:hint="eastAsia" w:hAnsi="宋体" w:cs="Arial"/>
          <w:sz w:val="24"/>
          <w:lang w:eastAsia="zh-CN"/>
        </w:rPr>
        <w:t>竞争性磋商</w:t>
      </w:r>
      <w:r>
        <w:rPr>
          <w:rFonts w:hint="eastAsia" w:hAnsi="宋体" w:cs="Arial"/>
          <w:sz w:val="24"/>
        </w:rPr>
        <w:t>小组全体人员签字认可。</w:t>
      </w:r>
      <w:r>
        <w:rPr>
          <w:rFonts w:hint="eastAsia" w:hAnsi="宋体" w:cs="Arial"/>
          <w:sz w:val="24"/>
          <w:lang w:eastAsia="zh-CN"/>
        </w:rPr>
        <w:t>竞争性磋商</w:t>
      </w:r>
      <w:r>
        <w:rPr>
          <w:rFonts w:hint="eastAsia" w:hAnsi="宋体" w:cs="Arial"/>
          <w:sz w:val="24"/>
        </w:rPr>
        <w:t>小组成员对评审报告有异议的，按照少数服从多数的原则推荐成交候选人，采购程序继续进行。对评审报告有异议的</w:t>
      </w:r>
      <w:r>
        <w:rPr>
          <w:rFonts w:hint="eastAsia" w:hAnsi="宋体" w:cs="Arial"/>
          <w:sz w:val="24"/>
          <w:lang w:eastAsia="zh-CN"/>
        </w:rPr>
        <w:t>竞争性磋商</w:t>
      </w:r>
      <w:r>
        <w:rPr>
          <w:rFonts w:hint="eastAsia" w:hAnsi="宋体" w:cs="Arial"/>
          <w:sz w:val="24"/>
        </w:rPr>
        <w:t>小组成员，应当在报告上签署不同意见并说明理由，由</w:t>
      </w:r>
      <w:r>
        <w:rPr>
          <w:rFonts w:hint="eastAsia" w:hAnsi="宋体" w:cs="Arial"/>
          <w:sz w:val="24"/>
          <w:lang w:eastAsia="zh-CN"/>
        </w:rPr>
        <w:t>竞争性磋商</w:t>
      </w:r>
      <w:r>
        <w:rPr>
          <w:rFonts w:hint="eastAsia" w:hAnsi="宋体" w:cs="Arial"/>
          <w:sz w:val="24"/>
        </w:rPr>
        <w:t>小组书面记录相关情况。</w:t>
      </w:r>
      <w:r>
        <w:rPr>
          <w:rFonts w:hint="eastAsia" w:hAnsi="宋体" w:cs="Arial"/>
          <w:sz w:val="24"/>
          <w:lang w:eastAsia="zh-CN"/>
        </w:rPr>
        <w:t>竞争性磋商</w:t>
      </w:r>
      <w:r>
        <w:rPr>
          <w:rFonts w:hint="eastAsia" w:hAnsi="宋体" w:cs="Arial"/>
          <w:sz w:val="24"/>
        </w:rPr>
        <w:t>小组成员拒绝在报告上签字又不书面说明其不同意见和理由的，视为同意评审报告。</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int="eastAsia" w:hAnsi="宋体" w:cs="Arial"/>
          <w:sz w:val="24"/>
        </w:rPr>
      </w:pPr>
      <w:r>
        <w:rPr>
          <w:rFonts w:hint="eastAsia" w:hAnsi="宋体" w:cs="Arial"/>
          <w:b/>
          <w:bCs/>
          <w:sz w:val="24"/>
          <w:lang w:val="en-US" w:eastAsia="zh-CN"/>
        </w:rPr>
        <w:t>10.竞争性磋商结束：</w:t>
      </w:r>
      <w:r>
        <w:rPr>
          <w:rFonts w:hint="eastAsia" w:hAnsi="宋体" w:cs="Arial"/>
          <w:sz w:val="24"/>
          <w:lang w:eastAsia="zh-CN"/>
        </w:rPr>
        <w:t>竞争性磋商</w:t>
      </w:r>
      <w:r>
        <w:rPr>
          <w:rFonts w:hint="eastAsia" w:hAnsi="宋体" w:cs="Arial"/>
          <w:sz w:val="24"/>
        </w:rPr>
        <w:t>小组出具评审报告并复核无误后，</w:t>
      </w:r>
      <w:r>
        <w:rPr>
          <w:rFonts w:hint="eastAsia" w:hAnsi="宋体" w:cs="Arial"/>
          <w:sz w:val="24"/>
          <w:lang w:eastAsia="zh-CN"/>
        </w:rPr>
        <w:t>竞争性磋商</w:t>
      </w:r>
      <w:r>
        <w:rPr>
          <w:rFonts w:hint="eastAsia" w:hAnsi="宋体" w:cs="Arial"/>
          <w:sz w:val="24"/>
        </w:rPr>
        <w:t>工作结束。</w:t>
      </w:r>
      <w:r>
        <w:rPr>
          <w:rFonts w:hint="eastAsia" w:hAnsi="宋体" w:cs="Arial"/>
          <w:sz w:val="24"/>
          <w:lang w:eastAsia="zh-CN"/>
        </w:rPr>
        <w:t>竞争性磋商</w:t>
      </w:r>
      <w:r>
        <w:rPr>
          <w:rFonts w:hint="eastAsia" w:hAnsi="宋体" w:cs="Arial"/>
          <w:sz w:val="24"/>
        </w:rPr>
        <w:t>小组成员方可离开</w:t>
      </w:r>
      <w:r>
        <w:rPr>
          <w:rFonts w:hint="eastAsia" w:hAnsi="宋体" w:cs="Arial"/>
          <w:sz w:val="24"/>
          <w:lang w:eastAsia="zh-CN"/>
        </w:rPr>
        <w:t>评审</w:t>
      </w:r>
      <w:r>
        <w:rPr>
          <w:rFonts w:hint="eastAsia" w:hAnsi="宋体" w:cs="Arial"/>
          <w:sz w:val="24"/>
        </w:rPr>
        <w:t>区域。</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sz w:val="24"/>
        </w:rPr>
      </w:pPr>
      <w:r>
        <w:rPr>
          <w:rFonts w:hint="eastAsia" w:hAnsi="宋体" w:cs="Arial"/>
          <w:sz w:val="24"/>
        </w:rPr>
        <w:t>注1：当初步审查结果确定有效供应商不足三家，或出现影响采购公正的违法违规行为，或供应商的报价均超过了采购预算采购人不能支付，或因重大变故采购任务取消的，或</w:t>
      </w:r>
      <w:r>
        <w:rPr>
          <w:rFonts w:hint="eastAsia" w:hAnsi="宋体" w:cs="Arial"/>
          <w:sz w:val="24"/>
          <w:lang w:eastAsia="zh-CN"/>
        </w:rPr>
        <w:t>竞争性磋商</w:t>
      </w:r>
      <w:r>
        <w:rPr>
          <w:rFonts w:hint="eastAsia" w:hAnsi="宋体" w:cs="Arial"/>
          <w:sz w:val="24"/>
        </w:rPr>
        <w:t>文件存在重大歧义、重大缺陷导致评审工作无法进行时，或</w:t>
      </w:r>
      <w:r>
        <w:rPr>
          <w:rFonts w:hint="eastAsia" w:hAnsi="宋体" w:cs="Arial"/>
          <w:sz w:val="24"/>
          <w:lang w:eastAsia="zh-CN"/>
        </w:rPr>
        <w:t>竞争性磋商</w:t>
      </w:r>
      <w:r>
        <w:rPr>
          <w:rFonts w:hint="eastAsia" w:hAnsi="宋体" w:cs="Arial"/>
          <w:sz w:val="24"/>
        </w:rPr>
        <w:t>文件内容违反国家有关规定的，评审程序终止。</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sz w:val="24"/>
        </w:rPr>
      </w:pPr>
      <w:r>
        <w:rPr>
          <w:rFonts w:hint="eastAsia" w:hAnsi="宋体" w:cs="Arial"/>
          <w:sz w:val="24"/>
        </w:rPr>
        <w:t>注2：</w:t>
      </w:r>
      <w:r>
        <w:rPr>
          <w:rFonts w:hint="eastAsia" w:hAnsi="宋体" w:cs="Arial"/>
          <w:sz w:val="24"/>
          <w:lang w:eastAsia="zh-CN"/>
        </w:rPr>
        <w:t>竞争性磋商</w:t>
      </w:r>
      <w:r>
        <w:rPr>
          <w:rFonts w:hint="eastAsia" w:hAnsi="宋体" w:cs="Arial"/>
          <w:sz w:val="24"/>
        </w:rPr>
        <w:t>之后，至成交公告发布之前，凡涉及响应文件的澄清、评价、推荐排序等需保密的信息，</w:t>
      </w:r>
      <w:r>
        <w:rPr>
          <w:rFonts w:hint="eastAsia" w:hAnsi="宋体" w:cs="Arial"/>
          <w:sz w:val="24"/>
          <w:lang w:eastAsia="zh-CN"/>
        </w:rPr>
        <w:t>竞争性磋商</w:t>
      </w:r>
      <w:r>
        <w:rPr>
          <w:rFonts w:hint="eastAsia" w:hAnsi="宋体" w:cs="Arial"/>
          <w:sz w:val="24"/>
        </w:rPr>
        <w:t>小组成员均不得向</w:t>
      </w:r>
      <w:r>
        <w:rPr>
          <w:rFonts w:hint="eastAsia" w:hAnsi="宋体" w:cs="Arial"/>
          <w:sz w:val="24"/>
          <w:lang w:eastAsia="zh-CN"/>
        </w:rPr>
        <w:t>供应商</w:t>
      </w:r>
      <w:r>
        <w:rPr>
          <w:rFonts w:hint="eastAsia" w:hAnsi="宋体" w:cs="Arial"/>
          <w:sz w:val="24"/>
        </w:rPr>
        <w:t>或其他人员透露。</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rPr>
        <w:t>注3：</w:t>
      </w:r>
      <w:r>
        <w:rPr>
          <w:rFonts w:hint="eastAsia" w:hAnsi="宋体" w:cs="Arial"/>
          <w:sz w:val="24"/>
          <w:lang w:val="en-US" w:eastAsia="zh-CN"/>
        </w:rPr>
        <w:t>竞争性磋商</w:t>
      </w:r>
      <w:r>
        <w:rPr>
          <w:rFonts w:hint="eastAsia" w:hAnsi="宋体" w:cs="Arial"/>
          <w:sz w:val="24"/>
        </w:rPr>
        <w:t>过程资料由</w:t>
      </w:r>
      <w:r>
        <w:rPr>
          <w:rFonts w:hint="eastAsia" w:hAnsi="宋体" w:cs="Arial"/>
          <w:sz w:val="24"/>
          <w:lang w:eastAsia="zh-CN"/>
        </w:rPr>
        <w:t>竞争性磋商</w:t>
      </w:r>
      <w:r>
        <w:rPr>
          <w:rFonts w:hint="eastAsia" w:hAnsi="宋体" w:cs="Arial"/>
          <w:sz w:val="24"/>
        </w:rPr>
        <w:t>小组成员整理汇编留存。</w:t>
      </w:r>
    </w:p>
    <w:p>
      <w:pPr>
        <w:pStyle w:val="2"/>
        <w:pageBreakBefore w:val="0"/>
        <w:widowControl w:val="0"/>
        <w:numPr>
          <w:ilvl w:val="0"/>
          <w:numId w:val="0"/>
        </w:numPr>
        <w:kinsoku/>
        <w:wordWrap/>
        <w:overflowPunct/>
        <w:topLinePunct w:val="0"/>
        <w:autoSpaceDE/>
        <w:autoSpaceDN/>
        <w:bidi w:val="0"/>
        <w:snapToGrid/>
        <w:spacing w:after="0" w:line="520" w:lineRule="exact"/>
        <w:ind w:leftChars="0"/>
        <w:rPr>
          <w:rFonts w:hAnsi="宋体" w:cs="Arial"/>
          <w:b/>
          <w:bCs/>
          <w:sz w:val="24"/>
        </w:rPr>
      </w:pPr>
      <w:r>
        <w:rPr>
          <w:rFonts w:hint="eastAsia" w:hAnsi="宋体" w:cs="Arial"/>
          <w:b/>
          <w:bCs/>
          <w:sz w:val="24"/>
          <w:lang w:val="en-US" w:eastAsia="zh-CN"/>
        </w:rPr>
        <w:t>四、</w:t>
      </w:r>
      <w:r>
        <w:rPr>
          <w:rFonts w:hint="eastAsia" w:hAnsi="宋体" w:cs="Arial"/>
          <w:b/>
          <w:bCs/>
          <w:sz w:val="24"/>
          <w:lang w:eastAsia="zh-CN"/>
        </w:rPr>
        <w:t>竞争性磋商小组</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竞争性磋商</w:t>
      </w:r>
      <w:r>
        <w:rPr>
          <w:rFonts w:hint="eastAsia" w:hAnsi="宋体" w:cs="Arial"/>
          <w:sz w:val="24"/>
          <w:lang w:val="en-US" w:eastAsia="zh-CN"/>
        </w:rPr>
        <w:t>小组</w:t>
      </w:r>
      <w:r>
        <w:rPr>
          <w:rFonts w:hint="eastAsia" w:hAnsi="宋体" w:cs="Arial"/>
          <w:sz w:val="24"/>
        </w:rPr>
        <w:t>由采购人组织3人以上单数组成。</w:t>
      </w:r>
      <w:r>
        <w:rPr>
          <w:rFonts w:hint="eastAsia" w:hAnsi="宋体" w:cs="Arial"/>
          <w:sz w:val="24"/>
          <w:lang w:val="en-US" w:eastAsia="zh-CN"/>
        </w:rPr>
        <w:t>竞争性磋商小组</w:t>
      </w:r>
      <w:r>
        <w:rPr>
          <w:rFonts w:hint="eastAsia" w:hAnsi="宋体" w:cs="Arial"/>
          <w:sz w:val="24"/>
        </w:rPr>
        <w:t>成员应以科学、公正的态度参加采购评审工作，在评审过程中不受任何干扰，独立、负责地提出评审意见，并对自己的评审意见承担责任。</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Ansi="宋体" w:cs="Arial"/>
          <w:b/>
          <w:bCs/>
          <w:sz w:val="24"/>
        </w:rPr>
      </w:pPr>
      <w:r>
        <w:rPr>
          <w:rFonts w:hint="eastAsia" w:hAnsi="宋体" w:cs="Arial"/>
          <w:b/>
          <w:bCs/>
          <w:sz w:val="24"/>
          <w:lang w:val="en-US" w:eastAsia="zh-CN"/>
        </w:rPr>
        <w:t>1.竞争性磋商小组</w:t>
      </w:r>
      <w:r>
        <w:rPr>
          <w:rFonts w:hint="eastAsia" w:hAnsi="宋体" w:cs="Arial"/>
          <w:b/>
          <w:bCs/>
          <w:sz w:val="24"/>
        </w:rPr>
        <w:t>在采购活动过程中应当履行下列职责：</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1</w:t>
      </w:r>
      <w:r>
        <w:rPr>
          <w:rFonts w:hint="eastAsia" w:hAnsi="宋体" w:cs="Arial"/>
          <w:sz w:val="24"/>
          <w:lang w:eastAsia="zh-CN"/>
        </w:rPr>
        <w:t>）</w:t>
      </w:r>
      <w:r>
        <w:rPr>
          <w:rFonts w:hint="eastAsia" w:hAnsi="宋体" w:cs="Arial"/>
          <w:sz w:val="24"/>
        </w:rPr>
        <w:t>确认或者制定</w:t>
      </w:r>
      <w:r>
        <w:rPr>
          <w:rFonts w:hint="eastAsia" w:hAnsi="宋体" w:cs="Arial"/>
          <w:sz w:val="24"/>
          <w:lang w:val="en-US" w:eastAsia="zh-CN"/>
        </w:rPr>
        <w:t>竞争性磋商</w:t>
      </w:r>
      <w:r>
        <w:rPr>
          <w:rFonts w:hint="eastAsia" w:hAnsi="宋体" w:cs="Arial"/>
          <w:sz w:val="24"/>
        </w:rPr>
        <w:t xml:space="preserve">文件； </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2</w:t>
      </w:r>
      <w:r>
        <w:rPr>
          <w:rFonts w:hint="eastAsia" w:hAnsi="宋体" w:cs="Arial"/>
          <w:sz w:val="24"/>
          <w:lang w:eastAsia="zh-CN"/>
        </w:rPr>
        <w:t>）</w:t>
      </w:r>
      <w:r>
        <w:rPr>
          <w:rFonts w:hint="eastAsia" w:hAnsi="宋体" w:cs="Arial"/>
          <w:sz w:val="24"/>
        </w:rPr>
        <w:t>从符合相应资格条件的供应商名单中确定不少于</w:t>
      </w:r>
      <w:r>
        <w:rPr>
          <w:rFonts w:hint="eastAsia" w:hAnsi="宋体" w:cs="Arial"/>
          <w:sz w:val="24"/>
          <w:lang w:val="en-US" w:eastAsia="zh-CN"/>
        </w:rPr>
        <w:t>三</w:t>
      </w:r>
      <w:r>
        <w:rPr>
          <w:rFonts w:hint="eastAsia" w:hAnsi="宋体" w:cs="Arial"/>
          <w:sz w:val="24"/>
        </w:rPr>
        <w:t>家的供应商参加</w:t>
      </w:r>
      <w:r>
        <w:rPr>
          <w:rFonts w:hint="eastAsia" w:hAnsi="宋体" w:cs="Arial"/>
          <w:sz w:val="24"/>
          <w:lang w:val="en-US" w:eastAsia="zh-CN"/>
        </w:rPr>
        <w:t>竞争性磋商</w:t>
      </w:r>
      <w:r>
        <w:rPr>
          <w:rFonts w:hint="eastAsia" w:hAnsi="宋体" w:cs="Arial"/>
          <w:sz w:val="24"/>
        </w:rPr>
        <w:t>；</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3</w:t>
      </w:r>
      <w:r>
        <w:rPr>
          <w:rFonts w:hint="eastAsia" w:hAnsi="宋体" w:cs="Arial"/>
          <w:sz w:val="24"/>
          <w:lang w:eastAsia="zh-CN"/>
        </w:rPr>
        <w:t>）</w:t>
      </w:r>
      <w:r>
        <w:rPr>
          <w:rFonts w:hint="eastAsia" w:hAnsi="宋体" w:cs="Arial"/>
          <w:sz w:val="24"/>
        </w:rPr>
        <w:t>审查供应商的响应文件并</w:t>
      </w:r>
      <w:r>
        <w:rPr>
          <w:rFonts w:hint="eastAsia" w:hAnsi="宋体" w:cs="Arial"/>
          <w:sz w:val="24"/>
          <w:lang w:eastAsia="zh-CN"/>
        </w:rPr>
        <w:t>作出评价</w:t>
      </w:r>
      <w:r>
        <w:rPr>
          <w:rFonts w:hint="eastAsia" w:hAnsi="宋体" w:cs="Arial"/>
          <w:sz w:val="24"/>
        </w:rPr>
        <w:t>；</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4</w:t>
      </w:r>
      <w:r>
        <w:rPr>
          <w:rFonts w:hint="eastAsia" w:hAnsi="宋体" w:cs="Arial"/>
          <w:sz w:val="24"/>
          <w:lang w:eastAsia="zh-CN"/>
        </w:rPr>
        <w:t>）</w:t>
      </w:r>
      <w:r>
        <w:rPr>
          <w:rFonts w:hint="eastAsia" w:hAnsi="宋体" w:cs="Arial"/>
          <w:sz w:val="24"/>
        </w:rPr>
        <w:t>要求供应商解释或者澄清其响应文件；</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5</w:t>
      </w:r>
      <w:r>
        <w:rPr>
          <w:rFonts w:hint="eastAsia" w:hAnsi="宋体" w:cs="Arial"/>
          <w:sz w:val="24"/>
          <w:lang w:eastAsia="zh-CN"/>
        </w:rPr>
        <w:t>）</w:t>
      </w:r>
      <w:r>
        <w:rPr>
          <w:rFonts w:hint="eastAsia" w:hAnsi="宋体" w:cs="Arial"/>
          <w:sz w:val="24"/>
        </w:rPr>
        <w:t xml:space="preserve">编写评审报告； </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Ansi="宋体" w:cs="Arial"/>
          <w:sz w:val="24"/>
        </w:rPr>
      </w:pPr>
      <w:r>
        <w:rPr>
          <w:rFonts w:hint="eastAsia" w:hAnsi="宋体" w:cs="Arial"/>
          <w:sz w:val="24"/>
          <w:lang w:eastAsia="zh-CN"/>
        </w:rPr>
        <w:t>（</w:t>
      </w:r>
      <w:r>
        <w:rPr>
          <w:rFonts w:hint="eastAsia" w:hAnsi="宋体" w:cs="Arial"/>
          <w:sz w:val="24"/>
          <w:lang w:val="en-US" w:eastAsia="zh-CN"/>
        </w:rPr>
        <w:t>6</w:t>
      </w:r>
      <w:r>
        <w:rPr>
          <w:rFonts w:hint="eastAsia" w:hAnsi="宋体" w:cs="Arial"/>
          <w:sz w:val="24"/>
          <w:lang w:eastAsia="zh-CN"/>
        </w:rPr>
        <w:t>）</w:t>
      </w:r>
      <w:r>
        <w:rPr>
          <w:rFonts w:hint="eastAsia" w:hAnsi="宋体" w:cs="Arial"/>
          <w:sz w:val="24"/>
        </w:rPr>
        <w:t>告知采购人在评审过程中发现的供应商的违法违规行为。</w:t>
      </w:r>
    </w:p>
    <w:p>
      <w:pPr>
        <w:pStyle w:val="2"/>
        <w:pageBreakBefore w:val="0"/>
        <w:widowControl w:val="0"/>
        <w:kinsoku/>
        <w:wordWrap/>
        <w:overflowPunct/>
        <w:topLinePunct w:val="0"/>
        <w:autoSpaceDE/>
        <w:autoSpaceDN/>
        <w:bidi w:val="0"/>
        <w:snapToGrid/>
        <w:spacing w:after="0" w:line="520" w:lineRule="exact"/>
        <w:ind w:left="0" w:leftChars="0" w:firstLine="482" w:firstLineChars="200"/>
        <w:rPr>
          <w:rFonts w:hAnsi="宋体" w:cs="Arial"/>
          <w:b/>
          <w:bCs/>
          <w:sz w:val="24"/>
        </w:rPr>
      </w:pPr>
      <w:r>
        <w:rPr>
          <w:rFonts w:hint="eastAsia" w:hAnsi="宋体" w:cs="Arial"/>
          <w:b/>
          <w:bCs/>
          <w:sz w:val="24"/>
          <w:lang w:val="en-US" w:eastAsia="zh-CN"/>
        </w:rPr>
        <w:t>2.竞争性磋商小组</w:t>
      </w:r>
      <w:r>
        <w:rPr>
          <w:rFonts w:hint="eastAsia" w:hAnsi="宋体" w:cs="Arial"/>
          <w:b/>
          <w:bCs/>
          <w:sz w:val="24"/>
        </w:rPr>
        <w:t>成员应当履行下列义务：</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b w:val="0"/>
          <w:bCs w:val="0"/>
          <w:sz w:val="24"/>
        </w:rPr>
      </w:pPr>
      <w:bookmarkStart w:id="75" w:name="_Toc407182680"/>
      <w:r>
        <w:rPr>
          <w:rFonts w:hint="eastAsia" w:hAnsi="宋体" w:cs="Arial"/>
          <w:b w:val="0"/>
          <w:bCs w:val="0"/>
          <w:sz w:val="24"/>
        </w:rPr>
        <w:t>（1）遵纪守法，客观、公正、廉洁地履行职责；</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b w:val="0"/>
          <w:bCs w:val="0"/>
          <w:sz w:val="24"/>
        </w:rPr>
      </w:pPr>
      <w:r>
        <w:rPr>
          <w:rFonts w:hint="eastAsia" w:hAnsi="宋体" w:cs="Arial"/>
          <w:b w:val="0"/>
          <w:bCs w:val="0"/>
          <w:sz w:val="24"/>
        </w:rPr>
        <w:t>（2）根据</w:t>
      </w:r>
      <w:r>
        <w:rPr>
          <w:rFonts w:hint="eastAsia" w:hAnsi="宋体" w:cs="Arial"/>
          <w:b w:val="0"/>
          <w:bCs w:val="0"/>
          <w:sz w:val="24"/>
          <w:lang w:eastAsia="zh-CN"/>
        </w:rPr>
        <w:t>竞争性磋商</w:t>
      </w:r>
      <w:r>
        <w:rPr>
          <w:rFonts w:hint="eastAsia" w:hAnsi="宋体" w:cs="Arial"/>
          <w:b w:val="0"/>
          <w:bCs w:val="0"/>
          <w:sz w:val="24"/>
        </w:rPr>
        <w:t>文件的规定独立进行评审，对个人的评审意见承担法律责任；</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b w:val="0"/>
          <w:bCs w:val="0"/>
          <w:sz w:val="24"/>
        </w:rPr>
      </w:pPr>
      <w:r>
        <w:rPr>
          <w:rFonts w:hint="eastAsia" w:hAnsi="宋体" w:cs="Arial"/>
          <w:b w:val="0"/>
          <w:bCs w:val="0"/>
          <w:sz w:val="24"/>
        </w:rPr>
        <w:t>（3）参与评审报告的起草；</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b w:val="0"/>
          <w:bCs w:val="0"/>
          <w:sz w:val="24"/>
        </w:rPr>
      </w:pPr>
      <w:r>
        <w:rPr>
          <w:rFonts w:hint="eastAsia" w:hAnsi="宋体" w:cs="Arial"/>
          <w:b w:val="0"/>
          <w:bCs w:val="0"/>
          <w:sz w:val="24"/>
        </w:rPr>
        <w:t>（4）配合采购人答复供应商提出的质疑；</w:t>
      </w:r>
    </w:p>
    <w:p>
      <w:pPr>
        <w:pStyle w:val="2"/>
        <w:pageBreakBefore w:val="0"/>
        <w:widowControl w:val="0"/>
        <w:kinsoku/>
        <w:wordWrap/>
        <w:overflowPunct/>
        <w:topLinePunct w:val="0"/>
        <w:autoSpaceDE/>
        <w:autoSpaceDN/>
        <w:bidi w:val="0"/>
        <w:snapToGrid/>
        <w:spacing w:after="0" w:line="520" w:lineRule="exact"/>
        <w:ind w:left="0" w:leftChars="0" w:firstLine="480" w:firstLineChars="200"/>
        <w:rPr>
          <w:rFonts w:hint="eastAsia" w:hAnsi="宋体" w:cs="Arial"/>
          <w:b w:val="0"/>
          <w:bCs w:val="0"/>
          <w:sz w:val="24"/>
        </w:rPr>
      </w:pPr>
      <w:r>
        <w:rPr>
          <w:rFonts w:hint="eastAsia" w:hAnsi="宋体" w:cs="Arial"/>
          <w:b w:val="0"/>
          <w:bCs w:val="0"/>
          <w:sz w:val="24"/>
        </w:rPr>
        <w:t>（5）配合项目有关投诉处理和监督检查工作。</w:t>
      </w:r>
    </w:p>
    <w:p>
      <w:pPr>
        <w:pStyle w:val="2"/>
        <w:pageBreakBefore w:val="0"/>
        <w:widowControl w:val="0"/>
        <w:numPr>
          <w:ilvl w:val="0"/>
          <w:numId w:val="0"/>
        </w:numPr>
        <w:kinsoku/>
        <w:wordWrap/>
        <w:overflowPunct/>
        <w:topLinePunct w:val="0"/>
        <w:autoSpaceDE/>
        <w:autoSpaceDN/>
        <w:bidi w:val="0"/>
        <w:snapToGrid/>
        <w:spacing w:after="0" w:line="520" w:lineRule="exact"/>
        <w:ind w:leftChars="0"/>
        <w:rPr>
          <w:rFonts w:hint="eastAsia" w:hAnsi="宋体" w:cs="Arial"/>
          <w:b/>
          <w:bCs/>
          <w:sz w:val="24"/>
          <w:lang w:val="en-US" w:eastAsia="zh-CN"/>
        </w:rPr>
      </w:pPr>
      <w:r>
        <w:rPr>
          <w:rFonts w:hint="eastAsia" w:hAnsi="宋体" w:cs="Arial"/>
          <w:b/>
          <w:bCs/>
          <w:sz w:val="24"/>
          <w:lang w:val="en-US" w:eastAsia="zh-CN"/>
        </w:rPr>
        <w:t>五、询标与澄清</w:t>
      </w:r>
    </w:p>
    <w:p>
      <w:pPr>
        <w:pStyle w:val="11"/>
        <w:pageBreakBefore w:val="0"/>
        <w:widowControl w:val="0"/>
        <w:kinsoku/>
        <w:wordWrap/>
        <w:overflowPunct/>
        <w:topLinePunct w:val="0"/>
        <w:autoSpaceDE/>
        <w:autoSpaceDN/>
        <w:bidi w:val="0"/>
        <w:snapToGrid/>
        <w:spacing w:line="520" w:lineRule="exact"/>
        <w:ind w:left="0" w:leftChars="0" w:firstLine="480" w:firstLineChars="200"/>
        <w:rPr>
          <w:rFonts w:hint="eastAsia" w:hAnsi="宋体" w:cs="Arial"/>
          <w:b w:val="0"/>
          <w:bCs w:val="0"/>
          <w:sz w:val="24"/>
        </w:rPr>
      </w:pPr>
      <w:r>
        <w:rPr>
          <w:rFonts w:hint="eastAsia" w:hAnsi="宋体" w:cs="Arial"/>
          <w:b w:val="0"/>
          <w:bCs w:val="0"/>
          <w:sz w:val="24"/>
        </w:rPr>
        <w:t>（一）评审过程中，</w:t>
      </w:r>
      <w:r>
        <w:rPr>
          <w:rFonts w:hint="eastAsia" w:hAnsi="宋体" w:cs="Arial"/>
          <w:b w:val="0"/>
          <w:bCs w:val="0"/>
          <w:sz w:val="24"/>
          <w:lang w:eastAsia="zh-CN"/>
        </w:rPr>
        <w:t>竞争性磋商</w:t>
      </w:r>
      <w:r>
        <w:rPr>
          <w:rFonts w:hint="eastAsia" w:hAnsi="宋体" w:cs="Arial"/>
          <w:b w:val="0"/>
          <w:bCs w:val="0"/>
          <w:sz w:val="24"/>
        </w:rPr>
        <w:t>小组发现响应文件存在含义不明、表述不清、有歧义等情况，实质性影响评审结果的，</w:t>
      </w:r>
      <w:r>
        <w:rPr>
          <w:rFonts w:hint="eastAsia" w:hAnsi="宋体" w:cs="Arial"/>
          <w:b w:val="0"/>
          <w:bCs w:val="0"/>
          <w:sz w:val="24"/>
          <w:lang w:eastAsia="zh-CN"/>
        </w:rPr>
        <w:t>竞争性磋商</w:t>
      </w:r>
      <w:r>
        <w:rPr>
          <w:rFonts w:hint="eastAsia" w:hAnsi="宋体" w:cs="Arial"/>
          <w:b w:val="0"/>
          <w:bCs w:val="0"/>
          <w:sz w:val="24"/>
        </w:rPr>
        <w:t>小组可书面向供应商进行询标，要求供应商对询问的问题进行澄清。供应商须在通知的时间内进行书面答疑和澄清。供应商未在通知的时间内进行答疑和澄清的，视为放弃澄清。</w:t>
      </w:r>
    </w:p>
    <w:p>
      <w:pPr>
        <w:pStyle w:val="11"/>
        <w:pageBreakBefore w:val="0"/>
        <w:widowControl w:val="0"/>
        <w:kinsoku/>
        <w:wordWrap/>
        <w:overflowPunct/>
        <w:topLinePunct w:val="0"/>
        <w:autoSpaceDE/>
        <w:autoSpaceDN/>
        <w:bidi w:val="0"/>
        <w:snapToGrid/>
        <w:spacing w:line="520" w:lineRule="exact"/>
        <w:ind w:left="0" w:leftChars="0" w:firstLine="480" w:firstLineChars="200"/>
        <w:rPr>
          <w:rFonts w:hint="eastAsia" w:hAnsi="宋体" w:cs="Arial"/>
          <w:b w:val="0"/>
          <w:bCs w:val="0"/>
          <w:sz w:val="24"/>
        </w:rPr>
      </w:pPr>
      <w:r>
        <w:rPr>
          <w:rFonts w:hint="eastAsia" w:hAnsi="宋体" w:cs="Arial"/>
          <w:b w:val="0"/>
          <w:bCs w:val="0"/>
          <w:sz w:val="24"/>
        </w:rPr>
        <w:t>（二）供应商的答疑和澄清须为书面形式，须由供应商授权代表签字或加盖供应商公章。书面澄清文件为响应文件的组成部分。</w:t>
      </w:r>
    </w:p>
    <w:p>
      <w:pPr>
        <w:pStyle w:val="11"/>
        <w:pageBreakBefore w:val="0"/>
        <w:widowControl w:val="0"/>
        <w:kinsoku/>
        <w:wordWrap/>
        <w:overflowPunct/>
        <w:topLinePunct w:val="0"/>
        <w:autoSpaceDE/>
        <w:autoSpaceDN/>
        <w:bidi w:val="0"/>
        <w:snapToGrid/>
        <w:spacing w:line="520" w:lineRule="exact"/>
        <w:ind w:left="0" w:leftChars="0" w:firstLine="480" w:firstLineChars="200"/>
        <w:rPr>
          <w:rFonts w:hint="eastAsia"/>
        </w:rPr>
      </w:pPr>
      <w:r>
        <w:rPr>
          <w:rFonts w:hint="eastAsia" w:hAnsi="宋体" w:cs="Arial"/>
          <w:b w:val="0"/>
          <w:bCs w:val="0"/>
          <w:sz w:val="24"/>
        </w:rPr>
        <w:t>（三）供应商对响应文件的澄清不得超出响应文件的范围或改变响应报价等实质性内容。澄清和补正应遵循公平公正的原则，供应商的澄清补正不得对其他供应商造成不公平不公正的结果或影响，如有，</w:t>
      </w:r>
      <w:r>
        <w:rPr>
          <w:rFonts w:hint="eastAsia" w:hAnsi="宋体" w:cs="Arial"/>
          <w:b w:val="0"/>
          <w:bCs w:val="0"/>
          <w:sz w:val="24"/>
          <w:lang w:eastAsia="zh-CN"/>
        </w:rPr>
        <w:t>竞争性磋商</w:t>
      </w:r>
      <w:r>
        <w:rPr>
          <w:rFonts w:hint="eastAsia" w:hAnsi="宋体" w:cs="Arial"/>
          <w:b w:val="0"/>
          <w:bCs w:val="0"/>
          <w:sz w:val="24"/>
        </w:rPr>
        <w:t>小组应拒绝其澄清。</w:t>
      </w:r>
    </w:p>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bookmarkStart w:id="76" w:name="_Toc4905"/>
      <w:r>
        <w:rPr>
          <w:rFonts w:hint="eastAsia" w:ascii="宋体" w:hAnsi="宋体" w:eastAsia="宋体" w:cs="宋体"/>
          <w:b/>
          <w:color w:val="000000" w:themeColor="text1"/>
          <w:sz w:val="32"/>
          <w:szCs w:val="32"/>
          <w:lang w:val="en-US" w:eastAsia="zh-CN"/>
          <w14:textFill>
            <w14:solidFill>
              <w14:schemeClr w14:val="tx1"/>
            </w14:solidFill>
          </w14:textFill>
        </w:rPr>
        <w:t>第五节 发送</w:t>
      </w:r>
      <w:bookmarkEnd w:id="75"/>
      <w:r>
        <w:rPr>
          <w:rFonts w:hint="eastAsia" w:ascii="宋体" w:hAnsi="宋体" w:eastAsia="宋体" w:cs="宋体"/>
          <w:b/>
          <w:color w:val="000000" w:themeColor="text1"/>
          <w:sz w:val="32"/>
          <w:szCs w:val="32"/>
          <w:lang w:val="en-US" w:eastAsia="zh-CN"/>
          <w14:textFill>
            <w14:solidFill>
              <w14:schemeClr w14:val="tx1"/>
            </w14:solidFill>
          </w14:textFill>
        </w:rPr>
        <w:t>成交公告</w:t>
      </w:r>
      <w:bookmarkEnd w:id="76"/>
    </w:p>
    <w:p>
      <w:pPr>
        <w:pStyle w:val="2"/>
        <w:pageBreakBefore w:val="0"/>
        <w:widowControl w:val="0"/>
        <w:numPr>
          <w:ilvl w:val="0"/>
          <w:numId w:val="0"/>
        </w:numPr>
        <w:kinsoku/>
        <w:wordWrap/>
        <w:overflowPunct/>
        <w:topLinePunct w:val="0"/>
        <w:autoSpaceDE/>
        <w:autoSpaceDN/>
        <w:bidi w:val="0"/>
        <w:snapToGrid/>
        <w:spacing w:after="0" w:line="520" w:lineRule="exact"/>
        <w:ind w:leftChars="0"/>
        <w:rPr>
          <w:rFonts w:hint="eastAsia" w:hAnsi="宋体" w:cs="Arial"/>
          <w:b/>
          <w:bCs/>
          <w:sz w:val="24"/>
          <w:lang w:val="en-US" w:eastAsia="zh-CN"/>
        </w:rPr>
      </w:pPr>
      <w:bookmarkStart w:id="77" w:name="_Toc407182681"/>
      <w:r>
        <w:rPr>
          <w:rFonts w:hint="eastAsia" w:hAnsi="宋体" w:cs="Arial"/>
          <w:b/>
          <w:bCs/>
          <w:sz w:val="24"/>
          <w:lang w:val="en-US" w:eastAsia="zh-CN"/>
        </w:rPr>
        <w:t>一、公告发布媒体</w:t>
      </w:r>
    </w:p>
    <w:p>
      <w:pPr>
        <w:pStyle w:val="2"/>
        <w:pageBreakBefore w:val="0"/>
        <w:widowControl w:val="0"/>
        <w:numPr>
          <w:ilvl w:val="0"/>
          <w:numId w:val="0"/>
        </w:numPr>
        <w:kinsoku/>
        <w:wordWrap/>
        <w:overflowPunct/>
        <w:topLinePunct w:val="0"/>
        <w:autoSpaceDE/>
        <w:autoSpaceDN/>
        <w:bidi w:val="0"/>
        <w:snapToGrid/>
        <w:spacing w:after="0" w:line="520" w:lineRule="exact"/>
        <w:ind w:leftChars="0" w:firstLine="480" w:firstLineChars="200"/>
        <w:rPr>
          <w:rFonts w:hint="eastAsia" w:hAnsi="宋体" w:cs="Arial"/>
          <w:b w:val="0"/>
          <w:bCs w:val="0"/>
          <w:sz w:val="24"/>
          <w:lang w:val="en-US" w:eastAsia="zh-CN"/>
        </w:rPr>
      </w:pPr>
      <w:r>
        <w:rPr>
          <w:rFonts w:hint="eastAsia" w:hAnsi="宋体" w:cs="Arial"/>
          <w:b w:val="0"/>
          <w:bCs w:val="0"/>
          <w:sz w:val="24"/>
          <w:lang w:val="en-US" w:eastAsia="zh-CN"/>
        </w:rPr>
        <w:t>详见第一章采购邀请</w:t>
      </w:r>
    </w:p>
    <w:p>
      <w:pPr>
        <w:pStyle w:val="2"/>
        <w:pageBreakBefore w:val="0"/>
        <w:widowControl w:val="0"/>
        <w:numPr>
          <w:ilvl w:val="0"/>
          <w:numId w:val="0"/>
        </w:numPr>
        <w:kinsoku/>
        <w:wordWrap/>
        <w:overflowPunct/>
        <w:topLinePunct w:val="0"/>
        <w:autoSpaceDE/>
        <w:autoSpaceDN/>
        <w:bidi w:val="0"/>
        <w:snapToGrid/>
        <w:spacing w:after="0" w:line="520" w:lineRule="exact"/>
        <w:ind w:leftChars="0"/>
        <w:rPr>
          <w:rFonts w:hint="eastAsia" w:hAnsi="宋体" w:cs="Arial"/>
          <w:b/>
          <w:bCs/>
          <w:sz w:val="24"/>
          <w:lang w:val="en-US" w:eastAsia="zh-CN"/>
        </w:rPr>
      </w:pPr>
      <w:r>
        <w:rPr>
          <w:rFonts w:hint="eastAsia" w:hAnsi="宋体" w:cs="Arial"/>
          <w:b/>
          <w:bCs/>
          <w:sz w:val="24"/>
          <w:lang w:val="en-US" w:eastAsia="zh-CN"/>
        </w:rPr>
        <w:t>二、公告发布主体</w:t>
      </w:r>
    </w:p>
    <w:p>
      <w:pPr>
        <w:pStyle w:val="2"/>
        <w:pageBreakBefore w:val="0"/>
        <w:widowControl w:val="0"/>
        <w:numPr>
          <w:ilvl w:val="0"/>
          <w:numId w:val="0"/>
        </w:numPr>
        <w:kinsoku/>
        <w:wordWrap/>
        <w:overflowPunct/>
        <w:topLinePunct w:val="0"/>
        <w:autoSpaceDE/>
        <w:autoSpaceDN/>
        <w:bidi w:val="0"/>
        <w:snapToGrid/>
        <w:spacing w:after="0" w:line="520" w:lineRule="exact"/>
        <w:ind w:leftChars="0" w:firstLine="480" w:firstLineChars="200"/>
        <w:rPr>
          <w:rFonts w:hint="eastAsia" w:hAnsi="宋体" w:cs="Arial"/>
          <w:b w:val="0"/>
          <w:bCs w:val="0"/>
          <w:sz w:val="24"/>
          <w:lang w:val="en-US" w:eastAsia="zh-CN"/>
        </w:rPr>
      </w:pPr>
      <w:r>
        <w:rPr>
          <w:rFonts w:hint="eastAsia" w:hAnsi="宋体" w:cs="Arial"/>
          <w:b w:val="0"/>
          <w:bCs w:val="0"/>
          <w:sz w:val="24"/>
          <w:lang w:val="en-US" w:eastAsia="zh-CN"/>
        </w:rPr>
        <w:t>贵阳市菜篮子集团有限公司根据评审报告将评审结果进行公示。供应商可在第一部分第一章投标邀请“发布公告媒体”上查询结果信息。成交公告期限为1个工作日。在公告成交结果的同时，采购人应当向成交人发出成交通知书。《成交通知书》一经发出即发生法律效力，对采购人和成交供应商具有同等法律效力。</w:t>
      </w:r>
    </w:p>
    <w:p>
      <w:pPr>
        <w:pStyle w:val="11"/>
        <w:pageBreakBefore w:val="0"/>
        <w:widowControl w:val="0"/>
        <w:kinsoku/>
        <w:wordWrap/>
        <w:overflowPunct/>
        <w:topLinePunct w:val="0"/>
        <w:autoSpaceDE/>
        <w:autoSpaceDN/>
        <w:bidi w:val="0"/>
        <w:snapToGrid/>
        <w:spacing w:line="520" w:lineRule="exact"/>
        <w:ind w:left="0" w:leftChars="0" w:firstLine="0" w:firstLineChars="0"/>
        <w:rPr>
          <w:rFonts w:hint="eastAsia"/>
          <w:lang w:val="en-US" w:eastAsia="zh-CN"/>
        </w:rPr>
      </w:pPr>
    </w:p>
    <w:bookmarkEnd w:id="77"/>
    <w:p>
      <w:pPr>
        <w:pStyle w:val="4"/>
        <w:keepNext/>
        <w:pageBreakBefore w:val="0"/>
        <w:widowControl w:val="0"/>
        <w:numPr>
          <w:ilvl w:val="0"/>
          <w:numId w:val="0"/>
        </w:numPr>
        <w:kinsoku/>
        <w:wordWrap/>
        <w:overflowPunct/>
        <w:topLinePunct w:val="0"/>
        <w:autoSpaceDE/>
        <w:autoSpaceDN/>
        <w:bidi w:val="0"/>
        <w:snapToGrid/>
        <w:spacing w:line="52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bookmarkStart w:id="78" w:name="_Toc407182682"/>
      <w:bookmarkStart w:id="79" w:name="_Toc32223"/>
      <w:r>
        <w:rPr>
          <w:rFonts w:hint="eastAsia" w:ascii="宋体" w:hAnsi="宋体" w:eastAsia="宋体" w:cs="宋体"/>
          <w:b/>
          <w:color w:val="000000" w:themeColor="text1"/>
          <w:sz w:val="32"/>
          <w:szCs w:val="32"/>
          <w:lang w:val="en-US" w:eastAsia="zh-CN"/>
          <w14:textFill>
            <w14:solidFill>
              <w14:schemeClr w14:val="tx1"/>
            </w14:solidFill>
          </w14:textFill>
        </w:rPr>
        <w:t>第六节 签订采购合同</w:t>
      </w:r>
      <w:bookmarkEnd w:id="78"/>
      <w:bookmarkEnd w:id="79"/>
    </w:p>
    <w:p>
      <w:pPr>
        <w:pageBreakBefore w:val="0"/>
        <w:widowControl w:val="0"/>
        <w:kinsoku/>
        <w:wordWrap/>
        <w:overflowPunct/>
        <w:topLinePunct w:val="0"/>
        <w:autoSpaceDE/>
        <w:autoSpaceDN/>
        <w:bidi w:val="0"/>
        <w:snapToGrid/>
        <w:spacing w:line="520" w:lineRule="exact"/>
        <w:rPr>
          <w:b/>
          <w:bCs/>
          <w:sz w:val="24"/>
          <w:szCs w:val="24"/>
        </w:rPr>
      </w:pPr>
      <w:r>
        <w:rPr>
          <w:rFonts w:hint="eastAsia"/>
          <w:b/>
          <w:bCs/>
          <w:sz w:val="24"/>
          <w:szCs w:val="24"/>
        </w:rPr>
        <w:t>一、签订时间</w:t>
      </w:r>
    </w:p>
    <w:p>
      <w:pPr>
        <w:pageBreakBefore w:val="0"/>
        <w:widowControl w:val="0"/>
        <w:kinsoku/>
        <w:wordWrap/>
        <w:overflowPunct/>
        <w:topLinePunct w:val="0"/>
        <w:autoSpaceDE/>
        <w:autoSpaceDN/>
        <w:bidi w:val="0"/>
        <w:snapToGrid/>
        <w:spacing w:line="520" w:lineRule="exact"/>
        <w:ind w:firstLine="480" w:firstLineChars="200"/>
        <w:rPr>
          <w:sz w:val="24"/>
          <w:szCs w:val="24"/>
        </w:rPr>
      </w:pPr>
      <w:r>
        <w:rPr>
          <w:rFonts w:hint="eastAsia"/>
          <w:sz w:val="24"/>
          <w:szCs w:val="24"/>
        </w:rPr>
        <w:t>《成交通知书》发出之日起三十日内采购人与成交人签订采购合同。若第一成交候选人放弃成交</w:t>
      </w:r>
      <w:r>
        <w:rPr>
          <w:rFonts w:hint="eastAsia"/>
          <w:sz w:val="24"/>
          <w:szCs w:val="24"/>
          <w:lang w:eastAsia="zh-CN"/>
        </w:rPr>
        <w:t>或</w:t>
      </w:r>
      <w:r>
        <w:rPr>
          <w:rFonts w:hint="eastAsia"/>
          <w:sz w:val="24"/>
          <w:szCs w:val="24"/>
        </w:rPr>
        <w:t>因不可抗力提出不能履行合同或不能在</w:t>
      </w:r>
      <w:r>
        <w:rPr>
          <w:rFonts w:hint="eastAsia"/>
          <w:sz w:val="24"/>
          <w:szCs w:val="24"/>
          <w:lang w:eastAsia="zh-CN"/>
        </w:rPr>
        <w:t>竞争性磋商</w:t>
      </w:r>
      <w:r>
        <w:rPr>
          <w:rFonts w:hint="eastAsia"/>
          <w:sz w:val="24"/>
          <w:szCs w:val="24"/>
        </w:rPr>
        <w:t>文件规定的期限内提交履约保证金的，采购人可按照评审报告推荐顺序确定第二或三成交候选人为成交人或重新组织采购。</w:t>
      </w:r>
    </w:p>
    <w:p>
      <w:pPr>
        <w:pageBreakBefore w:val="0"/>
        <w:widowControl w:val="0"/>
        <w:kinsoku/>
        <w:wordWrap/>
        <w:overflowPunct/>
        <w:topLinePunct w:val="0"/>
        <w:autoSpaceDE/>
        <w:autoSpaceDN/>
        <w:bidi w:val="0"/>
        <w:snapToGrid/>
        <w:spacing w:line="520" w:lineRule="exact"/>
        <w:rPr>
          <w:b/>
          <w:bCs/>
          <w:sz w:val="24"/>
          <w:szCs w:val="24"/>
        </w:rPr>
      </w:pPr>
      <w:r>
        <w:rPr>
          <w:rFonts w:hint="eastAsia"/>
          <w:b/>
          <w:bCs/>
          <w:sz w:val="24"/>
          <w:szCs w:val="24"/>
        </w:rPr>
        <w:t>二、合同内容</w:t>
      </w:r>
    </w:p>
    <w:p>
      <w:pPr>
        <w:pageBreakBefore w:val="0"/>
        <w:widowControl w:val="0"/>
        <w:kinsoku/>
        <w:wordWrap/>
        <w:overflowPunct/>
        <w:topLinePunct w:val="0"/>
        <w:autoSpaceDE/>
        <w:autoSpaceDN/>
        <w:bidi w:val="0"/>
        <w:snapToGrid/>
        <w:spacing w:line="520" w:lineRule="exact"/>
        <w:ind w:firstLine="480" w:firstLineChars="200"/>
        <w:jc w:val="left"/>
        <w:rPr>
          <w:rFonts w:hint="eastAsia"/>
          <w:sz w:val="24"/>
          <w:szCs w:val="24"/>
        </w:rPr>
      </w:pPr>
      <w:r>
        <w:rPr>
          <w:rFonts w:hint="eastAsia"/>
          <w:sz w:val="24"/>
          <w:szCs w:val="24"/>
        </w:rPr>
        <w:t>成交供应商与采购人须按照本项目的</w:t>
      </w:r>
      <w:r>
        <w:rPr>
          <w:rFonts w:hint="eastAsia"/>
          <w:sz w:val="24"/>
          <w:szCs w:val="24"/>
          <w:lang w:eastAsia="zh-CN"/>
        </w:rPr>
        <w:t>竞争性磋商</w:t>
      </w:r>
      <w:r>
        <w:rPr>
          <w:rFonts w:hint="eastAsia"/>
          <w:sz w:val="24"/>
          <w:szCs w:val="24"/>
        </w:rPr>
        <w:t>文件和响应文件所载内容及评审过程中有关澄清文件内容签订采购合同。</w:t>
      </w:r>
    </w:p>
    <w:p>
      <w:pPr>
        <w:pageBreakBefore w:val="0"/>
        <w:widowControl w:val="0"/>
        <w:kinsoku/>
        <w:wordWrap/>
        <w:overflowPunct/>
        <w:topLinePunct w:val="0"/>
        <w:autoSpaceDE/>
        <w:autoSpaceDN/>
        <w:bidi w:val="0"/>
        <w:snapToGrid/>
        <w:spacing w:line="520" w:lineRule="exact"/>
        <w:jc w:val="center"/>
        <w:rPr>
          <w:rFonts w:hint="default"/>
          <w:lang w:val="en-US" w:eastAsia="zh-CN"/>
        </w:rPr>
      </w:pPr>
      <w:r>
        <w:rPr>
          <w:rFonts w:hAnsi="宋体"/>
          <w:b/>
          <w:sz w:val="44"/>
          <w:szCs w:val="44"/>
        </w:rPr>
        <w:br w:type="page"/>
      </w:r>
      <w:r>
        <w:rPr>
          <w:rFonts w:hint="eastAsia" w:ascii="宋体" w:hAnsi="宋体" w:eastAsia="宋体" w:cs="宋体"/>
          <w:b/>
          <w:bCs/>
          <w:color w:val="000000" w:themeColor="text1"/>
          <w:sz w:val="32"/>
          <w:szCs w:val="32"/>
          <w:lang w:val="en-US" w:eastAsia="zh-CN" w:bidi="ar-SA"/>
          <w14:textFill>
            <w14:solidFill>
              <w14:schemeClr w14:val="tx1"/>
            </w14:solidFill>
          </w14:textFill>
        </w:rPr>
        <w:t>第七节 询问及质疑</w:t>
      </w:r>
    </w:p>
    <w:p>
      <w:pPr>
        <w:pageBreakBefore w:val="0"/>
        <w:widowControl w:val="0"/>
        <w:kinsoku/>
        <w:wordWrap/>
        <w:overflowPunct/>
        <w:topLinePunct w:val="0"/>
        <w:autoSpaceDE/>
        <w:autoSpaceDN/>
        <w:bidi w:val="0"/>
        <w:snapToGrid/>
        <w:spacing w:line="52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一、询问</w:t>
      </w:r>
    </w:p>
    <w:p>
      <w:pPr>
        <w:pageBreakBefore w:val="0"/>
        <w:widowControl w:val="0"/>
        <w:kinsoku/>
        <w:wordWrap/>
        <w:overflowPunct/>
        <w:topLinePunct w:val="0"/>
        <w:autoSpaceDE/>
        <w:autoSpaceDN/>
        <w:bidi w:val="0"/>
        <w:snapToGrid/>
        <w:spacing w:line="52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供应商对采购活动事项疑问的，可以向采购人提出询问，采购人将在两个工作日内作出答复，但答复的内容不涉及商业秘密。</w:t>
      </w:r>
    </w:p>
    <w:p>
      <w:pPr>
        <w:pageBreakBefore w:val="0"/>
        <w:widowControl w:val="0"/>
        <w:kinsoku/>
        <w:wordWrap/>
        <w:overflowPunct/>
        <w:topLinePunct w:val="0"/>
        <w:autoSpaceDE/>
        <w:autoSpaceDN/>
        <w:bidi w:val="0"/>
        <w:snapToGrid/>
        <w:spacing w:line="52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二、质疑</w:t>
      </w:r>
    </w:p>
    <w:p>
      <w:pPr>
        <w:pageBreakBefore w:val="0"/>
        <w:widowControl w:val="0"/>
        <w:kinsoku/>
        <w:wordWrap/>
        <w:overflowPunct/>
        <w:topLinePunct w:val="0"/>
        <w:autoSpaceDE/>
        <w:autoSpaceDN/>
        <w:bidi w:val="0"/>
        <w:snapToGrid/>
        <w:spacing w:line="52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供应商认为</w:t>
      </w:r>
      <w:r>
        <w:rPr>
          <w:rFonts w:hint="eastAsia" w:hAnsi="宋体" w:cs="宋体"/>
          <w:b w:val="0"/>
          <w:bCs w:val="0"/>
          <w:sz w:val="24"/>
          <w:szCs w:val="24"/>
          <w:lang w:val="en-US" w:eastAsia="zh-CN"/>
        </w:rPr>
        <w:t>竞争性磋商</w:t>
      </w:r>
      <w:r>
        <w:rPr>
          <w:rFonts w:hint="eastAsia" w:ascii="宋体" w:hAnsi="宋体" w:eastAsia="宋体" w:cs="宋体"/>
          <w:b w:val="0"/>
          <w:bCs w:val="0"/>
          <w:sz w:val="24"/>
          <w:szCs w:val="24"/>
          <w:lang w:val="en-US" w:eastAsia="zh-CN"/>
        </w:rPr>
        <w:t>文件、采购过程和成交结果使自己的合法权益受到损害的，可按照《中华人民共和国财政部令第94号——政府采购质疑和投诉办法》，将质疑函原件</w:t>
      </w:r>
      <w:r>
        <w:rPr>
          <w:rFonts w:hint="eastAsia" w:hAnsi="宋体" w:cs="宋体"/>
          <w:b w:val="0"/>
          <w:bCs w:val="0"/>
          <w:sz w:val="24"/>
          <w:szCs w:val="24"/>
          <w:lang w:val="en-US" w:eastAsia="zh-CN"/>
        </w:rPr>
        <w:t>送达</w:t>
      </w:r>
      <w:r>
        <w:rPr>
          <w:rFonts w:hint="eastAsia" w:ascii="宋体" w:hAnsi="宋体" w:eastAsia="宋体" w:cs="宋体"/>
          <w:b w:val="0"/>
          <w:bCs w:val="0"/>
          <w:sz w:val="24"/>
          <w:szCs w:val="24"/>
          <w:lang w:val="en-US" w:eastAsia="zh-CN"/>
        </w:rPr>
        <w:t>采购人。</w:t>
      </w:r>
    </w:p>
    <w:p>
      <w:pPr>
        <w:pageBreakBefore w:val="0"/>
        <w:widowControl w:val="0"/>
        <w:kinsoku/>
        <w:wordWrap/>
        <w:overflowPunct/>
        <w:topLinePunct w:val="0"/>
        <w:autoSpaceDE/>
        <w:autoSpaceDN/>
        <w:bidi w:val="0"/>
        <w:snapToGrid/>
        <w:spacing w:line="52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1.质疑函递交要求：</w:t>
      </w:r>
    </w:p>
    <w:p>
      <w:pPr>
        <w:pageBreakBefore w:val="0"/>
        <w:widowControl w:val="0"/>
        <w:kinsoku/>
        <w:wordWrap/>
        <w:overflowPunct/>
        <w:topLinePunct w:val="0"/>
        <w:autoSpaceDE/>
        <w:autoSpaceDN/>
        <w:bidi w:val="0"/>
        <w:snapToGrid/>
        <w:spacing w:line="52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按照《中华人民共和国财政部令第94号——政府采购质疑和投诉办法》要求提供符合要求的质疑函，不在法定质疑期内提供或质疑函缺少相关内容（如质疑诉求、事项佐证、格式内容不正确等）且不在法定质疑期内更正的，采购人有权视为质疑不成</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立。</w:t>
      </w:r>
    </w:p>
    <w:p>
      <w:pPr>
        <w:pageBreakBefore w:val="0"/>
        <w:widowControl w:val="0"/>
        <w:kinsoku/>
        <w:wordWrap/>
        <w:overflowPunct/>
        <w:topLinePunct w:val="0"/>
        <w:autoSpaceDE/>
        <w:autoSpaceDN/>
        <w:bidi w:val="0"/>
        <w:snapToGrid/>
        <w:spacing w:line="52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（2）供应商提出质疑应当提交质疑函和必要的证明材料。质疑函应当参照财政部发布《政府采购供应商质疑函范本》。</w:t>
      </w:r>
    </w:p>
    <w:p>
      <w:pPr>
        <w:pageBreakBefore w:val="0"/>
        <w:widowControl w:val="0"/>
        <w:kinsoku/>
        <w:wordWrap/>
        <w:overflowPunct/>
        <w:topLinePunct w:val="0"/>
        <w:autoSpaceDE/>
        <w:autoSpaceDN/>
        <w:bidi w:val="0"/>
        <w:snapToGrid/>
        <w:spacing w:line="520" w:lineRule="exac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注：供应商为自然人的，应当由本人签字；供应商为法人或者其他组织的，应当由法定代表人（主要负责人）或者其授权代表签字，并加盖公章。</w:t>
      </w:r>
    </w:p>
    <w:p>
      <w:pPr>
        <w:pageBreakBefore w:val="0"/>
        <w:widowControl w:val="0"/>
        <w:kinsoku/>
        <w:wordWrap/>
        <w:overflowPunct/>
        <w:topLinePunct w:val="0"/>
        <w:autoSpaceDE/>
        <w:autoSpaceDN/>
        <w:bidi w:val="0"/>
        <w:snapToGrid/>
        <w:spacing w:line="52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hAnsi="宋体" w:cs="宋体"/>
          <w:b w:val="0"/>
          <w:bCs w:val="0"/>
          <w:sz w:val="24"/>
          <w:szCs w:val="24"/>
          <w:lang w:val="en-US" w:eastAsia="zh-CN"/>
        </w:rPr>
        <w:t>.</w:t>
      </w:r>
      <w:r>
        <w:rPr>
          <w:rFonts w:hint="eastAsia" w:ascii="宋体" w:hAnsi="宋体" w:eastAsia="宋体" w:cs="宋体"/>
          <w:b w:val="0"/>
          <w:bCs w:val="0"/>
          <w:sz w:val="24"/>
          <w:szCs w:val="24"/>
          <w:lang w:val="en-US" w:eastAsia="zh-CN"/>
        </w:rPr>
        <w:t>供应商应在法定质疑期内一次性提出针对同一采购环节的质疑。否则，采购人可以拒收。</w:t>
      </w:r>
    </w:p>
    <w:p>
      <w:pPr>
        <w:pageBreakBefore w:val="0"/>
        <w:widowControl w:val="0"/>
        <w:kinsoku/>
        <w:wordWrap/>
        <w:overflowPunct/>
        <w:topLinePunct w:val="0"/>
        <w:autoSpaceDE/>
        <w:autoSpaceDN/>
        <w:bidi w:val="0"/>
        <w:snapToGrid/>
        <w:spacing w:line="520" w:lineRule="exact"/>
        <w:jc w:val="center"/>
        <w:rPr>
          <w:rFonts w:hint="default"/>
          <w:b/>
          <w:bCs/>
          <w:lang w:val="en-US" w:eastAsia="zh-CN"/>
        </w:rPr>
      </w:pPr>
    </w:p>
    <w:p>
      <w:pPr>
        <w:pStyle w:val="6"/>
        <w:pageBreakBefore w:val="0"/>
        <w:widowControl w:val="0"/>
        <w:kinsoku/>
        <w:wordWrap/>
        <w:overflowPunct/>
        <w:topLinePunct w:val="0"/>
        <w:autoSpaceDE/>
        <w:autoSpaceDN/>
        <w:bidi w:val="0"/>
        <w:snapToGrid/>
        <w:spacing w:line="520" w:lineRule="exact"/>
        <w:ind w:left="0" w:leftChars="0" w:firstLine="0" w:firstLineChars="0"/>
        <w:rPr>
          <w:rFonts w:hint="default"/>
          <w:lang w:val="en-US" w:eastAsia="zh-CN"/>
        </w:rPr>
      </w:pPr>
    </w:p>
    <w:p>
      <w:pPr>
        <w:pageBreakBefore w:val="0"/>
        <w:widowControl w:val="0"/>
        <w:kinsoku/>
        <w:wordWrap/>
        <w:overflowPunct/>
        <w:topLinePunct w:val="0"/>
        <w:autoSpaceDE/>
        <w:autoSpaceDN/>
        <w:bidi w:val="0"/>
        <w:snapToGrid/>
        <w:spacing w:line="520" w:lineRule="exact"/>
        <w:rPr>
          <w:rFonts w:hint="default"/>
          <w:lang w:val="en-US" w:eastAsia="zh-CN"/>
        </w:rPr>
      </w:pPr>
    </w:p>
    <w:p>
      <w:pPr>
        <w:pStyle w:val="6"/>
        <w:pageBreakBefore w:val="0"/>
        <w:widowControl w:val="0"/>
        <w:kinsoku/>
        <w:wordWrap/>
        <w:overflowPunct/>
        <w:topLinePunct w:val="0"/>
        <w:autoSpaceDE/>
        <w:autoSpaceDN/>
        <w:bidi w:val="0"/>
        <w:snapToGrid/>
        <w:spacing w:line="520" w:lineRule="exact"/>
        <w:rPr>
          <w:rFonts w:hint="default"/>
          <w:lang w:val="en-US" w:eastAsia="zh-CN"/>
        </w:rPr>
      </w:pPr>
    </w:p>
    <w:p>
      <w:pPr>
        <w:pageBreakBefore w:val="0"/>
        <w:widowControl w:val="0"/>
        <w:kinsoku/>
        <w:wordWrap/>
        <w:overflowPunct/>
        <w:topLinePunct w:val="0"/>
        <w:autoSpaceDE/>
        <w:autoSpaceDN/>
        <w:bidi w:val="0"/>
        <w:snapToGrid/>
        <w:spacing w:line="520" w:lineRule="exact"/>
        <w:rPr>
          <w:rFonts w:hint="default"/>
          <w:lang w:val="en-US" w:eastAsia="zh-CN"/>
        </w:rPr>
      </w:pPr>
    </w:p>
    <w:p>
      <w:pPr>
        <w:pStyle w:val="6"/>
        <w:ind w:left="0" w:leftChars="0" w:firstLine="0" w:firstLineChars="0"/>
        <w:rPr>
          <w:rFonts w:hint="default"/>
          <w:lang w:val="en-US" w:eastAsia="zh-CN"/>
        </w:rPr>
      </w:pPr>
    </w:p>
    <w:p>
      <w:pPr>
        <w:pStyle w:val="3"/>
        <w:keepLines w:val="0"/>
        <w:widowControl w:val="0"/>
        <w:spacing w:line="480" w:lineRule="auto"/>
        <w:jc w:val="center"/>
        <w:rPr>
          <w:rFonts w:hint="eastAsia" w:ascii="方正小标宋简体" w:hAnsi="方正小标宋简体" w:eastAsia="方正小标宋简体" w:cs="方正小标宋简体"/>
          <w:b w:val="0"/>
          <w:bCs/>
          <w:color w:val="auto"/>
          <w:sz w:val="40"/>
          <w:szCs w:val="21"/>
          <w:highlight w:val="none"/>
        </w:rPr>
      </w:pPr>
      <w:bookmarkStart w:id="80" w:name="_Toc8137"/>
      <w:bookmarkStart w:id="81" w:name="_Toc1808"/>
      <w:bookmarkStart w:id="82" w:name="_Toc5911"/>
      <w:bookmarkStart w:id="83" w:name="_Toc10797"/>
      <w:bookmarkStart w:id="84" w:name="_Toc15748"/>
      <w:bookmarkStart w:id="85" w:name="_Toc32657"/>
      <w:bookmarkStart w:id="86" w:name="_Toc20121"/>
      <w:bookmarkStart w:id="87" w:name="_Toc23924"/>
      <w:bookmarkStart w:id="88" w:name="_Toc22426"/>
      <w:bookmarkStart w:id="89" w:name="_Toc13183"/>
      <w:bookmarkStart w:id="90" w:name="_Toc27693"/>
      <w:r>
        <w:rPr>
          <w:rFonts w:hint="eastAsia" w:ascii="方正小标宋简体" w:hAnsi="方正小标宋简体" w:eastAsia="方正小标宋简体" w:cs="方正小标宋简体"/>
          <w:b w:val="0"/>
          <w:bCs/>
          <w:color w:val="auto"/>
          <w:sz w:val="40"/>
          <w:szCs w:val="21"/>
          <w:highlight w:val="none"/>
        </w:rPr>
        <w:t>第三</w:t>
      </w:r>
      <w:r>
        <w:rPr>
          <w:rFonts w:hint="eastAsia" w:ascii="方正小标宋简体" w:hAnsi="方正小标宋简体" w:eastAsia="方正小标宋简体" w:cs="方正小标宋简体"/>
          <w:b w:val="0"/>
          <w:bCs/>
          <w:color w:val="auto"/>
          <w:sz w:val="40"/>
          <w:szCs w:val="21"/>
          <w:highlight w:val="none"/>
          <w:lang w:val="en-US" w:eastAsia="zh-CN"/>
        </w:rPr>
        <w:t>部分</w:t>
      </w:r>
      <w:r>
        <w:rPr>
          <w:rFonts w:hint="eastAsia" w:ascii="方正小标宋简体" w:hAnsi="方正小标宋简体" w:eastAsia="方正小标宋简体" w:cs="方正小标宋简体"/>
          <w:b w:val="0"/>
          <w:bCs/>
          <w:color w:val="auto"/>
          <w:sz w:val="40"/>
          <w:szCs w:val="21"/>
          <w:highlight w:val="none"/>
        </w:rPr>
        <w:t xml:space="preserve">  </w:t>
      </w:r>
      <w:bookmarkEnd w:id="80"/>
      <w:bookmarkEnd w:id="81"/>
      <w:bookmarkEnd w:id="82"/>
      <w:bookmarkEnd w:id="83"/>
      <w:bookmarkEnd w:id="84"/>
      <w:bookmarkEnd w:id="85"/>
      <w:bookmarkEnd w:id="86"/>
      <w:bookmarkEnd w:id="87"/>
      <w:bookmarkEnd w:id="88"/>
      <w:bookmarkEnd w:id="89"/>
      <w:r>
        <w:rPr>
          <w:rFonts w:hint="eastAsia" w:ascii="方正小标宋简体" w:hAnsi="方正小标宋简体" w:eastAsia="方正小标宋简体" w:cs="方正小标宋简体"/>
          <w:b w:val="0"/>
          <w:bCs/>
          <w:color w:val="auto"/>
          <w:sz w:val="40"/>
          <w:szCs w:val="21"/>
          <w:highlight w:val="none"/>
        </w:rPr>
        <w:t>响应文件编制规范</w:t>
      </w:r>
      <w:bookmarkEnd w:id="90"/>
    </w:p>
    <w:p>
      <w:pPr>
        <w:widowControl/>
        <w:spacing w:line="700" w:lineRule="exact"/>
        <w:jc w:val="center"/>
        <w:textAlignment w:val="baseline"/>
        <w:rPr>
          <w:rFonts w:hint="eastAsia" w:ascii="黑体" w:hAnsi="黑体" w:eastAsia="黑体" w:cs="黑体"/>
          <w:b w:val="0"/>
          <w:bCs/>
          <w:color w:val="auto"/>
          <w:sz w:val="36"/>
          <w:szCs w:val="36"/>
          <w:highlight w:val="none"/>
        </w:rPr>
      </w:pPr>
      <w:bookmarkStart w:id="91" w:name="_Toc406671144"/>
      <w:bookmarkEnd w:id="91"/>
      <w:bookmarkStart w:id="92" w:name="_Toc406672412"/>
      <w:bookmarkEnd w:id="92"/>
      <w:bookmarkStart w:id="93" w:name="_Toc406670773"/>
      <w:bookmarkEnd w:id="93"/>
      <w:bookmarkStart w:id="94" w:name="_Toc437426695"/>
      <w:bookmarkEnd w:id="94"/>
      <w:bookmarkStart w:id="95" w:name="_Toc406671716"/>
      <w:bookmarkEnd w:id="95"/>
      <w:r>
        <w:rPr>
          <w:rFonts w:hint="eastAsia" w:ascii="黑体" w:hAnsi="黑体" w:eastAsia="黑体" w:cs="黑体"/>
          <w:b w:val="0"/>
          <w:bCs/>
          <w:color w:val="auto"/>
          <w:sz w:val="36"/>
          <w:szCs w:val="36"/>
          <w:lang w:val="en-US" w:eastAsia="zh-CN"/>
        </w:rPr>
        <w:t>贵阳市菜篮子集团有限公司</w:t>
      </w:r>
    </w:p>
    <w:p>
      <w:pPr>
        <w:widowControl w:val="0"/>
        <w:spacing w:before="120" w:beforeLines="50" w:after="120" w:afterLines="50"/>
        <w:jc w:val="center"/>
        <w:rPr>
          <w:rFonts w:hint="eastAsia" w:ascii="黑体" w:hAnsi="黑体" w:eastAsia="黑体" w:cs="黑体"/>
          <w:b w:val="0"/>
          <w:bCs/>
          <w:color w:val="auto"/>
          <w:spacing w:val="20"/>
          <w:sz w:val="36"/>
          <w:szCs w:val="36"/>
          <w:highlight w:val="none"/>
          <w:lang w:val="en-US" w:eastAsia="zh-CN"/>
        </w:rPr>
      </w:pPr>
      <w:r>
        <w:rPr>
          <w:rFonts w:hint="eastAsia" w:ascii="黑体" w:hAnsi="黑体" w:eastAsia="黑体" w:cs="黑体"/>
          <w:b w:val="0"/>
          <w:bCs/>
          <w:color w:val="auto"/>
          <w:spacing w:val="20"/>
          <w:sz w:val="36"/>
          <w:szCs w:val="36"/>
          <w:highlight w:val="none"/>
          <w:lang w:val="en-US" w:eastAsia="zh-CN"/>
        </w:rPr>
        <w:t>产品包装设计年度服务项目</w:t>
      </w:r>
    </w:p>
    <w:p>
      <w:pPr>
        <w:widowControl w:val="0"/>
        <w:spacing w:before="120" w:beforeLines="50" w:after="120" w:afterLines="50"/>
        <w:jc w:val="center"/>
        <w:rPr>
          <w:rFonts w:hint="eastAsia" w:ascii="黑体" w:hAnsi="黑体" w:eastAsia="黑体" w:cs="黑体"/>
          <w:b w:val="0"/>
          <w:bCs/>
          <w:color w:val="auto"/>
          <w:spacing w:val="40"/>
          <w:w w:val="110"/>
          <w:sz w:val="36"/>
          <w:szCs w:val="36"/>
          <w:highlight w:val="none"/>
        </w:rPr>
      </w:pPr>
      <w:r>
        <w:rPr>
          <w:rFonts w:hint="eastAsia" w:ascii="黑体" w:hAnsi="黑体" w:eastAsia="黑体" w:cs="黑体"/>
          <w:b w:val="0"/>
          <w:bCs/>
          <w:color w:val="auto"/>
          <w:spacing w:val="40"/>
          <w:w w:val="110"/>
          <w:sz w:val="36"/>
          <w:szCs w:val="36"/>
          <w:highlight w:val="none"/>
          <w:lang w:val="en-US" w:eastAsia="zh-CN"/>
        </w:rPr>
        <w:t>响应</w:t>
      </w:r>
      <w:r>
        <w:rPr>
          <w:rFonts w:hint="eastAsia" w:ascii="黑体" w:hAnsi="黑体" w:eastAsia="黑体" w:cs="黑体"/>
          <w:b w:val="0"/>
          <w:bCs/>
          <w:color w:val="auto"/>
          <w:spacing w:val="40"/>
          <w:w w:val="110"/>
          <w:sz w:val="36"/>
          <w:szCs w:val="36"/>
          <w:highlight w:val="none"/>
        </w:rPr>
        <w:t>文件</w:t>
      </w:r>
    </w:p>
    <w:p>
      <w:pPr>
        <w:widowControl w:val="0"/>
        <w:spacing w:before="120" w:beforeLines="50" w:after="120" w:afterLines="50"/>
        <w:jc w:val="center"/>
        <w:rPr>
          <w:rFonts w:ascii="宋体" w:hAnsi="宋体" w:cs="宋体"/>
          <w:b/>
          <w:color w:val="auto"/>
          <w:spacing w:val="20"/>
          <w:sz w:val="44"/>
          <w:szCs w:val="44"/>
          <w:highlight w:val="none"/>
        </w:rPr>
      </w:pPr>
      <w:r>
        <w:rPr>
          <w:rFonts w:hint="eastAsia" w:ascii="宋体" w:hAnsi="宋体" w:cs="宋体"/>
          <w:b/>
          <w:color w:val="auto"/>
          <w:spacing w:val="40"/>
          <w:w w:val="110"/>
          <w:sz w:val="44"/>
          <w:szCs w:val="44"/>
          <w:highlight w:val="none"/>
        </w:rPr>
        <w:t xml:space="preserve"> </w:t>
      </w:r>
    </w:p>
    <w:p>
      <w:pPr>
        <w:widowControl w:val="0"/>
        <w:jc w:val="center"/>
        <w:rPr>
          <w:rFonts w:hint="eastAsia" w:ascii="楷体_GB2312" w:hAnsi="楷体_GB2312" w:eastAsia="楷体_GB2312" w:cs="楷体_GB2312"/>
          <w:b w:val="0"/>
          <w:bCs/>
          <w:color w:val="auto"/>
          <w:sz w:val="32"/>
          <w:szCs w:val="18"/>
          <w:highlight w:val="none"/>
        </w:rPr>
      </w:pPr>
      <w:r>
        <w:rPr>
          <w:rFonts w:hint="eastAsia" w:ascii="楷体_GB2312" w:hAnsi="楷体_GB2312" w:eastAsia="楷体_GB2312" w:cs="楷体_GB2312"/>
          <w:b w:val="0"/>
          <w:bCs/>
          <w:color w:val="auto"/>
          <w:sz w:val="32"/>
          <w:szCs w:val="18"/>
          <w:highlight w:val="none"/>
        </w:rPr>
        <w:t>（正本 / 副本）</w:t>
      </w:r>
    </w:p>
    <w:p>
      <w:pPr>
        <w:widowControl w:val="0"/>
        <w:spacing w:line="580" w:lineRule="exact"/>
        <w:ind w:firstLine="696" w:firstLineChars="205"/>
        <w:rPr>
          <w:rFonts w:ascii="宋体" w:hAnsi="宋体" w:cs="宋体"/>
          <w:color w:val="auto"/>
          <w:highlight w:val="none"/>
        </w:rPr>
      </w:pPr>
    </w:p>
    <w:p>
      <w:pPr>
        <w:widowControl w:val="0"/>
        <w:spacing w:line="580" w:lineRule="exact"/>
        <w:ind w:firstLine="696" w:firstLineChars="205"/>
        <w:rPr>
          <w:rFonts w:ascii="宋体" w:hAnsi="宋体" w:cs="宋体"/>
          <w:color w:val="auto"/>
          <w:highlight w:val="none"/>
        </w:rPr>
      </w:pPr>
    </w:p>
    <w:tbl>
      <w:tblPr>
        <w:tblStyle w:val="19"/>
        <w:tblW w:w="8139" w:type="dxa"/>
        <w:jc w:val="center"/>
        <w:tblLayout w:type="fixed"/>
        <w:tblCellMar>
          <w:top w:w="0" w:type="dxa"/>
          <w:left w:w="108" w:type="dxa"/>
          <w:bottom w:w="0" w:type="dxa"/>
          <w:right w:w="108" w:type="dxa"/>
        </w:tblCellMar>
      </w:tblPr>
      <w:tblGrid>
        <w:gridCol w:w="1676"/>
        <w:gridCol w:w="2342"/>
        <w:gridCol w:w="1424"/>
        <w:gridCol w:w="2697"/>
      </w:tblGrid>
      <w:tr>
        <w:tblPrEx>
          <w:tblCellMar>
            <w:top w:w="0" w:type="dxa"/>
            <w:left w:w="108" w:type="dxa"/>
            <w:bottom w:w="0" w:type="dxa"/>
            <w:right w:w="108" w:type="dxa"/>
          </w:tblCellMar>
        </w:tblPrEx>
        <w:trPr>
          <w:trHeight w:val="881"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ascii="宋体" w:hAnsi="宋体" w:cs="宋体"/>
                <w:b/>
                <w:bCs/>
                <w:color w:val="auto"/>
                <w:sz w:val="28"/>
                <w:szCs w:val="16"/>
                <w:highlight w:val="none"/>
              </w:rPr>
              <w:t>项目编</w:t>
            </w:r>
            <w:r>
              <w:rPr>
                <w:rFonts w:hint="eastAsia" w:hAnsi="宋体" w:cs="宋体"/>
                <w:b/>
                <w:bCs/>
                <w:color w:val="auto"/>
                <w:sz w:val="28"/>
                <w:szCs w:val="16"/>
                <w:highlight w:val="none"/>
                <w:lang w:val="en-US" w:eastAsia="zh-CN"/>
              </w:rPr>
              <w:t>号</w:t>
            </w:r>
            <w:r>
              <w:rPr>
                <w:rFonts w:hint="eastAsia" w:ascii="宋体" w:hAnsi="宋体" w:cs="宋体"/>
                <w:b/>
                <w:bCs/>
                <w:color w:val="auto"/>
                <w:sz w:val="28"/>
                <w:szCs w:val="16"/>
                <w:highlight w:val="none"/>
              </w:rPr>
              <w:t>：</w:t>
            </w:r>
          </w:p>
        </w:tc>
        <w:tc>
          <w:tcPr>
            <w:tcW w:w="6463" w:type="dxa"/>
            <w:gridSpan w:val="3"/>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highlight w:val="none"/>
              </w:rPr>
            </w:pPr>
          </w:p>
        </w:tc>
      </w:tr>
      <w:tr>
        <w:tblPrEx>
          <w:tblCellMar>
            <w:top w:w="0" w:type="dxa"/>
            <w:left w:w="108" w:type="dxa"/>
            <w:bottom w:w="0" w:type="dxa"/>
            <w:right w:w="108" w:type="dxa"/>
          </w:tblCellMar>
        </w:tblPrEx>
        <w:trPr>
          <w:trHeight w:val="838"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ascii="宋体" w:hAnsi="宋体" w:cs="宋体"/>
                <w:b/>
                <w:bCs/>
                <w:color w:val="auto"/>
                <w:sz w:val="28"/>
                <w:szCs w:val="16"/>
                <w:highlight w:val="none"/>
              </w:rPr>
              <w:t>项目名称：</w:t>
            </w:r>
          </w:p>
        </w:tc>
        <w:tc>
          <w:tcPr>
            <w:tcW w:w="6463" w:type="dxa"/>
            <w:gridSpan w:val="3"/>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highlight w:val="none"/>
              </w:rPr>
            </w:pPr>
          </w:p>
        </w:tc>
      </w:tr>
      <w:tr>
        <w:tblPrEx>
          <w:tblCellMar>
            <w:top w:w="0" w:type="dxa"/>
            <w:left w:w="108" w:type="dxa"/>
            <w:bottom w:w="0" w:type="dxa"/>
            <w:right w:w="108" w:type="dxa"/>
          </w:tblCellMar>
        </w:tblPrEx>
        <w:trPr>
          <w:trHeight w:val="838"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ascii="宋体" w:hAnsi="宋体" w:cs="宋体"/>
                <w:b/>
                <w:bCs/>
                <w:color w:val="auto"/>
                <w:sz w:val="28"/>
                <w:szCs w:val="16"/>
                <w:highlight w:val="none"/>
              </w:rPr>
              <w:t>采购方式：</w:t>
            </w:r>
          </w:p>
        </w:tc>
        <w:tc>
          <w:tcPr>
            <w:tcW w:w="6463" w:type="dxa"/>
            <w:gridSpan w:val="3"/>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highlight w:val="none"/>
              </w:rPr>
            </w:pPr>
          </w:p>
        </w:tc>
      </w:tr>
      <w:tr>
        <w:tblPrEx>
          <w:tblCellMar>
            <w:top w:w="0" w:type="dxa"/>
            <w:left w:w="108" w:type="dxa"/>
            <w:bottom w:w="0" w:type="dxa"/>
            <w:right w:w="108" w:type="dxa"/>
          </w:tblCellMar>
        </w:tblPrEx>
        <w:trPr>
          <w:trHeight w:val="938"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hAnsi="宋体" w:cs="宋体"/>
                <w:b/>
                <w:bCs/>
                <w:color w:val="auto"/>
                <w:sz w:val="28"/>
                <w:szCs w:val="16"/>
                <w:highlight w:val="none"/>
                <w:lang w:eastAsia="zh-CN"/>
              </w:rPr>
              <w:t>供应商</w:t>
            </w:r>
            <w:r>
              <w:rPr>
                <w:rFonts w:hint="eastAsia" w:ascii="宋体" w:hAnsi="宋体" w:cs="宋体"/>
                <w:b/>
                <w:bCs/>
                <w:color w:val="auto"/>
                <w:sz w:val="28"/>
                <w:szCs w:val="16"/>
                <w:highlight w:val="none"/>
              </w:rPr>
              <w:t>：</w:t>
            </w:r>
          </w:p>
        </w:tc>
        <w:tc>
          <w:tcPr>
            <w:tcW w:w="6463" w:type="dxa"/>
            <w:gridSpan w:val="3"/>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highlight w:val="none"/>
              </w:rPr>
            </w:pPr>
          </w:p>
        </w:tc>
      </w:tr>
      <w:tr>
        <w:tblPrEx>
          <w:tblCellMar>
            <w:top w:w="0" w:type="dxa"/>
            <w:left w:w="108" w:type="dxa"/>
            <w:bottom w:w="0" w:type="dxa"/>
            <w:right w:w="108" w:type="dxa"/>
          </w:tblCellMar>
        </w:tblPrEx>
        <w:trPr>
          <w:trHeight w:val="875"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ascii="宋体" w:hAnsi="宋体" w:cs="宋体"/>
                <w:b/>
                <w:bCs/>
                <w:color w:val="auto"/>
                <w:sz w:val="28"/>
                <w:szCs w:val="16"/>
                <w:highlight w:val="none"/>
              </w:rPr>
              <w:t>详细地址：</w:t>
            </w:r>
          </w:p>
        </w:tc>
        <w:tc>
          <w:tcPr>
            <w:tcW w:w="6463" w:type="dxa"/>
            <w:gridSpan w:val="3"/>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highlight w:val="none"/>
              </w:rPr>
            </w:pPr>
          </w:p>
        </w:tc>
      </w:tr>
      <w:tr>
        <w:tblPrEx>
          <w:tblCellMar>
            <w:top w:w="0" w:type="dxa"/>
            <w:left w:w="108" w:type="dxa"/>
            <w:bottom w:w="0" w:type="dxa"/>
            <w:right w:w="108" w:type="dxa"/>
          </w:tblCellMar>
        </w:tblPrEx>
        <w:trPr>
          <w:trHeight w:val="1010"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val="0"/>
              <w:jc w:val="distribute"/>
              <w:rPr>
                <w:rFonts w:ascii="宋体" w:hAnsi="宋体" w:cs="宋体"/>
                <w:b/>
                <w:bCs/>
                <w:color w:val="auto"/>
                <w:sz w:val="28"/>
                <w:szCs w:val="16"/>
                <w:highlight w:val="none"/>
              </w:rPr>
            </w:pPr>
            <w:r>
              <w:rPr>
                <w:rFonts w:hint="eastAsia" w:ascii="宋体" w:hAnsi="宋体" w:cs="宋体"/>
                <w:b/>
                <w:bCs/>
                <w:color w:val="auto"/>
                <w:sz w:val="28"/>
                <w:szCs w:val="16"/>
                <w:highlight w:val="none"/>
              </w:rPr>
              <w:t>联系人：</w:t>
            </w:r>
          </w:p>
        </w:tc>
        <w:tc>
          <w:tcPr>
            <w:tcW w:w="234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 w:val="28"/>
                <w:szCs w:val="16"/>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val="0"/>
              <w:rPr>
                <w:rFonts w:ascii="宋体" w:hAnsi="宋体" w:cs="宋体"/>
                <w:color w:val="auto"/>
                <w:sz w:val="28"/>
                <w:szCs w:val="16"/>
                <w:highlight w:val="none"/>
              </w:rPr>
            </w:pPr>
            <w:r>
              <w:rPr>
                <w:rFonts w:hint="eastAsia" w:ascii="宋体" w:hAnsi="宋体" w:cs="宋体"/>
                <w:b/>
                <w:bCs/>
                <w:color w:val="auto"/>
                <w:sz w:val="28"/>
                <w:szCs w:val="16"/>
                <w:highlight w:val="none"/>
              </w:rPr>
              <w:t>电 话：</w:t>
            </w:r>
          </w:p>
        </w:tc>
        <w:tc>
          <w:tcPr>
            <w:tcW w:w="269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highlight w:val="none"/>
              </w:rPr>
            </w:pPr>
          </w:p>
        </w:tc>
      </w:tr>
    </w:tbl>
    <w:p>
      <w:pPr>
        <w:widowControl w:val="0"/>
        <w:spacing w:line="580" w:lineRule="exact"/>
        <w:ind w:firstLine="696" w:firstLineChars="205"/>
        <w:rPr>
          <w:rFonts w:ascii="宋体" w:hAnsi="宋体" w:cs="宋体"/>
          <w:color w:val="auto"/>
          <w:highlight w:val="none"/>
        </w:rPr>
      </w:pPr>
    </w:p>
    <w:p>
      <w:pPr>
        <w:pStyle w:val="6"/>
        <w:rPr>
          <w:rFonts w:ascii="宋体" w:hAnsi="宋体" w:cs="宋体"/>
          <w:color w:val="auto"/>
          <w:highlight w:val="none"/>
        </w:rPr>
      </w:pPr>
    </w:p>
    <w:p>
      <w:pPr>
        <w:rPr>
          <w:rFonts w:ascii="宋体" w:hAnsi="宋体" w:cs="宋体"/>
          <w:color w:val="auto"/>
          <w:highlight w:val="none"/>
        </w:rPr>
      </w:pPr>
    </w:p>
    <w:p>
      <w:pPr>
        <w:pStyle w:val="6"/>
        <w:rPr>
          <w:rFonts w:ascii="宋体" w:hAnsi="宋体" w:cs="宋体"/>
          <w:color w:val="auto"/>
          <w:highlight w:val="none"/>
        </w:rPr>
      </w:pPr>
    </w:p>
    <w:p/>
    <w:p>
      <w:pPr>
        <w:widowControl w:val="0"/>
        <w:spacing w:line="580" w:lineRule="exact"/>
        <w:jc w:val="center"/>
        <w:rPr>
          <w:rFonts w:ascii="宋体" w:hAnsi="宋体" w:cs="宋体"/>
          <w:color w:val="auto"/>
          <w:sz w:val="28"/>
          <w:szCs w:val="16"/>
          <w:highlight w:val="none"/>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r>
        <w:rPr>
          <w:rFonts w:hint="eastAsia" w:ascii="宋体" w:hAnsi="宋体" w:cs="宋体"/>
          <w:b/>
          <w:bCs/>
          <w:color w:val="auto"/>
          <w:sz w:val="28"/>
          <w:szCs w:val="16"/>
          <w:highlight w:val="none"/>
        </w:rPr>
        <w:t>202</w:t>
      </w:r>
      <w:r>
        <w:rPr>
          <w:rFonts w:hint="eastAsia" w:hAnsi="宋体" w:cs="宋体"/>
          <w:b/>
          <w:bCs/>
          <w:color w:val="auto"/>
          <w:sz w:val="28"/>
          <w:szCs w:val="16"/>
          <w:highlight w:val="none"/>
          <w:lang w:val="en-US" w:eastAsia="zh-CN"/>
        </w:rPr>
        <w:t>4</w:t>
      </w:r>
      <w:r>
        <w:rPr>
          <w:rFonts w:hint="eastAsia" w:ascii="宋体" w:hAnsi="宋体" w:cs="宋体"/>
          <w:b/>
          <w:bCs/>
          <w:color w:val="auto"/>
          <w:sz w:val="28"/>
          <w:szCs w:val="16"/>
          <w:highlight w:val="none"/>
        </w:rPr>
        <w:t xml:space="preserve">年  月 </w:t>
      </w:r>
      <w:r>
        <w:rPr>
          <w:rFonts w:hint="eastAsia" w:ascii="宋体" w:hAnsi="宋体" w:cs="宋体"/>
          <w:color w:val="auto"/>
          <w:sz w:val="28"/>
          <w:szCs w:val="16"/>
          <w:highlight w:val="none"/>
        </w:rPr>
        <w:t xml:space="preserve"> </w:t>
      </w:r>
    </w:p>
    <w:p>
      <w:pPr>
        <w:widowControl w:val="0"/>
        <w:spacing w:before="120" w:beforeLines="50" w:after="120" w:afterLines="50"/>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目  录</w:t>
      </w:r>
    </w:p>
    <w:p>
      <w:pPr>
        <w:pStyle w:val="2"/>
        <w:ind w:left="0" w:leftChars="0" w:firstLine="0" w:firstLineChars="0"/>
        <w:jc w:val="center"/>
        <w:rPr>
          <w:rFonts w:hint="eastAsia"/>
          <w:lang w:eastAsia="zh-CN"/>
        </w:rPr>
      </w:pPr>
      <w:r>
        <w:rPr>
          <w:rFonts w:hint="eastAsia" w:ascii="宋体" w:hAnsi="宋体" w:cs="宋体"/>
          <w:b/>
          <w:bCs/>
          <w:color w:val="000000" w:themeColor="text1"/>
          <w:sz w:val="28"/>
          <w:szCs w:val="28"/>
          <w14:textFill>
            <w14:solidFill>
              <w14:schemeClr w14:val="tx1"/>
            </w14:solidFill>
          </w14:textFill>
        </w:rPr>
        <w:t>（格式仅供参考）</w:t>
      </w:r>
    </w:p>
    <w:p>
      <w:pPr>
        <w:pStyle w:val="2"/>
        <w:spacing w:after="0" w:line="560" w:lineRule="exact"/>
        <w:ind w:left="0" w:leftChars="0"/>
        <w:rPr>
          <w:rFonts w:hint="eastAsia" w:ascii="黑体" w:hAnsi="黑体" w:eastAsia="黑体" w:cs="黑体"/>
          <w:b w:val="0"/>
          <w:bCs w:val="0"/>
          <w:color w:val="auto"/>
          <w:sz w:val="28"/>
          <w:szCs w:val="21"/>
        </w:rPr>
      </w:pPr>
      <w:bookmarkStart w:id="96" w:name="_Toc406671150"/>
      <w:bookmarkStart w:id="97" w:name="_Toc406670779"/>
      <w:r>
        <w:rPr>
          <w:rFonts w:hint="eastAsia" w:ascii="黑体" w:hAnsi="黑体" w:eastAsia="黑体" w:cs="黑体"/>
          <w:b w:val="0"/>
          <w:bCs w:val="0"/>
          <w:color w:val="auto"/>
          <w:sz w:val="28"/>
          <w:szCs w:val="21"/>
        </w:rPr>
        <w:t>一、报价文件</w:t>
      </w:r>
      <w:bookmarkEnd w:id="96"/>
      <w:bookmarkEnd w:id="97"/>
    </w:p>
    <w:p>
      <w:pPr>
        <w:pStyle w:val="2"/>
        <w:spacing w:after="0" w:line="560" w:lineRule="exact"/>
        <w:ind w:left="0" w:leftChars="0"/>
        <w:rPr>
          <w:rFonts w:hint="default" w:hAnsi="宋体" w:eastAsia="宋体" w:cs="Arial"/>
          <w:color w:val="auto"/>
          <w:sz w:val="24"/>
          <w:lang w:val="en-US" w:eastAsia="zh-CN"/>
        </w:rPr>
      </w:pPr>
      <w:r>
        <w:rPr>
          <w:rFonts w:hint="eastAsia" w:hAnsi="宋体" w:cs="Arial"/>
          <w:color w:val="auto"/>
          <w:sz w:val="24"/>
          <w:lang w:val="en-US" w:eastAsia="zh-CN"/>
        </w:rPr>
        <w:t>报价</w:t>
      </w:r>
      <w:r>
        <w:rPr>
          <w:rFonts w:hint="eastAsia" w:hAnsi="宋体" w:cs="Arial"/>
          <w:color w:val="auto"/>
          <w:sz w:val="24"/>
        </w:rPr>
        <w:t>函…………………………………………………………………………………</w:t>
      </w:r>
      <w:r>
        <w:rPr>
          <w:rFonts w:hint="eastAsia" w:hAnsi="宋体" w:cs="Arial"/>
          <w:color w:val="auto"/>
          <w:sz w:val="24"/>
          <w:lang w:val="en-US" w:eastAsia="zh-CN"/>
        </w:rPr>
        <w:t>00</w:t>
      </w:r>
    </w:p>
    <w:p>
      <w:pPr>
        <w:pStyle w:val="2"/>
        <w:spacing w:after="0" w:line="560" w:lineRule="exact"/>
        <w:ind w:left="0" w:leftChars="0"/>
        <w:rPr>
          <w:rFonts w:hint="default" w:hAnsi="宋体" w:eastAsia="宋体" w:cs="Arial"/>
          <w:color w:val="auto"/>
          <w:sz w:val="24"/>
          <w:lang w:val="en-US" w:eastAsia="zh-CN"/>
        </w:rPr>
      </w:pPr>
      <w:r>
        <w:rPr>
          <w:rFonts w:hint="eastAsia" w:hAnsi="宋体" w:cs="Arial"/>
          <w:color w:val="auto"/>
          <w:sz w:val="24"/>
          <w:lang w:val="en-US" w:eastAsia="zh-CN"/>
        </w:rPr>
        <w:t>报价</w:t>
      </w:r>
      <w:r>
        <w:rPr>
          <w:rFonts w:hint="eastAsia" w:hAnsi="宋体" w:cs="Arial"/>
          <w:color w:val="auto"/>
          <w:sz w:val="24"/>
        </w:rPr>
        <w:t>一览表……………………………………………………………………………</w:t>
      </w:r>
      <w:r>
        <w:rPr>
          <w:rFonts w:hint="eastAsia" w:hAnsi="宋体" w:cs="Arial"/>
          <w:color w:val="auto"/>
          <w:sz w:val="24"/>
          <w:lang w:val="en-US" w:eastAsia="zh-CN"/>
        </w:rPr>
        <w:t>00</w:t>
      </w:r>
    </w:p>
    <w:p>
      <w:pPr>
        <w:pStyle w:val="2"/>
        <w:spacing w:after="0" w:line="560" w:lineRule="exact"/>
        <w:ind w:left="0" w:leftChars="0"/>
        <w:rPr>
          <w:rFonts w:hint="eastAsia" w:ascii="黑体" w:hAnsi="黑体" w:eastAsia="黑体" w:cs="黑体"/>
          <w:b w:val="0"/>
          <w:bCs w:val="0"/>
          <w:color w:val="auto"/>
          <w:sz w:val="28"/>
          <w:szCs w:val="21"/>
        </w:rPr>
      </w:pPr>
      <w:bookmarkStart w:id="98" w:name="_Toc406670780"/>
      <w:bookmarkStart w:id="99" w:name="_Toc406671151"/>
      <w:r>
        <w:rPr>
          <w:rFonts w:hint="eastAsia" w:ascii="黑体" w:hAnsi="黑体" w:eastAsia="黑体" w:cs="黑体"/>
          <w:b w:val="0"/>
          <w:bCs w:val="0"/>
          <w:color w:val="auto"/>
          <w:sz w:val="28"/>
          <w:szCs w:val="21"/>
        </w:rPr>
        <w:t>二、资格文件</w:t>
      </w:r>
      <w:bookmarkEnd w:id="98"/>
      <w:bookmarkEnd w:id="99"/>
    </w:p>
    <w:p>
      <w:pPr>
        <w:pStyle w:val="2"/>
        <w:spacing w:after="0" w:line="560" w:lineRule="exact"/>
        <w:ind w:left="0" w:leftChars="0"/>
        <w:rPr>
          <w:rFonts w:hint="eastAsia" w:hAnsi="宋体" w:cs="Arial"/>
          <w:color w:val="auto"/>
          <w:sz w:val="24"/>
        </w:rPr>
      </w:pPr>
      <w:r>
        <w:rPr>
          <w:rFonts w:hint="eastAsia" w:hAnsi="宋体" w:cs="Arial"/>
          <w:color w:val="auto"/>
          <w:sz w:val="24"/>
        </w:rPr>
        <w:t>法人基本情况表………………………………………………………………………00</w:t>
      </w:r>
    </w:p>
    <w:p>
      <w:pPr>
        <w:pStyle w:val="2"/>
        <w:spacing w:after="0" w:line="560" w:lineRule="exact"/>
        <w:ind w:left="0" w:leftChars="0"/>
        <w:rPr>
          <w:rFonts w:hint="eastAsia" w:hAnsi="宋体" w:cs="Arial"/>
          <w:color w:val="auto"/>
          <w:sz w:val="24"/>
        </w:rPr>
      </w:pPr>
      <w:r>
        <w:rPr>
          <w:rFonts w:hint="eastAsia" w:hAnsi="宋体" w:cs="Arial"/>
          <w:color w:val="auto"/>
          <w:sz w:val="24"/>
        </w:rPr>
        <w:t>营业执照复印件………………………………………………………………………00</w:t>
      </w:r>
    </w:p>
    <w:p>
      <w:pPr>
        <w:pStyle w:val="2"/>
        <w:spacing w:after="0" w:line="560" w:lineRule="exact"/>
        <w:ind w:left="0" w:leftChars="0"/>
        <w:rPr>
          <w:rFonts w:hint="eastAsia" w:hAnsi="宋体" w:cs="Arial"/>
          <w:color w:val="auto"/>
          <w:sz w:val="24"/>
        </w:rPr>
      </w:pPr>
      <w:r>
        <w:rPr>
          <w:rFonts w:hint="eastAsia" w:hAnsi="宋体" w:cs="Arial"/>
          <w:color w:val="auto"/>
          <w:sz w:val="24"/>
        </w:rPr>
        <w:t>税务登记证复印件……………………………………………………………………00</w:t>
      </w:r>
    </w:p>
    <w:p>
      <w:pPr>
        <w:pStyle w:val="2"/>
        <w:spacing w:after="0" w:line="560" w:lineRule="exact"/>
        <w:ind w:left="0" w:leftChars="0"/>
        <w:rPr>
          <w:rFonts w:hint="eastAsia" w:hAnsi="宋体" w:cs="Arial"/>
          <w:color w:val="auto"/>
          <w:sz w:val="24"/>
        </w:rPr>
      </w:pPr>
      <w:r>
        <w:rPr>
          <w:rFonts w:hint="eastAsia" w:hAnsi="宋体" w:cs="Arial"/>
          <w:color w:val="auto"/>
          <w:sz w:val="24"/>
        </w:rPr>
        <w:t>组织机构代码证复印件………………………………………………………………00</w:t>
      </w:r>
    </w:p>
    <w:p>
      <w:pPr>
        <w:pStyle w:val="2"/>
        <w:spacing w:after="0" w:line="560" w:lineRule="exact"/>
        <w:ind w:left="0" w:leftChars="0"/>
        <w:rPr>
          <w:rFonts w:hint="eastAsia" w:hAnsi="宋体" w:cs="Arial"/>
          <w:color w:val="auto"/>
          <w:sz w:val="24"/>
        </w:rPr>
      </w:pPr>
      <w:r>
        <w:rPr>
          <w:rFonts w:hint="eastAsia" w:hAnsi="宋体" w:cs="Arial"/>
          <w:color w:val="auto"/>
          <w:sz w:val="24"/>
        </w:rPr>
        <w:t>依法缴纳税收和社会保障资金的相关资料…………………………………………00</w:t>
      </w:r>
    </w:p>
    <w:p>
      <w:pPr>
        <w:pStyle w:val="2"/>
        <w:spacing w:after="0" w:line="560" w:lineRule="exact"/>
        <w:ind w:left="0" w:leftChars="0"/>
        <w:rPr>
          <w:rFonts w:hint="eastAsia" w:hAnsi="宋体" w:cs="Arial"/>
          <w:color w:val="auto"/>
          <w:sz w:val="24"/>
        </w:rPr>
      </w:pPr>
      <w:r>
        <w:rPr>
          <w:rFonts w:hint="eastAsia" w:hAnsi="宋体" w:cs="Arial"/>
          <w:color w:val="auto"/>
          <w:sz w:val="24"/>
        </w:rPr>
        <w:t>财务状况报告…………………………………………………………………………00</w:t>
      </w:r>
    </w:p>
    <w:p>
      <w:pPr>
        <w:pStyle w:val="2"/>
        <w:spacing w:after="0" w:line="560" w:lineRule="exact"/>
        <w:ind w:left="0" w:leftChars="0"/>
        <w:rPr>
          <w:rFonts w:hint="eastAsia" w:hAnsi="宋体" w:cs="Arial"/>
          <w:color w:val="auto"/>
          <w:sz w:val="24"/>
        </w:rPr>
      </w:pPr>
      <w:r>
        <w:rPr>
          <w:rFonts w:hint="eastAsia" w:hAnsi="宋体" w:cs="Arial"/>
          <w:color w:val="auto"/>
          <w:sz w:val="24"/>
        </w:rPr>
        <w:t>法人授权委托书………………………………………………………………………00</w:t>
      </w:r>
    </w:p>
    <w:p>
      <w:pPr>
        <w:pStyle w:val="2"/>
        <w:spacing w:after="0" w:line="560" w:lineRule="exact"/>
        <w:ind w:left="0" w:leftChars="0"/>
        <w:rPr>
          <w:rFonts w:hint="eastAsia" w:hAnsi="宋体" w:cs="Arial"/>
          <w:color w:val="auto"/>
          <w:sz w:val="24"/>
        </w:rPr>
      </w:pPr>
      <w:r>
        <w:rPr>
          <w:rFonts w:hint="eastAsia" w:hAnsi="宋体" w:cs="Arial"/>
          <w:color w:val="auto"/>
          <w:sz w:val="24"/>
        </w:rPr>
        <w:t>无重大违法记录声明…………………………………………………………………00</w:t>
      </w:r>
    </w:p>
    <w:p>
      <w:pPr>
        <w:pStyle w:val="2"/>
        <w:spacing w:after="0" w:line="560" w:lineRule="exact"/>
        <w:ind w:left="0" w:leftChars="0"/>
        <w:rPr>
          <w:rFonts w:hint="eastAsia" w:hAnsi="宋体" w:cs="Arial"/>
          <w:color w:val="auto"/>
          <w:sz w:val="24"/>
        </w:rPr>
      </w:pPr>
      <w:r>
        <w:rPr>
          <w:rFonts w:hint="eastAsia" w:hAnsi="宋体" w:cs="Arial"/>
          <w:color w:val="auto"/>
          <w:sz w:val="24"/>
          <w:lang w:eastAsia="zh-CN"/>
        </w:rPr>
        <w:t>其他供应商</w:t>
      </w:r>
      <w:r>
        <w:rPr>
          <w:rFonts w:hint="eastAsia" w:hAnsi="宋体" w:cs="Arial"/>
          <w:color w:val="auto"/>
          <w:sz w:val="24"/>
        </w:rPr>
        <w:t>认为需要说明的情况……………………………………………………00</w:t>
      </w:r>
    </w:p>
    <w:p>
      <w:pPr>
        <w:pStyle w:val="2"/>
        <w:spacing w:after="0" w:line="560" w:lineRule="exact"/>
        <w:ind w:left="0" w:leftChars="0"/>
        <w:rPr>
          <w:rFonts w:hint="eastAsia" w:ascii="黑体" w:hAnsi="黑体" w:eastAsia="黑体" w:cs="黑体"/>
          <w:b w:val="0"/>
          <w:bCs w:val="0"/>
          <w:color w:val="auto"/>
          <w:sz w:val="28"/>
          <w:szCs w:val="21"/>
          <w:lang w:val="en-US" w:eastAsia="zh-CN"/>
        </w:rPr>
      </w:pPr>
      <w:bookmarkStart w:id="100" w:name="_Toc406670782"/>
      <w:bookmarkStart w:id="101" w:name="_Toc406671153"/>
      <w:r>
        <w:rPr>
          <w:rFonts w:hint="eastAsia" w:ascii="黑体" w:hAnsi="黑体" w:eastAsia="黑体" w:cs="黑体"/>
          <w:b w:val="0"/>
          <w:bCs w:val="0"/>
          <w:color w:val="auto"/>
          <w:sz w:val="28"/>
          <w:szCs w:val="21"/>
          <w:lang w:val="en-US" w:eastAsia="zh-CN"/>
        </w:rPr>
        <w:t>三、技术文件</w:t>
      </w:r>
      <w:bookmarkEnd w:id="100"/>
      <w:bookmarkEnd w:id="101"/>
    </w:p>
    <w:p>
      <w:pPr>
        <w:pStyle w:val="2"/>
        <w:spacing w:after="0" w:line="560" w:lineRule="exact"/>
        <w:ind w:left="0" w:leftChars="0"/>
        <w:rPr>
          <w:rFonts w:hint="default" w:hAnsi="宋体" w:eastAsia="宋体" w:cs="Arial"/>
          <w:color w:val="auto"/>
          <w:sz w:val="24"/>
          <w:lang w:val="en-US" w:eastAsia="zh-CN"/>
        </w:rPr>
      </w:pPr>
      <w:r>
        <w:rPr>
          <w:rFonts w:hint="eastAsia" w:hAnsi="宋体" w:cs="Arial"/>
          <w:color w:val="auto"/>
          <w:sz w:val="24"/>
          <w:lang w:val="en-US" w:eastAsia="zh-CN"/>
        </w:rPr>
        <w:t>服务方案</w:t>
      </w:r>
      <w:r>
        <w:rPr>
          <w:rFonts w:hint="eastAsia" w:hAnsi="宋体" w:cs="Arial"/>
          <w:color w:val="auto"/>
          <w:sz w:val="24"/>
        </w:rPr>
        <w:t>………………………………………………………………………………</w:t>
      </w:r>
      <w:r>
        <w:rPr>
          <w:rFonts w:hint="eastAsia" w:hAnsi="宋体" w:cs="Arial"/>
          <w:color w:val="auto"/>
          <w:sz w:val="24"/>
          <w:lang w:val="en-US" w:eastAsia="zh-CN"/>
        </w:rPr>
        <w:t>00</w:t>
      </w:r>
    </w:p>
    <w:p>
      <w:pPr>
        <w:pStyle w:val="2"/>
        <w:spacing w:after="0" w:line="560" w:lineRule="exact"/>
        <w:ind w:left="0" w:leftChars="0"/>
        <w:rPr>
          <w:rFonts w:hint="eastAsia" w:ascii="黑体" w:hAnsi="黑体" w:eastAsia="黑体" w:cs="黑体"/>
          <w:b w:val="0"/>
          <w:bCs w:val="0"/>
          <w:color w:val="auto"/>
          <w:sz w:val="28"/>
          <w:szCs w:val="21"/>
          <w:lang w:val="en-US" w:eastAsia="zh-CN"/>
        </w:rPr>
      </w:pPr>
      <w:r>
        <w:rPr>
          <w:rFonts w:hint="eastAsia" w:ascii="黑体" w:hAnsi="黑体" w:eastAsia="黑体" w:cs="黑体"/>
          <w:b w:val="0"/>
          <w:bCs w:val="0"/>
          <w:color w:val="auto"/>
          <w:sz w:val="28"/>
          <w:szCs w:val="21"/>
          <w:lang w:val="en-US" w:eastAsia="zh-CN"/>
        </w:rPr>
        <w:t>四、商务文件</w:t>
      </w:r>
    </w:p>
    <w:p>
      <w:pPr>
        <w:pStyle w:val="2"/>
        <w:spacing w:after="0" w:line="560" w:lineRule="exact"/>
        <w:ind w:left="0" w:leftChars="0"/>
        <w:rPr>
          <w:rFonts w:hint="default" w:hAnsi="宋体" w:eastAsia="宋体" w:cs="Arial"/>
          <w:color w:val="auto"/>
          <w:sz w:val="24"/>
          <w:lang w:val="en-US" w:eastAsia="zh-CN"/>
        </w:rPr>
      </w:pPr>
      <w:r>
        <w:rPr>
          <w:rFonts w:hint="eastAsia" w:hAnsi="宋体" w:cs="Arial"/>
          <w:color w:val="auto"/>
          <w:sz w:val="24"/>
          <w:lang w:val="en-US" w:eastAsia="zh-CN"/>
        </w:rPr>
        <w:t>业绩证明</w:t>
      </w:r>
      <w:r>
        <w:rPr>
          <w:rFonts w:hint="eastAsia" w:hAnsi="宋体" w:cs="Arial"/>
          <w:color w:val="auto"/>
          <w:sz w:val="24"/>
        </w:rPr>
        <w:t>………………………………………………………………………………</w:t>
      </w:r>
      <w:r>
        <w:rPr>
          <w:rFonts w:hint="eastAsia" w:hAnsi="宋体" w:cs="Arial"/>
          <w:color w:val="auto"/>
          <w:sz w:val="24"/>
          <w:lang w:val="en-US" w:eastAsia="zh-CN"/>
        </w:rPr>
        <w:t>00</w:t>
      </w:r>
    </w:p>
    <w:p>
      <w:pPr>
        <w:pStyle w:val="7"/>
      </w:pPr>
    </w:p>
    <w:p>
      <w:pPr>
        <w:widowControl w:val="0"/>
        <w:spacing w:line="500" w:lineRule="exact"/>
        <w:rPr>
          <w:rFonts w:ascii="宋体" w:hAnsi="宋体" w:cs="宋体"/>
          <w:b/>
          <w:bCs/>
          <w:color w:val="auto"/>
          <w:highlight w:val="none"/>
        </w:rPr>
      </w:pPr>
      <w:r>
        <w:rPr>
          <w:rFonts w:hint="eastAsia" w:ascii="宋体" w:hAnsi="宋体" w:eastAsia="宋体" w:cs="Arial"/>
          <w:b/>
          <w:bCs/>
          <w:sz w:val="24"/>
          <w:lang w:val="en-US" w:eastAsia="zh-CN" w:bidi="ar-SA"/>
        </w:rPr>
        <w:t>注：具体目录内容请根据</w:t>
      </w:r>
      <w:r>
        <w:rPr>
          <w:rFonts w:hint="eastAsia" w:hAnsi="宋体" w:cs="Arial"/>
          <w:b/>
          <w:bCs/>
          <w:sz w:val="24"/>
          <w:lang w:val="en-US" w:eastAsia="zh-CN" w:bidi="ar-SA"/>
        </w:rPr>
        <w:t>响应文件</w:t>
      </w:r>
      <w:r>
        <w:rPr>
          <w:rFonts w:hint="eastAsia" w:ascii="宋体" w:hAnsi="宋体" w:eastAsia="宋体" w:cs="Arial"/>
          <w:b/>
          <w:bCs/>
          <w:sz w:val="24"/>
          <w:lang w:val="en-US" w:eastAsia="zh-CN" w:bidi="ar-SA"/>
        </w:rPr>
        <w:t>组成内容进行修改，此目录仅供参考。</w:t>
      </w:r>
    </w:p>
    <w:p>
      <w:pPr>
        <w:widowControl w:val="0"/>
        <w:spacing w:line="540" w:lineRule="exact"/>
        <w:jc w:val="both"/>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初步审查导航表</w:t>
      </w:r>
    </w:p>
    <w:p>
      <w:pPr>
        <w:jc w:val="center"/>
      </w:pPr>
      <w:r>
        <w:rPr>
          <w:rFonts w:hint="eastAsia" w:ascii="宋体" w:hAnsi="宋体" w:cs="宋体"/>
          <w:b/>
          <w:bCs/>
          <w:color w:val="000000" w:themeColor="text1"/>
          <w:sz w:val="28"/>
          <w:szCs w:val="28"/>
          <w14:textFill>
            <w14:solidFill>
              <w14:schemeClr w14:val="tx1"/>
            </w14:solidFill>
          </w14:textFill>
        </w:rPr>
        <w:t>（格式仅供参考）</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484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76" w:type="dxa"/>
            <w:tcBorders>
              <w:top w:val="single" w:color="auto" w:sz="4" w:space="0"/>
            </w:tcBorders>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6400" w:type="dxa"/>
            <w:gridSpan w:val="2"/>
            <w:tcBorders>
              <w:top w:val="single" w:color="auto" w:sz="4" w:space="0"/>
            </w:tcBorders>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资格要求</w:t>
            </w:r>
          </w:p>
        </w:tc>
        <w:tc>
          <w:tcPr>
            <w:tcW w:w="2104" w:type="dxa"/>
            <w:tcBorders>
              <w:top w:val="single" w:color="auto" w:sz="4" w:space="0"/>
            </w:tcBorders>
            <w:vAlign w:val="center"/>
          </w:tcPr>
          <w:p>
            <w:pPr>
              <w:widowControl w:val="0"/>
              <w:spacing w:before="120" w:beforeLines="50" w:after="120" w:afterLines="5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eastAsia="zh-CN"/>
              </w:rPr>
              <w:t>响应文件</w:t>
            </w:r>
            <w:r>
              <w:rPr>
                <w:rFonts w:hint="eastAsia" w:ascii="黑体" w:hAnsi="黑体" w:eastAsia="黑体" w:cs="黑体"/>
                <w:color w:val="auto"/>
                <w:sz w:val="21"/>
                <w:szCs w:val="21"/>
                <w:highlight w:val="none"/>
              </w:rPr>
              <w:t>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w:t>
            </w:r>
          </w:p>
        </w:tc>
        <w:tc>
          <w:tcPr>
            <w:tcW w:w="1559" w:type="dxa"/>
            <w:vMerge w:val="restart"/>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经营资格审查</w:t>
            </w:r>
          </w:p>
        </w:tc>
        <w:tc>
          <w:tcPr>
            <w:tcW w:w="4841" w:type="dxa"/>
            <w:vAlign w:val="center"/>
          </w:tcPr>
          <w:p>
            <w:pPr>
              <w:pStyle w:val="28"/>
              <w:spacing w:line="240" w:lineRule="auto"/>
              <w:rPr>
                <w:rFonts w:asci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pStyle w:val="27"/>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2</w:t>
            </w:r>
          </w:p>
        </w:tc>
        <w:tc>
          <w:tcPr>
            <w:tcW w:w="1559" w:type="dxa"/>
            <w:vMerge w:val="continue"/>
            <w:vAlign w:val="center"/>
          </w:tcPr>
          <w:p>
            <w:pPr>
              <w:pStyle w:val="27"/>
              <w:spacing w:line="240" w:lineRule="auto"/>
              <w:jc w:val="center"/>
              <w:rPr>
                <w:rFonts w:ascii="宋体"/>
                <w:color w:val="auto"/>
                <w:szCs w:val="21"/>
                <w:highlight w:val="none"/>
              </w:rPr>
            </w:pPr>
          </w:p>
        </w:tc>
        <w:tc>
          <w:tcPr>
            <w:tcW w:w="4841" w:type="dxa"/>
            <w:vAlign w:val="center"/>
          </w:tcPr>
          <w:p>
            <w:pPr>
              <w:widowControl w:val="0"/>
              <w:rPr>
                <w:rFonts w:asci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rFonts w:ascii="宋体" w:hAnsi="宋体" w:cs="仿宋_GB2312"/>
                <w:color w:val="auto"/>
                <w:szCs w:val="21"/>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3</w:t>
            </w:r>
          </w:p>
        </w:tc>
        <w:tc>
          <w:tcPr>
            <w:tcW w:w="1559" w:type="dxa"/>
            <w:vMerge w:val="continue"/>
            <w:vAlign w:val="center"/>
          </w:tcPr>
          <w:p>
            <w:pPr>
              <w:pStyle w:val="27"/>
              <w:spacing w:line="240" w:lineRule="auto"/>
              <w:jc w:val="center"/>
              <w:rPr>
                <w:rFonts w:ascii="宋体"/>
                <w:color w:val="auto"/>
                <w:szCs w:val="21"/>
                <w:highlight w:val="none"/>
              </w:rPr>
            </w:pPr>
          </w:p>
        </w:tc>
        <w:tc>
          <w:tcPr>
            <w:tcW w:w="4841" w:type="dxa"/>
            <w:vAlign w:val="center"/>
          </w:tcPr>
          <w:p>
            <w:pPr>
              <w:pStyle w:val="28"/>
              <w:spacing w:line="240" w:lineRule="auto"/>
              <w:rPr>
                <w:rFonts w:asci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color w:val="auto"/>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4</w:t>
            </w:r>
          </w:p>
        </w:tc>
        <w:tc>
          <w:tcPr>
            <w:tcW w:w="1559" w:type="dxa"/>
            <w:vMerge w:val="continue"/>
            <w:vAlign w:val="center"/>
          </w:tcPr>
          <w:p>
            <w:pPr>
              <w:pStyle w:val="27"/>
              <w:spacing w:line="240" w:lineRule="auto"/>
              <w:jc w:val="center"/>
              <w:rPr>
                <w:rFonts w:ascii="宋体"/>
                <w:color w:val="auto"/>
                <w:szCs w:val="21"/>
                <w:highlight w:val="none"/>
              </w:rPr>
            </w:pPr>
          </w:p>
        </w:tc>
        <w:tc>
          <w:tcPr>
            <w:tcW w:w="4841" w:type="dxa"/>
            <w:vAlign w:val="center"/>
          </w:tcPr>
          <w:p>
            <w:pPr>
              <w:pStyle w:val="28"/>
              <w:spacing w:line="240" w:lineRule="auto"/>
              <w:rPr>
                <w:rFonts w:asci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rFonts w:ascii="宋体" w:hAnsi="宋体" w:cs="仿宋_GB2312"/>
                <w:color w:val="auto"/>
                <w:szCs w:val="21"/>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5</w:t>
            </w:r>
          </w:p>
        </w:tc>
        <w:tc>
          <w:tcPr>
            <w:tcW w:w="1559" w:type="dxa"/>
            <w:vMerge w:val="continue"/>
            <w:vAlign w:val="center"/>
          </w:tcPr>
          <w:p>
            <w:pPr>
              <w:pStyle w:val="27"/>
              <w:spacing w:line="240" w:lineRule="auto"/>
              <w:jc w:val="center"/>
              <w:rPr>
                <w:rFonts w:ascii="宋体"/>
                <w:color w:val="auto"/>
                <w:szCs w:val="21"/>
                <w:highlight w:val="none"/>
              </w:rPr>
            </w:pPr>
          </w:p>
        </w:tc>
        <w:tc>
          <w:tcPr>
            <w:tcW w:w="4841" w:type="dxa"/>
            <w:vAlign w:val="center"/>
          </w:tcPr>
          <w:p>
            <w:pPr>
              <w:pStyle w:val="28"/>
              <w:spacing w:line="240" w:lineRule="auto"/>
              <w:rPr>
                <w:rFonts w:ascii="宋体" w:hAns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color w:val="auto"/>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6</w:t>
            </w:r>
          </w:p>
        </w:tc>
        <w:tc>
          <w:tcPr>
            <w:tcW w:w="1559" w:type="dxa"/>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特殊资质</w:t>
            </w:r>
          </w:p>
        </w:tc>
        <w:tc>
          <w:tcPr>
            <w:tcW w:w="4841" w:type="dxa"/>
            <w:vAlign w:val="center"/>
          </w:tcPr>
          <w:p>
            <w:pPr>
              <w:pStyle w:val="28"/>
              <w:spacing w:line="240" w:lineRule="auto"/>
              <w:rPr>
                <w:rFonts w:ascii="宋体" w:hAnsi="宋体"/>
                <w:color w:val="auto"/>
                <w:sz w:val="21"/>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rFonts w:ascii="宋体" w:hAnsi="宋体" w:cs="仿宋_GB2312"/>
                <w:color w:val="auto"/>
                <w:sz w:val="21"/>
                <w:szCs w:val="21"/>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7</w:t>
            </w:r>
          </w:p>
        </w:tc>
        <w:tc>
          <w:tcPr>
            <w:tcW w:w="1559" w:type="dxa"/>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信用查询</w:t>
            </w:r>
          </w:p>
        </w:tc>
        <w:tc>
          <w:tcPr>
            <w:tcW w:w="4841" w:type="dxa"/>
            <w:vAlign w:val="center"/>
          </w:tcPr>
          <w:p>
            <w:pPr>
              <w:pStyle w:val="27"/>
              <w:spacing w:line="240" w:lineRule="auto"/>
              <w:ind w:firstLine="480"/>
              <w:rPr>
                <w:rFonts w:ascii="宋体"/>
                <w:color w:val="auto"/>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widowControl w:val="0"/>
              <w:jc w:val="both"/>
              <w:rPr>
                <w:rFonts w:ascii="宋体" w:hAnsi="宋体" w:cs="仿宋_GB2312"/>
                <w:color w:val="auto"/>
                <w:szCs w:val="21"/>
                <w:highlight w:val="none"/>
              </w:rPr>
            </w:pPr>
            <w:r>
              <w:rPr>
                <w:rFonts w:hint="eastAsia" w:ascii="宋体" w:hAnsi="宋体" w:cs="仿宋_GB2312"/>
                <w:color w:val="auto"/>
                <w:sz w:val="21"/>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76" w:type="dxa"/>
            <w:vMerge w:val="restart"/>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8</w:t>
            </w:r>
          </w:p>
        </w:tc>
        <w:tc>
          <w:tcPr>
            <w:tcW w:w="1559" w:type="dxa"/>
            <w:vMerge w:val="restart"/>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无效标审查</w:t>
            </w:r>
          </w:p>
        </w:tc>
        <w:tc>
          <w:tcPr>
            <w:tcW w:w="4841" w:type="dxa"/>
            <w:tcBorders>
              <w:bottom w:val="single" w:color="auto" w:sz="4" w:space="0"/>
            </w:tcBorders>
            <w:vAlign w:val="center"/>
          </w:tcPr>
          <w:p>
            <w:pPr>
              <w:pStyle w:val="27"/>
              <w:spacing w:line="240" w:lineRule="auto"/>
              <w:rPr>
                <w:rFonts w:ascii="宋体" w:cs="仿宋_GB2312"/>
                <w:color w:val="auto"/>
                <w:szCs w:val="21"/>
                <w:highlight w:val="none"/>
              </w:rPr>
            </w:pPr>
          </w:p>
        </w:tc>
        <w:tc>
          <w:tcPr>
            <w:tcW w:w="2104" w:type="dxa"/>
            <w:tcBorders>
              <w:bottom w:val="single" w:color="auto" w:sz="4" w:space="0"/>
            </w:tcBorders>
            <w:vAlign w:val="center"/>
          </w:tcPr>
          <w:p>
            <w:pPr>
              <w:widowControl w:val="0"/>
              <w:jc w:val="both"/>
              <w:rPr>
                <w:color w:val="auto"/>
                <w:highlight w:val="none"/>
              </w:rPr>
            </w:pP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676" w:type="dxa"/>
            <w:vMerge w:val="continue"/>
            <w:vAlign w:val="center"/>
          </w:tcPr>
          <w:p>
            <w:pPr>
              <w:widowControl w:val="0"/>
              <w:ind w:firstLine="420"/>
              <w:rPr>
                <w:rFonts w:hint="eastAsia" w:ascii="黑体" w:hAnsi="黑体" w:eastAsia="黑体" w:cs="黑体"/>
                <w:color w:val="auto"/>
                <w:sz w:val="21"/>
                <w:szCs w:val="21"/>
                <w:highlight w:val="none"/>
              </w:rPr>
            </w:pPr>
          </w:p>
        </w:tc>
        <w:tc>
          <w:tcPr>
            <w:tcW w:w="1559" w:type="dxa"/>
            <w:vMerge w:val="continue"/>
            <w:vAlign w:val="center"/>
          </w:tcPr>
          <w:p>
            <w:pPr>
              <w:widowControl w:val="0"/>
              <w:ind w:firstLine="420"/>
              <w:rPr>
                <w:color w:val="auto"/>
                <w:sz w:val="21"/>
                <w:szCs w:val="21"/>
                <w:highlight w:val="none"/>
              </w:rPr>
            </w:pPr>
          </w:p>
        </w:tc>
        <w:tc>
          <w:tcPr>
            <w:tcW w:w="4841" w:type="dxa"/>
            <w:tcBorders>
              <w:bottom w:val="single" w:color="auto" w:sz="4" w:space="0"/>
            </w:tcBorders>
            <w:vAlign w:val="center"/>
          </w:tcPr>
          <w:p>
            <w:pPr>
              <w:pStyle w:val="27"/>
              <w:spacing w:line="240" w:lineRule="auto"/>
              <w:rPr>
                <w:rFonts w:ascii="宋体" w:cs="仿宋_GB2312"/>
                <w:color w:val="auto"/>
                <w:szCs w:val="21"/>
                <w:highlight w:val="none"/>
              </w:rPr>
            </w:pPr>
          </w:p>
        </w:tc>
        <w:tc>
          <w:tcPr>
            <w:tcW w:w="2104" w:type="dxa"/>
            <w:tcBorders>
              <w:bottom w:val="single" w:color="auto" w:sz="4" w:space="0"/>
            </w:tcBorders>
            <w:vAlign w:val="center"/>
          </w:tcPr>
          <w:p>
            <w:pPr>
              <w:widowControl w:val="0"/>
              <w:jc w:val="both"/>
              <w:rPr>
                <w:rFonts w:ascii="宋体" w:hAnsi="宋体" w:cs="仿宋_GB2312"/>
                <w:color w:val="auto"/>
                <w:szCs w:val="21"/>
                <w:highlight w:val="none"/>
              </w:rPr>
            </w:pP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676" w:type="dxa"/>
            <w:vMerge w:val="continue"/>
            <w:vAlign w:val="center"/>
          </w:tcPr>
          <w:p>
            <w:pPr>
              <w:widowControl w:val="0"/>
              <w:ind w:firstLine="420"/>
              <w:rPr>
                <w:rFonts w:hint="eastAsia" w:ascii="黑体" w:hAnsi="黑体" w:eastAsia="黑体" w:cs="黑体"/>
                <w:color w:val="auto"/>
                <w:sz w:val="21"/>
                <w:szCs w:val="21"/>
                <w:highlight w:val="none"/>
              </w:rPr>
            </w:pPr>
          </w:p>
        </w:tc>
        <w:tc>
          <w:tcPr>
            <w:tcW w:w="1559" w:type="dxa"/>
            <w:vMerge w:val="continue"/>
            <w:vAlign w:val="center"/>
          </w:tcPr>
          <w:p>
            <w:pPr>
              <w:widowControl w:val="0"/>
              <w:ind w:firstLine="420"/>
              <w:rPr>
                <w:color w:val="auto"/>
                <w:sz w:val="21"/>
                <w:szCs w:val="21"/>
                <w:highlight w:val="none"/>
              </w:rPr>
            </w:pPr>
          </w:p>
        </w:tc>
        <w:tc>
          <w:tcPr>
            <w:tcW w:w="4841" w:type="dxa"/>
            <w:tcBorders>
              <w:bottom w:val="single" w:color="auto" w:sz="4" w:space="0"/>
            </w:tcBorders>
            <w:vAlign w:val="center"/>
          </w:tcPr>
          <w:p>
            <w:pPr>
              <w:pStyle w:val="27"/>
              <w:spacing w:line="240" w:lineRule="auto"/>
              <w:rPr>
                <w:rFonts w:ascii="宋体" w:cs="仿宋_GB2312"/>
                <w:color w:val="auto"/>
                <w:szCs w:val="21"/>
                <w:highlight w:val="none"/>
              </w:rPr>
            </w:pPr>
          </w:p>
        </w:tc>
        <w:tc>
          <w:tcPr>
            <w:tcW w:w="2104" w:type="dxa"/>
            <w:tcBorders>
              <w:bottom w:val="single" w:color="auto" w:sz="4" w:space="0"/>
            </w:tcBorders>
            <w:vAlign w:val="center"/>
          </w:tcPr>
          <w:p>
            <w:pPr>
              <w:widowControl w:val="0"/>
              <w:jc w:val="both"/>
              <w:rPr>
                <w:color w:val="auto"/>
                <w:highlight w:val="none"/>
              </w:rPr>
            </w:pP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76" w:type="dxa"/>
            <w:vMerge w:val="continue"/>
            <w:vAlign w:val="center"/>
          </w:tcPr>
          <w:p>
            <w:pPr>
              <w:widowControl w:val="0"/>
              <w:ind w:firstLine="420"/>
              <w:rPr>
                <w:rFonts w:hint="eastAsia" w:ascii="黑体" w:hAnsi="黑体" w:eastAsia="黑体" w:cs="黑体"/>
                <w:color w:val="auto"/>
                <w:sz w:val="21"/>
                <w:szCs w:val="21"/>
                <w:highlight w:val="none"/>
              </w:rPr>
            </w:pPr>
          </w:p>
        </w:tc>
        <w:tc>
          <w:tcPr>
            <w:tcW w:w="1559" w:type="dxa"/>
            <w:vMerge w:val="continue"/>
            <w:vAlign w:val="center"/>
          </w:tcPr>
          <w:p>
            <w:pPr>
              <w:widowControl w:val="0"/>
              <w:ind w:firstLine="420"/>
              <w:rPr>
                <w:color w:val="auto"/>
                <w:sz w:val="21"/>
                <w:szCs w:val="21"/>
                <w:highlight w:val="none"/>
              </w:rPr>
            </w:pPr>
          </w:p>
        </w:tc>
        <w:tc>
          <w:tcPr>
            <w:tcW w:w="4841" w:type="dxa"/>
            <w:tcBorders>
              <w:bottom w:val="single" w:color="auto" w:sz="4" w:space="0"/>
            </w:tcBorders>
            <w:vAlign w:val="center"/>
          </w:tcPr>
          <w:p>
            <w:pPr>
              <w:pStyle w:val="27"/>
              <w:spacing w:line="240" w:lineRule="auto"/>
              <w:rPr>
                <w:rFonts w:ascii="宋体" w:cs="仿宋_GB2312"/>
                <w:color w:val="auto"/>
                <w:szCs w:val="21"/>
                <w:highlight w:val="none"/>
              </w:rPr>
            </w:pPr>
          </w:p>
        </w:tc>
        <w:tc>
          <w:tcPr>
            <w:tcW w:w="2104" w:type="dxa"/>
            <w:tcBorders>
              <w:bottom w:val="single" w:color="auto" w:sz="4" w:space="0"/>
            </w:tcBorders>
            <w:vAlign w:val="center"/>
          </w:tcPr>
          <w:p>
            <w:pPr>
              <w:widowControl w:val="0"/>
              <w:jc w:val="both"/>
              <w:rPr>
                <w:rFonts w:ascii="宋体" w:hAnsi="宋体" w:cs="仿宋_GB2312"/>
                <w:color w:val="auto"/>
                <w:szCs w:val="21"/>
                <w:highlight w:val="none"/>
              </w:rPr>
            </w:pP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76" w:type="dxa"/>
            <w:vMerge w:val="continue"/>
            <w:vAlign w:val="center"/>
          </w:tcPr>
          <w:p>
            <w:pPr>
              <w:pStyle w:val="27"/>
              <w:spacing w:line="240" w:lineRule="auto"/>
              <w:jc w:val="center"/>
              <w:rPr>
                <w:rFonts w:hint="eastAsia" w:ascii="黑体" w:hAnsi="黑体" w:eastAsia="黑体" w:cs="黑体"/>
                <w:color w:val="auto"/>
                <w:szCs w:val="21"/>
                <w:highlight w:val="none"/>
              </w:rPr>
            </w:pPr>
          </w:p>
        </w:tc>
        <w:tc>
          <w:tcPr>
            <w:tcW w:w="1559" w:type="dxa"/>
            <w:vMerge w:val="continue"/>
            <w:vAlign w:val="center"/>
          </w:tcPr>
          <w:p>
            <w:pPr>
              <w:widowControl w:val="0"/>
              <w:ind w:firstLine="420"/>
              <w:rPr>
                <w:color w:val="auto"/>
                <w:sz w:val="21"/>
                <w:szCs w:val="21"/>
                <w:highlight w:val="none"/>
              </w:rPr>
            </w:pPr>
          </w:p>
        </w:tc>
        <w:tc>
          <w:tcPr>
            <w:tcW w:w="4841" w:type="dxa"/>
            <w:tcBorders>
              <w:bottom w:val="single" w:color="auto" w:sz="4" w:space="0"/>
            </w:tcBorders>
            <w:vAlign w:val="center"/>
          </w:tcPr>
          <w:p>
            <w:pPr>
              <w:pStyle w:val="27"/>
              <w:spacing w:line="240" w:lineRule="auto"/>
              <w:rPr>
                <w:rFonts w:ascii="宋体" w:cs="仿宋_GB2312"/>
                <w:color w:val="auto"/>
                <w:szCs w:val="21"/>
                <w:highlight w:val="none"/>
              </w:rPr>
            </w:pPr>
          </w:p>
        </w:tc>
        <w:tc>
          <w:tcPr>
            <w:tcW w:w="2104" w:type="dxa"/>
            <w:tcBorders>
              <w:bottom w:val="single" w:color="auto" w:sz="4" w:space="0"/>
            </w:tcBorders>
            <w:vAlign w:val="center"/>
          </w:tcPr>
          <w:p>
            <w:pPr>
              <w:widowControl w:val="0"/>
              <w:jc w:val="both"/>
              <w:rPr>
                <w:color w:val="auto"/>
                <w:highlight w:val="none"/>
              </w:rPr>
            </w:pPr>
            <w:r>
              <w:rPr>
                <w:rFonts w:hint="eastAsia" w:ascii="宋体" w:hAnsi="宋体"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76" w:type="dxa"/>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p>
        </w:tc>
        <w:tc>
          <w:tcPr>
            <w:tcW w:w="1559" w:type="dxa"/>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技术符合性</w:t>
            </w:r>
          </w:p>
        </w:tc>
        <w:tc>
          <w:tcPr>
            <w:tcW w:w="4841" w:type="dxa"/>
            <w:vAlign w:val="center"/>
          </w:tcPr>
          <w:p>
            <w:pPr>
              <w:pStyle w:val="27"/>
              <w:spacing w:line="240" w:lineRule="auto"/>
              <w:jc w:val="left"/>
              <w:rPr>
                <w:rFonts w:ascii="宋体"/>
                <w:color w:val="auto"/>
                <w:szCs w:val="21"/>
                <w:highlight w:val="none"/>
              </w:rPr>
            </w:pPr>
          </w:p>
        </w:tc>
        <w:tc>
          <w:tcPr>
            <w:tcW w:w="2104" w:type="dxa"/>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w:t>
            </w:r>
          </w:p>
          <w:p>
            <w:pPr>
              <w:pStyle w:val="27"/>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tcBorders>
              <w:bottom w:val="single" w:color="auto" w:sz="4" w:space="0"/>
            </w:tcBorders>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10</w:t>
            </w:r>
          </w:p>
        </w:tc>
        <w:tc>
          <w:tcPr>
            <w:tcW w:w="1559" w:type="dxa"/>
            <w:tcBorders>
              <w:bottom w:val="single" w:color="auto" w:sz="4" w:space="0"/>
            </w:tcBorders>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商务符合性</w:t>
            </w:r>
          </w:p>
        </w:tc>
        <w:tc>
          <w:tcPr>
            <w:tcW w:w="4841" w:type="dxa"/>
            <w:tcBorders>
              <w:bottom w:val="single" w:color="auto" w:sz="4" w:space="0"/>
            </w:tcBorders>
            <w:vAlign w:val="center"/>
          </w:tcPr>
          <w:p>
            <w:pPr>
              <w:pStyle w:val="27"/>
              <w:spacing w:line="240" w:lineRule="auto"/>
              <w:jc w:val="left"/>
              <w:rPr>
                <w:rFonts w:ascii="宋体"/>
                <w:color w:val="auto"/>
                <w:szCs w:val="21"/>
                <w:highlight w:val="none"/>
              </w:rPr>
            </w:pPr>
          </w:p>
        </w:tc>
        <w:tc>
          <w:tcPr>
            <w:tcW w:w="2104" w:type="dxa"/>
            <w:tcBorders>
              <w:bottom w:val="single" w:color="auto" w:sz="4" w:space="0"/>
            </w:tcBorders>
            <w:vAlign w:val="center"/>
          </w:tcPr>
          <w:p>
            <w:pPr>
              <w:widowControl w:val="0"/>
              <w:jc w:val="both"/>
              <w:rPr>
                <w:rFonts w:ascii="宋体" w:hAnsi="宋体" w:cs="仿宋_GB2312"/>
                <w:color w:val="auto"/>
                <w:sz w:val="21"/>
                <w:szCs w:val="21"/>
                <w:highlight w:val="none"/>
              </w:rPr>
            </w:pPr>
            <w:r>
              <w:rPr>
                <w:rFonts w:hint="eastAsia" w:hAnsi="宋体" w:cs="仿宋_GB2312"/>
                <w:color w:val="auto"/>
                <w:sz w:val="21"/>
                <w:szCs w:val="21"/>
                <w:highlight w:val="none"/>
                <w:lang w:eastAsia="zh-CN"/>
              </w:rPr>
              <w:t>响应文件</w:t>
            </w:r>
            <w:r>
              <w:rPr>
                <w:rFonts w:hint="eastAsia" w:ascii="宋体" w:hAnsi="宋体" w:cs="仿宋_GB2312"/>
                <w:color w:val="auto"/>
                <w:sz w:val="21"/>
                <w:szCs w:val="21"/>
                <w:highlight w:val="none"/>
              </w:rPr>
              <w:t>册：承诺书</w:t>
            </w:r>
          </w:p>
          <w:p>
            <w:pPr>
              <w:pStyle w:val="27"/>
              <w:spacing w:line="240" w:lineRule="auto"/>
              <w:rPr>
                <w:rFonts w:ascii="宋体"/>
                <w:color w:val="auto"/>
                <w:szCs w:val="21"/>
                <w:highlight w:val="none"/>
              </w:rPr>
            </w:pPr>
            <w:r>
              <w:rPr>
                <w:rFonts w:hint="eastAsia" w:ascii="宋体" w:hAnsi="宋体" w:cs="仿宋_GB2312"/>
                <w:color w:val="auto"/>
                <w:szCs w:val="21"/>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76" w:type="dxa"/>
            <w:tcBorders>
              <w:bottom w:val="single" w:color="auto" w:sz="4" w:space="0"/>
            </w:tcBorders>
            <w:vAlign w:val="center"/>
          </w:tcPr>
          <w:p>
            <w:pPr>
              <w:pStyle w:val="27"/>
              <w:spacing w:line="24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11</w:t>
            </w:r>
          </w:p>
        </w:tc>
        <w:tc>
          <w:tcPr>
            <w:tcW w:w="1559" w:type="dxa"/>
            <w:vMerge w:val="restart"/>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其他审查</w:t>
            </w:r>
          </w:p>
        </w:tc>
        <w:tc>
          <w:tcPr>
            <w:tcW w:w="4841" w:type="dxa"/>
            <w:tcBorders>
              <w:bottom w:val="single" w:color="auto" w:sz="4" w:space="0"/>
            </w:tcBorders>
            <w:vAlign w:val="center"/>
          </w:tcPr>
          <w:p>
            <w:pPr>
              <w:pStyle w:val="27"/>
              <w:spacing w:line="240" w:lineRule="auto"/>
              <w:jc w:val="left"/>
              <w:rPr>
                <w:rFonts w:ascii="宋体"/>
                <w:color w:val="auto"/>
                <w:szCs w:val="21"/>
                <w:highlight w:val="none"/>
              </w:rPr>
            </w:pPr>
          </w:p>
        </w:tc>
        <w:tc>
          <w:tcPr>
            <w:tcW w:w="2104" w:type="dxa"/>
            <w:tcBorders>
              <w:bottom w:val="single" w:color="auto" w:sz="4" w:space="0"/>
            </w:tcBorders>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6" w:type="dxa"/>
            <w:tcBorders>
              <w:bottom w:val="single" w:color="auto" w:sz="4" w:space="0"/>
            </w:tcBorders>
            <w:vAlign w:val="center"/>
          </w:tcPr>
          <w:p>
            <w:pPr>
              <w:pStyle w:val="27"/>
              <w:spacing w:line="240" w:lineRule="auto"/>
              <w:jc w:val="cente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12</w:t>
            </w:r>
          </w:p>
        </w:tc>
        <w:tc>
          <w:tcPr>
            <w:tcW w:w="1559" w:type="dxa"/>
            <w:vMerge w:val="continue"/>
            <w:tcBorders>
              <w:bottom w:val="single" w:color="auto" w:sz="4" w:space="0"/>
            </w:tcBorders>
            <w:vAlign w:val="center"/>
          </w:tcPr>
          <w:p>
            <w:pPr>
              <w:pStyle w:val="27"/>
              <w:spacing w:line="240" w:lineRule="auto"/>
              <w:jc w:val="center"/>
              <w:rPr>
                <w:rFonts w:ascii="宋体"/>
                <w:color w:val="auto"/>
                <w:szCs w:val="21"/>
                <w:highlight w:val="none"/>
              </w:rPr>
            </w:pPr>
          </w:p>
        </w:tc>
        <w:tc>
          <w:tcPr>
            <w:tcW w:w="4841" w:type="dxa"/>
            <w:tcBorders>
              <w:bottom w:val="single" w:color="auto" w:sz="4" w:space="0"/>
            </w:tcBorders>
            <w:vAlign w:val="center"/>
          </w:tcPr>
          <w:p>
            <w:pPr>
              <w:pStyle w:val="27"/>
              <w:spacing w:line="240" w:lineRule="auto"/>
              <w:jc w:val="left"/>
              <w:rPr>
                <w:rFonts w:ascii="宋体"/>
                <w:color w:val="auto"/>
                <w:szCs w:val="21"/>
                <w:highlight w:val="none"/>
              </w:rPr>
            </w:pPr>
          </w:p>
        </w:tc>
        <w:tc>
          <w:tcPr>
            <w:tcW w:w="2104" w:type="dxa"/>
            <w:tcBorders>
              <w:bottom w:val="single" w:color="auto" w:sz="4" w:space="0"/>
            </w:tcBorders>
            <w:vAlign w:val="center"/>
          </w:tcPr>
          <w:p>
            <w:pPr>
              <w:pStyle w:val="27"/>
              <w:spacing w:line="240" w:lineRule="auto"/>
              <w:jc w:val="center"/>
              <w:rPr>
                <w:rFonts w:ascii="宋体"/>
                <w:color w:val="auto"/>
                <w:szCs w:val="21"/>
                <w:highlight w:val="none"/>
              </w:rPr>
            </w:pPr>
            <w:r>
              <w:rPr>
                <w:rFonts w:hint="eastAsia" w:ascii="宋体"/>
                <w:color w:val="auto"/>
                <w:szCs w:val="21"/>
                <w:highlight w:val="none"/>
              </w:rPr>
              <w:t>/</w:t>
            </w:r>
          </w:p>
        </w:tc>
      </w:tr>
    </w:tbl>
    <w:p>
      <w:pPr>
        <w:widowControl w:val="0"/>
        <w:ind w:firstLine="562"/>
        <w:jc w:val="center"/>
        <w:rPr>
          <w:rFonts w:ascii="宋体" w:hAnsi="宋体" w:cs="宋体"/>
          <w:color w:val="auto"/>
          <w:highlight w:val="none"/>
        </w:rPr>
      </w:pPr>
    </w:p>
    <w:p>
      <w:pPr>
        <w:widowControl/>
        <w:ind w:firstLine="562"/>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根据本项目初步审查表逐项填写</w:t>
      </w:r>
    </w:p>
    <w:p>
      <w:pPr>
        <w:widowControl w:val="0"/>
        <w:ind w:firstLine="562"/>
        <w:jc w:val="center"/>
        <w:rPr>
          <w:rFonts w:ascii="宋体" w:hAnsi="宋体" w:cs="宋体"/>
          <w:color w:val="auto"/>
          <w:highlight w:val="none"/>
        </w:rPr>
      </w:pPr>
    </w:p>
    <w:p>
      <w:pPr>
        <w:widowControl w:val="0"/>
        <w:ind w:firstLine="562"/>
        <w:jc w:val="center"/>
        <w:rPr>
          <w:rFonts w:ascii="宋体" w:hAnsi="宋体" w:cs="宋体"/>
          <w:color w:val="auto"/>
          <w:highlight w:val="none"/>
        </w:rPr>
      </w:pPr>
    </w:p>
    <w:p>
      <w:pPr>
        <w:widowControl w:val="0"/>
        <w:ind w:firstLine="562"/>
        <w:jc w:val="center"/>
        <w:rPr>
          <w:rFonts w:ascii="宋体" w:hAnsi="宋体" w:cs="宋体"/>
          <w:color w:val="auto"/>
          <w:highlight w:val="none"/>
        </w:rPr>
      </w:pPr>
    </w:p>
    <w:p>
      <w:pPr>
        <w:widowControl w:val="0"/>
        <w:rPr>
          <w:rFonts w:ascii="宋体" w:hAnsi="宋体" w:cs="宋体"/>
          <w:color w:val="auto"/>
          <w:highlight w:val="none"/>
        </w:rPr>
      </w:pPr>
    </w:p>
    <w:p>
      <w:pPr>
        <w:widowControl w:val="0"/>
        <w:rPr>
          <w:rFonts w:ascii="黑体" w:hAnsi="黑体" w:eastAsia="黑体" w:cs="宋体"/>
          <w:color w:val="auto"/>
          <w:highlight w:val="none"/>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textAlignment w:val="auto"/>
        <w:rPr>
          <w:rFonts w:ascii="黑体" w:hAnsi="黑体" w:eastAsia="黑体" w:cs="宋体"/>
          <w:color w:val="auto"/>
          <w:sz w:val="44"/>
          <w:szCs w:val="44"/>
          <w:highlight w:val="none"/>
        </w:rPr>
      </w:pPr>
      <w:r>
        <w:rPr>
          <w:rFonts w:hint="eastAsia" w:ascii="黑体" w:hAnsi="黑体" w:eastAsia="黑体" w:cs="宋体"/>
          <w:color w:val="auto"/>
          <w:sz w:val="44"/>
          <w:szCs w:val="44"/>
          <w:highlight w:val="none"/>
        </w:rPr>
        <w:t>一、</w:t>
      </w:r>
      <w:r>
        <w:rPr>
          <w:rFonts w:hint="eastAsia" w:ascii="黑体" w:hAnsi="黑体" w:eastAsia="黑体" w:cs="宋体"/>
          <w:color w:val="auto"/>
          <w:sz w:val="44"/>
          <w:szCs w:val="44"/>
          <w:highlight w:val="none"/>
          <w:lang w:val="en-US" w:eastAsia="zh-CN"/>
        </w:rPr>
        <w:t>报价</w:t>
      </w:r>
      <w:r>
        <w:rPr>
          <w:rFonts w:hint="eastAsia" w:ascii="黑体" w:hAnsi="黑体" w:eastAsia="黑体" w:cs="宋体"/>
          <w:color w:val="auto"/>
          <w:sz w:val="44"/>
          <w:szCs w:val="44"/>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left="-17" w:leftChars="-5" w:firstLine="10" w:firstLineChars="3"/>
        <w:jc w:val="center"/>
        <w:textAlignment w:val="auto"/>
        <w:rPr>
          <w:rFonts w:hint="eastAsia" w:ascii="黑体" w:hAnsi="黑体" w:eastAsia="黑体" w:cs="宋体"/>
          <w:color w:val="auto"/>
          <w:sz w:val="36"/>
          <w:szCs w:val="36"/>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报价函</w:t>
      </w:r>
    </w:p>
    <w:p>
      <w:pPr>
        <w:pStyle w:val="6"/>
        <w:keepNext w:val="0"/>
        <w:keepLines w:val="0"/>
        <w:pageBreakBefore w:val="0"/>
        <w:widowControl w:val="0"/>
        <w:kinsoku/>
        <w:wordWrap/>
        <w:overflowPunct/>
        <w:topLinePunct w:val="0"/>
        <w:bidi w:val="0"/>
        <w:spacing w:line="44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hAnsi="宋体" w:cs="Arial"/>
          <w:sz w:val="24"/>
        </w:rPr>
      </w:pPr>
      <w:r>
        <w:rPr>
          <w:rFonts w:hint="eastAsia" w:hAnsi="宋体" w:cs="Arial"/>
          <w:sz w:val="24"/>
        </w:rPr>
        <w:t>致采购人：</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u w:val="single"/>
        </w:rPr>
        <w:t>（</w:t>
      </w:r>
      <w:r>
        <w:rPr>
          <w:rFonts w:hint="eastAsia" w:hAnsi="宋体" w:cs="Arial"/>
          <w:sz w:val="24"/>
          <w:u w:val="single"/>
          <w:lang w:val="en-US" w:eastAsia="zh-CN"/>
        </w:rPr>
        <w:t>供应商</w:t>
      </w:r>
      <w:r>
        <w:rPr>
          <w:rFonts w:hint="eastAsia" w:hAnsi="宋体" w:cs="Arial"/>
          <w:sz w:val="24"/>
          <w:u w:val="single"/>
        </w:rPr>
        <w:t xml:space="preserve">全称） </w:t>
      </w:r>
      <w:r>
        <w:rPr>
          <w:rFonts w:hint="eastAsia" w:hAnsi="宋体" w:cs="Arial"/>
          <w:sz w:val="24"/>
        </w:rPr>
        <w:t>授权</w:t>
      </w:r>
      <w:r>
        <w:rPr>
          <w:rFonts w:hint="eastAsia" w:hAnsi="宋体" w:cs="Arial"/>
          <w:sz w:val="24"/>
          <w:u w:val="single"/>
        </w:rPr>
        <w:t>（全权代表姓名、职务</w:t>
      </w:r>
      <w:r>
        <w:rPr>
          <w:rFonts w:hint="eastAsia" w:hAnsi="宋体" w:cs="Arial"/>
          <w:sz w:val="24"/>
          <w:u w:val="single"/>
          <w:lang w:eastAsia="zh-CN"/>
        </w:rPr>
        <w:t>）</w:t>
      </w:r>
      <w:r>
        <w:rPr>
          <w:rFonts w:hint="eastAsia" w:hAnsi="宋体" w:cs="Arial"/>
          <w:sz w:val="24"/>
        </w:rPr>
        <w:t xml:space="preserve">为本公司合法代理人，参加贵方组织的 </w:t>
      </w:r>
      <w:r>
        <w:rPr>
          <w:rFonts w:hint="eastAsia" w:hAnsi="宋体" w:cs="Arial"/>
          <w:sz w:val="24"/>
          <w:u w:val="single"/>
        </w:rPr>
        <w:t>（项目名称）</w:t>
      </w:r>
      <w:r>
        <w:rPr>
          <w:rFonts w:hint="eastAsia" w:hAnsi="宋体" w:cs="Arial"/>
          <w:sz w:val="24"/>
          <w:lang w:val="en-US" w:eastAsia="zh-CN"/>
        </w:rPr>
        <w:t>竞争性磋商</w:t>
      </w:r>
      <w:r>
        <w:rPr>
          <w:rFonts w:hint="eastAsia" w:hAnsi="宋体" w:cs="Arial"/>
          <w:sz w:val="24"/>
        </w:rPr>
        <w:t>活动，代表本公司处理</w:t>
      </w:r>
      <w:r>
        <w:rPr>
          <w:rFonts w:hint="eastAsia" w:hAnsi="宋体" w:cs="Arial"/>
          <w:sz w:val="24"/>
          <w:lang w:val="en-US" w:eastAsia="zh-CN"/>
        </w:rPr>
        <w:t>竞争性磋商</w:t>
      </w:r>
      <w:r>
        <w:rPr>
          <w:rFonts w:hint="eastAsia" w:hAnsi="宋体" w:cs="Arial"/>
          <w:sz w:val="24"/>
        </w:rPr>
        <w:t>活动中的一切</w:t>
      </w:r>
      <w:r>
        <w:rPr>
          <w:rFonts w:hint="eastAsia" w:hAnsi="宋体" w:cs="Arial"/>
          <w:sz w:val="24"/>
          <w:lang w:eastAsia="zh-CN"/>
        </w:rPr>
        <w:t>事宜</w:t>
      </w:r>
      <w:r>
        <w:rPr>
          <w:rFonts w:hint="eastAsia" w:hAnsi="宋体" w:cs="Arial"/>
          <w:sz w:val="24"/>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color w:val="auto"/>
          <w:sz w:val="24"/>
          <w:highlight w:val="none"/>
        </w:rPr>
      </w:pPr>
      <w:r>
        <w:rPr>
          <w:rFonts w:hint="eastAsia" w:hAnsi="宋体" w:cs="Arial"/>
          <w:color w:val="auto"/>
          <w:sz w:val="24"/>
          <w:highlight w:val="none"/>
        </w:rPr>
        <w:t>1.按照</w:t>
      </w:r>
      <w:r>
        <w:rPr>
          <w:rFonts w:hint="eastAsia" w:hAnsi="宋体" w:cs="Arial"/>
          <w:color w:val="auto"/>
          <w:sz w:val="24"/>
          <w:highlight w:val="none"/>
          <w:lang w:val="en-US" w:eastAsia="zh-CN"/>
        </w:rPr>
        <w:t>竞争性磋商</w:t>
      </w:r>
      <w:r>
        <w:rPr>
          <w:rFonts w:hint="eastAsia" w:hAnsi="宋体" w:cs="Arial"/>
          <w:color w:val="auto"/>
          <w:sz w:val="24"/>
          <w:highlight w:val="none"/>
        </w:rPr>
        <w:t>文件规定，提交</w:t>
      </w:r>
      <w:r>
        <w:rPr>
          <w:rFonts w:hint="eastAsia" w:hAnsi="宋体" w:cs="Arial"/>
          <w:color w:val="auto"/>
          <w:sz w:val="24"/>
          <w:highlight w:val="none"/>
          <w:lang w:val="en-US" w:eastAsia="zh-CN"/>
        </w:rPr>
        <w:t>相应</w:t>
      </w:r>
      <w:r>
        <w:rPr>
          <w:rFonts w:hint="eastAsia" w:hAnsi="宋体" w:cs="Arial"/>
          <w:color w:val="auto"/>
          <w:sz w:val="24"/>
          <w:highlight w:val="none"/>
        </w:rPr>
        <w:t>文件正本（</w:t>
      </w:r>
      <w:r>
        <w:rPr>
          <w:rFonts w:hint="eastAsia" w:hAnsi="宋体" w:cs="Arial"/>
          <w:color w:val="auto"/>
          <w:sz w:val="24"/>
          <w:highlight w:val="none"/>
          <w:lang w:val="en-US" w:eastAsia="zh-CN"/>
        </w:rPr>
        <w:t xml:space="preserve"> </w:t>
      </w:r>
      <w:r>
        <w:rPr>
          <w:rFonts w:hint="eastAsia" w:hAnsi="宋体" w:cs="Arial"/>
          <w:color w:val="auto"/>
          <w:sz w:val="24"/>
          <w:highlight w:val="none"/>
        </w:rPr>
        <w:t>）份及副本（</w:t>
      </w:r>
      <w:r>
        <w:rPr>
          <w:rFonts w:hint="eastAsia" w:hAnsi="宋体" w:cs="Arial"/>
          <w:color w:val="auto"/>
          <w:sz w:val="24"/>
          <w:highlight w:val="none"/>
          <w:lang w:val="en-US" w:eastAsia="zh-CN"/>
        </w:rPr>
        <w:t xml:space="preserve"> </w:t>
      </w:r>
      <w:r>
        <w:rPr>
          <w:rFonts w:hint="eastAsia" w:hAnsi="宋体" w:cs="Arial"/>
          <w:color w:val="auto"/>
          <w:sz w:val="24"/>
          <w:highlight w:val="none"/>
        </w:rPr>
        <w:t>）份</w:t>
      </w:r>
      <w:r>
        <w:rPr>
          <w:rFonts w:hint="eastAsia" w:hAnsi="宋体" w:cs="Arial"/>
          <w:color w:val="auto"/>
          <w:sz w:val="24"/>
          <w:highlight w:val="none"/>
          <w:lang w:eastAsia="zh-CN"/>
        </w:rPr>
        <w:t>、</w:t>
      </w:r>
      <w:r>
        <w:rPr>
          <w:rFonts w:hint="eastAsia" w:hAnsi="宋体" w:cs="Arial"/>
          <w:color w:val="auto"/>
          <w:sz w:val="24"/>
          <w:highlight w:val="none"/>
          <w:lang w:val="en-US" w:eastAsia="zh-CN"/>
        </w:rPr>
        <w:t>电子版（ ）份</w:t>
      </w:r>
      <w:r>
        <w:rPr>
          <w:rFonts w:hint="eastAsia" w:hAnsi="宋体" w:cs="Arial"/>
          <w:color w:val="auto"/>
          <w:sz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val="en-US" w:eastAsia="zh-CN"/>
        </w:rPr>
        <w:t>2</w:t>
      </w:r>
      <w:r>
        <w:rPr>
          <w:rFonts w:hint="eastAsia" w:hAnsi="宋体" w:cs="Arial"/>
          <w:sz w:val="24"/>
        </w:rPr>
        <w:t>.据此函，承诺如下：</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eastAsia="zh-CN"/>
        </w:rPr>
        <w:t>（</w:t>
      </w:r>
      <w:r>
        <w:rPr>
          <w:rFonts w:hint="eastAsia" w:hAnsi="宋体" w:cs="Arial"/>
          <w:sz w:val="24"/>
          <w:lang w:val="en-US" w:eastAsia="zh-CN"/>
        </w:rPr>
        <w:t>1</w:t>
      </w:r>
      <w:r>
        <w:rPr>
          <w:rFonts w:hint="eastAsia" w:hAnsi="宋体" w:cs="Arial"/>
          <w:sz w:val="24"/>
          <w:lang w:eastAsia="zh-CN"/>
        </w:rPr>
        <w:t>）</w:t>
      </w:r>
      <w:r>
        <w:rPr>
          <w:rFonts w:hint="eastAsia" w:hAnsi="宋体" w:cs="Arial"/>
          <w:sz w:val="24"/>
        </w:rPr>
        <w:t>我方已详细审查全部</w:t>
      </w:r>
      <w:r>
        <w:rPr>
          <w:rFonts w:hint="eastAsia" w:hAnsi="宋体" w:cs="Arial"/>
          <w:sz w:val="24"/>
          <w:lang w:eastAsia="zh-CN"/>
        </w:rPr>
        <w:t>竞争性磋商</w:t>
      </w:r>
      <w:r>
        <w:rPr>
          <w:rFonts w:hint="eastAsia" w:hAnsi="宋体" w:cs="Arial"/>
          <w:sz w:val="24"/>
        </w:rPr>
        <w:t>文件及有关的澄清/修改文件，完全理解和同意，并保证遵守</w:t>
      </w:r>
      <w:r>
        <w:rPr>
          <w:rFonts w:hint="eastAsia" w:hAnsi="宋体" w:cs="Arial"/>
          <w:sz w:val="24"/>
          <w:lang w:eastAsia="zh-CN"/>
        </w:rPr>
        <w:t>竞争性磋商</w:t>
      </w:r>
      <w:r>
        <w:rPr>
          <w:rFonts w:hint="eastAsia" w:hAnsi="宋体" w:cs="Arial"/>
          <w:sz w:val="24"/>
        </w:rPr>
        <w:t>文件有关条款规定。</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lang w:val="en-US" w:eastAsia="zh-CN"/>
        </w:rPr>
      </w:pPr>
      <w:r>
        <w:rPr>
          <w:rFonts w:hint="eastAsia" w:hAnsi="宋体" w:cs="Arial"/>
          <w:sz w:val="24"/>
          <w:lang w:val="en-US" w:eastAsia="zh-CN"/>
        </w:rPr>
        <w:t>（2）我方本次项目的竞争性磋商报价为：</w:t>
      </w:r>
      <w:r>
        <w:rPr>
          <w:rFonts w:hint="eastAsia" w:hAnsi="宋体" w:cs="Arial"/>
          <w:sz w:val="24"/>
          <w:u w:val="single"/>
          <w:lang w:val="en-US" w:eastAsia="zh-CN"/>
        </w:rPr>
        <w:t xml:space="preserve">       </w:t>
      </w:r>
      <w:r>
        <w:rPr>
          <w:rFonts w:hint="eastAsia" w:hAnsi="宋体" w:cs="Arial"/>
          <w:sz w:val="24"/>
          <w:lang w:val="en-US" w:eastAsia="zh-CN"/>
        </w:rPr>
        <w:t>元。本报价已经包含了所供产品及服务应纳的税金及竞争性磋商文件规定的报价中应包含的其他费用。本报价在响应有效期内固定不变，并在合同有效期内不受利率波动的影响。</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hAnsi="宋体" w:cs="Arial"/>
          <w:sz w:val="24"/>
          <w:lang w:val="en-US" w:eastAsia="zh-CN"/>
        </w:rPr>
      </w:pPr>
      <w:r>
        <w:rPr>
          <w:rFonts w:hint="eastAsia" w:hAnsi="宋体" w:cs="Arial"/>
          <w:sz w:val="24"/>
          <w:lang w:val="en-US" w:eastAsia="zh-CN"/>
        </w:rPr>
        <w:t>（3）</w:t>
      </w:r>
      <w:r>
        <w:rPr>
          <w:rFonts w:hint="default" w:hAnsi="宋体" w:cs="Arial"/>
          <w:sz w:val="24"/>
          <w:lang w:val="en-US" w:eastAsia="zh-CN"/>
        </w:rPr>
        <w:t>本响应文件自</w:t>
      </w:r>
      <w:r>
        <w:rPr>
          <w:rFonts w:hint="eastAsia" w:hAnsi="宋体" w:cs="Arial"/>
          <w:sz w:val="24"/>
          <w:lang w:val="en-US" w:eastAsia="zh-CN"/>
        </w:rPr>
        <w:t>竞争性磋商</w:t>
      </w:r>
      <w:r>
        <w:rPr>
          <w:rFonts w:hint="default" w:hAnsi="宋体" w:cs="Arial"/>
          <w:sz w:val="24"/>
          <w:lang w:val="en-US" w:eastAsia="zh-CN"/>
        </w:rPr>
        <w:t>之日起</w:t>
      </w:r>
      <w:r>
        <w:rPr>
          <w:rFonts w:hint="default" w:hAnsi="宋体" w:cs="Arial"/>
          <w:sz w:val="24"/>
          <w:u w:val="single"/>
          <w:lang w:val="en-US" w:eastAsia="zh-CN"/>
        </w:rPr>
        <w:t>90</w:t>
      </w:r>
      <w:r>
        <w:rPr>
          <w:rFonts w:hint="default" w:hAnsi="宋体" w:cs="Arial"/>
          <w:sz w:val="24"/>
          <w:lang w:val="en-US" w:eastAsia="zh-CN"/>
        </w:rPr>
        <w:t>天内有效。</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hAnsi="宋体" w:cs="Arial"/>
          <w:sz w:val="24"/>
          <w:lang w:val="en-US" w:eastAsia="zh-CN"/>
        </w:rPr>
      </w:pPr>
      <w:r>
        <w:rPr>
          <w:rFonts w:hint="eastAsia" w:hAnsi="宋体" w:cs="Arial"/>
          <w:sz w:val="24"/>
          <w:lang w:val="en-US" w:eastAsia="zh-CN"/>
        </w:rPr>
        <w:t>（4）</w:t>
      </w:r>
      <w:r>
        <w:rPr>
          <w:rFonts w:hint="eastAsia" w:hAnsi="宋体" w:cs="Arial"/>
          <w:sz w:val="24"/>
        </w:rPr>
        <w:t>我方</w:t>
      </w:r>
      <w:r>
        <w:rPr>
          <w:rFonts w:hint="eastAsia" w:hAnsi="宋体" w:cs="Arial"/>
          <w:sz w:val="24"/>
          <w:lang w:eastAsia="zh-CN"/>
        </w:rPr>
        <w:t>完全接受采购人最终选择供应商的权利；竞争性磋商</w:t>
      </w:r>
      <w:r>
        <w:rPr>
          <w:rFonts w:hint="eastAsia" w:hAnsi="宋体" w:cs="Arial"/>
          <w:sz w:val="24"/>
          <w:lang w:val="en-US" w:eastAsia="zh-CN"/>
        </w:rPr>
        <w:t>时完全响应本项目</w:t>
      </w:r>
      <w:r>
        <w:rPr>
          <w:rFonts w:hint="eastAsia" w:ascii="宋体" w:hAnsi="宋体" w:eastAsia="宋体" w:cs="宋体"/>
          <w:color w:val="auto"/>
          <w:sz w:val="24"/>
        </w:rPr>
        <w:t>采购内容及服务要求</w:t>
      </w:r>
      <w:r>
        <w:rPr>
          <w:rFonts w:hint="eastAsia" w:hAnsi="宋体" w:cs="Arial"/>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val="en-US" w:eastAsia="zh-CN"/>
        </w:rPr>
        <w:t>（5）</w:t>
      </w:r>
      <w:r>
        <w:rPr>
          <w:rFonts w:hint="eastAsia" w:hAnsi="宋体" w:cs="Arial"/>
          <w:sz w:val="24"/>
        </w:rPr>
        <w:t>保证在</w:t>
      </w:r>
      <w:r>
        <w:rPr>
          <w:rFonts w:hint="eastAsia" w:hAnsi="宋体" w:cs="Arial"/>
          <w:sz w:val="24"/>
          <w:lang w:val="en-US" w:eastAsia="zh-CN"/>
        </w:rPr>
        <w:t>成交</w:t>
      </w:r>
      <w:r>
        <w:rPr>
          <w:rFonts w:hint="eastAsia" w:hAnsi="宋体" w:cs="Arial"/>
          <w:sz w:val="24"/>
        </w:rPr>
        <w:t>后忠实地执行与采购人所签署的合同，并承担合同规定的责任义务。</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val="en-US" w:eastAsia="zh-CN"/>
        </w:rPr>
        <w:t>（6）</w:t>
      </w:r>
      <w:r>
        <w:rPr>
          <w:rFonts w:hint="eastAsia" w:hAnsi="宋体" w:cs="Arial"/>
          <w:sz w:val="24"/>
        </w:rPr>
        <w:t>本响应文件提供的报价、资格、技术、商务等文件均真实、有效、准确。若有违背，我方愿意承担由此而产生的一切后果。</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val="en-US" w:eastAsia="zh-CN"/>
        </w:rPr>
        <w:t>（7）</w:t>
      </w:r>
      <w:r>
        <w:rPr>
          <w:rFonts w:hint="eastAsia" w:hAnsi="宋体" w:cs="Arial"/>
          <w:sz w:val="24"/>
        </w:rPr>
        <w:t>我方理解本次采购活动是参照相关法律法规开展的企业采购</w:t>
      </w:r>
      <w:r>
        <w:rPr>
          <w:rFonts w:hint="eastAsia" w:hAnsi="宋体" w:cs="Arial"/>
          <w:sz w:val="24"/>
          <w:lang w:val="en-US" w:eastAsia="zh-CN"/>
        </w:rPr>
        <w:t>活动</w:t>
      </w:r>
      <w:r>
        <w:rPr>
          <w:rFonts w:hint="eastAsia" w:hAnsi="宋体" w:cs="Arial"/>
          <w:sz w:val="24"/>
        </w:rPr>
        <w:t>。</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hAnsi="宋体" w:cs="Arial"/>
          <w:sz w:val="24"/>
        </w:rPr>
      </w:pPr>
      <w:r>
        <w:rPr>
          <w:rFonts w:hint="eastAsia" w:hAnsi="宋体" w:cs="Arial"/>
          <w:sz w:val="24"/>
          <w:lang w:val="en-US" w:eastAsia="zh-CN"/>
        </w:rPr>
        <w:t>（8）</w:t>
      </w:r>
      <w:r>
        <w:rPr>
          <w:rFonts w:hint="eastAsia" w:hAnsi="宋体" w:cs="Arial"/>
          <w:sz w:val="24"/>
        </w:rPr>
        <w:t>我们郑重声明：我公司符合相关法律法规规定的参加本次采购活动应当具备的条件：具有健全的财务会计制度、依法缴纳税收和社会保障资金、参加本次采购活动之前的3年内，在经营活动中无重大违法活动。</w:t>
      </w:r>
    </w:p>
    <w:p>
      <w:pPr>
        <w:pStyle w:val="11"/>
        <w:keepNext w:val="0"/>
        <w:keepLines w:val="0"/>
        <w:pageBreakBefore w:val="0"/>
        <w:widowControl w:val="0"/>
        <w:kinsoku/>
        <w:wordWrap/>
        <w:overflowPunct/>
        <w:topLinePunct w:val="0"/>
        <w:bidi w:val="0"/>
        <w:spacing w:line="440" w:lineRule="exact"/>
        <w:ind w:left="0" w:leftChars="0" w:firstLine="0" w:firstLineChars="0"/>
        <w:rPr>
          <w:rFonts w:hint="eastAsia"/>
        </w:rPr>
      </w:pPr>
    </w:p>
    <w:p>
      <w:pPr>
        <w:pStyle w:val="11"/>
        <w:keepNext w:val="0"/>
        <w:keepLines w:val="0"/>
        <w:pageBreakBefore w:val="0"/>
        <w:widowControl w:val="0"/>
        <w:kinsoku/>
        <w:wordWrap/>
        <w:overflowPunct/>
        <w:topLinePunct w:val="0"/>
        <w:bidi w:val="0"/>
        <w:spacing w:line="440" w:lineRule="exact"/>
        <w:ind w:left="0" w:leftChars="0" w:firstLine="0" w:firstLineChars="0"/>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rPr>
      </w:pPr>
      <w:r>
        <w:rPr>
          <w:rFonts w:hint="eastAsia" w:hAnsi="宋体" w:cs="Arial"/>
          <w:sz w:val="24"/>
          <w:lang w:val="en-US" w:eastAsia="zh-CN"/>
        </w:rPr>
        <w:t>供应商</w:t>
      </w:r>
      <w:r>
        <w:rPr>
          <w:rFonts w:hint="eastAsia" w:hAnsi="宋体" w:cs="Arial"/>
          <w:sz w:val="24"/>
        </w:rPr>
        <w:t>名称（盖章）：</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hAnsi="宋体" w:cs="Arial"/>
          <w:sz w:val="24"/>
        </w:rPr>
      </w:pPr>
      <w:r>
        <w:rPr>
          <w:rFonts w:hint="eastAsia" w:hAnsi="宋体" w:cs="Arial"/>
          <w:sz w:val="24"/>
        </w:rPr>
        <w:t xml:space="preserve">法定代表人或授权代表（签字）：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default" w:hAnsi="宋体" w:eastAsia="宋体" w:cs="Arial"/>
          <w:sz w:val="24"/>
          <w:lang w:val="en-US" w:eastAsia="zh-CN"/>
        </w:rPr>
        <w:sectPr>
          <w:pgSz w:w="11907" w:h="16840"/>
          <w:pgMar w:top="1531" w:right="1418" w:bottom="1361" w:left="1418" w:header="720" w:footer="720" w:gutter="0"/>
          <w:pgNumType w:fmt="decimal"/>
          <w:cols w:space="720" w:num="1"/>
          <w:docGrid w:linePitch="285" w:charSpace="0"/>
        </w:sectPr>
      </w:pPr>
      <w:r>
        <w:rPr>
          <w:rFonts w:hint="eastAsia" w:hAnsi="宋体" w:cs="Arial"/>
          <w:sz w:val="24"/>
        </w:rPr>
        <w:t>日期</w:t>
      </w:r>
      <w:r>
        <w:rPr>
          <w:rFonts w:hint="eastAsia" w:hAnsi="宋体" w:cs="Arial"/>
          <w:sz w:val="24"/>
          <w:lang w:eastAsia="zh-CN"/>
        </w:rPr>
        <w:t>：</w:t>
      </w:r>
      <w:r>
        <w:rPr>
          <w:rFonts w:hint="eastAsia" w:hAnsi="宋体" w:cs="Arial"/>
          <w:sz w:val="24"/>
          <w:lang w:val="en-US" w:eastAsia="zh-CN"/>
        </w:rPr>
        <w:t xml:space="preserve">     年    月</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报价一览表</w:t>
      </w:r>
    </w:p>
    <w:p>
      <w:pPr>
        <w:pStyle w:val="2"/>
        <w:spacing w:after="0" w:line="560" w:lineRule="exact"/>
        <w:ind w:left="0" w:leftChars="0"/>
        <w:rPr>
          <w:rFonts w:hint="eastAsia" w:hAnsi="宋体" w:cs="Arial"/>
          <w:sz w:val="24"/>
        </w:rPr>
      </w:pPr>
      <w:r>
        <w:rPr>
          <w:rFonts w:hint="eastAsia" w:hAnsi="宋体" w:cs="Arial"/>
          <w:sz w:val="24"/>
        </w:rPr>
        <w:t>项目名称：</w:t>
      </w:r>
      <w:r>
        <w:rPr>
          <w:rFonts w:hint="eastAsia" w:hAnsi="宋体" w:cs="Arial"/>
          <w:sz w:val="24"/>
          <w:lang w:val="en-US" w:eastAsia="zh-CN"/>
        </w:rPr>
        <w:t>产品包装设计年度服务项目</w:t>
      </w:r>
      <w:r>
        <w:rPr>
          <w:rFonts w:hint="eastAsia" w:hAnsi="宋体" w:cs="Arial"/>
          <w:sz w:val="24"/>
        </w:rPr>
        <w:t xml:space="preserve">                           </w:t>
      </w:r>
      <w:r>
        <w:rPr>
          <w:rFonts w:hint="eastAsia" w:hAnsi="宋体" w:cs="Arial"/>
          <w:sz w:val="24"/>
          <w:lang w:val="en-US" w:eastAsia="zh-CN"/>
        </w:rPr>
        <w:t xml:space="preserve">                                         </w:t>
      </w:r>
      <w:r>
        <w:rPr>
          <w:rFonts w:hint="eastAsia" w:hAnsi="宋体" w:cs="Arial"/>
          <w:sz w:val="24"/>
        </w:rPr>
        <w:t xml:space="preserve">                            </w:t>
      </w:r>
    </w:p>
    <w:tbl>
      <w:tblPr>
        <w:tblStyle w:val="19"/>
        <w:tblpPr w:leftFromText="180" w:rightFromText="180" w:vertAnchor="text" w:horzAnchor="page" w:tblpX="1634" w:tblpY="188"/>
        <w:tblOverlap w:val="never"/>
        <w:tblW w:w="8742" w:type="dxa"/>
        <w:tblInd w:w="0" w:type="dxa"/>
        <w:shd w:val="clear" w:color="auto" w:fill="auto"/>
        <w:tblLayout w:type="fixed"/>
        <w:tblCellMar>
          <w:top w:w="0" w:type="dxa"/>
          <w:left w:w="0" w:type="dxa"/>
          <w:bottom w:w="0" w:type="dxa"/>
          <w:right w:w="0" w:type="dxa"/>
        </w:tblCellMar>
      </w:tblPr>
      <w:tblGrid>
        <w:gridCol w:w="763"/>
        <w:gridCol w:w="4082"/>
        <w:gridCol w:w="3897"/>
      </w:tblGrid>
      <w:tr>
        <w:tblPrEx>
          <w:shd w:val="clear" w:color="auto" w:fill="auto"/>
          <w:tblCellMar>
            <w:top w:w="0" w:type="dxa"/>
            <w:left w:w="0" w:type="dxa"/>
            <w:bottom w:w="0" w:type="dxa"/>
            <w:right w:w="0" w:type="dxa"/>
          </w:tblCellMar>
        </w:tblPrEx>
        <w:trPr>
          <w:trHeight w:val="652" w:hRule="atLeast"/>
        </w:trPr>
        <w:tc>
          <w:tcPr>
            <w:tcW w:w="763" w:type="dxa"/>
            <w:tcBorders>
              <w:top w:val="single" w:color="auto" w:sz="4" w:space="0"/>
              <w:left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eastAsia" w:hAnsi="宋体" w:cs="Arial"/>
                <w:sz w:val="24"/>
                <w:lang w:val="en-US" w:eastAsia="zh-CN"/>
              </w:rPr>
            </w:pPr>
            <w:r>
              <w:rPr>
                <w:rFonts w:hint="eastAsia" w:ascii="宋体" w:hAnsi="宋体" w:eastAsia="宋体" w:cs="宋体"/>
                <w:b/>
                <w:color w:val="464444"/>
                <w:sz w:val="22"/>
                <w:szCs w:val="22"/>
              </w:rPr>
              <w:t>序号</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eastAsia" w:ascii="宋体" w:hAnsi="宋体" w:eastAsia="宋体" w:cs="Arial"/>
                <w:sz w:val="24"/>
                <w:lang w:val="en-US" w:eastAsia="zh-CN" w:bidi="ar-SA"/>
              </w:rPr>
            </w:pPr>
            <w:r>
              <w:rPr>
                <w:rFonts w:hint="eastAsia" w:hAnsi="宋体" w:cs="宋体"/>
                <w:b/>
                <w:color w:val="464444"/>
                <w:sz w:val="22"/>
                <w:szCs w:val="22"/>
                <w:lang w:val="en-US" w:eastAsia="zh-CN"/>
              </w:rPr>
              <w:t>内容</w:t>
            </w: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default" w:hAnsi="宋体" w:cs="Arial"/>
                <w:sz w:val="24"/>
                <w:lang w:val="en-US" w:eastAsia="zh-CN"/>
              </w:rPr>
            </w:pPr>
            <w:r>
              <w:rPr>
                <w:rFonts w:hint="eastAsia" w:ascii="宋体" w:hAnsi="宋体" w:eastAsia="宋体" w:cs="宋体"/>
                <w:b/>
                <w:color w:val="464444"/>
                <w:sz w:val="22"/>
                <w:szCs w:val="22"/>
                <w:lang w:val="en-US" w:eastAsia="zh-CN" w:bidi="ar-SA"/>
              </w:rPr>
              <w:t>报价（</w:t>
            </w:r>
            <w:r>
              <w:rPr>
                <w:rFonts w:hint="eastAsia" w:hAnsi="宋体" w:cs="宋体"/>
                <w:b/>
                <w:color w:val="464444"/>
                <w:sz w:val="22"/>
                <w:szCs w:val="22"/>
                <w:lang w:val="en-US" w:eastAsia="zh-CN" w:bidi="ar-SA"/>
              </w:rPr>
              <w:t>人民币：</w:t>
            </w:r>
            <w:r>
              <w:rPr>
                <w:rFonts w:hint="eastAsia" w:ascii="宋体" w:hAnsi="宋体" w:eastAsia="宋体" w:cs="宋体"/>
                <w:b/>
                <w:color w:val="464444"/>
                <w:sz w:val="22"/>
                <w:szCs w:val="22"/>
                <w:lang w:val="en-US" w:eastAsia="zh-CN" w:bidi="ar-SA"/>
              </w:rPr>
              <w:t>元）</w:t>
            </w: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eastAsia" w:hAnsi="宋体" w:eastAsia="宋体" w:cs="Arial"/>
                <w:sz w:val="24"/>
                <w:lang w:eastAsia="zh-CN"/>
              </w:rPr>
            </w:pPr>
            <w:r>
              <w:rPr>
                <w:rFonts w:hint="eastAsia" w:ascii="宋体" w:hAnsi="宋体" w:eastAsia="宋体" w:cs="宋体"/>
                <w:color w:val="000000"/>
                <w:kern w:val="0"/>
                <w:sz w:val="22"/>
                <w:szCs w:val="22"/>
              </w:rPr>
              <w:t>1</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eastAsia" w:ascii="宋体" w:hAnsi="宋体" w:eastAsia="宋体" w:cs="宋体"/>
                <w:color w:val="000000"/>
                <w:kern w:val="0"/>
                <w:sz w:val="22"/>
                <w:szCs w:val="22"/>
                <w:lang w:val="en-US" w:eastAsia="zh-CN"/>
              </w:rPr>
            </w:pPr>
            <w:r>
              <w:rPr>
                <w:rFonts w:hint="eastAsia" w:hAnsi="宋体" w:cs="宋体"/>
                <w:color w:val="000000"/>
                <w:kern w:val="0"/>
                <w:sz w:val="22"/>
                <w:szCs w:val="22"/>
                <w:lang w:val="en-US" w:eastAsia="zh-CN"/>
              </w:rPr>
              <w:t>2</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3</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4</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5</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6</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7</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8</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763"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宋体"/>
                <w:color w:val="000000"/>
                <w:kern w:val="0"/>
                <w:sz w:val="22"/>
                <w:szCs w:val="22"/>
                <w:lang w:val="en-US" w:eastAsia="zh-CN"/>
              </w:rPr>
            </w:pPr>
            <w:r>
              <w:rPr>
                <w:rFonts w:hint="eastAsia" w:hAnsi="宋体" w:cs="宋体"/>
                <w:color w:val="000000"/>
                <w:kern w:val="0"/>
                <w:sz w:val="22"/>
                <w:szCs w:val="22"/>
                <w:lang w:val="en-US" w:eastAsia="zh-CN"/>
              </w:rPr>
              <w:t>9</w:t>
            </w:r>
          </w:p>
        </w:tc>
        <w:tc>
          <w:tcPr>
            <w:tcW w:w="4082"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spacing w:line="540" w:lineRule="exact"/>
              <w:jc w:val="center"/>
              <w:rPr>
                <w:rFonts w:hint="default" w:hAnsi="宋体" w:cs="Arial"/>
                <w:sz w:val="24"/>
                <w:lang w:val="en-US"/>
              </w:rPr>
            </w:pP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52" w:hRule="atLeast"/>
        </w:trPr>
        <w:tc>
          <w:tcPr>
            <w:tcW w:w="4845"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right"/>
              <w:rPr>
                <w:rFonts w:hint="eastAsia" w:hAnsi="宋体" w:eastAsia="宋体" w:cs="Arial"/>
                <w:sz w:val="24"/>
                <w:lang w:val="en-US" w:eastAsia="zh-CN"/>
              </w:rPr>
            </w:pPr>
            <w:r>
              <w:rPr>
                <w:rFonts w:hint="eastAsia" w:hAnsi="宋体" w:cs="Arial"/>
                <w:sz w:val="24"/>
                <w:lang w:val="en-US" w:eastAsia="zh-CN"/>
              </w:rPr>
              <w:t>合计：</w:t>
            </w: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r>
        <w:tblPrEx>
          <w:tblCellMar>
            <w:top w:w="0" w:type="dxa"/>
            <w:left w:w="0" w:type="dxa"/>
            <w:bottom w:w="0" w:type="dxa"/>
            <w:right w:w="0" w:type="dxa"/>
          </w:tblCellMar>
        </w:tblPrEx>
        <w:trPr>
          <w:trHeight w:val="661" w:hRule="atLeast"/>
        </w:trPr>
        <w:tc>
          <w:tcPr>
            <w:tcW w:w="4845"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right"/>
              <w:rPr>
                <w:rFonts w:hint="default" w:hAnsi="宋体" w:cs="Arial"/>
                <w:sz w:val="24"/>
                <w:lang w:val="en-US" w:eastAsia="zh-CN"/>
              </w:rPr>
            </w:pPr>
            <w:r>
              <w:rPr>
                <w:rFonts w:hint="eastAsia" w:hAnsi="宋体" w:cs="Arial"/>
                <w:sz w:val="24"/>
                <w:lang w:val="en-US" w:eastAsia="zh-CN"/>
              </w:rPr>
              <w:t>大写：</w:t>
            </w:r>
          </w:p>
        </w:tc>
        <w:tc>
          <w:tcPr>
            <w:tcW w:w="389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2"/>
              <w:spacing w:after="0" w:line="560" w:lineRule="exact"/>
              <w:ind w:left="0" w:leftChars="0"/>
              <w:jc w:val="center"/>
              <w:rPr>
                <w:rFonts w:hint="eastAsia" w:hAnsi="宋体" w:cs="Arial"/>
                <w:sz w:val="24"/>
              </w:rPr>
            </w:pPr>
          </w:p>
        </w:tc>
      </w:tr>
    </w:tbl>
    <w:p>
      <w:pPr>
        <w:pStyle w:val="2"/>
        <w:spacing w:after="0" w:line="560" w:lineRule="exact"/>
        <w:ind w:left="0" w:leftChars="0"/>
        <w:rPr>
          <w:rFonts w:hint="eastAsia" w:hAnsi="宋体" w:cs="Arial"/>
          <w:sz w:val="24"/>
        </w:rPr>
      </w:pPr>
      <w:r>
        <w:rPr>
          <w:rFonts w:hint="eastAsia" w:hAnsi="宋体" w:cs="Arial"/>
          <w:sz w:val="24"/>
        </w:rPr>
        <w:t>注：1.报价总金额应与“响应函”中报价一致，如不一致，以报价一览表为准。</w:t>
      </w:r>
    </w:p>
    <w:p>
      <w:pPr>
        <w:pStyle w:val="2"/>
        <w:spacing w:after="0" w:line="560" w:lineRule="exact"/>
        <w:ind w:left="0" w:leftChars="0" w:firstLine="480" w:firstLineChars="200"/>
        <w:rPr>
          <w:rFonts w:hint="eastAsia" w:hAnsi="宋体" w:cs="Arial"/>
          <w:sz w:val="24"/>
        </w:rPr>
      </w:pPr>
      <w:r>
        <w:rPr>
          <w:rFonts w:hint="eastAsia" w:hAnsi="宋体" w:cs="Arial"/>
          <w:sz w:val="24"/>
        </w:rPr>
        <w:t>2.有关报价优惠折扣、</w:t>
      </w:r>
      <w:r>
        <w:rPr>
          <w:rFonts w:hint="eastAsia" w:hAnsi="宋体" w:cs="Arial"/>
          <w:sz w:val="24"/>
          <w:lang w:eastAsia="zh-CN"/>
        </w:rPr>
        <w:t>竞争性磋商</w:t>
      </w:r>
      <w:r>
        <w:rPr>
          <w:rFonts w:hint="eastAsia" w:hAnsi="宋体" w:cs="Arial"/>
          <w:sz w:val="24"/>
        </w:rPr>
        <w:t>文件允许的备选方案均应载明。</w:t>
      </w:r>
    </w:p>
    <w:p>
      <w:pPr>
        <w:pStyle w:val="2"/>
        <w:spacing w:after="0" w:line="560" w:lineRule="exact"/>
        <w:ind w:left="0" w:leftChars="0" w:firstLine="480" w:firstLineChars="200"/>
        <w:rPr>
          <w:rFonts w:hint="eastAsia" w:hAnsi="宋体" w:cs="Arial"/>
          <w:sz w:val="24"/>
        </w:rPr>
      </w:pPr>
      <w:r>
        <w:rPr>
          <w:rFonts w:hint="eastAsia" w:hAnsi="宋体" w:cs="Arial"/>
          <w:sz w:val="24"/>
        </w:rPr>
        <w:t>3.“报价一览表”为多页的，每页均需盖供应商印章。</w:t>
      </w:r>
    </w:p>
    <w:p>
      <w:pPr>
        <w:pStyle w:val="2"/>
        <w:spacing w:after="0" w:line="560" w:lineRule="exact"/>
        <w:ind w:left="0" w:leftChars="0"/>
        <w:rPr>
          <w:rFonts w:hint="eastAsia" w:hAnsi="宋体" w:cs="Arial"/>
          <w:sz w:val="24"/>
        </w:rPr>
      </w:pPr>
    </w:p>
    <w:p>
      <w:pPr>
        <w:pStyle w:val="11"/>
        <w:rPr>
          <w:rFonts w:hint="eastAsia" w:hAnsi="宋体" w:cs="Arial"/>
          <w:sz w:val="24"/>
        </w:rPr>
      </w:pPr>
    </w:p>
    <w:p>
      <w:pPr>
        <w:pStyle w:val="11"/>
        <w:ind w:left="0" w:leftChars="0" w:firstLine="0" w:firstLineChars="0"/>
        <w:rPr>
          <w:rFonts w:hint="eastAsia" w:hAnsi="宋体" w:cs="Arial"/>
          <w:sz w:val="24"/>
        </w:rPr>
      </w:pPr>
    </w:p>
    <w:p>
      <w:pPr>
        <w:pStyle w:val="2"/>
        <w:spacing w:after="0" w:line="560" w:lineRule="exact"/>
        <w:ind w:left="0" w:leftChars="0"/>
        <w:rPr>
          <w:rFonts w:hint="eastAsia" w:hAnsi="宋体" w:cs="Arial"/>
          <w:sz w:val="24"/>
        </w:rPr>
      </w:pPr>
      <w:r>
        <w:rPr>
          <w:rFonts w:hint="eastAsia" w:hAnsi="宋体" w:cs="Arial"/>
          <w:sz w:val="24"/>
          <w:lang w:eastAsia="zh-CN"/>
        </w:rPr>
        <w:t>供应商</w:t>
      </w:r>
      <w:r>
        <w:rPr>
          <w:rFonts w:hint="eastAsia" w:hAnsi="宋体" w:cs="Arial"/>
          <w:sz w:val="24"/>
        </w:rPr>
        <w:t>名称（盖章）：</w:t>
      </w:r>
    </w:p>
    <w:p>
      <w:pPr>
        <w:pStyle w:val="2"/>
        <w:spacing w:after="0" w:line="560" w:lineRule="exact"/>
        <w:ind w:left="0" w:leftChars="0"/>
        <w:rPr>
          <w:rFonts w:hint="eastAsia" w:hAnsi="宋体" w:cs="Arial"/>
          <w:sz w:val="24"/>
        </w:rPr>
      </w:pPr>
      <w:r>
        <w:rPr>
          <w:rFonts w:hint="eastAsia" w:hAnsi="宋体" w:cs="Arial"/>
          <w:sz w:val="24"/>
        </w:rPr>
        <w:t xml:space="preserve">法定代表人或授权代表（签字）：                </w:t>
      </w:r>
    </w:p>
    <w:p>
      <w:pPr>
        <w:pStyle w:val="2"/>
        <w:spacing w:after="0" w:line="560" w:lineRule="exact"/>
        <w:ind w:left="0" w:leftChars="0"/>
        <w:rPr>
          <w:rFonts w:hint="eastAsia" w:hAnsi="宋体" w:cs="Arial"/>
          <w:sz w:val="24"/>
        </w:rPr>
        <w:sectPr>
          <w:pgSz w:w="11907" w:h="16840"/>
          <w:pgMar w:top="1304" w:right="1588" w:bottom="1304" w:left="1588" w:header="720" w:footer="720" w:gutter="0"/>
          <w:pgNumType w:fmt="decimal"/>
          <w:cols w:space="720" w:num="1"/>
          <w:docGrid w:linePitch="285" w:charSpace="0"/>
        </w:sectPr>
      </w:pPr>
      <w:r>
        <w:rPr>
          <w:rFonts w:hint="eastAsia" w:hAnsi="宋体" w:cs="Arial"/>
          <w:sz w:val="24"/>
        </w:rPr>
        <w:t>日期：</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textAlignment w:val="auto"/>
        <w:rPr>
          <w:rFonts w:hint="eastAsia" w:ascii="黑体" w:hAnsi="黑体" w:eastAsia="黑体" w:cs="宋体"/>
          <w:color w:val="auto"/>
          <w:sz w:val="44"/>
          <w:szCs w:val="44"/>
          <w:highlight w:val="none"/>
        </w:rPr>
      </w:pPr>
      <w:r>
        <w:rPr>
          <w:rFonts w:hint="eastAsia" w:ascii="黑体" w:hAnsi="黑体" w:eastAsia="黑体" w:cs="宋体"/>
          <w:color w:val="auto"/>
          <w:sz w:val="44"/>
          <w:szCs w:val="44"/>
          <w:highlight w:val="none"/>
        </w:rPr>
        <w:t>二、资格文件</w:t>
      </w:r>
    </w:p>
    <w:p>
      <w:pPr>
        <w:pStyle w:val="2"/>
        <w:spacing w:after="0" w:line="560" w:lineRule="exact"/>
        <w:ind w:left="0" w:leftChars="0"/>
        <w:rPr>
          <w:rFonts w:hint="eastAsia" w:hAnsi="宋体" w:cs="Arial"/>
          <w:b/>
          <w:bCs/>
          <w:i w:val="0"/>
          <w:iCs w:val="0"/>
          <w:sz w:val="24"/>
        </w:rPr>
      </w:pPr>
      <w:r>
        <w:rPr>
          <w:rFonts w:hint="eastAsia" w:hAnsi="宋体" w:cs="Arial"/>
          <w:b/>
          <w:bCs/>
          <w:i w:val="0"/>
          <w:iCs w:val="0"/>
          <w:sz w:val="24"/>
        </w:rPr>
        <w:t>1.</w:t>
      </w:r>
      <w:r>
        <w:rPr>
          <w:rFonts w:hint="eastAsia" w:hAnsi="宋体" w:cs="Arial"/>
          <w:b/>
          <w:bCs/>
          <w:i w:val="0"/>
          <w:iCs w:val="0"/>
          <w:sz w:val="24"/>
          <w:lang w:eastAsia="zh-CN"/>
        </w:rPr>
        <w:t>供应商</w:t>
      </w:r>
      <w:r>
        <w:rPr>
          <w:rFonts w:hint="eastAsia" w:hAnsi="宋体" w:cs="Arial"/>
          <w:b/>
          <w:bCs/>
          <w:i w:val="0"/>
          <w:iCs w:val="0"/>
          <w:sz w:val="24"/>
        </w:rPr>
        <w:t>基本情况表（盖章）</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28"/>
          <w:szCs w:val="28"/>
          <w:lang w:val="en-US" w:eastAsia="zh-CN" w:bidi="ar-SA"/>
        </w:rPr>
      </w:pPr>
      <w:r>
        <w:rPr>
          <w:rFonts w:hint="eastAsia" w:ascii="方正小标宋简体" w:hAnsi="方正小标宋简体" w:eastAsia="方正小标宋简体" w:cs="方正小标宋简体"/>
          <w:sz w:val="28"/>
          <w:szCs w:val="28"/>
          <w:lang w:val="en-US" w:eastAsia="zh-CN" w:bidi="ar-SA"/>
        </w:rPr>
        <w:t>供应商基本情况表</w:t>
      </w:r>
    </w:p>
    <w:tbl>
      <w:tblPr>
        <w:tblStyle w:val="19"/>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59"/>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lang w:eastAsia="zh-CN"/>
              </w:rPr>
              <w:t>供应商</w:t>
            </w:r>
            <w:r>
              <w:rPr>
                <w:rFonts w:hint="eastAsia" w:hAnsi="宋体" w:cs="Arial"/>
                <w:sz w:val="24"/>
              </w:rPr>
              <w:t>名称</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注册地址</w:t>
            </w:r>
          </w:p>
        </w:tc>
        <w:tc>
          <w:tcPr>
            <w:tcW w:w="3059" w:type="dxa"/>
            <w:vAlign w:val="center"/>
          </w:tcPr>
          <w:p>
            <w:pPr>
              <w:pStyle w:val="2"/>
              <w:spacing w:after="0" w:line="560" w:lineRule="exact"/>
              <w:ind w:left="0" w:leftChars="0"/>
              <w:rPr>
                <w:rFonts w:hint="eastAsia" w:hAnsi="宋体" w:cs="Arial"/>
                <w:sz w:val="24"/>
              </w:rPr>
            </w:pPr>
          </w:p>
        </w:tc>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邮政编码</w:t>
            </w:r>
          </w:p>
        </w:tc>
        <w:tc>
          <w:tcPr>
            <w:tcW w:w="1984" w:type="dxa"/>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3" w:type="dxa"/>
            <w:vAlign w:val="center"/>
          </w:tcPr>
          <w:p>
            <w:pPr>
              <w:pStyle w:val="2"/>
              <w:spacing w:after="0" w:line="560" w:lineRule="exact"/>
              <w:ind w:left="0" w:leftChars="0"/>
              <w:rPr>
                <w:rFonts w:hint="eastAsia" w:hAnsi="宋体" w:eastAsia="宋体" w:cs="Arial"/>
                <w:sz w:val="24"/>
                <w:lang w:eastAsia="zh-CN"/>
              </w:rPr>
            </w:pPr>
            <w:r>
              <w:rPr>
                <w:rFonts w:hint="eastAsia" w:hAnsi="宋体" w:cs="Arial"/>
                <w:sz w:val="24"/>
                <w:lang w:val="en-US" w:eastAsia="zh-CN"/>
              </w:rPr>
              <w:t>法定代表人</w:t>
            </w:r>
          </w:p>
        </w:tc>
        <w:tc>
          <w:tcPr>
            <w:tcW w:w="3059" w:type="dxa"/>
            <w:vAlign w:val="center"/>
          </w:tcPr>
          <w:p>
            <w:pPr>
              <w:pStyle w:val="2"/>
              <w:spacing w:after="0" w:line="560" w:lineRule="exact"/>
              <w:ind w:left="0" w:leftChars="0"/>
              <w:rPr>
                <w:rFonts w:hint="eastAsia" w:hAnsi="宋体" w:cs="Arial"/>
                <w:sz w:val="24"/>
              </w:rPr>
            </w:pPr>
          </w:p>
        </w:tc>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电话</w:t>
            </w:r>
          </w:p>
        </w:tc>
        <w:tc>
          <w:tcPr>
            <w:tcW w:w="1984" w:type="dxa"/>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传真</w:t>
            </w:r>
          </w:p>
        </w:tc>
        <w:tc>
          <w:tcPr>
            <w:tcW w:w="3059" w:type="dxa"/>
            <w:vAlign w:val="center"/>
          </w:tcPr>
          <w:p>
            <w:pPr>
              <w:pStyle w:val="2"/>
              <w:spacing w:after="0" w:line="560" w:lineRule="exact"/>
              <w:ind w:left="0" w:leftChars="0"/>
              <w:rPr>
                <w:rFonts w:hint="eastAsia" w:hAnsi="宋体" w:cs="Arial"/>
                <w:sz w:val="24"/>
              </w:rPr>
            </w:pPr>
          </w:p>
        </w:tc>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网址</w:t>
            </w:r>
          </w:p>
        </w:tc>
        <w:tc>
          <w:tcPr>
            <w:tcW w:w="1984" w:type="dxa"/>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43" w:type="dxa"/>
            <w:vAlign w:val="center"/>
          </w:tcPr>
          <w:p>
            <w:pPr>
              <w:pStyle w:val="2"/>
              <w:spacing w:after="0" w:line="560" w:lineRule="exact"/>
              <w:ind w:left="0" w:leftChars="0"/>
              <w:rPr>
                <w:rFonts w:hint="eastAsia" w:hAnsi="宋体" w:eastAsia="宋体" w:cs="Arial"/>
                <w:sz w:val="24"/>
                <w:lang w:eastAsia="zh-CN"/>
              </w:rPr>
            </w:pPr>
            <w:r>
              <w:rPr>
                <w:rFonts w:hint="eastAsia" w:hAnsi="宋体" w:cs="Arial"/>
                <w:sz w:val="24"/>
                <w:lang w:val="en-US" w:eastAsia="zh-CN"/>
              </w:rPr>
              <w:t>联系人</w:t>
            </w:r>
          </w:p>
        </w:tc>
        <w:tc>
          <w:tcPr>
            <w:tcW w:w="3059" w:type="dxa"/>
            <w:vAlign w:val="center"/>
          </w:tcPr>
          <w:p>
            <w:pPr>
              <w:pStyle w:val="2"/>
              <w:spacing w:after="0" w:line="560" w:lineRule="exact"/>
              <w:ind w:left="0" w:leftChars="0"/>
              <w:rPr>
                <w:rFonts w:hint="eastAsia" w:hAnsi="宋体" w:cs="Arial"/>
                <w:sz w:val="24"/>
              </w:rPr>
            </w:pPr>
          </w:p>
        </w:tc>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电话</w:t>
            </w:r>
          </w:p>
        </w:tc>
        <w:tc>
          <w:tcPr>
            <w:tcW w:w="1984" w:type="dxa"/>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成立时间</w:t>
            </w:r>
          </w:p>
        </w:tc>
        <w:tc>
          <w:tcPr>
            <w:tcW w:w="3059" w:type="dxa"/>
            <w:vAlign w:val="center"/>
          </w:tcPr>
          <w:p>
            <w:pPr>
              <w:pStyle w:val="2"/>
              <w:spacing w:after="0" w:line="560" w:lineRule="exact"/>
              <w:ind w:left="0" w:leftChars="0"/>
              <w:rPr>
                <w:rFonts w:hint="eastAsia" w:hAnsi="宋体" w:cs="Arial"/>
                <w:sz w:val="24"/>
              </w:rPr>
            </w:pPr>
          </w:p>
        </w:tc>
        <w:tc>
          <w:tcPr>
            <w:tcW w:w="1843" w:type="dxa"/>
            <w:vAlign w:val="center"/>
          </w:tcPr>
          <w:p>
            <w:pPr>
              <w:pStyle w:val="2"/>
              <w:spacing w:after="0" w:line="560" w:lineRule="exact"/>
              <w:ind w:left="0" w:leftChars="0"/>
              <w:rPr>
                <w:rFonts w:hint="eastAsia" w:hAnsi="宋体" w:eastAsia="宋体" w:cs="Arial"/>
                <w:sz w:val="24"/>
                <w:lang w:eastAsia="zh-CN"/>
              </w:rPr>
            </w:pPr>
            <w:r>
              <w:rPr>
                <w:rFonts w:hint="eastAsia" w:hAnsi="宋体" w:cs="Arial"/>
                <w:sz w:val="24"/>
                <w:lang w:val="en-US" w:eastAsia="zh-CN"/>
              </w:rPr>
              <w:t>职工人数</w:t>
            </w:r>
          </w:p>
        </w:tc>
        <w:tc>
          <w:tcPr>
            <w:tcW w:w="1984" w:type="dxa"/>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营业执照号</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注册资金</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开户银行</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账号</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经营范围</w:t>
            </w:r>
          </w:p>
        </w:tc>
        <w:tc>
          <w:tcPr>
            <w:tcW w:w="6886" w:type="dxa"/>
            <w:gridSpan w:val="3"/>
            <w:vAlign w:val="center"/>
          </w:tcPr>
          <w:p>
            <w:pPr>
              <w:pStyle w:val="2"/>
              <w:spacing w:after="0" w:line="560" w:lineRule="exact"/>
              <w:ind w:left="0" w:leftChars="0"/>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pStyle w:val="2"/>
              <w:spacing w:after="0" w:line="560" w:lineRule="exact"/>
              <w:ind w:left="0" w:leftChars="0"/>
              <w:rPr>
                <w:rFonts w:hint="eastAsia" w:hAnsi="宋体" w:cs="Arial"/>
                <w:sz w:val="24"/>
              </w:rPr>
            </w:pPr>
            <w:r>
              <w:rPr>
                <w:rFonts w:hint="eastAsia" w:hAnsi="宋体" w:cs="Arial"/>
                <w:sz w:val="24"/>
              </w:rPr>
              <w:t>备  注</w:t>
            </w:r>
          </w:p>
        </w:tc>
        <w:tc>
          <w:tcPr>
            <w:tcW w:w="6886" w:type="dxa"/>
            <w:gridSpan w:val="3"/>
          </w:tcPr>
          <w:p>
            <w:pPr>
              <w:pStyle w:val="2"/>
              <w:spacing w:after="0" w:line="560" w:lineRule="exact"/>
              <w:ind w:left="0" w:leftChars="0"/>
              <w:rPr>
                <w:rFonts w:hint="eastAsia" w:hAnsi="宋体" w:cs="Arial"/>
                <w:sz w:val="24"/>
              </w:rPr>
            </w:pPr>
          </w:p>
        </w:tc>
      </w:tr>
    </w:tbl>
    <w:p>
      <w:pPr>
        <w:pStyle w:val="2"/>
        <w:numPr>
          <w:ilvl w:val="0"/>
          <w:numId w:val="0"/>
        </w:numPr>
        <w:spacing w:after="0" w:line="560" w:lineRule="exact"/>
        <w:ind w:leftChars="0"/>
        <w:rPr>
          <w:rFonts w:hint="eastAsia" w:hAnsi="宋体" w:cs="Arial"/>
          <w:sz w:val="24"/>
        </w:rPr>
      </w:pPr>
    </w:p>
    <w:p>
      <w:pPr>
        <w:pStyle w:val="2"/>
        <w:numPr>
          <w:ilvl w:val="0"/>
          <w:numId w:val="0"/>
        </w:numPr>
        <w:spacing w:after="0" w:line="560" w:lineRule="exact"/>
        <w:ind w:leftChars="0"/>
        <w:rPr>
          <w:rFonts w:hint="eastAsia" w:hAnsi="宋体" w:cs="Arial"/>
          <w:sz w:val="24"/>
          <w:lang w:val="en-US" w:eastAsia="zh-CN"/>
        </w:rPr>
      </w:pPr>
    </w:p>
    <w:p>
      <w:pPr>
        <w:pStyle w:val="11"/>
        <w:rPr>
          <w:rFonts w:hint="eastAsia"/>
          <w:lang w:val="en-US" w:eastAsia="zh-CN"/>
        </w:rPr>
      </w:pPr>
    </w:p>
    <w:p>
      <w:pPr>
        <w:pStyle w:val="11"/>
        <w:rPr>
          <w:rFonts w:hint="eastAsia"/>
          <w:lang w:val="en-US" w:eastAsia="zh-CN"/>
        </w:rPr>
      </w:pPr>
    </w:p>
    <w:p>
      <w:pPr>
        <w:pStyle w:val="2"/>
        <w:spacing w:after="0" w:line="560" w:lineRule="exact"/>
        <w:ind w:left="0" w:leftChars="0"/>
        <w:rPr>
          <w:rFonts w:hint="default" w:hAnsi="宋体" w:cs="Arial"/>
          <w:b/>
          <w:bCs/>
          <w:i w:val="0"/>
          <w:iCs w:val="0"/>
          <w:sz w:val="24"/>
          <w:lang w:val="en-US" w:eastAsia="zh-CN"/>
        </w:rPr>
      </w:pPr>
      <w:r>
        <w:rPr>
          <w:rFonts w:hint="default" w:hAnsi="宋体" w:cs="Arial"/>
          <w:b/>
          <w:bCs/>
          <w:i w:val="0"/>
          <w:iCs w:val="0"/>
          <w:sz w:val="24"/>
          <w:lang w:val="en-US" w:eastAsia="zh-CN"/>
        </w:rPr>
        <w:t>2.</w:t>
      </w:r>
      <w:r>
        <w:rPr>
          <w:rFonts w:hint="eastAsia" w:hAnsi="宋体" w:cs="Arial"/>
          <w:b/>
          <w:bCs/>
          <w:i w:val="0"/>
          <w:iCs w:val="0"/>
          <w:sz w:val="24"/>
          <w:lang w:val="en-US" w:eastAsia="zh-CN"/>
        </w:rPr>
        <w:t>供应商</w:t>
      </w:r>
      <w:r>
        <w:rPr>
          <w:rFonts w:hint="default" w:hAnsi="宋体" w:cs="Arial"/>
          <w:b/>
          <w:bCs/>
          <w:i w:val="0"/>
          <w:iCs w:val="0"/>
          <w:sz w:val="24"/>
          <w:lang w:val="en-US" w:eastAsia="zh-CN"/>
        </w:rPr>
        <w:t>公司简介（应包含但不限于以下内容）；</w:t>
      </w:r>
    </w:p>
    <w:p>
      <w:pPr>
        <w:pStyle w:val="2"/>
        <w:numPr>
          <w:ilvl w:val="0"/>
          <w:numId w:val="0"/>
        </w:numPr>
        <w:spacing w:after="0" w:line="560" w:lineRule="exact"/>
        <w:ind w:leftChars="0"/>
        <w:rPr>
          <w:rFonts w:hint="default" w:hAnsi="宋体" w:cs="Arial"/>
          <w:sz w:val="24"/>
          <w:lang w:val="en-US" w:eastAsia="zh-CN"/>
        </w:rPr>
      </w:pPr>
      <w:r>
        <w:rPr>
          <w:rFonts w:hint="default" w:hAnsi="宋体" w:cs="Arial"/>
          <w:sz w:val="24"/>
          <w:lang w:val="en-US" w:eastAsia="zh-CN"/>
        </w:rPr>
        <w:t>（1）企业性质、隶属关系；</w:t>
      </w:r>
    </w:p>
    <w:p>
      <w:pPr>
        <w:pStyle w:val="2"/>
        <w:numPr>
          <w:ilvl w:val="0"/>
          <w:numId w:val="0"/>
        </w:numPr>
        <w:spacing w:after="0" w:line="560" w:lineRule="exact"/>
        <w:ind w:leftChars="0"/>
        <w:rPr>
          <w:rFonts w:hint="default" w:hAnsi="宋体" w:cs="Arial"/>
          <w:sz w:val="24"/>
          <w:lang w:val="en-US" w:eastAsia="zh-CN"/>
        </w:rPr>
      </w:pPr>
      <w:r>
        <w:rPr>
          <w:rFonts w:hint="default" w:hAnsi="宋体" w:cs="Arial"/>
          <w:sz w:val="24"/>
          <w:lang w:val="en-US" w:eastAsia="zh-CN"/>
        </w:rPr>
        <w:t>（2）组织架构及业务范围；</w:t>
      </w:r>
    </w:p>
    <w:p>
      <w:pPr>
        <w:pStyle w:val="2"/>
        <w:numPr>
          <w:ilvl w:val="0"/>
          <w:numId w:val="0"/>
        </w:numPr>
        <w:spacing w:after="0" w:line="560" w:lineRule="exact"/>
        <w:ind w:leftChars="0"/>
        <w:rPr>
          <w:rFonts w:hint="default" w:hAnsi="宋体" w:cs="Arial"/>
          <w:sz w:val="24"/>
          <w:lang w:val="en-US" w:eastAsia="zh-CN"/>
        </w:rPr>
      </w:pPr>
      <w:r>
        <w:rPr>
          <w:rFonts w:hint="default" w:hAnsi="宋体" w:cs="Arial"/>
          <w:sz w:val="24"/>
          <w:lang w:val="en-US" w:eastAsia="zh-CN"/>
        </w:rPr>
        <w:t>（3）主营业务情况；</w:t>
      </w:r>
    </w:p>
    <w:p>
      <w:pPr>
        <w:pStyle w:val="2"/>
        <w:numPr>
          <w:ilvl w:val="0"/>
          <w:numId w:val="0"/>
        </w:numPr>
        <w:spacing w:after="0" w:line="560" w:lineRule="exact"/>
        <w:ind w:leftChars="0"/>
        <w:rPr>
          <w:rFonts w:hint="default" w:hAnsi="宋体" w:cs="Arial"/>
          <w:sz w:val="24"/>
          <w:lang w:val="en-US" w:eastAsia="zh-CN"/>
        </w:rPr>
      </w:pPr>
      <w:r>
        <w:rPr>
          <w:rFonts w:hint="default" w:hAnsi="宋体" w:cs="Arial"/>
          <w:sz w:val="24"/>
          <w:lang w:val="en-US" w:eastAsia="zh-CN"/>
        </w:rPr>
        <w:t>（4）职工人数（其中技术人员及管理人员情况）</w:t>
      </w:r>
      <w:r>
        <w:rPr>
          <w:rFonts w:hint="eastAsia" w:hAnsi="宋体" w:cs="Arial"/>
          <w:sz w:val="24"/>
          <w:lang w:val="en-US" w:eastAsia="zh-CN"/>
        </w:rPr>
        <w:t>。</w:t>
      </w:r>
    </w:p>
    <w:p>
      <w:pPr>
        <w:pStyle w:val="2"/>
        <w:numPr>
          <w:ilvl w:val="0"/>
          <w:numId w:val="0"/>
        </w:numPr>
        <w:spacing w:after="0" w:line="560" w:lineRule="exact"/>
        <w:ind w:leftChars="0"/>
        <w:rPr>
          <w:rFonts w:hint="default" w:hAnsi="宋体" w:cs="Arial"/>
          <w:sz w:val="24"/>
          <w:lang w:val="en-US" w:eastAsia="zh-CN"/>
        </w:rPr>
      </w:pPr>
    </w:p>
    <w:p>
      <w:pPr>
        <w:numPr>
          <w:ilvl w:val="0"/>
          <w:numId w:val="0"/>
        </w:numPr>
        <w:spacing w:beforeLines="0" w:afterLines="0"/>
        <w:ind w:leftChars="0" w:firstLine="480" w:firstLineChars="200"/>
        <w:rPr>
          <w:rFonts w:hint="eastAsia" w:hAnsi="宋体" w:cs="Arial"/>
          <w:sz w:val="24"/>
        </w:rPr>
      </w:pPr>
      <w:r>
        <w:rPr>
          <w:rFonts w:hint="eastAsia" w:hAnsi="宋体" w:cs="Arial"/>
          <w:sz w:val="24"/>
          <w:lang w:val="en-US" w:eastAsia="zh-CN" w:bidi="ar-SA"/>
        </w:rPr>
        <w:t>1.</w:t>
      </w:r>
      <w:r>
        <w:rPr>
          <w:rFonts w:hint="eastAsia" w:ascii="宋体" w:hAnsi="宋体" w:eastAsia="宋体" w:cs="Arial"/>
          <w:sz w:val="24"/>
          <w:lang w:val="en-US" w:eastAsia="zh-CN" w:bidi="ar-SA"/>
        </w:rPr>
        <w:t>法人或者其他组织的营业执照等证明文件，自然人的身份证明</w:t>
      </w:r>
      <w:r>
        <w:rPr>
          <w:rFonts w:hint="eastAsia" w:hAnsi="宋体" w:cs="Arial"/>
          <w:sz w:val="24"/>
          <w:lang w:val="en-US" w:eastAsia="zh-CN" w:bidi="ar-SA"/>
        </w:rPr>
        <w:t>：</w:t>
      </w:r>
      <w:r>
        <w:rPr>
          <w:rFonts w:hint="eastAsia" w:ascii="宋体" w:hAnsi="宋体" w:eastAsia="宋体" w:cs="Arial"/>
          <w:sz w:val="24"/>
          <w:lang w:val="en-US" w:eastAsia="zh-CN" w:bidi="ar-SA"/>
        </w:rPr>
        <w:t>提供法人或其他组织的营业执照等证明文件，或自然人身份证明；（具体要求详见初步审查表）</w:t>
      </w:r>
      <w:r>
        <w:rPr>
          <w:rFonts w:hint="eastAsia" w:hAnsi="宋体" w:cs="Arial"/>
          <w:sz w:val="24"/>
          <w:lang w:val="en-US" w:eastAsia="zh-CN" w:bidi="ar-SA"/>
        </w:rPr>
        <w:t>。</w:t>
      </w:r>
    </w:p>
    <w:p>
      <w:pPr>
        <w:pStyle w:val="2"/>
        <w:numPr>
          <w:ilvl w:val="0"/>
          <w:numId w:val="0"/>
        </w:numPr>
        <w:spacing w:after="0" w:line="560" w:lineRule="exact"/>
        <w:ind w:leftChars="0" w:firstLine="480" w:firstLineChars="200"/>
        <w:rPr>
          <w:rFonts w:hint="eastAsia" w:hAnsi="宋体" w:eastAsia="宋体" w:cs="Arial"/>
          <w:sz w:val="24"/>
          <w:lang w:eastAsia="zh-CN"/>
        </w:rPr>
      </w:pPr>
      <w:r>
        <w:rPr>
          <w:rFonts w:hint="eastAsia" w:hAnsi="宋体" w:cs="Arial"/>
          <w:sz w:val="24"/>
          <w:lang w:val="en-US" w:eastAsia="zh-CN"/>
        </w:rPr>
        <w:t>2.</w:t>
      </w:r>
      <w:r>
        <w:rPr>
          <w:rFonts w:hint="eastAsia" w:hAnsi="宋体" w:cs="Arial"/>
          <w:sz w:val="24"/>
        </w:rPr>
        <w:t>财务状况报告，依法缴纳税收和社会保障资金的相关材料</w:t>
      </w:r>
      <w:r>
        <w:rPr>
          <w:rFonts w:hint="eastAsia" w:hAnsi="宋体" w:cs="Arial"/>
          <w:sz w:val="24"/>
          <w:lang w:eastAsia="zh-CN"/>
        </w:rPr>
        <w:t>：</w:t>
      </w:r>
    </w:p>
    <w:p>
      <w:pPr>
        <w:pStyle w:val="2"/>
        <w:numPr>
          <w:ilvl w:val="0"/>
          <w:numId w:val="0"/>
        </w:numPr>
        <w:spacing w:after="0" w:line="560" w:lineRule="exact"/>
        <w:ind w:leftChars="0" w:firstLine="480" w:firstLineChars="200"/>
        <w:rPr>
          <w:rFonts w:hint="eastAsia" w:hAnsi="宋体" w:cs="Arial"/>
          <w:sz w:val="24"/>
          <w:lang w:val="en-US" w:eastAsia="zh-CN"/>
        </w:rPr>
      </w:pPr>
      <w:r>
        <w:rPr>
          <w:rFonts w:hint="eastAsia" w:hAnsi="宋体" w:cs="Arial"/>
          <w:sz w:val="24"/>
          <w:lang w:val="en-US" w:eastAsia="zh-CN"/>
        </w:rPr>
        <w:t>财务状况报告：即为2022年度或2023年度经会计师事务所出具的财务审计报告，或采购人财务出具的2023年6月至今任意一月财务报表，或开户银行出具的近六个月内的资信证明均可；如为新成立公司须提供银行出具的资信证明；</w:t>
      </w:r>
    </w:p>
    <w:p>
      <w:pPr>
        <w:pStyle w:val="2"/>
        <w:numPr>
          <w:ilvl w:val="0"/>
          <w:numId w:val="0"/>
        </w:numPr>
        <w:spacing w:after="0" w:line="560" w:lineRule="exact"/>
        <w:ind w:leftChars="0" w:firstLine="480" w:firstLineChars="200"/>
        <w:rPr>
          <w:rFonts w:hint="eastAsia"/>
        </w:rPr>
      </w:pPr>
      <w:r>
        <w:rPr>
          <w:rFonts w:hint="eastAsia" w:hAnsi="宋体" w:cs="Arial"/>
          <w:sz w:val="24"/>
          <w:lang w:val="en-US" w:eastAsia="zh-CN"/>
        </w:rPr>
        <w:t>依法缴纳税收和社会保障资金：</w:t>
      </w:r>
      <w:r>
        <w:rPr>
          <w:rFonts w:hint="eastAsia" w:cs="Times" w:asciiTheme="minorEastAsia" w:hAnsiTheme="minorEastAsia" w:eastAsiaTheme="minorEastAsia"/>
          <w:b w:val="0"/>
          <w:sz w:val="24"/>
          <w:lang w:val="en-US" w:eastAsia="zh-CN" w:bidi="ar-SA"/>
        </w:rPr>
        <w:t>提供2023年至竞争性磋商截止时间任意3个月有效的依法缴纳税收和社会保障资金的证明材料；（依法免税或不需要缴纳社会保障资金的需提供证明文件)。</w:t>
      </w:r>
    </w:p>
    <w:p>
      <w:pPr>
        <w:pStyle w:val="2"/>
        <w:numPr>
          <w:ilvl w:val="0"/>
          <w:numId w:val="0"/>
        </w:numPr>
        <w:spacing w:after="0" w:line="560" w:lineRule="exact"/>
        <w:ind w:leftChars="0" w:firstLine="480" w:firstLineChars="200"/>
        <w:rPr>
          <w:rFonts w:hint="eastAsia" w:hAnsi="宋体" w:cs="Arial"/>
          <w:sz w:val="24"/>
        </w:rPr>
      </w:pPr>
      <w:r>
        <w:rPr>
          <w:rFonts w:hint="eastAsia" w:hAnsi="宋体" w:cs="Arial"/>
          <w:sz w:val="24"/>
          <w:lang w:val="en-US" w:eastAsia="zh-CN"/>
        </w:rPr>
        <w:t>3.</w:t>
      </w:r>
      <w:r>
        <w:rPr>
          <w:rFonts w:hint="eastAsia" w:hAnsi="宋体" w:cs="Arial"/>
          <w:sz w:val="24"/>
        </w:rPr>
        <w:t>具备履行合同所必需的设备和专业技术能力的证明材料或承诺函：</w:t>
      </w:r>
    </w:p>
    <w:p>
      <w:pPr>
        <w:pStyle w:val="2"/>
        <w:numPr>
          <w:ilvl w:val="0"/>
          <w:numId w:val="0"/>
        </w:numPr>
        <w:spacing w:after="0" w:line="560" w:lineRule="exact"/>
        <w:ind w:leftChars="0" w:firstLine="480" w:firstLineChars="200"/>
        <w:rPr>
          <w:rFonts w:hint="eastAsia" w:eastAsia="宋体"/>
          <w:lang w:eastAsia="zh-CN"/>
        </w:rPr>
      </w:pPr>
      <w:r>
        <w:rPr>
          <w:rFonts w:hint="eastAsia" w:hAnsi="宋体" w:cs="Arial"/>
          <w:sz w:val="24"/>
        </w:rPr>
        <w:t>提供具备履行合同所必需的设备和专业技术能力的承诺函或相关证明材料；（具体要求详见初步审查表）</w:t>
      </w:r>
      <w:r>
        <w:rPr>
          <w:rFonts w:hint="eastAsia" w:hAnsi="宋体" w:cs="Arial"/>
          <w:sz w:val="24"/>
          <w:lang w:eastAsia="zh-CN"/>
        </w:rPr>
        <w:t>。</w:t>
      </w:r>
    </w:p>
    <w:p>
      <w:pPr>
        <w:pStyle w:val="2"/>
        <w:numPr>
          <w:ilvl w:val="0"/>
          <w:numId w:val="0"/>
        </w:numPr>
        <w:spacing w:after="0" w:line="560" w:lineRule="exact"/>
        <w:ind w:leftChars="0" w:firstLine="480" w:firstLineChars="200"/>
        <w:rPr>
          <w:rFonts w:hint="eastAsia" w:eastAsia="宋体"/>
          <w:lang w:eastAsia="zh-CN"/>
        </w:rPr>
      </w:pPr>
      <w:r>
        <w:rPr>
          <w:rFonts w:hint="eastAsia" w:hAnsi="宋体" w:cs="Arial"/>
          <w:sz w:val="24"/>
          <w:lang w:val="en-US" w:eastAsia="zh-CN"/>
        </w:rPr>
        <w:t>4.</w:t>
      </w:r>
      <w:r>
        <w:rPr>
          <w:rFonts w:hint="eastAsia" w:hAnsi="宋体" w:cs="Arial"/>
          <w:sz w:val="24"/>
        </w:rPr>
        <w:t>参加采购活动前3年内在经营活动中没有重大违法记录的书面声明（具体要求详见初步审查表）</w:t>
      </w:r>
      <w:r>
        <w:rPr>
          <w:rFonts w:hint="eastAsia" w:hAnsi="宋体" w:cs="Arial"/>
          <w:sz w:val="24"/>
          <w:lang w:eastAsia="zh-CN"/>
        </w:rPr>
        <w:t>。</w:t>
      </w:r>
    </w:p>
    <w:p>
      <w:pPr>
        <w:pStyle w:val="2"/>
        <w:numPr>
          <w:ilvl w:val="0"/>
          <w:numId w:val="0"/>
        </w:numPr>
        <w:spacing w:after="0" w:line="560" w:lineRule="exact"/>
        <w:ind w:leftChars="0" w:firstLine="480" w:firstLineChars="200"/>
        <w:rPr>
          <w:rFonts w:hint="eastAsia" w:eastAsia="宋体"/>
          <w:lang w:eastAsia="zh-CN"/>
        </w:rPr>
      </w:pPr>
      <w:r>
        <w:rPr>
          <w:rFonts w:hint="eastAsia" w:hAnsi="宋体" w:cs="Arial"/>
          <w:sz w:val="24"/>
          <w:lang w:val="en-US" w:eastAsia="zh-CN"/>
        </w:rPr>
        <w:t>5.特殊行业资质或要求</w:t>
      </w:r>
      <w:r>
        <w:rPr>
          <w:rFonts w:hint="eastAsia" w:hAnsi="宋体" w:cs="Arial"/>
          <w:sz w:val="24"/>
        </w:rPr>
        <w:t>（具体要求详见初步审查表）</w:t>
      </w:r>
      <w:r>
        <w:rPr>
          <w:rFonts w:hint="eastAsia" w:hAnsi="宋体" w:cs="Arial"/>
          <w:sz w:val="24"/>
          <w:lang w:eastAsia="zh-CN"/>
        </w:rPr>
        <w:t>。</w:t>
      </w:r>
    </w:p>
    <w:p>
      <w:pPr>
        <w:pStyle w:val="2"/>
        <w:numPr>
          <w:ilvl w:val="0"/>
          <w:numId w:val="0"/>
        </w:numPr>
        <w:spacing w:after="0" w:line="560" w:lineRule="exact"/>
        <w:ind w:leftChars="0" w:firstLine="480" w:firstLineChars="200"/>
        <w:rPr>
          <w:rFonts w:hint="eastAsia" w:hAnsi="宋体" w:cs="Arial"/>
          <w:sz w:val="24"/>
          <w:lang w:val="en-US" w:eastAsia="zh-CN"/>
        </w:rPr>
      </w:pPr>
      <w:r>
        <w:rPr>
          <w:rFonts w:hint="eastAsia" w:hAnsi="宋体" w:cs="Arial"/>
          <w:sz w:val="24"/>
          <w:lang w:val="en-US" w:eastAsia="zh-CN"/>
        </w:rPr>
        <w:t>6.法律、行政法规规定的其他条件</w:t>
      </w:r>
    </w:p>
    <w:p>
      <w:pPr>
        <w:pStyle w:val="2"/>
        <w:spacing w:after="0" w:line="560" w:lineRule="exact"/>
        <w:ind w:left="0" w:leftChars="0" w:firstLine="480" w:firstLineChars="200"/>
        <w:rPr>
          <w:rFonts w:hint="eastAsia" w:hAnsi="宋体" w:cs="Arial"/>
          <w:sz w:val="24"/>
          <w:lang w:val="en-US" w:eastAsia="zh-CN"/>
        </w:rPr>
      </w:pPr>
      <w:r>
        <w:rPr>
          <w:rFonts w:hint="eastAsia" w:hAnsi="宋体" w:cs="Arial"/>
          <w:sz w:val="24"/>
          <w:lang w:val="en-US" w:eastAsia="zh-CN"/>
        </w:rPr>
        <w:t>未列入失信被执行人、重大税收违法案件当事人名单、政府采购严重违法失信行为记录名单的证明材料：</w:t>
      </w:r>
    </w:p>
    <w:p>
      <w:pPr>
        <w:pStyle w:val="2"/>
        <w:spacing w:after="0" w:line="560" w:lineRule="exact"/>
        <w:ind w:left="0" w:leftChars="0" w:firstLine="480" w:firstLineChars="200"/>
        <w:rPr>
          <w:rFonts w:hint="eastAsia" w:hAnsi="宋体" w:cs="Arial"/>
          <w:sz w:val="24"/>
          <w:lang w:val="en-US" w:eastAsia="zh-CN"/>
        </w:rPr>
      </w:pPr>
      <w:r>
        <w:rPr>
          <w:rFonts w:hint="eastAsia" w:hAnsi="宋体" w:cs="Arial"/>
          <w:sz w:val="24"/>
          <w:lang w:val="en-US" w:eastAsia="zh-CN"/>
        </w:rPr>
        <w:t>①“信用中国”网站（www.creditchina.gov.cn）（输入网址、输入公司名称、点击公司名称即出现查询结果）；</w:t>
      </w:r>
    </w:p>
    <w:p>
      <w:pPr>
        <w:pStyle w:val="2"/>
        <w:spacing w:after="0" w:line="560" w:lineRule="exact"/>
        <w:ind w:left="0" w:leftChars="0" w:firstLine="480" w:firstLineChars="200"/>
        <w:rPr>
          <w:rFonts w:hint="eastAsia" w:hAnsi="宋体" w:cs="Arial"/>
          <w:sz w:val="24"/>
          <w:lang w:val="en-US" w:eastAsia="zh-CN"/>
        </w:rPr>
      </w:pPr>
      <w:r>
        <w:rPr>
          <w:rFonts w:hint="eastAsia" w:hAnsi="宋体" w:cs="Arial"/>
          <w:sz w:val="24"/>
          <w:lang w:val="en-US" w:eastAsia="zh-CN"/>
        </w:rPr>
        <w:t>②中国政府采购网（www.ccgp.gov.cn）输入网址、点击“政府采购严重违法失信行为记录名单”、输入竞争性磋商单位名称、点击“查找”，即出现查询结果。</w:t>
      </w:r>
    </w:p>
    <w:p>
      <w:pPr>
        <w:pStyle w:val="2"/>
        <w:spacing w:after="0" w:line="560" w:lineRule="exact"/>
        <w:ind w:left="0" w:leftChars="0" w:firstLine="480" w:firstLineChars="200"/>
        <w:rPr>
          <w:rFonts w:hint="eastAsia" w:hAnsi="宋体" w:cs="Arial"/>
          <w:sz w:val="24"/>
          <w:lang w:val="en-US" w:eastAsia="zh-CN"/>
        </w:rPr>
      </w:pPr>
      <w:r>
        <w:rPr>
          <w:rFonts w:hint="eastAsia" w:hAnsi="宋体" w:cs="Arial"/>
          <w:sz w:val="24"/>
          <w:lang w:val="en-US" w:eastAsia="zh-CN"/>
        </w:rPr>
        <w:t>查询截止时点：协商前30天任一时间。</w:t>
      </w:r>
    </w:p>
    <w:p>
      <w:pPr>
        <w:pStyle w:val="2"/>
        <w:spacing w:after="0" w:line="560" w:lineRule="exact"/>
        <w:ind w:left="0" w:leftChars="0" w:firstLine="480" w:firstLineChars="200"/>
        <w:rPr>
          <w:rFonts w:hint="eastAsia" w:hAnsi="宋体" w:cs="Arial"/>
          <w:sz w:val="24"/>
          <w:lang w:val="en-US" w:eastAsia="zh-CN"/>
        </w:rPr>
      </w:pPr>
      <w:r>
        <w:rPr>
          <w:rFonts w:hint="eastAsia" w:hAnsi="宋体" w:cs="Arial"/>
          <w:sz w:val="24"/>
          <w:lang w:val="en-US" w:eastAsia="zh-CN"/>
        </w:rPr>
        <w:t>信用信息查询记录和证据留存方式：采购人提供查询记录截图或下载信用信息（承诺函或截图）（采购人对提供截图或下载信息的真实性负责）。示例：</w:t>
      </w:r>
    </w:p>
    <w:p>
      <w:pPr>
        <w:pStyle w:val="11"/>
        <w:numPr>
          <w:ilvl w:val="0"/>
          <w:numId w:val="0"/>
        </w:numPr>
        <w:ind w:leftChars="0"/>
        <w:jc w:val="center"/>
        <w:rPr>
          <w:rFonts w:hint="eastAsia" w:hAnsi="宋体" w:cs="Arial"/>
          <w:sz w:val="24"/>
          <w:lang w:val="en-US" w:eastAsia="zh-CN"/>
        </w:rPr>
      </w:pPr>
      <w:r>
        <w:rPr>
          <w:rFonts w:ascii="宋体" w:hAnsi="宋体" w:cs="宋体"/>
          <w:i w:val="0"/>
          <w:iCs w:val="0"/>
        </w:rPr>
        <w:drawing>
          <wp:anchor distT="0" distB="0" distL="0" distR="0" simplePos="0" relativeHeight="251661312" behindDoc="0" locked="0" layoutInCell="1" allowOverlap="1">
            <wp:simplePos x="0" y="0"/>
            <wp:positionH relativeFrom="column">
              <wp:posOffset>351155</wp:posOffset>
            </wp:positionH>
            <wp:positionV relativeFrom="paragraph">
              <wp:posOffset>3222625</wp:posOffset>
            </wp:positionV>
            <wp:extent cx="5624195" cy="3272155"/>
            <wp:effectExtent l="0" t="0" r="14605" b="444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srcRect/>
                    <a:stretch>
                      <a:fillRect/>
                    </a:stretch>
                  </pic:blipFill>
                  <pic:spPr>
                    <a:xfrm>
                      <a:off x="0" y="0"/>
                      <a:ext cx="5624195" cy="3272155"/>
                    </a:xfrm>
                    <a:prstGeom prst="rect">
                      <a:avLst/>
                    </a:prstGeom>
                    <a:noFill/>
                    <a:ln w="9525">
                      <a:noFill/>
                      <a:miter lim="800000"/>
                      <a:headEnd/>
                      <a:tailEnd/>
                    </a:ln>
                  </pic:spPr>
                </pic:pic>
              </a:graphicData>
            </a:graphic>
          </wp:anchor>
        </w:drawing>
      </w:r>
      <w:r>
        <w:rPr>
          <w:rFonts w:hint="eastAsia" w:hAnsi="宋体" w:cs="Arial"/>
          <w:sz w:val="24"/>
          <w:lang w:val="en-US" w:eastAsia="zh-CN"/>
        </w:rPr>
        <w:drawing>
          <wp:anchor distT="0" distB="0" distL="0" distR="0" simplePos="0" relativeHeight="251660288" behindDoc="0" locked="0" layoutInCell="1" allowOverlap="1">
            <wp:simplePos x="0" y="0"/>
            <wp:positionH relativeFrom="column">
              <wp:posOffset>344170</wp:posOffset>
            </wp:positionH>
            <wp:positionV relativeFrom="paragraph">
              <wp:posOffset>24130</wp:posOffset>
            </wp:positionV>
            <wp:extent cx="5630545" cy="3110865"/>
            <wp:effectExtent l="0" t="0" r="8255" b="1333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srcRect/>
                    <a:stretch>
                      <a:fillRect/>
                    </a:stretch>
                  </pic:blipFill>
                  <pic:spPr>
                    <a:xfrm>
                      <a:off x="0" y="0"/>
                      <a:ext cx="5630545" cy="3110865"/>
                    </a:xfrm>
                    <a:prstGeom prst="rect">
                      <a:avLst/>
                    </a:prstGeom>
                    <a:noFill/>
                    <a:ln w="9525">
                      <a:noFill/>
                      <a:miter lim="800000"/>
                      <a:headEnd/>
                      <a:tailEnd/>
                    </a:ln>
                  </pic:spPr>
                </pic:pic>
              </a:graphicData>
            </a:graphic>
          </wp:anchor>
        </w:drawing>
      </w:r>
    </w:p>
    <w:p>
      <w:pPr>
        <w:pStyle w:val="2"/>
        <w:spacing w:after="0" w:line="560" w:lineRule="exact"/>
        <w:ind w:left="0" w:leftChars="0"/>
        <w:rPr>
          <w:rFonts w:hint="eastAsia" w:hAnsi="宋体" w:cs="Arial"/>
          <w:b/>
          <w:bCs/>
          <w:i w:val="0"/>
          <w:iCs w:val="0"/>
          <w:sz w:val="24"/>
          <w:lang w:val="en-US" w:eastAsia="zh-CN"/>
        </w:rPr>
      </w:pPr>
      <w:r>
        <w:rPr>
          <w:rFonts w:hint="eastAsia" w:hAnsi="宋体" w:cs="Arial"/>
          <w:b/>
          <w:bCs/>
          <w:i w:val="0"/>
          <w:iCs w:val="0"/>
          <w:sz w:val="24"/>
          <w:lang w:val="en-US" w:eastAsia="zh-CN"/>
        </w:rPr>
        <w:t>3.法人授权委托书</w:t>
      </w:r>
    </w:p>
    <w:p>
      <w:pPr>
        <w:pStyle w:val="2"/>
        <w:spacing w:after="0" w:line="560" w:lineRule="exact"/>
        <w:ind w:left="0" w:leftChars="0"/>
        <w:rPr>
          <w:rFonts w:hint="eastAsia"/>
        </w:rPr>
      </w:pPr>
      <w:bookmarkStart w:id="102" w:name="_Hlk503378070"/>
      <w:r>
        <w:rPr>
          <w:rFonts w:hint="eastAsia" w:hAnsi="宋体" w:cs="Arial"/>
          <w:sz w:val="24"/>
        </w:rPr>
        <w:t>（1）法人授权委托书（如为授权代表参与项目提供此委托）</w:t>
      </w:r>
      <w:bookmarkEnd w:id="102"/>
    </w:p>
    <w:p>
      <w:pPr>
        <w:pStyle w:val="2"/>
        <w:spacing w:after="0" w:line="560" w:lineRule="exact"/>
        <w:ind w:left="0" w:leftChars="0"/>
        <w:jc w:val="center"/>
        <w:rPr>
          <w:rFonts w:hint="eastAsia" w:hAnsi="宋体" w:cs="Arial"/>
          <w:sz w:val="32"/>
          <w:szCs w:val="22"/>
        </w:rPr>
      </w:pPr>
    </w:p>
    <w:p>
      <w:pPr>
        <w:pStyle w:val="11"/>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法人授权委托书</w:t>
      </w:r>
    </w:p>
    <w:p>
      <w:pPr>
        <w:pStyle w:val="11"/>
        <w:rPr>
          <w:rFonts w:hint="eastAsia"/>
        </w:rPr>
      </w:pPr>
    </w:p>
    <w:p>
      <w:pPr>
        <w:pStyle w:val="2"/>
        <w:spacing w:after="0" w:line="560" w:lineRule="exact"/>
        <w:ind w:left="0" w:leftChars="0"/>
        <w:rPr>
          <w:rFonts w:hint="eastAsia" w:hAnsi="宋体" w:cs="Arial"/>
          <w:sz w:val="24"/>
        </w:rPr>
      </w:pPr>
      <w:r>
        <w:rPr>
          <w:rFonts w:hint="eastAsia" w:hAnsi="宋体" w:cs="Arial"/>
          <w:sz w:val="24"/>
          <w:u w:val="single"/>
        </w:rPr>
        <w:t>致（</w:t>
      </w:r>
      <w:r>
        <w:rPr>
          <w:rFonts w:hint="eastAsia" w:hAnsi="宋体" w:cs="Arial"/>
          <w:sz w:val="24"/>
          <w:u w:val="single"/>
          <w:lang w:val="en-US" w:eastAsia="zh-CN"/>
        </w:rPr>
        <w:t>采购人</w:t>
      </w:r>
      <w:r>
        <w:rPr>
          <w:rFonts w:hint="eastAsia" w:hAnsi="宋体" w:cs="Arial"/>
          <w:sz w:val="24"/>
          <w:u w:val="single"/>
        </w:rPr>
        <w:t>）</w:t>
      </w:r>
      <w:r>
        <w:rPr>
          <w:rFonts w:hint="eastAsia" w:hAnsi="宋体" w:cs="Arial"/>
          <w:sz w:val="24"/>
        </w:rPr>
        <w:t>：</w:t>
      </w:r>
    </w:p>
    <w:p>
      <w:pPr>
        <w:pStyle w:val="2"/>
        <w:spacing w:after="0" w:line="560" w:lineRule="exact"/>
        <w:ind w:left="0" w:leftChars="0" w:firstLine="720" w:firstLineChars="300"/>
        <w:rPr>
          <w:rFonts w:hint="eastAsia" w:hAnsi="宋体" w:cs="Arial"/>
          <w:sz w:val="24"/>
        </w:rPr>
      </w:pPr>
      <w:r>
        <w:rPr>
          <w:rFonts w:hint="eastAsia" w:hAnsi="宋体" w:cs="Arial"/>
          <w:sz w:val="24"/>
          <w:u w:val="single"/>
        </w:rPr>
        <w:t>（</w:t>
      </w:r>
      <w:r>
        <w:rPr>
          <w:rFonts w:hint="eastAsia" w:hAnsi="宋体" w:cs="Arial"/>
          <w:sz w:val="24"/>
          <w:u w:val="single"/>
          <w:lang w:val="en-US" w:eastAsia="zh-CN"/>
        </w:rPr>
        <w:t>供应商</w:t>
      </w:r>
      <w:r>
        <w:rPr>
          <w:rFonts w:hint="eastAsia" w:hAnsi="宋体" w:cs="Arial"/>
          <w:sz w:val="24"/>
          <w:u w:val="single"/>
        </w:rPr>
        <w:t xml:space="preserve">全称） </w:t>
      </w:r>
      <w:r>
        <w:rPr>
          <w:rFonts w:hint="eastAsia" w:hAnsi="宋体" w:cs="Arial"/>
          <w:sz w:val="24"/>
        </w:rPr>
        <w:t>法定代表人</w:t>
      </w:r>
      <w:r>
        <w:rPr>
          <w:rFonts w:hint="eastAsia" w:hAnsi="宋体" w:cs="Arial"/>
          <w:sz w:val="24"/>
          <w:u w:val="single"/>
        </w:rPr>
        <w:t xml:space="preserve"> 姓名 </w:t>
      </w:r>
      <w:r>
        <w:rPr>
          <w:rFonts w:hint="eastAsia" w:hAnsi="宋体" w:cs="Arial"/>
          <w:sz w:val="24"/>
        </w:rPr>
        <w:t>授权</w:t>
      </w:r>
      <w:r>
        <w:rPr>
          <w:rFonts w:hint="eastAsia" w:hAnsi="宋体" w:cs="Arial"/>
          <w:sz w:val="24"/>
          <w:u w:val="single"/>
        </w:rPr>
        <w:t xml:space="preserve"> 被授权人姓名</w:t>
      </w:r>
      <w:r>
        <w:rPr>
          <w:rFonts w:hint="eastAsia" w:hAnsi="宋体" w:cs="Arial"/>
          <w:sz w:val="24"/>
        </w:rPr>
        <w:t>（身份证号码：）为本公司合法代理人，参加贵方组织的</w:t>
      </w:r>
      <w:r>
        <w:rPr>
          <w:rFonts w:hint="eastAsia" w:hAnsi="宋体" w:cs="Arial"/>
          <w:sz w:val="24"/>
          <w:u w:val="single"/>
        </w:rPr>
        <w:t>项目名称</w:t>
      </w:r>
      <w:r>
        <w:rPr>
          <w:rFonts w:hint="eastAsia" w:hAnsi="宋体" w:cs="Arial"/>
          <w:sz w:val="24"/>
        </w:rPr>
        <w:t>的</w:t>
      </w:r>
      <w:r>
        <w:rPr>
          <w:rFonts w:hint="eastAsia" w:hAnsi="宋体" w:cs="Arial"/>
          <w:sz w:val="24"/>
          <w:lang w:val="en-US" w:eastAsia="zh-CN"/>
        </w:rPr>
        <w:t>竞争性磋商</w:t>
      </w:r>
      <w:r>
        <w:rPr>
          <w:rFonts w:hint="eastAsia" w:hAnsi="宋体" w:cs="Arial"/>
          <w:sz w:val="24"/>
        </w:rPr>
        <w:t>活动，代表本公司处理</w:t>
      </w:r>
      <w:r>
        <w:rPr>
          <w:rFonts w:hint="eastAsia" w:hAnsi="宋体" w:cs="Arial"/>
          <w:sz w:val="24"/>
          <w:lang w:val="en-US" w:eastAsia="zh-CN"/>
        </w:rPr>
        <w:t>竞争性磋商</w:t>
      </w:r>
      <w:r>
        <w:rPr>
          <w:rFonts w:hint="eastAsia" w:hAnsi="宋体" w:cs="Arial"/>
          <w:sz w:val="24"/>
        </w:rPr>
        <w:t>活动中的一切事宜。</w:t>
      </w:r>
    </w:p>
    <w:p>
      <w:pPr>
        <w:pStyle w:val="11"/>
        <w:rPr>
          <w:rFonts w:hint="eastAsia"/>
        </w:rPr>
      </w:pPr>
    </w:p>
    <w:p>
      <w:pPr>
        <w:pStyle w:val="2"/>
        <w:spacing w:after="0" w:line="560" w:lineRule="exact"/>
        <w:ind w:left="0" w:leftChars="0"/>
        <w:rPr>
          <w:rFonts w:hint="eastAsia" w:hAnsi="宋体" w:cs="Arial"/>
          <w:sz w:val="24"/>
        </w:rPr>
      </w:pPr>
      <w:r>
        <w:rPr>
          <w:rFonts w:hint="eastAsia" w:hAnsi="宋体" w:cs="Arial"/>
          <w:sz w:val="24"/>
        </w:rPr>
        <w:t>本授权委托书签章即生效，被委托人无转委托权。</w:t>
      </w:r>
    </w:p>
    <w:p>
      <w:pPr>
        <w:pStyle w:val="11"/>
        <w:rPr>
          <w:rFonts w:hint="eastAsia"/>
        </w:rPr>
      </w:pP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2"/>
              <w:spacing w:after="0" w:line="560" w:lineRule="exact"/>
              <w:ind w:left="0" w:leftChars="0"/>
              <w:rPr>
                <w:rFonts w:hint="eastAsia" w:hAnsi="宋体" w:cs="Arial"/>
                <w:sz w:val="24"/>
              </w:rPr>
            </w:pPr>
            <w:r>
              <w:rPr>
                <w:rFonts w:hint="eastAsia" w:hAnsi="宋体" w:cs="Arial"/>
                <w:sz w:val="24"/>
              </w:rPr>
              <w:t>法定</w:t>
            </w:r>
            <w:r>
              <w:rPr>
                <w:rFonts w:hint="eastAsia" w:hAnsi="宋体" w:cs="Arial"/>
                <w:sz w:val="24"/>
                <w:lang w:eastAsia="zh-CN"/>
              </w:rPr>
              <w:t>代表</w:t>
            </w:r>
            <w:r>
              <w:rPr>
                <w:rFonts w:hint="eastAsia" w:hAnsi="宋体" w:cs="Arial"/>
                <w:sz w:val="24"/>
              </w:rPr>
              <w:t>人身份证复印件</w:t>
            </w:r>
          </w:p>
          <w:p>
            <w:pPr>
              <w:pStyle w:val="2"/>
              <w:spacing w:after="0" w:line="560" w:lineRule="exact"/>
              <w:ind w:left="0" w:leftChars="0"/>
              <w:rPr>
                <w:rFonts w:hint="eastAsia" w:hAnsi="宋体" w:cs="Arial"/>
                <w:sz w:val="24"/>
              </w:rPr>
            </w:pPr>
            <w:r>
              <w:rPr>
                <w:rFonts w:hint="eastAsia" w:hAnsi="宋体" w:cs="Arial"/>
                <w:sz w:val="24"/>
              </w:rPr>
              <w:t>正面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c>
          <w:tcPr>
            <w:tcW w:w="4512" w:type="dxa"/>
            <w:vAlign w:val="center"/>
          </w:tcPr>
          <w:p>
            <w:pPr>
              <w:pStyle w:val="2"/>
              <w:spacing w:after="0" w:line="560" w:lineRule="exact"/>
              <w:ind w:left="0" w:leftChars="0"/>
              <w:rPr>
                <w:rFonts w:hint="eastAsia" w:hAnsi="宋体" w:cs="Arial"/>
                <w:sz w:val="24"/>
              </w:rPr>
            </w:pPr>
            <w:r>
              <w:rPr>
                <w:rFonts w:hint="eastAsia" w:hAnsi="宋体" w:cs="Arial"/>
                <w:sz w:val="24"/>
              </w:rPr>
              <w:t>被授权人身份证复印件</w:t>
            </w:r>
          </w:p>
          <w:p>
            <w:pPr>
              <w:pStyle w:val="2"/>
              <w:spacing w:after="0" w:line="560" w:lineRule="exact"/>
              <w:ind w:left="0" w:leftChars="0"/>
              <w:rPr>
                <w:rFonts w:hint="eastAsia" w:hAnsi="宋体" w:cs="Arial"/>
                <w:sz w:val="24"/>
              </w:rPr>
            </w:pPr>
            <w:r>
              <w:rPr>
                <w:rFonts w:hint="eastAsia" w:hAnsi="宋体" w:cs="Arial"/>
                <w:sz w:val="24"/>
              </w:rPr>
              <w:t>正面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2"/>
              <w:spacing w:after="0" w:line="560" w:lineRule="exact"/>
              <w:ind w:left="0" w:leftChars="0"/>
              <w:rPr>
                <w:rFonts w:hint="eastAsia" w:hAnsi="宋体" w:cs="Arial"/>
                <w:sz w:val="24"/>
              </w:rPr>
            </w:pPr>
            <w:r>
              <w:rPr>
                <w:rFonts w:hint="eastAsia" w:hAnsi="宋体" w:cs="Arial"/>
                <w:sz w:val="24"/>
              </w:rPr>
              <w:t>法定</w:t>
            </w:r>
            <w:r>
              <w:rPr>
                <w:rFonts w:hint="eastAsia" w:hAnsi="宋体" w:cs="Arial"/>
                <w:sz w:val="24"/>
                <w:lang w:eastAsia="zh-CN"/>
              </w:rPr>
              <w:t>代表</w:t>
            </w:r>
            <w:r>
              <w:rPr>
                <w:rFonts w:hint="eastAsia" w:hAnsi="宋体" w:cs="Arial"/>
                <w:sz w:val="24"/>
              </w:rPr>
              <w:t>人身份证复印件</w:t>
            </w:r>
          </w:p>
          <w:p>
            <w:pPr>
              <w:pStyle w:val="2"/>
              <w:spacing w:after="0" w:line="560" w:lineRule="exact"/>
              <w:ind w:left="0" w:leftChars="0"/>
              <w:rPr>
                <w:rFonts w:hint="eastAsia" w:hAnsi="宋体" w:cs="Arial"/>
                <w:sz w:val="24"/>
              </w:rPr>
            </w:pPr>
            <w:r>
              <w:rPr>
                <w:rFonts w:hint="eastAsia" w:hAnsi="宋体" w:cs="Arial"/>
                <w:sz w:val="24"/>
              </w:rPr>
              <w:t>反面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c>
          <w:tcPr>
            <w:tcW w:w="4512" w:type="dxa"/>
            <w:vAlign w:val="center"/>
          </w:tcPr>
          <w:p>
            <w:pPr>
              <w:pStyle w:val="2"/>
              <w:spacing w:after="0" w:line="560" w:lineRule="exact"/>
              <w:ind w:left="0" w:leftChars="0"/>
              <w:rPr>
                <w:rFonts w:hint="eastAsia" w:hAnsi="宋体" w:cs="Arial"/>
                <w:sz w:val="24"/>
              </w:rPr>
            </w:pPr>
            <w:r>
              <w:rPr>
                <w:rFonts w:hint="eastAsia" w:hAnsi="宋体" w:cs="Arial"/>
                <w:sz w:val="24"/>
              </w:rPr>
              <w:t>被授权人身份证复印件</w:t>
            </w:r>
          </w:p>
          <w:p>
            <w:pPr>
              <w:pStyle w:val="2"/>
              <w:spacing w:after="0" w:line="560" w:lineRule="exact"/>
              <w:ind w:left="0" w:leftChars="0"/>
              <w:rPr>
                <w:rFonts w:hint="eastAsia" w:hAnsi="宋体" w:cs="Arial"/>
                <w:sz w:val="24"/>
              </w:rPr>
            </w:pPr>
            <w:r>
              <w:rPr>
                <w:rFonts w:hint="eastAsia" w:hAnsi="宋体" w:cs="Arial"/>
                <w:sz w:val="24"/>
              </w:rPr>
              <w:t>反面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r>
    </w:tbl>
    <w:p>
      <w:pPr>
        <w:pStyle w:val="2"/>
        <w:spacing w:after="0" w:line="560" w:lineRule="exact"/>
        <w:ind w:left="0" w:leftChars="0"/>
        <w:rPr>
          <w:rFonts w:hint="eastAsia" w:hAnsi="宋体" w:cs="Arial"/>
          <w:sz w:val="24"/>
        </w:rPr>
      </w:pPr>
      <w:r>
        <w:rPr>
          <w:rFonts w:hint="eastAsia" w:hAnsi="宋体" w:cs="Arial"/>
          <w:sz w:val="24"/>
        </w:rPr>
        <w:t>注：身份证复印件如为粘贴的，须在身份证复印件与本页接缝处加盖公章；</w:t>
      </w:r>
    </w:p>
    <w:p>
      <w:pPr>
        <w:pStyle w:val="2"/>
        <w:spacing w:after="0" w:line="560" w:lineRule="exact"/>
        <w:ind w:left="0" w:leftChars="0"/>
        <w:rPr>
          <w:rFonts w:hint="eastAsia" w:hAnsi="宋体" w:cs="Arial"/>
          <w:sz w:val="24"/>
        </w:rPr>
      </w:pPr>
    </w:p>
    <w:p>
      <w:pPr>
        <w:pStyle w:val="2"/>
        <w:spacing w:after="0" w:line="560" w:lineRule="exact"/>
        <w:ind w:left="0" w:leftChars="0"/>
        <w:rPr>
          <w:rFonts w:hint="eastAsia" w:hAnsi="宋体" w:cs="Arial"/>
          <w:sz w:val="24"/>
        </w:rPr>
      </w:pPr>
    </w:p>
    <w:p>
      <w:pPr>
        <w:pStyle w:val="2"/>
        <w:spacing w:after="0" w:line="560" w:lineRule="exact"/>
        <w:ind w:left="0" w:leftChars="0"/>
        <w:rPr>
          <w:rFonts w:hint="eastAsia" w:hAnsi="宋体" w:cs="Arial"/>
          <w:sz w:val="24"/>
        </w:rPr>
      </w:pPr>
      <w:r>
        <w:rPr>
          <w:rFonts w:hint="eastAsia" w:hAnsi="宋体" w:cs="Arial"/>
          <w:sz w:val="24"/>
        </w:rPr>
        <w:t>法定代表人（签字或盖章）：                        被授权代表签字：</w:t>
      </w:r>
    </w:p>
    <w:p>
      <w:pPr>
        <w:pStyle w:val="2"/>
        <w:spacing w:after="0" w:line="560" w:lineRule="exact"/>
        <w:ind w:left="0" w:leftChars="0"/>
        <w:rPr>
          <w:rFonts w:hint="eastAsia" w:hAnsi="宋体" w:cs="Arial"/>
          <w:sz w:val="24"/>
        </w:rPr>
      </w:pPr>
      <w:r>
        <w:rPr>
          <w:rFonts w:hint="eastAsia" w:hAnsi="宋体" w:cs="Arial"/>
          <w:sz w:val="24"/>
          <w:lang w:eastAsia="zh-CN"/>
        </w:rPr>
        <w:t>供应商</w:t>
      </w:r>
      <w:r>
        <w:rPr>
          <w:rFonts w:hint="eastAsia" w:hAnsi="宋体" w:cs="Arial"/>
          <w:sz w:val="24"/>
        </w:rPr>
        <w:t xml:space="preserve">（公章）： </w:t>
      </w:r>
      <w:r>
        <w:rPr>
          <w:rFonts w:hint="eastAsia" w:hAnsi="宋体" w:cs="Arial"/>
          <w:sz w:val="24"/>
          <w:lang w:val="en-US" w:eastAsia="zh-CN"/>
        </w:rPr>
        <w:t xml:space="preserve">                                 </w:t>
      </w:r>
      <w:r>
        <w:rPr>
          <w:rFonts w:hint="eastAsia" w:hAnsi="宋体" w:cs="Arial"/>
          <w:sz w:val="24"/>
        </w:rPr>
        <w:t xml:space="preserve">年   月   日 </w:t>
      </w:r>
    </w:p>
    <w:p>
      <w:pPr>
        <w:pStyle w:val="2"/>
        <w:spacing w:after="0" w:line="560" w:lineRule="exact"/>
        <w:ind w:left="0" w:leftChars="0"/>
        <w:rPr>
          <w:rFonts w:hint="eastAsia" w:hAnsi="宋体" w:cs="Arial"/>
          <w:sz w:val="24"/>
        </w:rPr>
      </w:pPr>
      <w:r>
        <w:rPr>
          <w:rFonts w:hint="eastAsia" w:hAnsi="宋体" w:cs="Arial"/>
          <w:sz w:val="24"/>
        </w:rPr>
        <w:br w:type="page"/>
      </w:r>
      <w:r>
        <w:rPr>
          <w:rFonts w:hint="eastAsia" w:hAnsi="宋体" w:cs="Arial"/>
          <w:sz w:val="24"/>
        </w:rPr>
        <w:t>（2）法人代表身份证明（如为法人代表参与项目提供此证明）</w:t>
      </w:r>
    </w:p>
    <w:p>
      <w:pPr>
        <w:pStyle w:val="2"/>
        <w:spacing w:after="0" w:line="560" w:lineRule="exact"/>
        <w:ind w:left="0" w:leftChars="0"/>
        <w:rPr>
          <w:rFonts w:hint="eastAsia" w:hAnsi="宋体" w:cs="Arial"/>
          <w:sz w:val="2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法人代表身份证明</w:t>
      </w:r>
    </w:p>
    <w:p>
      <w:pPr>
        <w:pStyle w:val="11"/>
        <w:rPr>
          <w:rFonts w:hint="eastAsia"/>
        </w:rPr>
      </w:pPr>
    </w:p>
    <w:p>
      <w:pPr>
        <w:pStyle w:val="2"/>
        <w:spacing w:after="0" w:line="560" w:lineRule="exact"/>
        <w:ind w:left="0" w:leftChars="0"/>
        <w:rPr>
          <w:rFonts w:hint="eastAsia" w:hAnsi="宋体" w:cs="Arial"/>
          <w:sz w:val="24"/>
        </w:rPr>
      </w:pPr>
      <w:r>
        <w:rPr>
          <w:rFonts w:hint="eastAsia" w:hAnsi="宋体" w:cs="Arial"/>
          <w:sz w:val="24"/>
        </w:rPr>
        <w:t>致</w:t>
      </w:r>
      <w:r>
        <w:rPr>
          <w:rFonts w:hint="eastAsia" w:hAnsi="宋体" w:cs="Arial"/>
          <w:sz w:val="24"/>
          <w:u w:val="single"/>
        </w:rPr>
        <w:t>（</w:t>
      </w:r>
      <w:r>
        <w:rPr>
          <w:rFonts w:hint="eastAsia" w:hAnsi="宋体" w:cs="Arial"/>
          <w:sz w:val="24"/>
          <w:u w:val="single"/>
          <w:lang w:val="en-US" w:eastAsia="zh-CN"/>
        </w:rPr>
        <w:t>采购人</w:t>
      </w:r>
      <w:r>
        <w:rPr>
          <w:rFonts w:hint="eastAsia" w:hAnsi="宋体" w:cs="Arial"/>
          <w:sz w:val="24"/>
          <w:u w:val="single"/>
        </w:rPr>
        <w:t>）</w:t>
      </w:r>
      <w:r>
        <w:rPr>
          <w:rFonts w:hint="eastAsia" w:hAnsi="宋体" w:cs="Arial"/>
          <w:sz w:val="24"/>
        </w:rPr>
        <w:t>：</w:t>
      </w:r>
    </w:p>
    <w:p>
      <w:pPr>
        <w:pStyle w:val="2"/>
        <w:spacing w:after="0" w:line="560" w:lineRule="exact"/>
        <w:ind w:left="0" w:leftChars="0" w:firstLine="480" w:firstLineChars="200"/>
        <w:rPr>
          <w:rFonts w:hint="eastAsia" w:hAnsi="宋体" w:cs="Arial"/>
          <w:sz w:val="24"/>
        </w:rPr>
      </w:pPr>
      <w:r>
        <w:rPr>
          <w:rFonts w:hint="eastAsia" w:hAnsi="宋体" w:cs="Arial"/>
          <w:sz w:val="24"/>
          <w:u w:val="single"/>
        </w:rPr>
        <w:t>（</w:t>
      </w:r>
      <w:r>
        <w:rPr>
          <w:rFonts w:hint="eastAsia" w:hAnsi="宋体" w:cs="Arial"/>
          <w:sz w:val="24"/>
          <w:u w:val="single"/>
          <w:lang w:val="en-US" w:eastAsia="zh-CN"/>
        </w:rPr>
        <w:t>供应商</w:t>
      </w:r>
      <w:r>
        <w:rPr>
          <w:rFonts w:hint="eastAsia" w:hAnsi="宋体" w:cs="Arial"/>
          <w:sz w:val="24"/>
          <w:u w:val="single"/>
        </w:rPr>
        <w:t xml:space="preserve">全称） </w:t>
      </w:r>
      <w:r>
        <w:rPr>
          <w:rFonts w:hint="eastAsia" w:hAnsi="宋体" w:cs="Arial"/>
          <w:sz w:val="24"/>
        </w:rPr>
        <w:t>法定代表人</w:t>
      </w:r>
      <w:r>
        <w:rPr>
          <w:rFonts w:hint="eastAsia" w:hAnsi="宋体" w:cs="Arial"/>
          <w:sz w:val="24"/>
          <w:u w:val="single"/>
        </w:rPr>
        <w:t xml:space="preserve"> 姓名</w:t>
      </w:r>
      <w:r>
        <w:rPr>
          <w:rFonts w:hint="eastAsia" w:hAnsi="宋体" w:cs="Arial"/>
          <w:sz w:val="24"/>
        </w:rPr>
        <w:t>（身份证号码：），参加贵方组织的</w:t>
      </w:r>
      <w:r>
        <w:rPr>
          <w:rFonts w:hint="eastAsia" w:hAnsi="宋体" w:cs="Arial"/>
          <w:sz w:val="24"/>
          <w:u w:val="single"/>
        </w:rPr>
        <w:t>项目名称</w:t>
      </w:r>
      <w:r>
        <w:rPr>
          <w:rFonts w:hint="eastAsia" w:hAnsi="宋体" w:cs="Arial"/>
          <w:sz w:val="24"/>
        </w:rPr>
        <w:t>的</w:t>
      </w:r>
      <w:r>
        <w:rPr>
          <w:rFonts w:hint="eastAsia" w:hAnsi="宋体" w:cs="Arial"/>
          <w:sz w:val="24"/>
          <w:lang w:val="en-US" w:eastAsia="zh-CN"/>
        </w:rPr>
        <w:t>竞争性磋商</w:t>
      </w:r>
      <w:r>
        <w:rPr>
          <w:rFonts w:hint="eastAsia" w:hAnsi="宋体" w:cs="Arial"/>
          <w:sz w:val="24"/>
        </w:rPr>
        <w:t>活动，代表本公司处理</w:t>
      </w:r>
      <w:r>
        <w:rPr>
          <w:rFonts w:hint="eastAsia" w:hAnsi="宋体" w:cs="Arial"/>
          <w:sz w:val="24"/>
          <w:lang w:val="en-US" w:eastAsia="zh-CN"/>
        </w:rPr>
        <w:t>竞争性磋商</w:t>
      </w:r>
      <w:r>
        <w:rPr>
          <w:rFonts w:hint="eastAsia" w:hAnsi="宋体" w:cs="Arial"/>
          <w:sz w:val="24"/>
        </w:rPr>
        <w:t>活动中的一切事宜。</w:t>
      </w:r>
    </w:p>
    <w:p>
      <w:pPr>
        <w:pStyle w:val="11"/>
        <w:rPr>
          <w:rFonts w:hint="eastAsia"/>
        </w:rPr>
      </w:pP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2"/>
              <w:spacing w:after="0" w:line="560" w:lineRule="exact"/>
              <w:ind w:left="0" w:leftChars="0"/>
              <w:rPr>
                <w:rFonts w:hint="eastAsia" w:hAnsi="宋体" w:cs="Arial"/>
                <w:sz w:val="24"/>
              </w:rPr>
            </w:pPr>
            <w:r>
              <w:rPr>
                <w:rFonts w:hint="eastAsia" w:hAnsi="宋体" w:cs="Arial"/>
                <w:sz w:val="24"/>
              </w:rPr>
              <w:t>法定代表人身份证复印件</w:t>
            </w:r>
          </w:p>
          <w:p>
            <w:pPr>
              <w:pStyle w:val="2"/>
              <w:spacing w:after="0" w:line="560" w:lineRule="exact"/>
              <w:ind w:left="0" w:leftChars="0"/>
              <w:rPr>
                <w:rFonts w:hint="eastAsia" w:hAnsi="宋体" w:cs="Arial"/>
                <w:sz w:val="24"/>
              </w:rPr>
            </w:pPr>
            <w:r>
              <w:rPr>
                <w:rFonts w:hint="eastAsia" w:hAnsi="宋体" w:cs="Arial"/>
                <w:sz w:val="24"/>
              </w:rPr>
              <w:t>正面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c>
          <w:tcPr>
            <w:tcW w:w="4512" w:type="dxa"/>
            <w:vAlign w:val="center"/>
          </w:tcPr>
          <w:p>
            <w:pPr>
              <w:pStyle w:val="2"/>
              <w:spacing w:after="0" w:line="560" w:lineRule="exact"/>
              <w:ind w:left="0" w:leftChars="0"/>
              <w:rPr>
                <w:rFonts w:hint="eastAsia" w:hAnsi="宋体" w:cs="Arial"/>
                <w:sz w:val="24"/>
              </w:rPr>
            </w:pPr>
            <w:r>
              <w:rPr>
                <w:rFonts w:hint="eastAsia" w:hAnsi="宋体" w:cs="Arial"/>
                <w:sz w:val="24"/>
              </w:rPr>
              <w:t>法定代表人身份证复印件</w:t>
            </w:r>
          </w:p>
          <w:p>
            <w:pPr>
              <w:pStyle w:val="2"/>
              <w:spacing w:after="0" w:line="560" w:lineRule="exact"/>
              <w:ind w:left="0" w:leftChars="0"/>
              <w:rPr>
                <w:rFonts w:hint="eastAsia" w:hAnsi="宋体" w:cs="Arial"/>
                <w:sz w:val="24"/>
              </w:rPr>
            </w:pPr>
            <w:r>
              <w:rPr>
                <w:rFonts w:hint="eastAsia" w:hAnsi="宋体" w:cs="Arial"/>
                <w:sz w:val="24"/>
                <w:lang w:eastAsia="zh-CN"/>
              </w:rPr>
              <w:t>反</w:t>
            </w:r>
            <w:r>
              <w:rPr>
                <w:rFonts w:hint="eastAsia" w:hAnsi="宋体" w:cs="Arial"/>
                <w:sz w:val="24"/>
              </w:rPr>
              <w:t>面</w:t>
            </w:r>
          </w:p>
          <w:p>
            <w:pPr>
              <w:pStyle w:val="2"/>
              <w:spacing w:after="0" w:line="560" w:lineRule="exact"/>
              <w:ind w:left="0" w:leftChars="0"/>
              <w:rPr>
                <w:rFonts w:hint="eastAsia" w:hAnsi="宋体" w:cs="Arial"/>
                <w:sz w:val="24"/>
              </w:rPr>
            </w:pPr>
            <w:r>
              <w:rPr>
                <w:rFonts w:hint="eastAsia" w:hAnsi="宋体" w:cs="Arial"/>
                <w:sz w:val="24"/>
              </w:rPr>
              <w:t>（身份证复印件需清晰可辨认）</w:t>
            </w:r>
          </w:p>
        </w:tc>
      </w:tr>
    </w:tbl>
    <w:p>
      <w:pPr>
        <w:pStyle w:val="2"/>
        <w:spacing w:after="0" w:line="560" w:lineRule="exact"/>
        <w:ind w:left="0" w:leftChars="0"/>
        <w:rPr>
          <w:rFonts w:hint="eastAsia" w:hAnsi="宋体" w:cs="Arial"/>
          <w:sz w:val="24"/>
        </w:rPr>
      </w:pPr>
      <w:r>
        <w:rPr>
          <w:rFonts w:hint="eastAsia" w:hAnsi="宋体" w:cs="Arial"/>
          <w:sz w:val="24"/>
        </w:rPr>
        <w:t>注：身份证复印件如为粘贴的，须在身份证复印件与本页接缝处加盖公章；</w:t>
      </w:r>
    </w:p>
    <w:p>
      <w:pPr>
        <w:pStyle w:val="2"/>
        <w:spacing w:after="0" w:line="560" w:lineRule="exact"/>
        <w:ind w:left="0" w:leftChars="0"/>
        <w:rPr>
          <w:rFonts w:hint="eastAsia" w:hAnsi="宋体" w:cs="Arial"/>
          <w:sz w:val="24"/>
        </w:rPr>
      </w:pPr>
    </w:p>
    <w:p>
      <w:pPr>
        <w:pStyle w:val="2"/>
        <w:spacing w:after="0" w:line="560" w:lineRule="exact"/>
        <w:ind w:left="0" w:leftChars="0"/>
        <w:rPr>
          <w:rFonts w:hint="eastAsia" w:hAnsi="宋体" w:cs="Arial"/>
          <w:sz w:val="24"/>
        </w:rPr>
      </w:pPr>
    </w:p>
    <w:p>
      <w:pPr>
        <w:pStyle w:val="2"/>
        <w:spacing w:after="0" w:line="560" w:lineRule="exact"/>
        <w:ind w:left="0" w:leftChars="0"/>
        <w:rPr>
          <w:rFonts w:hint="eastAsia" w:hAnsi="宋体" w:cs="Arial"/>
          <w:sz w:val="24"/>
          <w:lang w:eastAsia="zh-CN"/>
        </w:rPr>
      </w:pPr>
      <w:r>
        <w:rPr>
          <w:rFonts w:hint="eastAsia" w:hAnsi="宋体" w:cs="Arial"/>
          <w:sz w:val="24"/>
        </w:rPr>
        <w:t xml:space="preserve">法定代表人（签字或盖章）：                   </w:t>
      </w:r>
      <w:r>
        <w:rPr>
          <w:rFonts w:hint="eastAsia" w:hAnsi="宋体" w:cs="Arial"/>
          <w:sz w:val="24"/>
          <w:lang w:val="en-US" w:eastAsia="zh-CN"/>
        </w:rPr>
        <w:t xml:space="preserve"> </w:t>
      </w:r>
    </w:p>
    <w:p>
      <w:pPr>
        <w:pStyle w:val="2"/>
        <w:spacing w:after="0" w:line="560" w:lineRule="exact"/>
        <w:ind w:left="0" w:leftChars="0"/>
        <w:rPr>
          <w:rFonts w:hint="eastAsia" w:hAnsi="宋体" w:cs="Arial"/>
          <w:sz w:val="24"/>
        </w:rPr>
      </w:pPr>
      <w:r>
        <w:rPr>
          <w:rFonts w:hint="eastAsia" w:hAnsi="宋体" w:cs="Arial"/>
          <w:sz w:val="24"/>
          <w:lang w:eastAsia="zh-CN"/>
        </w:rPr>
        <w:t>供应商</w:t>
      </w:r>
      <w:r>
        <w:rPr>
          <w:rFonts w:hint="eastAsia" w:hAnsi="宋体" w:cs="Arial"/>
          <w:sz w:val="24"/>
        </w:rPr>
        <w:t xml:space="preserve">（公章）： </w:t>
      </w:r>
    </w:p>
    <w:p>
      <w:pPr>
        <w:pStyle w:val="2"/>
        <w:spacing w:after="0" w:line="560" w:lineRule="exact"/>
        <w:ind w:left="0" w:leftChars="0"/>
        <w:rPr>
          <w:rFonts w:hint="eastAsia" w:hAnsi="宋体" w:cs="Arial"/>
          <w:sz w:val="24"/>
        </w:rPr>
      </w:pPr>
      <w:r>
        <w:rPr>
          <w:rFonts w:hint="eastAsia" w:hAnsi="宋体" w:cs="Arial"/>
          <w:sz w:val="24"/>
        </w:rPr>
        <w:t xml:space="preserve">年   月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eastAsia" w:hAnsi="宋体" w:cs="Arial"/>
          <w:sz w:val="24"/>
        </w:rPr>
      </w:pPr>
      <w:r>
        <w:rPr>
          <w:rFonts w:hint="eastAsia" w:hAnsi="宋体" w:cs="Arial"/>
          <w:sz w:val="24"/>
        </w:rPr>
        <w:br w:type="page"/>
      </w:r>
      <w:r>
        <w:rPr>
          <w:rFonts w:hint="eastAsia" w:ascii="黑体" w:hAnsi="黑体" w:eastAsia="黑体" w:cs="黑体"/>
          <w:sz w:val="36"/>
          <w:szCs w:val="36"/>
          <w:lang w:val="en-US" w:eastAsia="zh-CN"/>
        </w:rPr>
        <w:t>三、</w:t>
      </w:r>
      <w:r>
        <w:rPr>
          <w:rFonts w:hint="eastAsia" w:ascii="黑体" w:hAnsi="黑体" w:eastAsia="黑体" w:cs="黑体"/>
          <w:color w:val="auto"/>
          <w:sz w:val="36"/>
          <w:szCs w:val="36"/>
          <w:highlight w:val="none"/>
          <w:lang w:val="en-US" w:eastAsia="zh-CN" w:bidi="ar-SA"/>
        </w:rPr>
        <w:t>技术文件</w:t>
      </w:r>
    </w:p>
    <w:p>
      <w:pPr>
        <w:pStyle w:val="10"/>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应包含但不限于以下内容：</w:t>
      </w:r>
    </w:p>
    <w:p>
      <w:pPr>
        <w:pStyle w:val="10"/>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1.服务方案（根据项目编写）</w:t>
      </w:r>
      <w:r>
        <w:rPr>
          <w:rFonts w:hint="eastAsia" w:hAnsi="宋体" w:cs="宋体"/>
          <w:color w:val="000000" w:themeColor="text1"/>
          <w:sz w:val="24"/>
          <w:szCs w:val="24"/>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hAnsi="宋体" w:eastAsia="宋体" w:cs="Arial"/>
          <w:sz w:val="24"/>
          <w:lang w:eastAsia="zh-CN"/>
        </w:rPr>
      </w:pPr>
      <w:r>
        <w:rPr>
          <w:rFonts w:hint="eastAsia" w:hAnsi="宋体" w:cs="宋体"/>
          <w:color w:val="000000" w:themeColor="text1"/>
          <w:sz w:val="24"/>
          <w:szCs w:val="24"/>
          <w14:textFill>
            <w14:solidFill>
              <w14:schemeClr w14:val="tx1"/>
            </w14:solidFill>
          </w14:textFill>
        </w:rPr>
        <w:t>2.供应商认为可提供的其他技术资料</w:t>
      </w:r>
      <w:bookmarkStart w:id="103" w:name="_Toc406670787"/>
      <w:bookmarkStart w:id="104" w:name="_Toc406671158"/>
      <w:r>
        <w:rPr>
          <w:rFonts w:hint="eastAsia" w:hAnsi="宋体" w:cs="宋体"/>
          <w:color w:val="000000" w:themeColor="text1"/>
          <w:sz w:val="24"/>
          <w:szCs w:val="24"/>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四、商务文件</w:t>
      </w:r>
      <w:bookmarkEnd w:id="103"/>
      <w:bookmarkEnd w:id="104"/>
      <w:bookmarkStart w:id="105" w:name="_Toc406670795"/>
      <w:bookmarkStart w:id="106" w:name="_Toc406672428"/>
      <w:bookmarkStart w:id="107" w:name="_Toc406671166"/>
      <w:bookmarkStart w:id="108" w:name="_Toc406671730"/>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hAnsi="宋体" w:cs="Arial"/>
          <w:b/>
          <w:bCs/>
          <w:sz w:val="24"/>
        </w:rPr>
      </w:pPr>
      <w:r>
        <w:rPr>
          <w:rFonts w:hint="eastAsia" w:hAnsi="宋体" w:cs="Arial"/>
          <w:b/>
          <w:bCs/>
          <w:sz w:val="24"/>
        </w:rPr>
        <w:t>1.商务偏离表</w:t>
      </w:r>
      <w:bookmarkEnd w:id="105"/>
      <w:bookmarkEnd w:id="106"/>
      <w:bookmarkEnd w:id="107"/>
      <w:bookmarkEnd w:id="108"/>
      <w:r>
        <w:rPr>
          <w:rFonts w:hint="eastAsia" w:hAnsi="宋体" w:cs="Arial"/>
          <w:b/>
          <w:bCs/>
          <w:sz w:val="24"/>
        </w:rPr>
        <w:t>或书面承诺满足</w:t>
      </w:r>
      <w:r>
        <w:rPr>
          <w:rFonts w:hint="eastAsia" w:hAnsi="宋体" w:cs="Arial"/>
          <w:b/>
          <w:bCs/>
          <w:sz w:val="24"/>
          <w:lang w:val="en-US" w:eastAsia="zh-CN"/>
        </w:rPr>
        <w:t>竞争性磋商</w:t>
      </w:r>
      <w:r>
        <w:rPr>
          <w:rFonts w:hint="eastAsia" w:hAnsi="宋体" w:cs="Arial"/>
          <w:b/>
          <w:bCs/>
          <w:sz w:val="24"/>
        </w:rPr>
        <w:t>文件商务条款</w:t>
      </w:r>
    </w:p>
    <w:p>
      <w:pPr>
        <w:pStyle w:val="1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hAnsi="宋体" w:cs="Arial"/>
          <w:sz w:val="24"/>
        </w:rPr>
      </w:pPr>
    </w:p>
    <w:p>
      <w:pPr>
        <w:pStyle w:val="2"/>
        <w:spacing w:after="0" w:line="560" w:lineRule="exact"/>
        <w:ind w:left="0" w:leftChars="0"/>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bidi="ar-SA"/>
        </w:rPr>
      </w:pPr>
      <w:r>
        <w:rPr>
          <w:rFonts w:hint="eastAsia" w:ascii="方正小标宋简体" w:hAnsi="方正小标宋简体" w:eastAsia="方正小标宋简体" w:cs="方正小标宋简体"/>
          <w:sz w:val="36"/>
          <w:szCs w:val="36"/>
          <w:lang w:val="en-US" w:eastAsia="zh-CN" w:bidi="ar-SA"/>
        </w:rPr>
        <w:t>商务偏离表</w:t>
      </w:r>
    </w:p>
    <w:p>
      <w:pPr>
        <w:pStyle w:val="2"/>
        <w:spacing w:after="0" w:line="560" w:lineRule="exact"/>
        <w:ind w:left="0" w:leftChars="0"/>
        <w:rPr>
          <w:rFonts w:hint="eastAsia" w:hAnsi="宋体" w:cs="Arial"/>
          <w:sz w:val="24"/>
        </w:rPr>
      </w:pPr>
      <w:r>
        <w:rPr>
          <w:rFonts w:hint="eastAsia" w:hAnsi="宋体" w:cs="Arial"/>
          <w:sz w:val="24"/>
        </w:rPr>
        <w:t xml:space="preserve">项目名称：                    </w:t>
      </w:r>
    </w:p>
    <w:tbl>
      <w:tblPr>
        <w:tblStyle w:val="19"/>
        <w:tblW w:w="966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630"/>
        <w:gridCol w:w="2587"/>
        <w:gridCol w:w="236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序号</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商务条款</w:t>
            </w: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lang w:eastAsia="zh-CN"/>
              </w:rPr>
              <w:t>采购</w:t>
            </w:r>
            <w:r>
              <w:rPr>
                <w:rFonts w:hint="eastAsia" w:hAnsi="宋体" w:cs="Arial"/>
                <w:sz w:val="24"/>
              </w:rPr>
              <w:t>文件要求</w:t>
            </w: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lang w:eastAsia="zh-CN"/>
              </w:rPr>
              <w:t>响应文件</w:t>
            </w:r>
            <w:r>
              <w:rPr>
                <w:rFonts w:hint="eastAsia" w:hAnsi="宋体" w:cs="Arial"/>
                <w:sz w:val="24"/>
              </w:rPr>
              <w:t>响应情况</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1</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2</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3</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4</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5</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6</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7</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r>
              <w:rPr>
                <w:rFonts w:hint="eastAsia" w:hAnsi="宋体" w:cs="Arial"/>
                <w:sz w:val="24"/>
              </w:rPr>
              <w:t>8</w:t>
            </w:r>
          </w:p>
        </w:tc>
        <w:tc>
          <w:tcPr>
            <w:tcW w:w="2630"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587"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2363"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jc w:val="center"/>
              <w:textAlignment w:val="auto"/>
              <w:rPr>
                <w:rFonts w:hint="eastAsia" w:hAnsi="宋体" w:cs="Arial"/>
                <w:sz w:val="24"/>
              </w:rPr>
            </w:pPr>
          </w:p>
        </w:tc>
      </w:tr>
    </w:tbl>
    <w:p>
      <w:pPr>
        <w:pStyle w:val="2"/>
        <w:spacing w:after="0" w:line="560" w:lineRule="exact"/>
        <w:ind w:left="0" w:leftChars="0"/>
        <w:rPr>
          <w:rFonts w:hint="eastAsia" w:hAnsi="宋体" w:cs="Arial"/>
          <w:sz w:val="24"/>
        </w:rPr>
      </w:pPr>
      <w:r>
        <w:rPr>
          <w:rFonts w:hint="eastAsia" w:hAnsi="宋体" w:cs="Arial"/>
          <w:sz w:val="24"/>
        </w:rPr>
        <w:t>注：无论</w:t>
      </w:r>
      <w:r>
        <w:rPr>
          <w:rFonts w:hint="eastAsia" w:hAnsi="宋体" w:cs="Arial"/>
          <w:sz w:val="24"/>
          <w:lang w:eastAsia="zh-CN"/>
        </w:rPr>
        <w:t>供应商</w:t>
      </w:r>
      <w:r>
        <w:rPr>
          <w:rFonts w:hint="eastAsia" w:hAnsi="宋体" w:cs="Arial"/>
          <w:sz w:val="24"/>
        </w:rPr>
        <w:t>递交的</w:t>
      </w:r>
      <w:r>
        <w:rPr>
          <w:rFonts w:hint="eastAsia" w:hAnsi="宋体" w:cs="Arial"/>
          <w:sz w:val="24"/>
          <w:lang w:eastAsia="zh-CN"/>
        </w:rPr>
        <w:t>响应文件</w:t>
      </w:r>
      <w:r>
        <w:rPr>
          <w:rFonts w:hint="eastAsia" w:hAnsi="宋体" w:cs="Arial"/>
          <w:sz w:val="24"/>
        </w:rPr>
        <w:t>与</w:t>
      </w:r>
      <w:r>
        <w:rPr>
          <w:rFonts w:hint="eastAsia" w:hAnsi="宋体" w:cs="Arial"/>
          <w:sz w:val="24"/>
          <w:lang w:eastAsia="zh-CN"/>
        </w:rPr>
        <w:t>采购</w:t>
      </w:r>
      <w:r>
        <w:rPr>
          <w:rFonts w:hint="eastAsia" w:hAnsi="宋体" w:cs="Arial"/>
          <w:sz w:val="24"/>
        </w:rPr>
        <w:t>文件商务条款的要求是否有偏离，均应逐条列在商务偏离表中。</w:t>
      </w:r>
    </w:p>
    <w:p>
      <w:pPr>
        <w:pStyle w:val="2"/>
        <w:spacing w:after="0" w:line="560" w:lineRule="exact"/>
        <w:ind w:left="0" w:leftChars="0"/>
        <w:rPr>
          <w:rFonts w:hint="eastAsia" w:hAnsi="宋体" w:cs="Arial"/>
          <w:sz w:val="24"/>
          <w:lang w:eastAsia="zh-CN"/>
        </w:rPr>
      </w:pPr>
    </w:p>
    <w:p>
      <w:pPr>
        <w:pStyle w:val="2"/>
        <w:spacing w:after="0" w:line="560" w:lineRule="exact"/>
        <w:ind w:left="0" w:leftChars="0"/>
        <w:rPr>
          <w:rFonts w:hint="eastAsia" w:hAnsi="宋体" w:cs="Arial"/>
          <w:sz w:val="24"/>
          <w:lang w:eastAsia="zh-CN"/>
        </w:rPr>
      </w:pPr>
    </w:p>
    <w:p>
      <w:pPr>
        <w:pStyle w:val="2"/>
        <w:spacing w:after="0" w:line="560" w:lineRule="exact"/>
        <w:ind w:left="0" w:leftChars="0"/>
        <w:rPr>
          <w:rFonts w:hint="eastAsia" w:hAnsi="宋体" w:cs="Arial"/>
          <w:sz w:val="24"/>
        </w:rPr>
      </w:pPr>
      <w:r>
        <w:rPr>
          <w:rFonts w:hint="eastAsia" w:hAnsi="宋体" w:cs="Arial"/>
          <w:sz w:val="24"/>
          <w:lang w:eastAsia="zh-CN"/>
        </w:rPr>
        <w:t>供应商</w:t>
      </w:r>
      <w:r>
        <w:rPr>
          <w:rFonts w:hint="eastAsia" w:hAnsi="宋体" w:cs="Arial"/>
          <w:sz w:val="24"/>
        </w:rPr>
        <w:t>名称（盖章）：XXXXXXX有限公司</w:t>
      </w:r>
    </w:p>
    <w:p>
      <w:pPr>
        <w:pStyle w:val="2"/>
        <w:spacing w:after="0" w:line="560" w:lineRule="exact"/>
        <w:ind w:left="0" w:leftChars="0"/>
        <w:rPr>
          <w:rFonts w:hint="eastAsia" w:hAnsi="宋体" w:cs="Arial"/>
          <w:sz w:val="24"/>
        </w:rPr>
      </w:pPr>
      <w:r>
        <w:rPr>
          <w:rFonts w:hint="eastAsia" w:hAnsi="宋体" w:cs="Arial"/>
          <w:sz w:val="24"/>
        </w:rPr>
        <w:t>法定代表人或授权代表（签字）：</w:t>
      </w:r>
    </w:p>
    <w:p>
      <w:pPr>
        <w:pStyle w:val="2"/>
        <w:spacing w:after="0" w:line="560" w:lineRule="exact"/>
        <w:ind w:left="0" w:leftChars="0"/>
        <w:rPr>
          <w:rFonts w:hint="eastAsia" w:hAnsi="宋体" w:cs="Arial"/>
          <w:sz w:val="24"/>
        </w:rPr>
      </w:pPr>
      <w:r>
        <w:rPr>
          <w:rFonts w:hint="eastAsia" w:hAnsi="宋体" w:cs="Arial"/>
          <w:sz w:val="24"/>
        </w:rPr>
        <w:t>日期：</w:t>
      </w: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ind w:left="0" w:leftChars="0" w:firstLine="0" w:firstLineChars="0"/>
        <w:rPr>
          <w:rFonts w:hint="eastAsia"/>
        </w:rPr>
      </w:pPr>
    </w:p>
    <w:p>
      <w:pPr>
        <w:pStyle w:val="11"/>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hAnsi="宋体" w:cs="Arial"/>
          <w:b/>
          <w:bCs/>
          <w:sz w:val="24"/>
        </w:rPr>
      </w:pPr>
      <w:bookmarkStart w:id="109" w:name="_Toc406671731"/>
      <w:bookmarkStart w:id="110" w:name="_Toc406672429"/>
      <w:bookmarkStart w:id="111" w:name="_Toc406670796"/>
      <w:bookmarkStart w:id="112" w:name="_Toc406671167"/>
      <w:r>
        <w:rPr>
          <w:rFonts w:hint="eastAsia" w:hAnsi="宋体" w:cs="Arial"/>
          <w:b/>
          <w:bCs/>
          <w:sz w:val="24"/>
        </w:rPr>
        <w:t>2．企业实力（如有，可提交如下资料，不限于此）</w:t>
      </w:r>
    </w:p>
    <w:p>
      <w:pPr>
        <w:pStyle w:val="2"/>
        <w:spacing w:after="0" w:line="560" w:lineRule="exact"/>
        <w:ind w:left="0" w:leftChars="0"/>
        <w:rPr>
          <w:rFonts w:hint="eastAsia" w:hAnsi="宋体" w:cs="Arial"/>
          <w:sz w:val="24"/>
        </w:rPr>
      </w:pPr>
      <w:r>
        <w:rPr>
          <w:rFonts w:hint="eastAsia" w:hAnsi="宋体" w:cs="Arial"/>
          <w:sz w:val="24"/>
        </w:rPr>
        <w:t>（1）****</w:t>
      </w:r>
    </w:p>
    <w:p>
      <w:pPr>
        <w:pStyle w:val="2"/>
        <w:spacing w:after="0" w:line="560" w:lineRule="exact"/>
        <w:ind w:left="0" w:leftChars="0"/>
        <w:rPr>
          <w:rFonts w:hint="eastAsia" w:hAnsi="宋体" w:cs="Arial"/>
          <w:sz w:val="24"/>
        </w:rPr>
      </w:pPr>
      <w:r>
        <w:rPr>
          <w:rFonts w:hint="eastAsia" w:hAnsi="宋体" w:cs="Arial"/>
          <w:sz w:val="24"/>
        </w:rPr>
        <w:t>（2）****</w:t>
      </w:r>
    </w:p>
    <w:p>
      <w:pPr>
        <w:pStyle w:val="2"/>
        <w:spacing w:after="0" w:line="560" w:lineRule="exact"/>
        <w:ind w:left="0" w:leftChars="0"/>
        <w:rPr>
          <w:rFonts w:hint="eastAsia" w:hAnsi="宋体" w:cs="Arial"/>
          <w:sz w:val="24"/>
        </w:rPr>
      </w:pPr>
      <w:r>
        <w:rPr>
          <w:rFonts w:hint="eastAsia" w:hAnsi="宋体" w:cs="Arial"/>
          <w:sz w:val="24"/>
        </w:rPr>
        <w:t>（3）****</w:t>
      </w:r>
    </w:p>
    <w:p>
      <w:pPr>
        <w:pStyle w:val="2"/>
        <w:spacing w:after="0" w:line="560" w:lineRule="exact"/>
        <w:ind w:left="0" w:leftChars="0"/>
        <w:rPr>
          <w:rFonts w:hint="eastAsia" w:hAnsi="宋体" w:cs="Arial"/>
          <w:sz w:val="24"/>
        </w:rPr>
      </w:pPr>
      <w:r>
        <w:rPr>
          <w:rFonts w:hint="eastAsia" w:hAnsi="宋体" w:cs="Arial"/>
          <w:sz w:val="24"/>
        </w:rPr>
        <w:t>（4）</w:t>
      </w:r>
      <w:r>
        <w:rPr>
          <w:rFonts w:hint="eastAsia" w:hAnsi="宋体" w:cs="Arial"/>
          <w:sz w:val="24"/>
          <w:lang w:eastAsia="zh-CN"/>
        </w:rPr>
        <w:t>供应商</w:t>
      </w:r>
      <w:r>
        <w:rPr>
          <w:rFonts w:hint="eastAsia" w:hAnsi="宋体" w:cs="Arial"/>
          <w:sz w:val="24"/>
        </w:rPr>
        <w:t>认为可提交的其他资料</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hAnsi="宋体" w:cs="Arial"/>
          <w:b/>
          <w:bCs/>
          <w:sz w:val="24"/>
        </w:rPr>
      </w:pPr>
      <w:r>
        <w:rPr>
          <w:rFonts w:hint="eastAsia" w:hAnsi="宋体" w:cs="Arial"/>
          <w:b/>
          <w:bCs/>
          <w:sz w:val="24"/>
        </w:rPr>
        <w:t>3.承诺书</w:t>
      </w:r>
    </w:p>
    <w:p>
      <w:pPr>
        <w:pStyle w:val="2"/>
        <w:spacing w:after="0" w:line="560" w:lineRule="exact"/>
        <w:ind w:left="0" w:leftChars="0"/>
        <w:rPr>
          <w:rFonts w:hint="eastAsia" w:hAnsi="宋体" w:cs="Arial"/>
          <w:sz w:val="24"/>
        </w:rPr>
      </w:pPr>
    </w:p>
    <w:bookmarkEnd w:id="109"/>
    <w:bookmarkEnd w:id="110"/>
    <w:bookmarkEnd w:id="111"/>
    <w:bookmarkEnd w:id="112"/>
    <w:p>
      <w:pPr>
        <w:widowControl w:val="0"/>
        <w:rPr>
          <w:rFonts w:hint="eastAsia" w:ascii="宋体" w:hAnsi="宋体" w:eastAsia="宋体" w:cs="Arial"/>
          <w:sz w:val="24"/>
          <w:lang w:val="en-US" w:eastAsia="zh-CN" w:bidi="ar-SA"/>
        </w:rPr>
      </w:pPr>
      <w:r>
        <w:rPr>
          <w:rFonts w:hint="eastAsia" w:ascii="宋体" w:hAnsi="宋体" w:eastAsia="宋体" w:cs="Arial"/>
          <w:sz w:val="24"/>
          <w:lang w:val="en-US" w:eastAsia="zh-CN" w:bidi="ar-SA"/>
        </w:rPr>
        <w:br w:type="page"/>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供应商声明书</w:t>
      </w:r>
    </w:p>
    <w:p>
      <w:pPr>
        <w:widowControl w:val="0"/>
        <w:spacing w:line="440" w:lineRule="exact"/>
        <w:jc w:val="both"/>
        <w:rPr>
          <w:rFonts w:hint="eastAsia" w:ascii="宋体" w:hAnsi="宋体" w:eastAsia="宋体" w:cs="Arial"/>
          <w:sz w:val="24"/>
          <w:lang w:val="en-US" w:eastAsia="zh-CN" w:bidi="ar-SA"/>
        </w:rPr>
      </w:pPr>
    </w:p>
    <w:p>
      <w:pPr>
        <w:widowControl w:val="0"/>
        <w:spacing w:line="440" w:lineRule="exact"/>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致：采购人</w:t>
      </w:r>
    </w:p>
    <w:p>
      <w:pPr>
        <w:widowControl w:val="0"/>
        <w:spacing w:line="440" w:lineRule="exact"/>
        <w:ind w:firstLine="480" w:firstLineChars="200"/>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为响应</w:t>
      </w:r>
      <w:r>
        <w:rPr>
          <w:rFonts w:hint="eastAsia" w:hAnsi="宋体" w:cs="Arial"/>
          <w:sz w:val="24"/>
          <w:lang w:val="en-US" w:eastAsia="zh-CN" w:bidi="ar-SA"/>
        </w:rPr>
        <w:t>贵阳市菜篮子集团有限公司</w:t>
      </w:r>
      <w:r>
        <w:rPr>
          <w:rFonts w:hint="eastAsia" w:hAnsi="宋体" w:cs="宋体"/>
          <w:sz w:val="24"/>
          <w:highlight w:val="none"/>
          <w:lang w:val="en-US" w:eastAsia="zh-CN"/>
        </w:rPr>
        <w:t>产品包装设计年度服务</w:t>
      </w:r>
      <w:r>
        <w:rPr>
          <w:rFonts w:hint="eastAsia" w:ascii="宋体" w:hAnsi="宋体" w:eastAsia="宋体" w:cs="Arial"/>
          <w:sz w:val="24"/>
          <w:lang w:val="en-US" w:eastAsia="zh-CN" w:bidi="ar-SA"/>
        </w:rPr>
        <w:t>项目</w:t>
      </w:r>
      <w:r>
        <w:rPr>
          <w:rFonts w:hint="eastAsia" w:hAnsi="宋体" w:cs="Arial"/>
          <w:sz w:val="24"/>
          <w:lang w:val="en-US" w:eastAsia="zh-CN" w:bidi="ar-SA"/>
        </w:rPr>
        <w:t>竞争性磋商</w:t>
      </w:r>
      <w:r>
        <w:rPr>
          <w:rFonts w:hint="eastAsia" w:ascii="宋体" w:hAnsi="宋体" w:eastAsia="宋体" w:cs="Arial"/>
          <w:sz w:val="24"/>
          <w:lang w:val="en-US" w:eastAsia="zh-CN" w:bidi="ar-SA"/>
        </w:rPr>
        <w:t>，我方承诺：对从</w:t>
      </w:r>
      <w:r>
        <w:rPr>
          <w:rFonts w:hint="eastAsia" w:hAnsi="宋体" w:cs="Arial"/>
          <w:sz w:val="24"/>
          <w:lang w:val="en-US" w:eastAsia="zh-CN" w:bidi="ar-SA"/>
        </w:rPr>
        <w:t>竞争性磋商</w:t>
      </w:r>
      <w:r>
        <w:rPr>
          <w:rFonts w:hint="eastAsia" w:ascii="宋体" w:hAnsi="宋体" w:eastAsia="宋体" w:cs="Arial"/>
          <w:sz w:val="24"/>
          <w:lang w:val="en-US" w:eastAsia="zh-CN" w:bidi="ar-SA"/>
        </w:rPr>
        <w:t>活动中获得的采购人相关资料承担保密责任。</w:t>
      </w:r>
    </w:p>
    <w:p>
      <w:pPr>
        <w:widowControl w:val="0"/>
        <w:spacing w:line="440" w:lineRule="exact"/>
        <w:ind w:firstLine="480" w:firstLineChars="200"/>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我方（</w:t>
      </w:r>
      <w:r>
        <w:rPr>
          <w:rFonts w:hint="eastAsia" w:hAnsi="宋体" w:cs="Arial"/>
          <w:sz w:val="24"/>
          <w:lang w:val="en-US" w:eastAsia="zh-CN" w:bidi="ar-SA"/>
        </w:rPr>
        <w:t>供应商</w:t>
      </w:r>
      <w:r>
        <w:rPr>
          <w:rFonts w:hint="eastAsia" w:ascii="宋体" w:hAnsi="宋体" w:eastAsia="宋体" w:cs="Arial"/>
          <w:sz w:val="24"/>
          <w:lang w:val="en-US" w:eastAsia="zh-CN" w:bidi="ar-SA"/>
        </w:rPr>
        <w:t>名称）提供“</w:t>
      </w:r>
      <w:r>
        <w:rPr>
          <w:rFonts w:hint="eastAsia" w:hAnsi="宋体" w:cs="Arial"/>
          <w:sz w:val="24"/>
          <w:lang w:val="en-US" w:eastAsia="zh-CN" w:bidi="ar-SA"/>
        </w:rPr>
        <w:t>响应文件</w:t>
      </w:r>
      <w:r>
        <w:rPr>
          <w:rFonts w:hint="eastAsia" w:ascii="宋体" w:hAnsi="宋体" w:eastAsia="宋体" w:cs="Arial"/>
          <w:sz w:val="24"/>
          <w:lang w:val="en-US" w:eastAsia="zh-CN" w:bidi="ar-SA"/>
        </w:rPr>
        <w:t>”中的咨询服务，提交所有文件和全部说明均是真实和正确的，并愿意依法承担因提供虚假文件所导致的一切不良后果。</w:t>
      </w:r>
    </w:p>
    <w:p>
      <w:pPr>
        <w:widowControl w:val="0"/>
        <w:spacing w:line="440" w:lineRule="exact"/>
        <w:ind w:firstLine="480" w:firstLineChars="200"/>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我公司认识到本次</w:t>
      </w:r>
      <w:r>
        <w:rPr>
          <w:rFonts w:hint="eastAsia" w:hAnsi="宋体" w:cs="Arial"/>
          <w:sz w:val="24"/>
          <w:lang w:val="en-US" w:eastAsia="zh-CN" w:bidi="ar-SA"/>
        </w:rPr>
        <w:t>竞争性磋商</w:t>
      </w:r>
      <w:r>
        <w:rPr>
          <w:rFonts w:hint="eastAsia" w:ascii="宋体" w:hAnsi="宋体" w:eastAsia="宋体" w:cs="Arial"/>
          <w:sz w:val="24"/>
          <w:lang w:val="en-US" w:eastAsia="zh-CN" w:bidi="ar-SA"/>
        </w:rPr>
        <w:t>行为是企业采购</w:t>
      </w:r>
      <w:r>
        <w:rPr>
          <w:rFonts w:hint="eastAsia" w:hAnsi="宋体" w:cs="Arial"/>
          <w:sz w:val="24"/>
          <w:lang w:val="en-US" w:eastAsia="zh-CN" w:bidi="ar-SA"/>
        </w:rPr>
        <w:t>活动</w:t>
      </w:r>
      <w:r>
        <w:rPr>
          <w:rFonts w:hint="eastAsia" w:ascii="宋体" w:hAnsi="宋体" w:eastAsia="宋体" w:cs="Arial"/>
          <w:sz w:val="24"/>
          <w:lang w:val="en-US" w:eastAsia="zh-CN" w:bidi="ar-SA"/>
        </w:rPr>
        <w:t>。已认真阅读</w:t>
      </w:r>
      <w:r>
        <w:rPr>
          <w:rFonts w:hint="eastAsia" w:hAnsi="宋体" w:cs="Arial"/>
          <w:sz w:val="24"/>
          <w:lang w:val="en-US" w:eastAsia="zh-CN" w:bidi="ar-SA"/>
        </w:rPr>
        <w:t>竞争性磋商</w:t>
      </w:r>
      <w:r>
        <w:rPr>
          <w:rFonts w:hint="eastAsia" w:ascii="宋体" w:hAnsi="宋体" w:eastAsia="宋体" w:cs="Arial"/>
          <w:sz w:val="24"/>
          <w:lang w:val="en-US" w:eastAsia="zh-CN" w:bidi="ar-SA"/>
        </w:rPr>
        <w:t>文件，并完全理解</w:t>
      </w:r>
      <w:r>
        <w:rPr>
          <w:rFonts w:hint="eastAsia" w:hAnsi="宋体" w:cs="Arial"/>
          <w:sz w:val="24"/>
          <w:lang w:val="en-US" w:eastAsia="zh-CN" w:bidi="ar-SA"/>
        </w:rPr>
        <w:t>竞争性磋商</w:t>
      </w:r>
      <w:r>
        <w:rPr>
          <w:rFonts w:hint="eastAsia" w:ascii="宋体" w:hAnsi="宋体" w:eastAsia="宋体" w:cs="Arial"/>
          <w:sz w:val="24"/>
          <w:lang w:val="en-US" w:eastAsia="zh-CN" w:bidi="ar-SA"/>
        </w:rPr>
        <w:t>文件的内容。</w:t>
      </w:r>
    </w:p>
    <w:p>
      <w:pPr>
        <w:widowControl w:val="0"/>
        <w:spacing w:line="440" w:lineRule="exact"/>
        <w:ind w:firstLine="480" w:firstLineChars="200"/>
        <w:jc w:val="both"/>
        <w:rPr>
          <w:rFonts w:hint="eastAsia" w:ascii="宋体" w:hAnsi="宋体" w:eastAsia="宋体" w:cs="Arial"/>
          <w:sz w:val="24"/>
          <w:lang w:val="en-US" w:eastAsia="zh-CN" w:bidi="ar-SA"/>
        </w:rPr>
      </w:pPr>
    </w:p>
    <w:p>
      <w:pPr>
        <w:pStyle w:val="2"/>
        <w:rPr>
          <w:rFonts w:hint="eastAsia"/>
          <w:lang w:val="en-US" w:eastAsia="zh-CN"/>
        </w:rPr>
      </w:pPr>
    </w:p>
    <w:p>
      <w:pPr>
        <w:widowControl w:val="0"/>
        <w:spacing w:line="440" w:lineRule="exact"/>
        <w:ind w:firstLine="4800" w:firstLineChars="2000"/>
        <w:jc w:val="both"/>
        <w:rPr>
          <w:rFonts w:hint="eastAsia" w:ascii="宋体" w:hAnsi="宋体" w:eastAsia="宋体" w:cs="Arial"/>
          <w:sz w:val="24"/>
          <w:lang w:val="en-US" w:eastAsia="zh-CN" w:bidi="ar-SA"/>
        </w:rPr>
      </w:pPr>
      <w:r>
        <w:rPr>
          <w:rFonts w:hint="eastAsia" w:hAnsi="宋体" w:cs="Arial"/>
          <w:sz w:val="24"/>
          <w:lang w:val="en-US" w:eastAsia="zh-CN" w:bidi="ar-SA"/>
        </w:rPr>
        <w:t>供应商</w:t>
      </w:r>
      <w:r>
        <w:rPr>
          <w:rFonts w:hint="eastAsia" w:ascii="宋体" w:hAnsi="宋体" w:eastAsia="宋体" w:cs="Arial"/>
          <w:sz w:val="24"/>
          <w:lang w:val="en-US" w:eastAsia="zh-CN" w:bidi="ar-SA"/>
        </w:rPr>
        <w:t>（法人公章）：</w:t>
      </w:r>
    </w:p>
    <w:p>
      <w:pPr>
        <w:widowControl w:val="0"/>
        <w:spacing w:line="440" w:lineRule="exact"/>
        <w:ind w:firstLine="4800" w:firstLineChars="2000"/>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授权代表（签字或盖章）：</w:t>
      </w:r>
    </w:p>
    <w:p>
      <w:pPr>
        <w:widowControl w:val="0"/>
        <w:spacing w:line="440" w:lineRule="exact"/>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 xml:space="preserve">                                        日期：</w:t>
      </w: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ind w:firstLine="482" w:firstLineChars="200"/>
        <w:rPr>
          <w:rFonts w:hint="eastAsia" w:ascii="宋体" w:hAnsi="宋体" w:eastAsia="宋体" w:cs="Arial"/>
          <w:b/>
          <w:bCs/>
          <w:sz w:val="24"/>
          <w:lang w:val="en-US" w:eastAsia="zh-CN" w:bidi="ar-SA"/>
        </w:rPr>
      </w:pPr>
      <w:r>
        <w:rPr>
          <w:rFonts w:hint="eastAsia" w:ascii="宋体" w:hAnsi="宋体" w:eastAsia="宋体" w:cs="Arial"/>
          <w:b/>
          <w:bCs/>
          <w:sz w:val="24"/>
          <w:lang w:val="en-US" w:eastAsia="zh-CN" w:bidi="ar-SA"/>
        </w:rPr>
        <w:t>注：未提供此声明书的作无效标处理。</w:t>
      </w: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widowControl w:val="0"/>
        <w:rPr>
          <w:rFonts w:hint="eastAsia" w:ascii="宋体" w:hAnsi="宋体" w:eastAsia="宋体" w:cs="Arial"/>
          <w:sz w:val="24"/>
          <w:lang w:val="en-US" w:eastAsia="zh-CN" w:bidi="ar-SA"/>
        </w:rPr>
      </w:pPr>
    </w:p>
    <w:p>
      <w:pPr>
        <w:pStyle w:val="7"/>
        <w:rPr>
          <w:rFonts w:hint="eastAsia" w:ascii="宋体" w:hAnsi="宋体" w:eastAsia="宋体" w:cs="Arial"/>
          <w:sz w:val="24"/>
          <w:lang w:val="en-US" w:eastAsia="zh-CN" w:bidi="ar-SA"/>
        </w:rPr>
      </w:pPr>
    </w:p>
    <w:p>
      <w:pPr>
        <w:rPr>
          <w:rFonts w:hint="eastAsia" w:ascii="宋体" w:hAnsi="宋体" w:eastAsia="宋体" w:cs="Arial"/>
          <w:sz w:val="24"/>
          <w:lang w:val="en-US" w:eastAsia="zh-CN" w:bidi="ar-SA"/>
        </w:rPr>
      </w:pPr>
    </w:p>
    <w:p>
      <w:pPr>
        <w:pStyle w:val="7"/>
        <w:rPr>
          <w:rFonts w:hint="eastAsia" w:ascii="宋体" w:hAnsi="宋体" w:eastAsia="宋体" w:cs="Arial"/>
          <w:sz w:val="24"/>
          <w:lang w:val="en-US" w:eastAsia="zh-CN" w:bidi="ar-SA"/>
        </w:rPr>
      </w:pPr>
    </w:p>
    <w:p>
      <w:pPr>
        <w:rPr>
          <w:rFonts w:hint="eastAsia" w:ascii="宋体" w:hAnsi="宋体" w:eastAsia="宋体" w:cs="Arial"/>
          <w:sz w:val="24"/>
          <w:lang w:val="en-US" w:eastAsia="zh-CN" w:bidi="ar-SA"/>
        </w:rPr>
      </w:pPr>
    </w:p>
    <w:p>
      <w:pPr>
        <w:pStyle w:val="7"/>
        <w:rPr>
          <w:rFonts w:hint="eastAsia" w:ascii="宋体" w:hAnsi="宋体" w:eastAsia="宋体" w:cs="Arial"/>
          <w:sz w:val="24"/>
          <w:lang w:val="en-US" w:eastAsia="zh-CN" w:bidi="ar-SA"/>
        </w:rPr>
      </w:pPr>
    </w:p>
    <w:p>
      <w:pPr>
        <w:rPr>
          <w:rFonts w:hint="eastAsia" w:ascii="宋体" w:hAnsi="宋体" w:eastAsia="宋体" w:cs="Arial"/>
          <w:sz w:val="24"/>
          <w:lang w:val="en-US" w:eastAsia="zh-CN" w:bidi="ar-SA"/>
        </w:rPr>
      </w:pPr>
    </w:p>
    <w:p>
      <w:pPr>
        <w:pStyle w:val="7"/>
        <w:rPr>
          <w:rFonts w:hint="eastAsia" w:ascii="宋体" w:hAnsi="宋体" w:eastAsia="宋体" w:cs="Arial"/>
          <w:sz w:val="24"/>
          <w:lang w:val="en-US" w:eastAsia="zh-CN" w:bidi="ar-SA"/>
        </w:rPr>
      </w:pPr>
    </w:p>
    <w:p>
      <w:pPr>
        <w:rPr>
          <w:rFonts w:hint="eastAsia" w:ascii="宋体" w:hAnsi="宋体" w:eastAsia="宋体" w:cs="Arial"/>
          <w:sz w:val="24"/>
          <w:lang w:val="en-US" w:eastAsia="zh-CN" w:bidi="ar-SA"/>
        </w:rPr>
      </w:pPr>
    </w:p>
    <w:p>
      <w:pPr>
        <w:pStyle w:val="7"/>
        <w:rPr>
          <w:rFonts w:hint="eastAsia" w:ascii="宋体" w:hAnsi="宋体" w:eastAsia="宋体" w:cs="Arial"/>
          <w:sz w:val="24"/>
          <w:lang w:val="en-US" w:eastAsia="zh-CN" w:bidi="ar-SA"/>
        </w:rPr>
      </w:pPr>
    </w:p>
    <w:p>
      <w:pPr>
        <w:rPr>
          <w:rFonts w:hint="eastAsia"/>
          <w:lang w:val="en-US" w:eastAsia="zh-CN"/>
        </w:rPr>
      </w:pPr>
    </w:p>
    <w:p>
      <w:pPr>
        <w:widowControl w:val="0"/>
        <w:rPr>
          <w:rFonts w:hint="eastAsia" w:ascii="宋体" w:hAnsi="宋体" w:eastAsia="宋体" w:cs="Arial"/>
          <w:sz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保密承诺函</w:t>
      </w:r>
    </w:p>
    <w:p>
      <w:pPr>
        <w:widowControl w:val="0"/>
        <w:rPr>
          <w:rFonts w:hint="eastAsia" w:ascii="宋体" w:hAnsi="宋体" w:eastAsia="宋体" w:cs="Arial"/>
          <w:sz w:val="24"/>
          <w:lang w:val="en-US" w:eastAsia="zh-CN" w:bidi="ar-SA"/>
        </w:rPr>
      </w:pPr>
      <w:r>
        <w:rPr>
          <w:rFonts w:hint="eastAsia" w:ascii="宋体" w:hAnsi="宋体" w:eastAsia="宋体" w:cs="Arial"/>
          <w:sz w:val="24"/>
          <w:lang w:val="en-US" w:eastAsia="zh-CN" w:bidi="ar-SA"/>
        </w:rPr>
        <w:t>致：</w:t>
      </w:r>
    </w:p>
    <w:p>
      <w:pPr>
        <w:widowControl w:val="0"/>
        <w:spacing w:line="440" w:lineRule="exact"/>
        <w:ind w:firstLine="480" w:firstLineChars="200"/>
        <w:rPr>
          <w:rFonts w:hint="eastAsia" w:ascii="宋体" w:hAnsi="宋体" w:eastAsia="宋体" w:cs="Arial"/>
          <w:sz w:val="24"/>
          <w:lang w:val="en-US" w:eastAsia="zh-CN" w:bidi="ar-SA"/>
        </w:rPr>
      </w:pPr>
      <w:r>
        <w:rPr>
          <w:rFonts w:hint="eastAsia" w:ascii="宋体" w:hAnsi="宋体" w:eastAsia="宋体" w:cs="Arial"/>
          <w:sz w:val="24"/>
          <w:lang w:val="en-US" w:eastAsia="zh-CN" w:bidi="ar-SA"/>
        </w:rPr>
        <w:t>本公司特承诺：</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numPr>
          <w:ilvl w:val="0"/>
          <w:numId w:val="5"/>
        </w:numPr>
        <w:autoSpaceDE w:val="0"/>
        <w:autoSpaceDN w:val="0"/>
        <w:adjustRightInd w:val="0"/>
        <w:snapToGrid w:val="0"/>
        <w:spacing w:line="360" w:lineRule="auto"/>
        <w:ind w:firstLine="480"/>
        <w:textAlignment w:val="baseline"/>
        <w:rPr>
          <w:rFonts w:hint="eastAsia" w:hAnsi="宋体" w:cs="Arial"/>
          <w:sz w:val="24"/>
          <w:highlight w:val="none"/>
          <w:lang w:val="en-US" w:eastAsia="zh-CN" w:bidi="ar-SA"/>
        </w:rPr>
      </w:pPr>
      <w:r>
        <w:rPr>
          <w:rFonts w:hint="eastAsia" w:ascii="宋体" w:hAnsi="宋体" w:eastAsia="宋体" w:cs="Arial"/>
          <w:sz w:val="24"/>
          <w:lang w:val="en-US" w:eastAsia="zh-CN" w:bidi="ar-SA"/>
        </w:rPr>
        <w:t>除法律法规的规定之外，承诺对</w:t>
      </w:r>
      <w:r>
        <w:rPr>
          <w:rFonts w:hint="eastAsia" w:hAnsi="宋体" w:cs="Arial"/>
          <w:sz w:val="24"/>
          <w:lang w:val="en-US" w:eastAsia="zh-CN" w:bidi="ar-SA"/>
        </w:rPr>
        <w:t>贵阳市菜篮子集团有限公司</w:t>
      </w:r>
      <w:r>
        <w:rPr>
          <w:rFonts w:hint="eastAsia" w:hAnsi="宋体" w:cs="宋体"/>
          <w:sz w:val="24"/>
          <w:highlight w:val="none"/>
          <w:lang w:val="en-US" w:eastAsia="zh-CN"/>
        </w:rPr>
        <w:t>产品包装设计年度服务</w:t>
      </w:r>
      <w:r>
        <w:rPr>
          <w:rFonts w:hint="eastAsia" w:hAnsi="宋体" w:cs="宋体"/>
          <w:color w:val="auto"/>
          <w:sz w:val="24"/>
          <w:highlight w:val="none"/>
          <w:lang w:val="en-US" w:eastAsia="zh-CN"/>
        </w:rPr>
        <w:t>方案</w:t>
      </w:r>
      <w:r>
        <w:rPr>
          <w:rFonts w:hint="eastAsia" w:ascii="宋体" w:hAnsi="宋体" w:eastAsia="宋体" w:cs="Arial"/>
          <w:sz w:val="24"/>
          <w:highlight w:val="none"/>
          <w:lang w:val="en-US" w:eastAsia="zh-CN" w:bidi="ar-SA"/>
        </w:rPr>
        <w:t>项目</w:t>
      </w:r>
      <w:r>
        <w:rPr>
          <w:rFonts w:hint="eastAsia" w:hAnsi="宋体" w:cs="Arial"/>
          <w:sz w:val="24"/>
          <w:highlight w:val="none"/>
          <w:lang w:val="en-US" w:eastAsia="zh-CN" w:bidi="ar-SA"/>
        </w:rPr>
        <w:t>竞争性磋商</w:t>
      </w:r>
      <w:r>
        <w:rPr>
          <w:rFonts w:hint="eastAsia" w:ascii="宋体" w:hAnsi="宋体" w:eastAsia="宋体" w:cs="Arial"/>
          <w:sz w:val="24"/>
          <w:highlight w:val="none"/>
          <w:lang w:val="en-US" w:eastAsia="zh-CN" w:bidi="ar-SA"/>
        </w:rPr>
        <w:t>过程中获取和接触的客户资料保密</w:t>
      </w:r>
      <w:r>
        <w:rPr>
          <w:rFonts w:hint="eastAsia" w:hAnsi="宋体" w:cs="Arial"/>
          <w:sz w:val="24"/>
          <w:highlight w:val="none"/>
          <w:lang w:val="en-US" w:eastAsia="zh-CN" w:bidi="ar-SA"/>
        </w:rPr>
        <w:t>。</w:t>
      </w:r>
    </w:p>
    <w:p>
      <w:pPr>
        <w:widowControl w:val="0"/>
        <w:numPr>
          <w:ilvl w:val="0"/>
          <w:numId w:val="5"/>
        </w:numPr>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承诺对本次</w:t>
      </w:r>
      <w:r>
        <w:rPr>
          <w:rFonts w:hint="eastAsia" w:hAnsi="宋体" w:cs="Arial"/>
          <w:sz w:val="24"/>
          <w:highlight w:val="none"/>
          <w:lang w:val="en-US" w:eastAsia="zh-CN" w:bidi="ar-SA"/>
        </w:rPr>
        <w:t>竞争性磋商活动</w:t>
      </w:r>
      <w:r>
        <w:rPr>
          <w:rFonts w:hint="eastAsia" w:ascii="宋体" w:hAnsi="宋体" w:eastAsia="宋体" w:cs="Arial"/>
          <w:sz w:val="24"/>
          <w:lang w:val="en-US" w:eastAsia="zh-CN" w:bidi="ar-SA"/>
        </w:rPr>
        <w:t>中了解到的委托方及相关信息负有保密义务，除国家法律规定</w:t>
      </w:r>
      <w:r>
        <w:rPr>
          <w:rFonts w:hint="eastAsia" w:hAnsi="宋体" w:cs="Arial"/>
          <w:sz w:val="24"/>
          <w:lang w:val="en-US" w:eastAsia="zh-CN" w:bidi="ar-SA"/>
        </w:rPr>
        <w:t>，以及</w:t>
      </w:r>
      <w:r>
        <w:rPr>
          <w:rFonts w:hint="eastAsia" w:ascii="宋体" w:hAnsi="宋体" w:eastAsia="宋体" w:cs="Arial"/>
          <w:sz w:val="24"/>
          <w:lang w:val="en-US" w:eastAsia="zh-CN" w:bidi="ar-SA"/>
        </w:rPr>
        <w:t>为</w:t>
      </w:r>
      <w:r>
        <w:rPr>
          <w:rFonts w:hint="eastAsia" w:hAnsi="宋体" w:cs="Arial"/>
          <w:sz w:val="24"/>
          <w:lang w:val="en-US" w:eastAsia="zh-CN" w:bidi="ar-SA"/>
        </w:rPr>
        <w:t>竞争性磋商</w:t>
      </w:r>
      <w:r>
        <w:rPr>
          <w:rFonts w:hint="eastAsia" w:ascii="宋体" w:hAnsi="宋体" w:eastAsia="宋体" w:cs="Arial"/>
          <w:sz w:val="24"/>
          <w:lang w:val="en-US" w:eastAsia="zh-CN" w:bidi="ar-SA"/>
        </w:rPr>
        <w:t>之目的向需要知悉此等保密信息的其负责人或雇员和/或</w:t>
      </w:r>
      <w:r>
        <w:rPr>
          <w:rFonts w:hint="eastAsia" w:hAnsi="宋体" w:cs="Arial"/>
          <w:sz w:val="24"/>
          <w:lang w:val="en-US" w:eastAsia="zh-CN" w:bidi="ar-SA"/>
        </w:rPr>
        <w:t>供应商</w:t>
      </w:r>
      <w:r>
        <w:rPr>
          <w:rFonts w:hint="eastAsia" w:ascii="宋体" w:hAnsi="宋体" w:eastAsia="宋体" w:cs="Arial"/>
          <w:sz w:val="24"/>
          <w:lang w:val="en-US" w:eastAsia="zh-CN" w:bidi="ar-SA"/>
        </w:rPr>
        <w:t>关联机构的人员（“人员”）因既定目的而披露之外，未经委托方及资料拥有人的同意，不得将需要保密的资料及相关机密对外泄露</w:t>
      </w:r>
      <w:r>
        <w:rPr>
          <w:rFonts w:hint="eastAsia" w:hAnsi="宋体" w:cs="Arial"/>
          <w:sz w:val="24"/>
          <w:lang w:val="en-US" w:eastAsia="zh-CN" w:bidi="ar-SA"/>
        </w:rPr>
        <w:t>。</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（三）在进行项目服务过程中，相关人员只有根据工作安排及工作的需要，才能接触到需要保密的资料，其他人员均不得接触</w:t>
      </w:r>
      <w:r>
        <w:rPr>
          <w:rFonts w:hint="eastAsia" w:hAnsi="宋体" w:cs="Arial"/>
          <w:sz w:val="24"/>
          <w:lang w:val="en-US" w:eastAsia="zh-CN" w:bidi="ar-SA"/>
        </w:rPr>
        <w:t>。</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（四）对保密资料的借阅、复印、归还等均要符合业务约定书的约定或保密协议的约定；</w:t>
      </w:r>
      <w:r>
        <w:rPr>
          <w:rFonts w:hint="eastAsia" w:hAnsi="宋体" w:cs="Arial"/>
          <w:sz w:val="24"/>
          <w:lang w:val="en-US" w:eastAsia="zh-CN" w:bidi="ar-SA"/>
        </w:rPr>
        <w:t>供应商</w:t>
      </w:r>
      <w:r>
        <w:rPr>
          <w:rFonts w:hint="eastAsia" w:ascii="宋体" w:hAnsi="宋体" w:eastAsia="宋体" w:cs="Arial"/>
          <w:sz w:val="24"/>
          <w:lang w:val="en-US" w:eastAsia="zh-CN" w:bidi="ar-SA"/>
        </w:rPr>
        <w:t>在受本保密义务约束的前提下可保留保密信息之复印件以作为存档目的。</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（五）除法律法规、专业准则的规定以及有权机构的要求外，未经受托人书面同意及本公司负责人批准同意，任何人均不得调阅本项目的保密档案。</w:t>
      </w:r>
    </w:p>
    <w:p>
      <w:pPr>
        <w:widowControl w:val="0"/>
        <w:ind w:firstLine="480" w:firstLineChars="200"/>
        <w:rPr>
          <w:rFonts w:hint="eastAsia" w:ascii="宋体" w:hAnsi="宋体" w:eastAsia="宋体" w:cs="Arial"/>
          <w:sz w:val="24"/>
          <w:lang w:val="en-US" w:eastAsia="zh-CN" w:bidi="ar-SA"/>
        </w:rPr>
      </w:pPr>
    </w:p>
    <w:p>
      <w:pPr>
        <w:widowControl w:val="0"/>
        <w:ind w:firstLine="480" w:firstLineChars="200"/>
        <w:rPr>
          <w:rFonts w:hint="eastAsia" w:ascii="宋体" w:hAnsi="宋体" w:eastAsia="宋体" w:cs="Arial"/>
          <w:sz w:val="24"/>
          <w:lang w:val="en-US" w:eastAsia="zh-CN" w:bidi="ar-SA"/>
        </w:rPr>
      </w:pPr>
      <w:r>
        <w:rPr>
          <w:rFonts w:hint="eastAsia" w:ascii="宋体" w:hAnsi="宋体" w:eastAsia="宋体" w:cs="Arial"/>
          <w:sz w:val="24"/>
          <w:lang w:val="en-US" w:eastAsia="zh-CN" w:bidi="ar-SA"/>
        </w:rPr>
        <w:t>特此承诺</w:t>
      </w:r>
      <w:r>
        <w:rPr>
          <w:rFonts w:hint="eastAsia" w:hAnsi="宋体" w:cs="Arial"/>
          <w:sz w:val="24"/>
          <w:lang w:val="en-US" w:eastAsia="zh-CN" w:bidi="ar-SA"/>
        </w:rPr>
        <w:t>！</w:t>
      </w:r>
    </w:p>
    <w:p>
      <w:pPr>
        <w:widowControl w:val="0"/>
        <w:spacing w:line="360" w:lineRule="auto"/>
        <w:ind w:right="300" w:firstLine="600" w:firstLineChars="250"/>
        <w:jc w:val="right"/>
        <w:rPr>
          <w:rFonts w:hint="eastAsia" w:ascii="宋体" w:hAnsi="宋体" w:eastAsia="宋体" w:cs="Arial"/>
          <w:sz w:val="24"/>
          <w:lang w:val="en-US" w:eastAsia="zh-CN" w:bidi="ar-SA"/>
        </w:rPr>
      </w:pPr>
    </w:p>
    <w:p>
      <w:pPr>
        <w:pStyle w:val="2"/>
        <w:rPr>
          <w:rFonts w:hint="eastAsia"/>
          <w:lang w:val="en-US" w:eastAsia="zh-CN"/>
        </w:rPr>
      </w:pPr>
    </w:p>
    <w:p>
      <w:pPr>
        <w:widowControl w:val="0"/>
        <w:spacing w:line="360" w:lineRule="auto"/>
        <w:ind w:firstLine="4800" w:firstLineChars="2000"/>
        <w:jc w:val="both"/>
        <w:rPr>
          <w:rFonts w:hint="eastAsia" w:ascii="宋体" w:hAnsi="宋体" w:eastAsia="宋体" w:cs="Arial"/>
          <w:sz w:val="24"/>
          <w:lang w:val="en-US" w:eastAsia="zh-CN" w:bidi="ar-SA"/>
        </w:rPr>
      </w:pPr>
      <w:r>
        <w:rPr>
          <w:rFonts w:hint="eastAsia" w:hAnsi="宋体" w:cs="Arial"/>
          <w:sz w:val="24"/>
          <w:lang w:val="en-US" w:eastAsia="zh-CN" w:bidi="ar-SA"/>
        </w:rPr>
        <w:t>供应商</w:t>
      </w:r>
      <w:r>
        <w:rPr>
          <w:rFonts w:hint="eastAsia" w:ascii="宋体" w:hAnsi="宋体" w:eastAsia="宋体" w:cs="Arial"/>
          <w:sz w:val="24"/>
          <w:lang w:val="en-US" w:eastAsia="zh-CN" w:bidi="ar-SA"/>
        </w:rPr>
        <w:t>（法人公章）：</w:t>
      </w:r>
    </w:p>
    <w:p>
      <w:pPr>
        <w:widowControl w:val="0"/>
        <w:spacing w:line="360" w:lineRule="auto"/>
        <w:ind w:firstLine="4800" w:firstLineChars="2000"/>
        <w:jc w:val="both"/>
        <w:rPr>
          <w:rFonts w:hint="eastAsia" w:ascii="宋体" w:hAnsi="宋体" w:eastAsia="宋体" w:cs="Arial"/>
          <w:sz w:val="24"/>
          <w:lang w:val="en-US" w:eastAsia="zh-CN" w:bidi="ar-SA"/>
        </w:rPr>
      </w:pPr>
      <w:r>
        <w:rPr>
          <w:rFonts w:hint="eastAsia" w:ascii="宋体" w:hAnsi="宋体" w:eastAsia="宋体" w:cs="Arial"/>
          <w:sz w:val="24"/>
          <w:lang w:val="en-US" w:eastAsia="zh-CN" w:bidi="ar-SA"/>
        </w:rPr>
        <w:t>授权代表（签字或盖章）：</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 xml:space="preserve">                                 </w:t>
      </w:r>
      <w:r>
        <w:rPr>
          <w:rFonts w:hint="eastAsia" w:hAnsi="宋体" w:cs="Arial"/>
          <w:sz w:val="24"/>
          <w:lang w:val="en-US" w:eastAsia="zh-CN" w:bidi="ar-SA"/>
        </w:rPr>
        <w:t xml:space="preserve">   </w:t>
      </w:r>
      <w:r>
        <w:rPr>
          <w:rFonts w:hint="eastAsia" w:ascii="宋体" w:hAnsi="宋体" w:eastAsia="宋体" w:cs="Arial"/>
          <w:sz w:val="24"/>
          <w:lang w:val="en-US" w:eastAsia="zh-CN" w:bidi="ar-SA"/>
        </w:rPr>
        <w:t>日期：</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hAnsi="宋体" w:cs="Arial"/>
          <w:b/>
          <w:bCs/>
          <w:sz w:val="24"/>
          <w:lang w:val="en-US" w:eastAsia="zh-CN"/>
        </w:rPr>
      </w:pPr>
      <w:r>
        <w:rPr>
          <w:rFonts w:hint="eastAsia" w:hAnsi="宋体" w:cs="Arial"/>
          <w:b/>
          <w:bCs/>
          <w:sz w:val="24"/>
          <w:lang w:val="en-US" w:eastAsia="zh-CN"/>
        </w:rPr>
        <w:t>4.服务方案</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hAnsi="宋体" w:cs="Arial"/>
          <w:b/>
          <w:bCs/>
          <w:sz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2" w:firstLineChars="200"/>
        <w:textAlignment w:val="auto"/>
        <w:rPr>
          <w:rFonts w:hint="eastAsia" w:hAnsi="宋体" w:cs="Arial"/>
          <w:b/>
          <w:bCs/>
          <w:sz w:val="24"/>
          <w:lang w:val="en-US" w:eastAsia="zh-CN"/>
        </w:rPr>
      </w:pPr>
      <w:r>
        <w:rPr>
          <w:rFonts w:hint="eastAsia" w:hAnsi="宋体" w:cs="Arial"/>
          <w:b/>
          <w:bCs/>
          <w:sz w:val="24"/>
          <w:lang w:val="en-US" w:eastAsia="zh-CN"/>
        </w:rPr>
        <w:t>5.售后及服务能力（不限于以下内容）</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（1）分支机构证明材料</w:t>
      </w:r>
      <w:r>
        <w:rPr>
          <w:rFonts w:hint="eastAsia" w:hAnsi="宋体" w:cs="Arial"/>
          <w:sz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（2）培训和服务方案、技术支持方案等</w:t>
      </w:r>
      <w:r>
        <w:rPr>
          <w:rFonts w:hint="eastAsia" w:hAnsi="宋体" w:cs="Arial"/>
          <w:sz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（3）</w:t>
      </w:r>
      <w:r>
        <w:rPr>
          <w:rFonts w:hint="eastAsia" w:hAnsi="宋体" w:cs="Arial"/>
          <w:sz w:val="24"/>
          <w:lang w:val="en-US" w:eastAsia="zh-CN" w:bidi="ar-SA"/>
        </w:rPr>
        <w:t>供应商</w:t>
      </w:r>
      <w:r>
        <w:rPr>
          <w:rFonts w:hint="eastAsia" w:ascii="宋体" w:hAnsi="宋体" w:eastAsia="宋体" w:cs="Arial"/>
          <w:sz w:val="24"/>
          <w:lang w:val="en-US" w:eastAsia="zh-CN" w:bidi="ar-SA"/>
        </w:rPr>
        <w:t>认为可提交的其他资料</w:t>
      </w:r>
      <w:r>
        <w:rPr>
          <w:rFonts w:hint="eastAsia" w:hAnsi="宋体" w:cs="Arial"/>
          <w:sz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480"/>
        <w:textAlignment w:val="baseline"/>
        <w:rPr>
          <w:rFonts w:hint="default" w:ascii="宋体" w:hAnsi="宋体" w:eastAsia="宋体" w:cs="Arial"/>
          <w:sz w:val="24"/>
          <w:lang w:val="en-US" w:eastAsia="zh-CN" w:bidi="ar-SA"/>
        </w:rPr>
      </w:pPr>
      <w:r>
        <w:rPr>
          <w:rFonts w:hint="eastAsia" w:ascii="宋体" w:hAnsi="宋体" w:eastAsia="宋体" w:cs="Arial"/>
          <w:b/>
          <w:bCs/>
          <w:sz w:val="24"/>
          <w:lang w:val="en-US" w:eastAsia="zh-CN" w:bidi="ar-SA"/>
        </w:rPr>
        <w:t xml:space="preserve"> 6.相关承诺</w:t>
      </w: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center"/>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jc w:val="both"/>
        <w:textAlignment w:val="baseline"/>
        <w:rPr>
          <w:rFonts w:hint="eastAsia" w:ascii="宋体" w:hAnsi="宋体" w:eastAsia="宋体" w:cs="Arial"/>
          <w:sz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供应商承诺书</w:t>
      </w:r>
    </w:p>
    <w:p>
      <w:pPr>
        <w:widowControl w:val="0"/>
        <w:spacing w:line="440" w:lineRule="exact"/>
        <w:jc w:val="both"/>
        <w:rPr>
          <w:rFonts w:ascii="宋体" w:hAnsi="宋体" w:cs="宋体"/>
          <w:color w:val="auto"/>
          <w:szCs w:val="20"/>
          <w:highlight w:val="none"/>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致：采购人</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我方承诺：完全接受</w:t>
      </w:r>
      <w:r>
        <w:rPr>
          <w:rFonts w:hint="eastAsia" w:hAnsi="宋体" w:cs="Arial"/>
          <w:sz w:val="24"/>
          <w:lang w:val="en-US" w:eastAsia="zh-CN" w:bidi="ar-SA"/>
        </w:rPr>
        <w:t>采购</w:t>
      </w:r>
      <w:r>
        <w:rPr>
          <w:rFonts w:hint="eastAsia" w:ascii="宋体" w:hAnsi="宋体" w:eastAsia="宋体" w:cs="Arial"/>
          <w:sz w:val="24"/>
          <w:lang w:val="en-US" w:eastAsia="zh-CN" w:bidi="ar-SA"/>
        </w:rPr>
        <w:t>人最终选择供应商的权利。</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hAnsi="宋体" w:cs="Arial"/>
          <w:sz w:val="24"/>
          <w:lang w:val="en-US" w:eastAsia="zh-CN" w:bidi="ar-SA"/>
        </w:rPr>
        <w:t>供应商</w:t>
      </w:r>
      <w:r>
        <w:rPr>
          <w:rFonts w:hint="eastAsia" w:ascii="宋体" w:hAnsi="宋体" w:eastAsia="宋体" w:cs="Arial"/>
          <w:sz w:val="24"/>
          <w:lang w:val="en-US" w:eastAsia="zh-CN" w:bidi="ar-SA"/>
        </w:rPr>
        <w:t>（法人公章）：</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授权代表（签字或盖章）：</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日    期：</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b/>
          <w:bCs/>
          <w:sz w:val="24"/>
          <w:lang w:val="en-US" w:eastAsia="zh-CN" w:bidi="ar-SA"/>
        </w:rPr>
      </w:pPr>
      <w:r>
        <w:rPr>
          <w:rFonts w:hint="eastAsia" w:ascii="宋体" w:hAnsi="宋体" w:eastAsia="宋体" w:cs="Arial"/>
          <w:b/>
          <w:bCs/>
          <w:sz w:val="24"/>
          <w:lang w:val="en-US" w:eastAsia="zh-CN" w:bidi="ar-SA"/>
        </w:rPr>
        <w:t>注：未提供此承诺的作无效标处理。</w:t>
      </w:r>
    </w:p>
    <w:p>
      <w:pPr>
        <w:widowControl w:val="0"/>
        <w:autoSpaceDE w:val="0"/>
        <w:autoSpaceDN w:val="0"/>
        <w:adjustRightInd w:val="0"/>
        <w:snapToGrid w:val="0"/>
        <w:spacing w:line="360" w:lineRule="auto"/>
        <w:ind w:firstLine="480"/>
        <w:textAlignment w:val="baseline"/>
        <w:rPr>
          <w:rFonts w:hint="default"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注：</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1.</w:t>
      </w:r>
      <w:r>
        <w:rPr>
          <w:rFonts w:hint="eastAsia" w:hAnsi="宋体" w:cs="Arial"/>
          <w:sz w:val="24"/>
          <w:lang w:val="en-US" w:eastAsia="zh-CN" w:bidi="ar-SA"/>
        </w:rPr>
        <w:t>竞争性磋商</w:t>
      </w:r>
      <w:r>
        <w:rPr>
          <w:rFonts w:hint="eastAsia" w:ascii="宋体" w:hAnsi="宋体" w:eastAsia="宋体" w:cs="Arial"/>
          <w:sz w:val="24"/>
          <w:lang w:val="en-US" w:eastAsia="zh-CN" w:bidi="ar-SA"/>
        </w:rPr>
        <w:t>文件中要求提交的资料未列出相应格式的，须自拟格式。</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2.按</w:t>
      </w:r>
      <w:r>
        <w:rPr>
          <w:rFonts w:hint="eastAsia" w:hAnsi="宋体" w:cs="Arial"/>
          <w:sz w:val="24"/>
          <w:lang w:val="en-US" w:eastAsia="zh-CN" w:bidi="ar-SA"/>
        </w:rPr>
        <w:t>竞争性磋商</w:t>
      </w:r>
      <w:r>
        <w:rPr>
          <w:rFonts w:hint="eastAsia" w:ascii="宋体" w:hAnsi="宋体" w:eastAsia="宋体" w:cs="Arial"/>
          <w:sz w:val="24"/>
          <w:lang w:val="en-US" w:eastAsia="zh-CN" w:bidi="ar-SA"/>
        </w:rPr>
        <w:t>文件规定的内容要求，提供相应材料，材料模糊导致关键信息无法识别，导致</w:t>
      </w:r>
      <w:r>
        <w:rPr>
          <w:rFonts w:hint="eastAsia" w:hAnsi="宋体" w:cs="Arial"/>
          <w:sz w:val="24"/>
          <w:lang w:val="en-US" w:eastAsia="zh-CN" w:bidi="ar-SA"/>
        </w:rPr>
        <w:t>评审委员会</w:t>
      </w:r>
      <w:r>
        <w:rPr>
          <w:rFonts w:hint="eastAsia" w:ascii="宋体" w:hAnsi="宋体" w:eastAsia="宋体" w:cs="Arial"/>
          <w:sz w:val="24"/>
          <w:lang w:val="en-US" w:eastAsia="zh-CN" w:bidi="ar-SA"/>
        </w:rPr>
        <w:t>判定</w:t>
      </w:r>
      <w:r>
        <w:rPr>
          <w:rFonts w:hint="eastAsia" w:hAnsi="宋体" w:cs="Arial"/>
          <w:sz w:val="24"/>
          <w:lang w:val="en-US" w:eastAsia="zh-CN" w:bidi="ar-SA"/>
        </w:rPr>
        <w:t>响应文件</w:t>
      </w:r>
      <w:r>
        <w:rPr>
          <w:rFonts w:hint="eastAsia" w:ascii="宋体" w:hAnsi="宋体" w:eastAsia="宋体" w:cs="Arial"/>
          <w:sz w:val="24"/>
          <w:lang w:val="en-US" w:eastAsia="zh-CN" w:bidi="ar-SA"/>
        </w:rPr>
        <w:t>为无效标等后果，由</w:t>
      </w:r>
      <w:r>
        <w:rPr>
          <w:rFonts w:hint="eastAsia" w:hAnsi="宋体" w:cs="Arial"/>
          <w:sz w:val="24"/>
          <w:lang w:val="en-US" w:eastAsia="zh-CN" w:bidi="ar-SA"/>
        </w:rPr>
        <w:t>供应商</w:t>
      </w:r>
      <w:r>
        <w:rPr>
          <w:rFonts w:hint="eastAsia" w:ascii="宋体" w:hAnsi="宋体" w:eastAsia="宋体" w:cs="Arial"/>
          <w:sz w:val="24"/>
          <w:lang w:val="en-US" w:eastAsia="zh-CN" w:bidi="ar-SA"/>
        </w:rPr>
        <w:t>自行承担。</w:t>
      </w: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textAlignment w:val="baseline"/>
        <w:rPr>
          <w:rFonts w:hint="eastAsia" w:ascii="宋体" w:hAnsi="宋体" w:eastAsia="宋体" w:cs="Arial"/>
          <w:sz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供应商承诺书</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pStyle w:val="6"/>
        <w:rPr>
          <w:rFonts w:hint="eastAsia"/>
          <w:lang w:val="en-US" w:eastAsia="zh-CN"/>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致：采购人</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我方承诺：完全响应本项目</w:t>
      </w:r>
      <w:r>
        <w:rPr>
          <w:rFonts w:hint="eastAsia" w:ascii="宋体" w:hAnsi="宋体" w:eastAsia="宋体" w:cs="宋体"/>
          <w:color w:val="auto"/>
          <w:sz w:val="24"/>
        </w:rPr>
        <w:t>采购内容及服务要求</w:t>
      </w:r>
      <w:r>
        <w:rPr>
          <w:rFonts w:hint="eastAsia" w:ascii="宋体" w:hAnsi="宋体" w:eastAsia="宋体" w:cs="Arial"/>
          <w:sz w:val="24"/>
          <w:lang w:val="en-US" w:eastAsia="zh-CN" w:bidi="ar-SA"/>
        </w:rPr>
        <w:t>。</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hAnsi="宋体" w:cs="Arial"/>
          <w:sz w:val="24"/>
          <w:lang w:val="en-US" w:eastAsia="zh-CN" w:bidi="ar-SA"/>
        </w:rPr>
        <w:t>供应商</w:t>
      </w:r>
      <w:r>
        <w:rPr>
          <w:rFonts w:hint="eastAsia" w:ascii="宋体" w:hAnsi="宋体" w:eastAsia="宋体" w:cs="Arial"/>
          <w:sz w:val="24"/>
          <w:lang w:val="en-US" w:eastAsia="zh-CN" w:bidi="ar-SA"/>
        </w:rPr>
        <w:t>（法人公章）：</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授权代表（签字或盖章）：</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日    期：</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p>
      <w:pPr>
        <w:widowControl w:val="0"/>
        <w:autoSpaceDE w:val="0"/>
        <w:autoSpaceDN w:val="0"/>
        <w:adjustRightInd w:val="0"/>
        <w:snapToGrid w:val="0"/>
        <w:spacing w:line="360" w:lineRule="auto"/>
        <w:ind w:firstLine="480"/>
        <w:textAlignment w:val="baseline"/>
        <w:rPr>
          <w:rFonts w:hint="eastAsia" w:ascii="宋体" w:hAnsi="宋体" w:eastAsia="宋体" w:cs="Arial"/>
          <w:b/>
          <w:bCs/>
          <w:sz w:val="24"/>
          <w:lang w:val="en-US" w:eastAsia="zh-CN" w:bidi="ar-SA"/>
        </w:rPr>
      </w:pPr>
      <w:r>
        <w:rPr>
          <w:rFonts w:hint="eastAsia" w:ascii="宋体" w:hAnsi="宋体" w:eastAsia="宋体" w:cs="Arial"/>
          <w:b/>
          <w:bCs/>
          <w:sz w:val="24"/>
          <w:lang w:val="en-US" w:eastAsia="zh-CN" w:bidi="ar-SA"/>
        </w:rPr>
        <w:t>注：未提供此承诺的作无效标处理。</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br w:type="page"/>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服务方案</w:t>
      </w:r>
    </w:p>
    <w:p>
      <w:pPr>
        <w:pStyle w:val="6"/>
        <w:rPr>
          <w:rFonts w:hint="default"/>
          <w:lang w:val="en-US" w:eastAsia="zh-CN"/>
        </w:rPr>
      </w:pP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重要提示</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r>
        <w:rPr>
          <w:rFonts w:hint="eastAsia" w:ascii="宋体" w:hAnsi="宋体" w:eastAsia="宋体" w:cs="Arial"/>
          <w:sz w:val="24"/>
          <w:lang w:val="en-US" w:eastAsia="zh-CN" w:bidi="ar-SA"/>
        </w:rPr>
        <w:t>请供应商认真按照</w:t>
      </w:r>
      <w:r>
        <w:rPr>
          <w:rFonts w:hint="eastAsia" w:hAnsi="宋体" w:cs="Arial"/>
          <w:sz w:val="24"/>
          <w:lang w:val="en-US" w:eastAsia="zh-CN" w:bidi="ar-SA"/>
        </w:rPr>
        <w:t>竞争性磋商</w:t>
      </w:r>
      <w:r>
        <w:rPr>
          <w:rFonts w:hint="eastAsia" w:ascii="宋体" w:hAnsi="宋体" w:eastAsia="宋体" w:cs="Arial"/>
          <w:sz w:val="24"/>
          <w:lang w:val="en-US" w:eastAsia="zh-CN" w:bidi="ar-SA"/>
        </w:rPr>
        <w:t>文件要求提供相关资料，特别是要对照《初步审查表》及《评分表》要求提供相关资料，并在《导航表》里把对应的页码填好，在密封</w:t>
      </w:r>
      <w:r>
        <w:rPr>
          <w:rFonts w:hint="eastAsia" w:hAnsi="宋体" w:cs="Arial"/>
          <w:sz w:val="24"/>
          <w:lang w:val="en-US" w:eastAsia="zh-CN" w:bidi="ar-SA"/>
        </w:rPr>
        <w:t>响应文件</w:t>
      </w:r>
      <w:r>
        <w:rPr>
          <w:rFonts w:hint="eastAsia" w:ascii="宋体" w:hAnsi="宋体" w:eastAsia="宋体" w:cs="Arial"/>
          <w:sz w:val="24"/>
          <w:lang w:val="en-US" w:eastAsia="zh-CN" w:bidi="ar-SA"/>
        </w:rPr>
        <w:t>时再次检查是否盖章、签字等细节。</w:t>
      </w:r>
    </w:p>
    <w:p>
      <w:pPr>
        <w:widowControl w:val="0"/>
        <w:autoSpaceDE w:val="0"/>
        <w:autoSpaceDN w:val="0"/>
        <w:adjustRightInd w:val="0"/>
        <w:snapToGrid w:val="0"/>
        <w:spacing w:line="360" w:lineRule="auto"/>
        <w:ind w:firstLine="480"/>
        <w:textAlignment w:val="baseline"/>
        <w:rPr>
          <w:rFonts w:hint="eastAsia" w:ascii="宋体" w:hAnsi="宋体" w:eastAsia="宋体" w:cs="Arial"/>
          <w:sz w:val="24"/>
          <w:lang w:val="en-US" w:eastAsia="zh-CN" w:bidi="ar-SA"/>
        </w:rPr>
      </w:pPr>
    </w:p>
    <w:sectPr>
      <w:pgSz w:w="11906" w:h="16838"/>
      <w:pgMar w:top="1440" w:right="1080" w:bottom="1440" w:left="108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F66EF2-C80A-4B08-B46C-02A589B47C27}"/>
  </w:font>
  <w:font w:name="黑体">
    <w:panose1 w:val="02010609060101010101"/>
    <w:charset w:val="86"/>
    <w:family w:val="auto"/>
    <w:pitch w:val="default"/>
    <w:sig w:usb0="800002BF" w:usb1="38CF7CFA" w:usb2="00000016" w:usb3="00000000" w:csb0="00040001" w:csb1="00000000"/>
    <w:embedRegular r:id="rId2" w:fontKey="{CACC60C0-8335-4FCC-BB3A-DBB7BB0372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9A08F6E-31AB-492A-94B7-4634D25EDDB5}"/>
  </w:font>
  <w:font w:name="仿宋_GB2312">
    <w:panose1 w:val="02010609030101010101"/>
    <w:charset w:val="86"/>
    <w:family w:val="modern"/>
    <w:pitch w:val="default"/>
    <w:sig w:usb0="00000001" w:usb1="080E0000" w:usb2="00000000" w:usb3="00000000" w:csb0="00040000" w:csb1="00000000"/>
    <w:embedRegular r:id="rId4" w:fontKey="{68175DAB-3BC9-46BB-B1EC-61977D2107B2}"/>
  </w:font>
  <w:font w:name="方正小标宋简体">
    <w:panose1 w:val="02000000000000000000"/>
    <w:charset w:val="86"/>
    <w:family w:val="auto"/>
    <w:pitch w:val="default"/>
    <w:sig w:usb0="00000001" w:usb1="08000000" w:usb2="00000000" w:usb3="00000000" w:csb0="00040000" w:csb1="00000000"/>
    <w:embedRegular r:id="rId5" w:fontKey="{58CAC96F-141A-43B0-AF4B-349FAB3C30DB}"/>
  </w:font>
  <w:font w:name="仿宋">
    <w:panose1 w:val="02010609060101010101"/>
    <w:charset w:val="86"/>
    <w:family w:val="auto"/>
    <w:pitch w:val="default"/>
    <w:sig w:usb0="800002BF" w:usb1="38CF7CFA" w:usb2="00000016" w:usb3="00000000" w:csb0="00040001" w:csb1="00000000"/>
    <w:embedRegular r:id="rId6" w:fontKey="{41AE8FBF-5313-4975-A53B-FFE7204859B7}"/>
  </w:font>
  <w:font w:name="楷体_GB2312">
    <w:panose1 w:val="02010609030101010101"/>
    <w:charset w:val="86"/>
    <w:family w:val="auto"/>
    <w:pitch w:val="default"/>
    <w:sig w:usb0="00000001" w:usb1="080E0000" w:usb2="00000000" w:usb3="00000000" w:csb0="00040000" w:csb1="00000000"/>
    <w:embedRegular r:id="rId7" w:fontKey="{5A2D8C83-9430-4EAA-9A49-58AC06059C94}"/>
  </w:font>
  <w:font w:name="Times">
    <w:altName w:val="Times New Roman"/>
    <w:panose1 w:val="02020603050405020304"/>
    <w:charset w:val="00"/>
    <w:family w:val="roman"/>
    <w:pitch w:val="default"/>
    <w:sig w:usb0="00000000" w:usb1="00000000" w:usb2="00000009" w:usb3="00000000" w:csb0="000001FF" w:csb1="00000000"/>
    <w:embedRegular r:id="rId8" w:fontKey="{E9F367B2-09BB-46D4-A9D7-12CD4426F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mqax72AEAALMDAAAOAAAAAAAAAAEAIAAA&#10;AB4BAABkcnMvZTJvRG9jLnhtbFBLBQYAAAAABgAGAFkBAABo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Style w:val="2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Ansi="宋体" w:cs="宋体"/>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Ansi="宋体" w:cs="宋体"/>
        <w:bCs/>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7D4AF"/>
    <w:multiLevelType w:val="singleLevel"/>
    <w:tmpl w:val="BBA7D4AF"/>
    <w:lvl w:ilvl="0" w:tentative="0">
      <w:start w:val="3"/>
      <w:numFmt w:val="chineseCounting"/>
      <w:suff w:val="space"/>
      <w:lvlText w:val="第%1节"/>
      <w:lvlJc w:val="left"/>
      <w:rPr>
        <w:rFonts w:hint="eastAsia"/>
      </w:rPr>
    </w:lvl>
  </w:abstractNum>
  <w:abstractNum w:abstractNumId="1">
    <w:nsid w:val="C5EEE14E"/>
    <w:multiLevelType w:val="singleLevel"/>
    <w:tmpl w:val="C5EEE14E"/>
    <w:lvl w:ilvl="0" w:tentative="0">
      <w:start w:val="1"/>
      <w:numFmt w:val="chineseCounting"/>
      <w:suff w:val="space"/>
      <w:lvlText w:val="第%1部分"/>
      <w:lvlJc w:val="left"/>
      <w:rPr>
        <w:rFonts w:hint="eastAsia"/>
      </w:rPr>
    </w:lvl>
  </w:abstractNum>
  <w:abstractNum w:abstractNumId="2">
    <w:nsid w:val="C92129B6"/>
    <w:multiLevelType w:val="singleLevel"/>
    <w:tmpl w:val="C92129B6"/>
    <w:lvl w:ilvl="0" w:tentative="0">
      <w:start w:val="1"/>
      <w:numFmt w:val="chineseCounting"/>
      <w:suff w:val="nothing"/>
      <w:lvlText w:val="（%1）"/>
      <w:lvlJc w:val="left"/>
      <w:rPr>
        <w:rFonts w:hint="eastAsia"/>
      </w:rPr>
    </w:lvl>
  </w:abstractNum>
  <w:abstractNum w:abstractNumId="3">
    <w:nsid w:val="6556BCFE"/>
    <w:multiLevelType w:val="singleLevel"/>
    <w:tmpl w:val="6556BCFE"/>
    <w:lvl w:ilvl="0" w:tentative="0">
      <w:start w:val="10"/>
      <w:numFmt w:val="decimal"/>
      <w:suff w:val="space"/>
      <w:lvlText w:val="%1."/>
      <w:lvlJc w:val="left"/>
    </w:lvl>
  </w:abstractNum>
  <w:abstractNum w:abstractNumId="4">
    <w:nsid w:val="7CAE9971"/>
    <w:multiLevelType w:val="singleLevel"/>
    <w:tmpl w:val="7CAE9971"/>
    <w:lvl w:ilvl="0" w:tentative="0">
      <w:start w:val="4"/>
      <w:numFmt w:val="chineseCounting"/>
      <w:suff w:val="space"/>
      <w:lvlText w:val="第%1章"/>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Y2VmMzdkNWY0NjY5NWQ5ZjhmZWI1ZjJkMGM3NTgifQ=="/>
  </w:docVars>
  <w:rsids>
    <w:rsidRoot w:val="66DF27D4"/>
    <w:rsid w:val="007E2EF7"/>
    <w:rsid w:val="008D138C"/>
    <w:rsid w:val="00A3796E"/>
    <w:rsid w:val="00CB5A10"/>
    <w:rsid w:val="00E64D2D"/>
    <w:rsid w:val="00EE63CB"/>
    <w:rsid w:val="017D14D2"/>
    <w:rsid w:val="01A06E9D"/>
    <w:rsid w:val="01D95F0B"/>
    <w:rsid w:val="01EA0118"/>
    <w:rsid w:val="02743F39"/>
    <w:rsid w:val="02810ABA"/>
    <w:rsid w:val="02B1203C"/>
    <w:rsid w:val="02BB5F0A"/>
    <w:rsid w:val="02D037B2"/>
    <w:rsid w:val="02E7098B"/>
    <w:rsid w:val="0320189E"/>
    <w:rsid w:val="034A3564"/>
    <w:rsid w:val="036F2FCB"/>
    <w:rsid w:val="038534C4"/>
    <w:rsid w:val="03861535"/>
    <w:rsid w:val="038F3245"/>
    <w:rsid w:val="03AB2B15"/>
    <w:rsid w:val="03B57B98"/>
    <w:rsid w:val="04790FAC"/>
    <w:rsid w:val="049A7BD3"/>
    <w:rsid w:val="04C50D6B"/>
    <w:rsid w:val="04CB0962"/>
    <w:rsid w:val="050A5FE2"/>
    <w:rsid w:val="0529311C"/>
    <w:rsid w:val="052C26FF"/>
    <w:rsid w:val="05370E0C"/>
    <w:rsid w:val="05743D3C"/>
    <w:rsid w:val="059D3E1F"/>
    <w:rsid w:val="05D9472B"/>
    <w:rsid w:val="060043AE"/>
    <w:rsid w:val="065169B7"/>
    <w:rsid w:val="065A3ABE"/>
    <w:rsid w:val="070A277F"/>
    <w:rsid w:val="07161BAF"/>
    <w:rsid w:val="07181283"/>
    <w:rsid w:val="07217DB2"/>
    <w:rsid w:val="0773068B"/>
    <w:rsid w:val="07746E01"/>
    <w:rsid w:val="07920BBC"/>
    <w:rsid w:val="07990616"/>
    <w:rsid w:val="080F7775"/>
    <w:rsid w:val="08205B7D"/>
    <w:rsid w:val="08AA7F7C"/>
    <w:rsid w:val="08C01BD2"/>
    <w:rsid w:val="08DC4C5E"/>
    <w:rsid w:val="09C528FF"/>
    <w:rsid w:val="09D122E9"/>
    <w:rsid w:val="09FE0C04"/>
    <w:rsid w:val="0AB85257"/>
    <w:rsid w:val="0ABA2D0D"/>
    <w:rsid w:val="0ABB5659"/>
    <w:rsid w:val="0AF5263A"/>
    <w:rsid w:val="0B0B6B77"/>
    <w:rsid w:val="0B483CC7"/>
    <w:rsid w:val="0BEB51B8"/>
    <w:rsid w:val="0C034595"/>
    <w:rsid w:val="0C337593"/>
    <w:rsid w:val="0C7E7904"/>
    <w:rsid w:val="0C88165E"/>
    <w:rsid w:val="0CBE67F1"/>
    <w:rsid w:val="0D366907"/>
    <w:rsid w:val="0D483813"/>
    <w:rsid w:val="0D565A5D"/>
    <w:rsid w:val="0D6F5903"/>
    <w:rsid w:val="0DC12892"/>
    <w:rsid w:val="0DF742E8"/>
    <w:rsid w:val="0E7A16CC"/>
    <w:rsid w:val="0EC817E1"/>
    <w:rsid w:val="0EF831AF"/>
    <w:rsid w:val="0F0E3AF3"/>
    <w:rsid w:val="0F4B1644"/>
    <w:rsid w:val="0F753717"/>
    <w:rsid w:val="0FA53138"/>
    <w:rsid w:val="0FAC4C5F"/>
    <w:rsid w:val="0FD03043"/>
    <w:rsid w:val="0FD7617F"/>
    <w:rsid w:val="0FE76142"/>
    <w:rsid w:val="10354C54"/>
    <w:rsid w:val="10390BE8"/>
    <w:rsid w:val="10407AD6"/>
    <w:rsid w:val="105570A4"/>
    <w:rsid w:val="107514F4"/>
    <w:rsid w:val="10C422CA"/>
    <w:rsid w:val="10FC5772"/>
    <w:rsid w:val="11055ECB"/>
    <w:rsid w:val="110B7CE6"/>
    <w:rsid w:val="110E3E6E"/>
    <w:rsid w:val="114E2716"/>
    <w:rsid w:val="11C02D36"/>
    <w:rsid w:val="124F7013"/>
    <w:rsid w:val="125C0BBE"/>
    <w:rsid w:val="129B1D1F"/>
    <w:rsid w:val="12C5281F"/>
    <w:rsid w:val="12EA441C"/>
    <w:rsid w:val="12EF558E"/>
    <w:rsid w:val="12F708E7"/>
    <w:rsid w:val="1367781A"/>
    <w:rsid w:val="13AB1C5C"/>
    <w:rsid w:val="13B54A2A"/>
    <w:rsid w:val="14C67113"/>
    <w:rsid w:val="150712B5"/>
    <w:rsid w:val="151839C2"/>
    <w:rsid w:val="151D2886"/>
    <w:rsid w:val="159125A5"/>
    <w:rsid w:val="159643E7"/>
    <w:rsid w:val="159A3ED7"/>
    <w:rsid w:val="15AE1730"/>
    <w:rsid w:val="15B34F99"/>
    <w:rsid w:val="15B825AF"/>
    <w:rsid w:val="15DD3DC4"/>
    <w:rsid w:val="16111CBF"/>
    <w:rsid w:val="16341C1A"/>
    <w:rsid w:val="167D39A8"/>
    <w:rsid w:val="169F71D0"/>
    <w:rsid w:val="16A3500D"/>
    <w:rsid w:val="17136B76"/>
    <w:rsid w:val="171A4BA4"/>
    <w:rsid w:val="177249E0"/>
    <w:rsid w:val="178930CD"/>
    <w:rsid w:val="17B217D1"/>
    <w:rsid w:val="17DA76E8"/>
    <w:rsid w:val="18452548"/>
    <w:rsid w:val="185A31B4"/>
    <w:rsid w:val="189A5F55"/>
    <w:rsid w:val="189F35B2"/>
    <w:rsid w:val="18BD6589"/>
    <w:rsid w:val="18FC3C76"/>
    <w:rsid w:val="192F477C"/>
    <w:rsid w:val="19E74090"/>
    <w:rsid w:val="1A1F5E07"/>
    <w:rsid w:val="1A4A5A53"/>
    <w:rsid w:val="1A5F124B"/>
    <w:rsid w:val="1A937147"/>
    <w:rsid w:val="1A98475D"/>
    <w:rsid w:val="1AB84DFF"/>
    <w:rsid w:val="1AD63EE6"/>
    <w:rsid w:val="1B040045"/>
    <w:rsid w:val="1B162E9B"/>
    <w:rsid w:val="1B773521"/>
    <w:rsid w:val="1BBF1E18"/>
    <w:rsid w:val="1BD81B27"/>
    <w:rsid w:val="1C066195"/>
    <w:rsid w:val="1C1553FF"/>
    <w:rsid w:val="1C6074FD"/>
    <w:rsid w:val="1C6703E2"/>
    <w:rsid w:val="1C992CC8"/>
    <w:rsid w:val="1CD51C99"/>
    <w:rsid w:val="1CDE0185"/>
    <w:rsid w:val="1CDE3443"/>
    <w:rsid w:val="1CE617B0"/>
    <w:rsid w:val="1D743260"/>
    <w:rsid w:val="1D7E5750"/>
    <w:rsid w:val="1E14234D"/>
    <w:rsid w:val="1EA9518B"/>
    <w:rsid w:val="1EAE09F3"/>
    <w:rsid w:val="1EE17044"/>
    <w:rsid w:val="1EE33806"/>
    <w:rsid w:val="1F1F369F"/>
    <w:rsid w:val="1F204D21"/>
    <w:rsid w:val="1F2C1918"/>
    <w:rsid w:val="1F413615"/>
    <w:rsid w:val="1F5D7D23"/>
    <w:rsid w:val="1FC23E56"/>
    <w:rsid w:val="1FD2088D"/>
    <w:rsid w:val="1FD84CE3"/>
    <w:rsid w:val="1FE347B2"/>
    <w:rsid w:val="200E15B2"/>
    <w:rsid w:val="2027175D"/>
    <w:rsid w:val="20281085"/>
    <w:rsid w:val="203C3DDD"/>
    <w:rsid w:val="2099095F"/>
    <w:rsid w:val="209B0A84"/>
    <w:rsid w:val="20AE591A"/>
    <w:rsid w:val="20EE157B"/>
    <w:rsid w:val="21154D5A"/>
    <w:rsid w:val="2116462E"/>
    <w:rsid w:val="212C5BFF"/>
    <w:rsid w:val="213D0FEA"/>
    <w:rsid w:val="217D645B"/>
    <w:rsid w:val="21B803BA"/>
    <w:rsid w:val="22296ABB"/>
    <w:rsid w:val="22546355"/>
    <w:rsid w:val="22592594"/>
    <w:rsid w:val="2276434A"/>
    <w:rsid w:val="22996279"/>
    <w:rsid w:val="22E26B81"/>
    <w:rsid w:val="23160915"/>
    <w:rsid w:val="23627016"/>
    <w:rsid w:val="236F2839"/>
    <w:rsid w:val="23AB5501"/>
    <w:rsid w:val="23C6560E"/>
    <w:rsid w:val="24207C9D"/>
    <w:rsid w:val="24311F21"/>
    <w:rsid w:val="24442B3D"/>
    <w:rsid w:val="24AB327E"/>
    <w:rsid w:val="24AD52A9"/>
    <w:rsid w:val="2536680A"/>
    <w:rsid w:val="255E2557"/>
    <w:rsid w:val="256C2A6E"/>
    <w:rsid w:val="25B12CDE"/>
    <w:rsid w:val="25D845A8"/>
    <w:rsid w:val="262C46DD"/>
    <w:rsid w:val="264D0AF2"/>
    <w:rsid w:val="26931945"/>
    <w:rsid w:val="26E34FB2"/>
    <w:rsid w:val="26E36C7D"/>
    <w:rsid w:val="274C6FFB"/>
    <w:rsid w:val="27955378"/>
    <w:rsid w:val="27EE434B"/>
    <w:rsid w:val="281D44F4"/>
    <w:rsid w:val="28BE0F03"/>
    <w:rsid w:val="29702DE9"/>
    <w:rsid w:val="29A901D7"/>
    <w:rsid w:val="29D82AAE"/>
    <w:rsid w:val="29E32440"/>
    <w:rsid w:val="2AEA4B61"/>
    <w:rsid w:val="2B1569E4"/>
    <w:rsid w:val="2B184107"/>
    <w:rsid w:val="2B5B15BB"/>
    <w:rsid w:val="2B5D2279"/>
    <w:rsid w:val="2BB13B85"/>
    <w:rsid w:val="2BDE7D31"/>
    <w:rsid w:val="2C4A0AFA"/>
    <w:rsid w:val="2C740763"/>
    <w:rsid w:val="2C7E172C"/>
    <w:rsid w:val="2CED26E7"/>
    <w:rsid w:val="2D102879"/>
    <w:rsid w:val="2D224A7E"/>
    <w:rsid w:val="2DA90D03"/>
    <w:rsid w:val="2DD438A6"/>
    <w:rsid w:val="2E073C7C"/>
    <w:rsid w:val="2E6B420B"/>
    <w:rsid w:val="2EC75194"/>
    <w:rsid w:val="2F2148C9"/>
    <w:rsid w:val="2F5A3045"/>
    <w:rsid w:val="2F7C5FA4"/>
    <w:rsid w:val="2F866E22"/>
    <w:rsid w:val="2F9121F1"/>
    <w:rsid w:val="2FA379D4"/>
    <w:rsid w:val="2FDC7F12"/>
    <w:rsid w:val="2FEF27C9"/>
    <w:rsid w:val="302F1268"/>
    <w:rsid w:val="30525C9F"/>
    <w:rsid w:val="30601421"/>
    <w:rsid w:val="30B67293"/>
    <w:rsid w:val="30C84BB8"/>
    <w:rsid w:val="314A45AB"/>
    <w:rsid w:val="320A3D3B"/>
    <w:rsid w:val="32180206"/>
    <w:rsid w:val="321B3925"/>
    <w:rsid w:val="321D4349"/>
    <w:rsid w:val="323E0363"/>
    <w:rsid w:val="324A4137"/>
    <w:rsid w:val="324E3C27"/>
    <w:rsid w:val="328C36F9"/>
    <w:rsid w:val="3296737C"/>
    <w:rsid w:val="32AB5B3C"/>
    <w:rsid w:val="32B617CD"/>
    <w:rsid w:val="32E542DA"/>
    <w:rsid w:val="32F86004"/>
    <w:rsid w:val="335F3C12"/>
    <w:rsid w:val="33DD23F6"/>
    <w:rsid w:val="33EA5BD2"/>
    <w:rsid w:val="343A234D"/>
    <w:rsid w:val="345B6AD0"/>
    <w:rsid w:val="346D7ABA"/>
    <w:rsid w:val="347D25A2"/>
    <w:rsid w:val="3491604D"/>
    <w:rsid w:val="34B10B6D"/>
    <w:rsid w:val="35447564"/>
    <w:rsid w:val="35BA7826"/>
    <w:rsid w:val="35D73F34"/>
    <w:rsid w:val="35FE5964"/>
    <w:rsid w:val="36116014"/>
    <w:rsid w:val="361A2073"/>
    <w:rsid w:val="362F52B4"/>
    <w:rsid w:val="37476E97"/>
    <w:rsid w:val="374E6478"/>
    <w:rsid w:val="37A10C9D"/>
    <w:rsid w:val="3825367C"/>
    <w:rsid w:val="38376F0C"/>
    <w:rsid w:val="389E6F8B"/>
    <w:rsid w:val="38B92017"/>
    <w:rsid w:val="38CF183A"/>
    <w:rsid w:val="38FD1F03"/>
    <w:rsid w:val="3929250D"/>
    <w:rsid w:val="3932123D"/>
    <w:rsid w:val="396513C2"/>
    <w:rsid w:val="39C017D0"/>
    <w:rsid w:val="3A414656"/>
    <w:rsid w:val="3AA54601"/>
    <w:rsid w:val="3AA80595"/>
    <w:rsid w:val="3AC37A8D"/>
    <w:rsid w:val="3AD00DF0"/>
    <w:rsid w:val="3AD925C9"/>
    <w:rsid w:val="3ADE6EC5"/>
    <w:rsid w:val="3AED2C07"/>
    <w:rsid w:val="3B091033"/>
    <w:rsid w:val="3BEF6D9B"/>
    <w:rsid w:val="3C340332"/>
    <w:rsid w:val="3C3C2D43"/>
    <w:rsid w:val="3C947C9C"/>
    <w:rsid w:val="3CE05DC4"/>
    <w:rsid w:val="3CE77491"/>
    <w:rsid w:val="3CF17FD1"/>
    <w:rsid w:val="3D182F2B"/>
    <w:rsid w:val="3D4225DB"/>
    <w:rsid w:val="3D566086"/>
    <w:rsid w:val="3DC6320C"/>
    <w:rsid w:val="3DDC6A27"/>
    <w:rsid w:val="3E157CEF"/>
    <w:rsid w:val="3E384444"/>
    <w:rsid w:val="3EA452C3"/>
    <w:rsid w:val="3F055FB6"/>
    <w:rsid w:val="3F0F0BE2"/>
    <w:rsid w:val="3F277D00"/>
    <w:rsid w:val="3F536D21"/>
    <w:rsid w:val="3F7241FA"/>
    <w:rsid w:val="3F971D25"/>
    <w:rsid w:val="3FEE07F8"/>
    <w:rsid w:val="401E6EC4"/>
    <w:rsid w:val="40874763"/>
    <w:rsid w:val="40984D90"/>
    <w:rsid w:val="409E5D7F"/>
    <w:rsid w:val="40D07EFD"/>
    <w:rsid w:val="412C5A7C"/>
    <w:rsid w:val="41A03B33"/>
    <w:rsid w:val="41A575DC"/>
    <w:rsid w:val="41BE218B"/>
    <w:rsid w:val="41DB1F8E"/>
    <w:rsid w:val="423D567A"/>
    <w:rsid w:val="4268464D"/>
    <w:rsid w:val="42750D5C"/>
    <w:rsid w:val="427826DC"/>
    <w:rsid w:val="42892A5A"/>
    <w:rsid w:val="42A117A9"/>
    <w:rsid w:val="42B503CD"/>
    <w:rsid w:val="42E36295"/>
    <w:rsid w:val="42ED123B"/>
    <w:rsid w:val="43095949"/>
    <w:rsid w:val="432D1637"/>
    <w:rsid w:val="43E23BC9"/>
    <w:rsid w:val="44134083"/>
    <w:rsid w:val="442B6778"/>
    <w:rsid w:val="44336610"/>
    <w:rsid w:val="446077EA"/>
    <w:rsid w:val="44753296"/>
    <w:rsid w:val="447A08AC"/>
    <w:rsid w:val="448E25C8"/>
    <w:rsid w:val="44DC50C3"/>
    <w:rsid w:val="44EA3F9F"/>
    <w:rsid w:val="45731C13"/>
    <w:rsid w:val="457979A9"/>
    <w:rsid w:val="457D3ACC"/>
    <w:rsid w:val="458228BC"/>
    <w:rsid w:val="45A32084"/>
    <w:rsid w:val="45AC0F39"/>
    <w:rsid w:val="45C85D9B"/>
    <w:rsid w:val="45D354C5"/>
    <w:rsid w:val="45D67D64"/>
    <w:rsid w:val="46484CBF"/>
    <w:rsid w:val="464E2871"/>
    <w:rsid w:val="46B1257F"/>
    <w:rsid w:val="46C6427C"/>
    <w:rsid w:val="47146AD4"/>
    <w:rsid w:val="471F40B7"/>
    <w:rsid w:val="476B4E24"/>
    <w:rsid w:val="47857C94"/>
    <w:rsid w:val="47A520E4"/>
    <w:rsid w:val="47AD71EA"/>
    <w:rsid w:val="47CB434D"/>
    <w:rsid w:val="47F72214"/>
    <w:rsid w:val="48687777"/>
    <w:rsid w:val="48877A3B"/>
    <w:rsid w:val="49064848"/>
    <w:rsid w:val="49180F33"/>
    <w:rsid w:val="4922747B"/>
    <w:rsid w:val="49E07403"/>
    <w:rsid w:val="49EF7646"/>
    <w:rsid w:val="49F27137"/>
    <w:rsid w:val="4A48591C"/>
    <w:rsid w:val="4A561D82"/>
    <w:rsid w:val="4A9B420A"/>
    <w:rsid w:val="4AB46493"/>
    <w:rsid w:val="4AD351BA"/>
    <w:rsid w:val="4B1B446B"/>
    <w:rsid w:val="4B8806DC"/>
    <w:rsid w:val="4B9021DC"/>
    <w:rsid w:val="4BBC43B1"/>
    <w:rsid w:val="4BD03C0B"/>
    <w:rsid w:val="4BE40D01"/>
    <w:rsid w:val="4BEA5524"/>
    <w:rsid w:val="4BF6257B"/>
    <w:rsid w:val="4CAC4588"/>
    <w:rsid w:val="4D157919"/>
    <w:rsid w:val="4D1A3EB5"/>
    <w:rsid w:val="4D550108"/>
    <w:rsid w:val="4D5A1EF6"/>
    <w:rsid w:val="4D6046FD"/>
    <w:rsid w:val="4E4C4F07"/>
    <w:rsid w:val="4E65437B"/>
    <w:rsid w:val="4EAE64F2"/>
    <w:rsid w:val="4EB41E04"/>
    <w:rsid w:val="4EC512BE"/>
    <w:rsid w:val="4EC51DE6"/>
    <w:rsid w:val="4F082F58"/>
    <w:rsid w:val="4F251D5C"/>
    <w:rsid w:val="4F3809A0"/>
    <w:rsid w:val="4F6E3703"/>
    <w:rsid w:val="4F934F18"/>
    <w:rsid w:val="50306C0B"/>
    <w:rsid w:val="50966A6E"/>
    <w:rsid w:val="509A2FFF"/>
    <w:rsid w:val="509C604E"/>
    <w:rsid w:val="50F2766B"/>
    <w:rsid w:val="512B7ED9"/>
    <w:rsid w:val="51881F81"/>
    <w:rsid w:val="520E6AD8"/>
    <w:rsid w:val="522E67F8"/>
    <w:rsid w:val="52691F60"/>
    <w:rsid w:val="527032EE"/>
    <w:rsid w:val="528648C0"/>
    <w:rsid w:val="52BD6C15"/>
    <w:rsid w:val="52F1442F"/>
    <w:rsid w:val="52FB705C"/>
    <w:rsid w:val="53397B84"/>
    <w:rsid w:val="534D6DD8"/>
    <w:rsid w:val="539B25ED"/>
    <w:rsid w:val="540B7773"/>
    <w:rsid w:val="54BF230B"/>
    <w:rsid w:val="54EA5293"/>
    <w:rsid w:val="54EB3100"/>
    <w:rsid w:val="54F10A4B"/>
    <w:rsid w:val="54FB77E7"/>
    <w:rsid w:val="55017A7A"/>
    <w:rsid w:val="556F3D31"/>
    <w:rsid w:val="55F81F79"/>
    <w:rsid w:val="5630526E"/>
    <w:rsid w:val="56354874"/>
    <w:rsid w:val="56D52929"/>
    <w:rsid w:val="57144B90"/>
    <w:rsid w:val="57200A48"/>
    <w:rsid w:val="57527056"/>
    <w:rsid w:val="577B4CAC"/>
    <w:rsid w:val="57D52571"/>
    <w:rsid w:val="57E722A5"/>
    <w:rsid w:val="58030690"/>
    <w:rsid w:val="58405511"/>
    <w:rsid w:val="59036B47"/>
    <w:rsid w:val="59232E69"/>
    <w:rsid w:val="592F5DE1"/>
    <w:rsid w:val="59331570"/>
    <w:rsid w:val="597A4A53"/>
    <w:rsid w:val="5980650D"/>
    <w:rsid w:val="599267F2"/>
    <w:rsid w:val="59B61F2F"/>
    <w:rsid w:val="59F67BEB"/>
    <w:rsid w:val="5A52645B"/>
    <w:rsid w:val="5A655703"/>
    <w:rsid w:val="5A6C083F"/>
    <w:rsid w:val="5A847B2F"/>
    <w:rsid w:val="5B2C46EC"/>
    <w:rsid w:val="5B48210E"/>
    <w:rsid w:val="5BD4294F"/>
    <w:rsid w:val="5C074CC3"/>
    <w:rsid w:val="5C3F5EF4"/>
    <w:rsid w:val="5C86208C"/>
    <w:rsid w:val="5C902F0B"/>
    <w:rsid w:val="5CA37228"/>
    <w:rsid w:val="5CE04A5F"/>
    <w:rsid w:val="5CF8460C"/>
    <w:rsid w:val="5D787D61"/>
    <w:rsid w:val="5D867E6A"/>
    <w:rsid w:val="5D997B9D"/>
    <w:rsid w:val="5DFC3365"/>
    <w:rsid w:val="5E011052"/>
    <w:rsid w:val="5E443FAD"/>
    <w:rsid w:val="5E4920AA"/>
    <w:rsid w:val="5E7708C8"/>
    <w:rsid w:val="5ED6097D"/>
    <w:rsid w:val="5EFD5F0A"/>
    <w:rsid w:val="5F090D52"/>
    <w:rsid w:val="5F17346F"/>
    <w:rsid w:val="5F4B3119"/>
    <w:rsid w:val="5F70111D"/>
    <w:rsid w:val="603C1244"/>
    <w:rsid w:val="60623074"/>
    <w:rsid w:val="607A089E"/>
    <w:rsid w:val="60825213"/>
    <w:rsid w:val="60883EF9"/>
    <w:rsid w:val="608A5EC3"/>
    <w:rsid w:val="60BB7E2A"/>
    <w:rsid w:val="610A7D38"/>
    <w:rsid w:val="61161505"/>
    <w:rsid w:val="6174481A"/>
    <w:rsid w:val="61AA7B2E"/>
    <w:rsid w:val="62111D26"/>
    <w:rsid w:val="621D245F"/>
    <w:rsid w:val="62210161"/>
    <w:rsid w:val="62A3501A"/>
    <w:rsid w:val="630A64B0"/>
    <w:rsid w:val="63691BB5"/>
    <w:rsid w:val="63710EF6"/>
    <w:rsid w:val="63AD43A2"/>
    <w:rsid w:val="63B81797"/>
    <w:rsid w:val="63BF5E84"/>
    <w:rsid w:val="63D80CF3"/>
    <w:rsid w:val="63DE15A9"/>
    <w:rsid w:val="64350119"/>
    <w:rsid w:val="64721148"/>
    <w:rsid w:val="647B7FFD"/>
    <w:rsid w:val="64B0702C"/>
    <w:rsid w:val="64BB2C51"/>
    <w:rsid w:val="64FF75A9"/>
    <w:rsid w:val="650225FD"/>
    <w:rsid w:val="6525526E"/>
    <w:rsid w:val="652C7549"/>
    <w:rsid w:val="65737493"/>
    <w:rsid w:val="659B647C"/>
    <w:rsid w:val="65A7504F"/>
    <w:rsid w:val="65C47781"/>
    <w:rsid w:val="65D5076F"/>
    <w:rsid w:val="66236B9E"/>
    <w:rsid w:val="66401F2D"/>
    <w:rsid w:val="66583FA2"/>
    <w:rsid w:val="66960057"/>
    <w:rsid w:val="66C51A03"/>
    <w:rsid w:val="66DF27D4"/>
    <w:rsid w:val="672871E6"/>
    <w:rsid w:val="67F44D9B"/>
    <w:rsid w:val="68A459BC"/>
    <w:rsid w:val="68DE2588"/>
    <w:rsid w:val="692844CB"/>
    <w:rsid w:val="697A5EC9"/>
    <w:rsid w:val="699E42B6"/>
    <w:rsid w:val="6A613E3E"/>
    <w:rsid w:val="6A8102A9"/>
    <w:rsid w:val="6B1765A5"/>
    <w:rsid w:val="6C0C5F81"/>
    <w:rsid w:val="6C125BAC"/>
    <w:rsid w:val="6C1D7BEB"/>
    <w:rsid w:val="6CCB06CC"/>
    <w:rsid w:val="6D1F1741"/>
    <w:rsid w:val="6D940C6A"/>
    <w:rsid w:val="6DE74955"/>
    <w:rsid w:val="6DEA7FA1"/>
    <w:rsid w:val="6DEB4FE7"/>
    <w:rsid w:val="6DF17581"/>
    <w:rsid w:val="6E032E11"/>
    <w:rsid w:val="6E340DD8"/>
    <w:rsid w:val="6E58381F"/>
    <w:rsid w:val="6E857E26"/>
    <w:rsid w:val="6E9F55F7"/>
    <w:rsid w:val="6ED41D48"/>
    <w:rsid w:val="6F265009"/>
    <w:rsid w:val="6F2B6AC3"/>
    <w:rsid w:val="6F467459"/>
    <w:rsid w:val="6F4F630E"/>
    <w:rsid w:val="6F6D3DA5"/>
    <w:rsid w:val="6F926B42"/>
    <w:rsid w:val="6F976446"/>
    <w:rsid w:val="6FD023CC"/>
    <w:rsid w:val="70277A76"/>
    <w:rsid w:val="704E0CBB"/>
    <w:rsid w:val="706F478E"/>
    <w:rsid w:val="70C8281B"/>
    <w:rsid w:val="70D431DC"/>
    <w:rsid w:val="70E616D1"/>
    <w:rsid w:val="70F03B20"/>
    <w:rsid w:val="7100686F"/>
    <w:rsid w:val="710E126A"/>
    <w:rsid w:val="71297E3F"/>
    <w:rsid w:val="713A2918"/>
    <w:rsid w:val="713C4FB8"/>
    <w:rsid w:val="71B55415"/>
    <w:rsid w:val="71DA4100"/>
    <w:rsid w:val="721970A7"/>
    <w:rsid w:val="723B3AFC"/>
    <w:rsid w:val="72B56DCF"/>
    <w:rsid w:val="72B648F6"/>
    <w:rsid w:val="72C2480A"/>
    <w:rsid w:val="72DE539D"/>
    <w:rsid w:val="72E02EC0"/>
    <w:rsid w:val="72FF3793"/>
    <w:rsid w:val="73107E04"/>
    <w:rsid w:val="734D3685"/>
    <w:rsid w:val="73E334C8"/>
    <w:rsid w:val="73EB179F"/>
    <w:rsid w:val="74AF33D5"/>
    <w:rsid w:val="74DB0DA6"/>
    <w:rsid w:val="74EF01CE"/>
    <w:rsid w:val="75175DCD"/>
    <w:rsid w:val="75273889"/>
    <w:rsid w:val="754B74AA"/>
    <w:rsid w:val="75766632"/>
    <w:rsid w:val="7591256F"/>
    <w:rsid w:val="75A82C1C"/>
    <w:rsid w:val="75E8126A"/>
    <w:rsid w:val="75EA6D90"/>
    <w:rsid w:val="75F37DD8"/>
    <w:rsid w:val="76233B13"/>
    <w:rsid w:val="76236746"/>
    <w:rsid w:val="764206AB"/>
    <w:rsid w:val="765468FF"/>
    <w:rsid w:val="76D80EB3"/>
    <w:rsid w:val="77422BFC"/>
    <w:rsid w:val="77610F13"/>
    <w:rsid w:val="77BF7064"/>
    <w:rsid w:val="78144598"/>
    <w:rsid w:val="784F5A3C"/>
    <w:rsid w:val="789C5B12"/>
    <w:rsid w:val="78B418D7"/>
    <w:rsid w:val="78C0202A"/>
    <w:rsid w:val="78D37FAF"/>
    <w:rsid w:val="78E26A63"/>
    <w:rsid w:val="793F4F28"/>
    <w:rsid w:val="79A33E26"/>
    <w:rsid w:val="79AD6F71"/>
    <w:rsid w:val="79E526F3"/>
    <w:rsid w:val="79F80B8F"/>
    <w:rsid w:val="7A173ECC"/>
    <w:rsid w:val="7A2F605F"/>
    <w:rsid w:val="7A6A7162"/>
    <w:rsid w:val="7AFE6DDD"/>
    <w:rsid w:val="7B332F87"/>
    <w:rsid w:val="7B424F78"/>
    <w:rsid w:val="7B5D1DB2"/>
    <w:rsid w:val="7B5F3D7C"/>
    <w:rsid w:val="7BAF658A"/>
    <w:rsid w:val="7C260B34"/>
    <w:rsid w:val="7C3945CD"/>
    <w:rsid w:val="7C6D071B"/>
    <w:rsid w:val="7C9712F4"/>
    <w:rsid w:val="7CA03D5E"/>
    <w:rsid w:val="7CD73DE6"/>
    <w:rsid w:val="7CDB17BD"/>
    <w:rsid w:val="7CEC56C5"/>
    <w:rsid w:val="7D1571E2"/>
    <w:rsid w:val="7D470F6C"/>
    <w:rsid w:val="7D52346D"/>
    <w:rsid w:val="7DE247F1"/>
    <w:rsid w:val="7E01736D"/>
    <w:rsid w:val="7E2A0833"/>
    <w:rsid w:val="7EF043B2"/>
    <w:rsid w:val="7EFE0EF7"/>
    <w:rsid w:val="7F076C05"/>
    <w:rsid w:val="7F0B2BCE"/>
    <w:rsid w:val="7F4C74CE"/>
    <w:rsid w:val="7F724832"/>
    <w:rsid w:val="7FAC712B"/>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tabs>
        <w:tab w:val="left" w:pos="720"/>
      </w:tabs>
      <w:adjustRightInd w:val="0"/>
      <w:jc w:val="center"/>
      <w:textAlignment w:val="baseline"/>
      <w:outlineLvl w:val="0"/>
    </w:pPr>
    <w:rPr>
      <w:rFonts w:eastAsia="黑体"/>
      <w:b/>
      <w:sz w:val="36"/>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jc w:val="center"/>
      <w:outlineLvl w:val="2"/>
    </w:pPr>
    <w:rPr>
      <w:rFonts w:eastAsia="黑体"/>
      <w:bCs/>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6">
    <w:name w:val="table of authorities"/>
    <w:basedOn w:val="1"/>
    <w:next w:val="1"/>
    <w:autoRedefine/>
    <w:unhideWhenUsed/>
    <w:qFormat/>
    <w:uiPriority w:val="99"/>
    <w:pPr>
      <w:widowControl w:val="0"/>
      <w:ind w:left="420" w:leftChars="200"/>
    </w:pPr>
    <w:rPr>
      <w:rFonts w:ascii="Calibri" w:hAnsi="Calibri"/>
    </w:rPr>
  </w:style>
  <w:style w:type="paragraph" w:styleId="7">
    <w:name w:val="Normal Indent"/>
    <w:basedOn w:val="1"/>
    <w:next w:val="1"/>
    <w:autoRedefine/>
    <w:qFormat/>
    <w:uiPriority w:val="99"/>
    <w:pPr>
      <w:ind w:firstLine="420" w:firstLineChars="200"/>
    </w:pPr>
    <w:rPr>
      <w:rFonts w:asciiTheme="minorHAnsi" w:hAnsiTheme="minorHAnsi" w:cstheme="minorBidi"/>
      <w:kern w:val="2"/>
      <w:sz w:val="21"/>
    </w:rPr>
  </w:style>
  <w:style w:type="paragraph" w:styleId="8">
    <w:name w:val="Body Text"/>
    <w:basedOn w:val="1"/>
    <w:autoRedefine/>
    <w:qFormat/>
    <w:uiPriority w:val="99"/>
    <w:pPr>
      <w:spacing w:after="120"/>
    </w:pPr>
    <w:rPr>
      <w:rFonts w:ascii="Calibri" w:hAnsi="Calibri"/>
      <w:sz w:val="20"/>
      <w:szCs w:val="20"/>
    </w:rPr>
  </w:style>
  <w:style w:type="paragraph" w:styleId="9">
    <w:name w:val="toc 3"/>
    <w:basedOn w:val="1"/>
    <w:next w:val="1"/>
    <w:autoRedefine/>
    <w:qFormat/>
    <w:uiPriority w:val="39"/>
    <w:pPr>
      <w:tabs>
        <w:tab w:val="right" w:leader="dot" w:pos="9061"/>
      </w:tabs>
      <w:spacing w:line="300" w:lineRule="exact"/>
      <w:ind w:left="442"/>
    </w:pPr>
    <w:rPr>
      <w:rFonts w:ascii="Calibri" w:hAnsi="Calibri"/>
    </w:rPr>
  </w:style>
  <w:style w:type="paragraph" w:styleId="10">
    <w:name w:val="Plain Text"/>
    <w:basedOn w:val="1"/>
    <w:autoRedefine/>
    <w:qFormat/>
    <w:uiPriority w:val="99"/>
    <w:rPr>
      <w:rFonts w:ascii="宋体" w:hAnsi="Courier New"/>
      <w:sz w:val="20"/>
      <w:szCs w:val="20"/>
    </w:rPr>
  </w:style>
  <w:style w:type="paragraph" w:styleId="11">
    <w:name w:val="Body Text Indent 2"/>
    <w:basedOn w:val="1"/>
    <w:autoRedefine/>
    <w:qFormat/>
    <w:uiPriority w:val="99"/>
    <w:pPr>
      <w:ind w:firstLine="630"/>
    </w:pPr>
    <w:rPr>
      <w:rFonts w:ascii="Calibri" w:hAnsi="Calibri" w:eastAsia="宋体" w:cs="Times New Roman"/>
      <w:b/>
      <w:sz w:val="32"/>
    </w:rPr>
  </w:style>
  <w:style w:type="paragraph" w:styleId="12">
    <w:name w:val="footer"/>
    <w:basedOn w:val="1"/>
    <w:next w:val="13"/>
    <w:autoRedefine/>
    <w:qFormat/>
    <w:uiPriority w:val="0"/>
    <w:pPr>
      <w:tabs>
        <w:tab w:val="center" w:pos="4153"/>
        <w:tab w:val="right" w:pos="8306"/>
      </w:tabs>
      <w:snapToGrid w:val="0"/>
      <w:jc w:val="left"/>
    </w:pPr>
    <w:rPr>
      <w:sz w:val="18"/>
      <w:szCs w:val="18"/>
    </w:rPr>
  </w:style>
  <w:style w:type="paragraph" w:customStyle="1" w:styleId="13">
    <w:name w:val="彩色列表 - 强调文字颜色 11"/>
    <w:basedOn w:val="1"/>
    <w:next w:val="1"/>
    <w:autoRedefine/>
    <w:qFormat/>
    <w:uiPriority w:val="0"/>
    <w:pPr>
      <w:ind w:firstLine="420" w:firstLineChars="200"/>
    </w:pPr>
    <w:rPr>
      <w:rFonts w:ascii="Calibri" w:hAnsi="Calibri"/>
      <w:szCs w:val="22"/>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15">
    <w:name w:val="toc 1"/>
    <w:basedOn w:val="1"/>
    <w:next w:val="1"/>
    <w:autoRedefine/>
    <w:qFormat/>
    <w:uiPriority w:val="39"/>
    <w:pPr>
      <w:tabs>
        <w:tab w:val="right" w:leader="dot" w:pos="9061"/>
      </w:tabs>
      <w:spacing w:beforeLines="100" w:afterLines="50"/>
      <w:jc w:val="center"/>
    </w:pPr>
    <w:rPr>
      <w:rFonts w:ascii="黑体" w:hAnsi="黑体" w:eastAsia="黑体"/>
      <w:sz w:val="30"/>
      <w:szCs w:val="30"/>
    </w:rPr>
  </w:style>
  <w:style w:type="paragraph" w:styleId="16">
    <w:name w:val="Body Text Indent 3"/>
    <w:basedOn w:val="1"/>
    <w:autoRedefine/>
    <w:qFormat/>
    <w:uiPriority w:val="0"/>
    <w:pPr>
      <w:spacing w:after="120"/>
      <w:ind w:left="420" w:leftChars="200"/>
    </w:pPr>
    <w:rPr>
      <w:rFonts w:ascii="Times New Roman"/>
      <w:kern w:val="2"/>
      <w:sz w:val="16"/>
      <w:szCs w:val="16"/>
    </w:rPr>
  </w:style>
  <w:style w:type="paragraph" w:styleId="17">
    <w:name w:val="toc 2"/>
    <w:basedOn w:val="1"/>
    <w:next w:val="1"/>
    <w:autoRedefine/>
    <w:qFormat/>
    <w:uiPriority w:val="39"/>
    <w:pPr>
      <w:tabs>
        <w:tab w:val="right" w:leader="dot" w:pos="9061"/>
      </w:tabs>
      <w:spacing w:beforeLines="50" w:afterLines="50" w:line="300" w:lineRule="exact"/>
      <w:ind w:left="221"/>
    </w:pPr>
    <w:rPr>
      <w:rFonts w:ascii="黑体" w:hAnsi="黑体" w:eastAsia="黑体"/>
    </w:rPr>
  </w:style>
  <w:style w:type="paragraph" w:styleId="18">
    <w:name w:val="Body Text First Indent 2"/>
    <w:basedOn w:val="2"/>
    <w:next w:val="8"/>
    <w:autoRedefine/>
    <w:unhideWhenUsed/>
    <w:qFormat/>
    <w:uiPriority w:val="99"/>
    <w:pPr>
      <w:spacing w:after="0" w:line="500" w:lineRule="exact"/>
      <w:ind w:left="0" w:leftChars="0" w:firstLine="420"/>
    </w:pPr>
    <w:rPr>
      <w:rFonts w:ascii="Calibri"/>
      <w:sz w:val="3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rPr>
      <w:rFonts w:ascii="Calibri" w:hAnsi="Calibri" w:eastAsia="宋体" w:cs="Times New Roman"/>
    </w:rPr>
  </w:style>
  <w:style w:type="character" w:styleId="23">
    <w:name w:val="Hyperlink"/>
    <w:basedOn w:val="21"/>
    <w:autoRedefine/>
    <w:qFormat/>
    <w:uiPriority w:val="0"/>
    <w:rPr>
      <w:color w:val="0000FF"/>
      <w:u w:val="single"/>
    </w:rPr>
  </w:style>
  <w:style w:type="paragraph" w:customStyle="1" w:styleId="24">
    <w:name w:val="_Style 2"/>
    <w:next w:val="1"/>
    <w:autoRedefine/>
    <w:qFormat/>
    <w:uiPriority w:val="0"/>
    <w:pPr>
      <w:wordWrap w:val="0"/>
    </w:pPr>
    <w:rPr>
      <w:rFonts w:ascii="Times New Roman" w:hAnsi="Times New Roman" w:eastAsia="Times New Roman" w:cs="Times New Roman"/>
      <w:sz w:val="32"/>
      <w:szCs w:val="22"/>
      <w:lang w:val="en-US" w:eastAsia="zh-CN" w:bidi="ar-SA"/>
    </w:rPr>
  </w:style>
  <w:style w:type="character" w:customStyle="1" w:styleId="25">
    <w:name w:val="书籍标题1"/>
    <w:autoRedefine/>
    <w:qFormat/>
    <w:uiPriority w:val="33"/>
    <w:rPr>
      <w:rFonts w:eastAsia="仿宋_GB2312"/>
      <w:b/>
      <w:bCs/>
      <w:smallCaps/>
      <w:spacing w:val="5"/>
      <w:sz w:val="36"/>
    </w:rPr>
  </w:style>
  <w:style w:type="character" w:customStyle="1" w:styleId="26">
    <w:name w:val="NormalCharacter"/>
    <w:autoRedefine/>
    <w:qFormat/>
    <w:uiPriority w:val="0"/>
    <w:rPr>
      <w:rFonts w:ascii="Times New Roman" w:hAnsi="Times New Roman" w:eastAsia="宋体"/>
    </w:rPr>
  </w:style>
  <w:style w:type="paragraph" w:styleId="27">
    <w:name w:val="No Spacing"/>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28">
    <w:name w:val="_Style 85"/>
    <w:autoRedefine/>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15474</Words>
  <Characters>15917</Characters>
  <Lines>0</Lines>
  <Paragraphs>0</Paragraphs>
  <TotalTime>9</TotalTime>
  <ScaleCrop>false</ScaleCrop>
  <LinksUpToDate>false</LinksUpToDate>
  <CharactersWithSpaces>16848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2023-05-08T09:20:00Z</dcterms:created>
  <dc:creator>SUPER</dc:creator>
  <cp:lastModifiedBy>Mr. Y</cp:lastModifiedBy>
  <cp:lastPrinted>2023-09-29T07:24:00Z</cp:lastPrinted>
  <dcterms:modified xsi:type="dcterms:W3CDTF">2024-06-28T12:58:51Z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DA284F7DE48140FC95F2DDBE8F6DF43B_13</vt:lpwstr>
  </property>
</Properties>
</file>