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p>
    <w:p>
      <w:pPr>
        <w:spacing w:line="560" w:lineRule="exact"/>
        <w:jc w:val="center"/>
        <w:rPr>
          <w:rFonts w:hint="eastAsia" w:ascii="方正公文小标宋" w:hAnsi="方正公文小标宋" w:eastAsia="方正公文小标宋" w:cs="方正公文小标宋"/>
          <w:b/>
          <w:bCs/>
          <w:i w:val="0"/>
          <w:iCs w:val="0"/>
          <w:caps w:val="0"/>
          <w:color w:val="333333"/>
          <w:spacing w:val="0"/>
          <w:sz w:val="44"/>
          <w:szCs w:val="44"/>
          <w:shd w:val="clear" w:color="auto" w:fill="FFFFFF"/>
          <w:lang w:val="en-US" w:eastAsia="zh-CN"/>
        </w:rPr>
      </w:pPr>
      <w:r>
        <w:rPr>
          <w:rFonts w:hint="eastAsia" w:ascii="方正公文小标宋" w:hAnsi="方正公文小标宋" w:eastAsia="方正公文小标宋" w:cs="方正公文小标宋"/>
          <w:b/>
          <w:bCs/>
          <w:i w:val="0"/>
          <w:iCs w:val="0"/>
          <w:caps w:val="0"/>
          <w:color w:val="333333"/>
          <w:spacing w:val="0"/>
          <w:sz w:val="44"/>
          <w:szCs w:val="44"/>
          <w:shd w:val="clear" w:color="auto" w:fill="FFFFFF"/>
          <w:lang w:val="en-US" w:eastAsia="zh-CN"/>
        </w:rPr>
        <w:t>贵州省现代种业集团无人机飞防社会化服务</w:t>
      </w:r>
    </w:p>
    <w:p>
      <w:pPr>
        <w:spacing w:line="560" w:lineRule="exact"/>
        <w:jc w:val="center"/>
        <w:rPr>
          <w:rFonts w:hint="default" w:ascii="黑体" w:hAnsi="黑体" w:eastAsia="黑体" w:cs="黑体"/>
          <w:bCs/>
          <w:color w:val="000000"/>
          <w:sz w:val="44"/>
          <w:szCs w:val="44"/>
          <w:lang w:val="en-US"/>
        </w:rPr>
      </w:pPr>
      <w:r>
        <w:rPr>
          <w:rFonts w:hint="eastAsia" w:ascii="方正公文小标宋" w:hAnsi="方正公文小标宋" w:eastAsia="方正公文小标宋" w:cs="方正公文小标宋"/>
          <w:b/>
          <w:bCs/>
          <w:i w:val="0"/>
          <w:iCs w:val="0"/>
          <w:caps w:val="0"/>
          <w:color w:val="333333"/>
          <w:spacing w:val="0"/>
          <w:sz w:val="44"/>
          <w:szCs w:val="44"/>
          <w:shd w:val="clear" w:color="auto" w:fill="FFFFFF"/>
          <w:lang w:val="en-US" w:eastAsia="zh-CN"/>
        </w:rPr>
        <w:t>采购竞争性磋商</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32"/>
          <w:szCs w:val="32"/>
        </w:rPr>
      </w:pPr>
      <w:r>
        <w:rPr>
          <w:rFonts w:hint="eastAsia" w:ascii="仿宋" w:hAnsi="仿宋" w:eastAsia="仿宋"/>
          <w:b/>
          <w:sz w:val="32"/>
          <w:szCs w:val="32"/>
        </w:rPr>
        <w:t>竞争性</w:t>
      </w:r>
      <w:r>
        <w:rPr>
          <w:rFonts w:hint="eastAsia" w:ascii="仿宋" w:hAnsi="仿宋" w:eastAsia="仿宋"/>
          <w:b/>
          <w:sz w:val="32"/>
          <w:szCs w:val="32"/>
          <w:lang w:val="en-US" w:eastAsia="zh-CN"/>
        </w:rPr>
        <w:t>磋商</w:t>
      </w:r>
      <w:r>
        <w:rPr>
          <w:rFonts w:hint="eastAsia" w:ascii="仿宋" w:hAnsi="仿宋" w:eastAsia="仿宋"/>
          <w:b/>
          <w:sz w:val="32"/>
          <w:szCs w:val="32"/>
        </w:rPr>
        <w:t>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spacing w:line="6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采  购  人：</w:t>
      </w:r>
      <w:r>
        <w:rPr>
          <w:rFonts w:hint="eastAsia" w:ascii="仿宋" w:hAnsi="仿宋" w:eastAsia="仿宋"/>
          <w:b/>
          <w:bCs/>
          <w:sz w:val="28"/>
          <w:szCs w:val="28"/>
          <w:lang w:val="en-US" w:eastAsia="zh-CN"/>
        </w:rPr>
        <w:t>贵州省现代种业集团有限公司</w:t>
      </w:r>
    </w:p>
    <w:p>
      <w:pPr>
        <w:spacing w:line="600" w:lineRule="exact"/>
        <w:jc w:val="center"/>
        <w:rPr>
          <w:rFonts w:ascii="仿宋" w:hAnsi="仿宋" w:eastAsia="仿宋"/>
          <w:b/>
          <w:bCs/>
          <w:sz w:val="28"/>
          <w:szCs w:val="28"/>
        </w:rPr>
      </w:pPr>
      <w:r>
        <w:rPr>
          <w:rFonts w:hint="eastAsia" w:ascii="仿宋" w:hAnsi="仿宋" w:eastAsia="仿宋"/>
          <w:b/>
          <w:bCs/>
          <w:sz w:val="28"/>
          <w:szCs w:val="28"/>
          <w:lang w:val="en-US" w:eastAsia="zh-CN"/>
        </w:rPr>
        <w:t xml:space="preserve"> 2024</w:t>
      </w:r>
      <w:r>
        <w:rPr>
          <w:rFonts w:hint="eastAsia" w:ascii="仿宋" w:hAnsi="仿宋" w:eastAsia="仿宋"/>
          <w:b/>
          <w:bCs/>
          <w:sz w:val="28"/>
          <w:szCs w:val="28"/>
        </w:rPr>
        <w:t>年</w:t>
      </w:r>
      <w:r>
        <w:rPr>
          <w:rFonts w:hint="eastAsia" w:ascii="仿宋" w:hAnsi="仿宋" w:eastAsia="仿宋"/>
          <w:b/>
          <w:bCs/>
          <w:sz w:val="28"/>
          <w:szCs w:val="28"/>
          <w:lang w:val="en-US" w:eastAsia="zh-CN"/>
        </w:rPr>
        <w:t>5</w:t>
      </w:r>
      <w:r>
        <w:rPr>
          <w:rFonts w:hint="eastAsia" w:ascii="仿宋" w:hAnsi="仿宋" w:eastAsia="仿宋"/>
          <w:b/>
          <w:bCs/>
          <w:sz w:val="28"/>
          <w:szCs w:val="28"/>
        </w:rPr>
        <w:t>月</w:t>
      </w:r>
    </w:p>
    <w:p>
      <w:pPr>
        <w:pStyle w:val="10"/>
        <w:spacing w:line="420" w:lineRule="exact"/>
        <w:ind w:firstLine="560" w:firstLineChars="200"/>
        <w:jc w:val="center"/>
        <w:rPr>
          <w:rFonts w:ascii="仿宋" w:hAnsi="仿宋" w:eastAsia="仿宋"/>
          <w:sz w:val="28"/>
          <w:szCs w:val="28"/>
        </w:rPr>
      </w:pPr>
    </w:p>
    <w:p>
      <w:pP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br w:type="page"/>
      </w:r>
    </w:p>
    <w:p>
      <w:pPr>
        <w:spacing w:line="52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竞争性磋商公告</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一、项目名称</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kern w:val="2"/>
          <w:sz w:val="32"/>
          <w:szCs w:val="32"/>
          <w:u w:val="none"/>
          <w:shd w:val="clear"/>
          <w:lang w:val="en-US" w:eastAsia="zh-CN" w:bidi="ar-SA"/>
        </w:rPr>
        <w:t>贵州省现代种业集团无人机飞防社会化服务</w:t>
      </w: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u w:val="none"/>
          <w:shd w:val="clear"/>
          <w:lang w:val="en-US" w:eastAsia="zh-CN" w:bidi="ar-SA"/>
        </w:rPr>
      </w:pPr>
      <w:r>
        <w:rPr>
          <w:rFonts w:hint="eastAsia" w:ascii="仿宋" w:hAnsi="仿宋" w:eastAsia="仿宋" w:cs="Times New Roman"/>
          <w:kern w:val="2"/>
          <w:sz w:val="32"/>
          <w:szCs w:val="32"/>
          <w:u w:val="none"/>
          <w:shd w:val="clear"/>
          <w:lang w:val="en-US" w:eastAsia="zh-CN" w:bidi="ar-SA"/>
        </w:rPr>
        <w:t>贵州省现代种业集团无人机飞防社会化服务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采购内容:</w:t>
      </w:r>
      <w:r>
        <w:rPr>
          <w:rFonts w:hint="eastAsia" w:ascii="仿宋" w:hAnsi="仿宋" w:eastAsia="仿宋" w:cs="Times New Roman"/>
          <w:kern w:val="2"/>
          <w:sz w:val="32"/>
          <w:szCs w:val="32"/>
          <w:u w:val="none"/>
          <w:shd w:val="clear"/>
          <w:lang w:val="en-US" w:eastAsia="zh-CN" w:bidi="ar-SA"/>
        </w:rPr>
        <w:t>①贵州省黔南布依族苗族自治州三都水族自治县各乡镇内进行无人机飞防社会化服务总计面积2200亩，防治作物为水稻；②贵州省贵阳市开阳县各乡镇进行无人机飞防社会化服务总计面积7386亩，防治作物为油菜；③贵州省黔南布依族苗族自治州三都水族自治县各乡镇内进行无人机飞防社会化服务总计面积1400亩，防治作物为油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服务目标：详见下表。</w:t>
      </w:r>
    </w:p>
    <w:tbl>
      <w:tblPr>
        <w:tblStyle w:val="18"/>
        <w:tblW w:w="10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1"/>
        <w:gridCol w:w="4583"/>
        <w:gridCol w:w="1037"/>
        <w:gridCol w:w="1037"/>
        <w:gridCol w:w="2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940"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贵州省现代种业集团无人机飞防社会化服务清单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无人机飞防药品来源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三都县水族自治县2023年水稻绿色高产高效项目</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无人机飞防社会化服务要求：1.每亩喷施防治1次以上；2.防治效果达到80%以上；3.病虫害发生率控制在10%以内；4.常发区危害损失率控制在：10%以下；5、重发区危害损失率控制在12%以下</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贵州省贵阳市开阳县各乡镇进行无人机飞防社会化服务</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无人机飞防社会化服务要求：1.每亩喷施防治1次以上；2.防治效果达到80%以上；3.病虫害发生率控制在10%以内；4.常发区危害损失率控制在：10%以下；5、重发区危害损失率控制在12%以下</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7386</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jc w:val="center"/>
        </w:trPr>
        <w:tc>
          <w:tcPr>
            <w:tcW w:w="19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贵州省黔南布依族苗族自治州三都水族自治县各乡镇内进行无人机飞防社会化服务</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无人机飞防社会化服务要求：1.每亩喷施防治2次及2次以上；2.防治效果达到80%以上；3.病虫害发生率控制在10%以内；4.常发区危害损失率控制在：10%以下；5、重发区危害损失率控制在12%以下）</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3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乙方自备</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Times New Roman"/>
          <w:kern w:val="2"/>
          <w:sz w:val="32"/>
          <w:szCs w:val="32"/>
          <w:u w:val="none"/>
          <w:shd w:val="clear"/>
          <w:lang w:val="en-US" w:eastAsia="zh-CN" w:bidi="ar-SA"/>
        </w:rPr>
      </w:pPr>
      <w:r>
        <w:rPr>
          <w:rFonts w:hint="eastAsia" w:ascii="仿宋" w:hAnsi="仿宋" w:eastAsia="仿宋" w:cs="Times New Roman"/>
          <w:kern w:val="2"/>
          <w:sz w:val="32"/>
          <w:szCs w:val="32"/>
          <w:lang w:val="en-US" w:eastAsia="zh-CN" w:bidi="ar-SA"/>
        </w:rPr>
        <w:t>采购预算：整体金额不高于37.5696万元；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三、供应商资格要求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1.有效的营业执照、组织机构代码证、税务登记证(或三证合一的营业执照)；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w:t>
      </w:r>
      <w:r>
        <w:rPr>
          <w:rFonts w:hint="eastAsia" w:ascii="仿宋" w:hAnsi="仿宋" w:eastAsia="仿宋" w:cs="Times New Roman"/>
          <w:kern w:val="2"/>
          <w:sz w:val="32"/>
          <w:szCs w:val="32"/>
          <w:u w:val="none"/>
          <w:shd w:val="clear"/>
          <w:lang w:val="en-US" w:eastAsia="zh-CN" w:bidi="ar-SA"/>
        </w:rPr>
        <w:t>具有履行合同所必需的设备和专业技术能力的声明原件</w:t>
      </w:r>
      <w:r>
        <w:rPr>
          <w:rFonts w:hint="eastAsia" w:ascii="仿宋" w:hAnsi="仿宋" w:eastAsia="仿宋" w:cs="Times New Roman"/>
          <w:kern w:val="2"/>
          <w:sz w:val="32"/>
          <w:szCs w:val="32"/>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3.参加本项目前三年内,在经营活动中没有违法违规记录；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4.采购人认为必要的其他事项；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5.本项目不接受联合体报名；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6.单位负责人为同一人或者存在直接控股、管理关系的不同投标人，不得同时参加投标；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四、竞争性磋商文件获取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凡有意参加投标者，请于2024年5月11日-2024年5月15日（限每日9:00-17:00）在贵阳市观山湖区金融城C4栋5层领取采购文件(注:若无法到场获取采购文件,可采用邮寄、电邮等方式)，同时也可通过此公告下方的链接，直接下载竞争性磋商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 w:hAnsi="仿宋" w:eastAsia="仿宋" w:cs="Times New Roman"/>
          <w:kern w:val="2"/>
          <w:sz w:val="32"/>
          <w:szCs w:val="32"/>
          <w:highlight w:val="none"/>
          <w:lang w:val="en-US" w:eastAsia="zh-CN" w:bidi="ar-SA"/>
        </w:rPr>
      </w:pPr>
      <w:r>
        <w:rPr>
          <w:rFonts w:hint="eastAsia" w:ascii="仿宋" w:hAnsi="仿宋" w:eastAsia="仿宋" w:cs="Times New Roman"/>
          <w:b/>
          <w:kern w:val="2"/>
          <w:sz w:val="32"/>
          <w:szCs w:val="32"/>
          <w:highlight w:val="none"/>
          <w:lang w:val="en-US" w:eastAsia="zh-CN" w:bidi="ar-SA"/>
        </w:rPr>
        <w:t>五、响应文件的报送</w:t>
      </w:r>
    </w:p>
    <w:p>
      <w:pPr>
        <w:snapToGrid w:val="0"/>
        <w:spacing w:line="520" w:lineRule="exact"/>
        <w:ind w:firstLine="601"/>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报送地点：</w:t>
      </w:r>
      <w:r>
        <w:rPr>
          <w:rFonts w:hint="eastAsia" w:ascii="仿宋" w:hAnsi="仿宋" w:eastAsia="仿宋" w:cs="Times New Roman"/>
          <w:kern w:val="2"/>
          <w:sz w:val="32"/>
          <w:szCs w:val="32"/>
          <w:highlight w:val="none"/>
          <w:lang w:val="en-US" w:eastAsia="zh-CN" w:bidi="ar-SA"/>
        </w:rPr>
        <w:t>贵州省贵阳市观山湖区金融城二期C4栋5层（贵州省现代种业集团有限公司）</w:t>
      </w:r>
    </w:p>
    <w:p>
      <w:pPr>
        <w:snapToGrid w:val="0"/>
        <w:spacing w:line="520" w:lineRule="exact"/>
        <w:ind w:firstLine="601"/>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响应文件递交时间：</w:t>
      </w:r>
      <w:r>
        <w:rPr>
          <w:rFonts w:ascii="仿宋" w:hAnsi="仿宋" w:eastAsia="仿宋"/>
          <w:color w:val="000000" w:themeColor="text1"/>
          <w:sz w:val="32"/>
          <w:szCs w:val="32"/>
          <w:highlight w:val="none"/>
          <w:u w:val="single"/>
          <w14:textFill>
            <w14:solidFill>
              <w14:schemeClr w14:val="tx1"/>
            </w14:solidFill>
          </w14:textFill>
        </w:rPr>
        <w:t>20</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24</w:t>
      </w:r>
      <w:r>
        <w:rPr>
          <w:rFonts w:hint="eastAsia" w:ascii="仿宋" w:hAnsi="仿宋" w:eastAsia="仿宋"/>
          <w:color w:val="000000" w:themeColor="text1"/>
          <w:sz w:val="32"/>
          <w:szCs w:val="32"/>
          <w:highlight w:val="none"/>
          <w14:textFill>
            <w14:solidFill>
              <w14:schemeClr w14:val="tx1"/>
            </w14:solidFill>
          </w14:textFill>
        </w:rPr>
        <w:t>年</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5</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16 </w:t>
      </w: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10:00</w:t>
      </w:r>
      <w:r>
        <w:rPr>
          <w:rFonts w:hint="eastAsia" w:ascii="仿宋" w:hAnsi="仿宋" w:eastAsia="仿宋"/>
          <w:color w:val="000000" w:themeColor="text1"/>
          <w:sz w:val="32"/>
          <w:szCs w:val="32"/>
          <w:highlight w:val="none"/>
          <w14:textFill>
            <w14:solidFill>
              <w14:schemeClr w14:val="tx1"/>
            </w14:solidFill>
          </w14:textFill>
        </w:rPr>
        <w:t>之前（在规定时间内未递交响应文件的视为放弃本次</w:t>
      </w:r>
      <w:r>
        <w:rPr>
          <w:rFonts w:hint="eastAsia" w:ascii="仿宋" w:hAnsi="仿宋" w:eastAsia="仿宋"/>
          <w:color w:val="000000" w:themeColor="text1"/>
          <w:sz w:val="32"/>
          <w:szCs w:val="32"/>
          <w:highlight w:val="none"/>
          <w:lang w:eastAsia="zh-CN"/>
          <w14:textFill>
            <w14:solidFill>
              <w14:schemeClr w14:val="tx1"/>
            </w14:solidFill>
          </w14:textFill>
        </w:rPr>
        <w:t>竞争性磋商</w:t>
      </w:r>
      <w:r>
        <w:rPr>
          <w:rFonts w:hint="eastAsia" w:ascii="仿宋" w:hAnsi="仿宋" w:eastAsia="仿宋"/>
          <w:color w:val="000000" w:themeColor="text1"/>
          <w:sz w:val="32"/>
          <w:szCs w:val="32"/>
          <w:highlight w:val="none"/>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120" w:beforeLines="50" w:line="560" w:lineRule="exact"/>
        <w:ind w:firstLine="640" w:firstLineChars="200"/>
        <w:jc w:val="left"/>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olor w:val="000000" w:themeColor="text1"/>
          <w:sz w:val="32"/>
          <w:szCs w:val="32"/>
          <w:highlight w:val="none"/>
          <w:lang w:val="en-US" w:eastAsia="zh-CN"/>
          <w14:textFill>
            <w14:solidFill>
              <w14:schemeClr w14:val="tx1"/>
            </w14:solidFill>
          </w14:textFill>
        </w:rPr>
        <w:t>3.磋商</w:t>
      </w:r>
      <w:r>
        <w:rPr>
          <w:rFonts w:hint="eastAsia" w:ascii="仿宋" w:hAnsi="仿宋" w:eastAsia="仿宋"/>
          <w:color w:val="000000" w:themeColor="text1"/>
          <w:sz w:val="32"/>
          <w:szCs w:val="32"/>
          <w:highlight w:val="none"/>
          <w14:textFill>
            <w14:solidFill>
              <w14:schemeClr w14:val="tx1"/>
            </w14:solidFill>
          </w14:textFill>
        </w:rPr>
        <w:t>日期：</w:t>
      </w:r>
      <w:r>
        <w:rPr>
          <w:rFonts w:ascii="仿宋" w:hAnsi="仿宋" w:eastAsia="仿宋"/>
          <w:color w:val="000000" w:themeColor="text1"/>
          <w:sz w:val="32"/>
          <w:szCs w:val="32"/>
          <w:highlight w:val="none"/>
          <w:u w:val="single"/>
          <w14:textFill>
            <w14:solidFill>
              <w14:schemeClr w14:val="tx1"/>
            </w14:solidFill>
          </w14:textFill>
        </w:rPr>
        <w:t>20</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24</w:t>
      </w:r>
      <w:r>
        <w:rPr>
          <w:rFonts w:hint="eastAsia" w:ascii="仿宋" w:hAnsi="仿宋" w:eastAsia="仿宋"/>
          <w:color w:val="000000" w:themeColor="text1"/>
          <w:sz w:val="32"/>
          <w:szCs w:val="32"/>
          <w:highlight w:val="none"/>
          <w14:textFill>
            <w14:solidFill>
              <w14:schemeClr w14:val="tx1"/>
            </w14:solidFill>
          </w14:textFill>
        </w:rPr>
        <w:t>年</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5</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16 </w:t>
      </w: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10:30</w:t>
      </w:r>
      <w:r>
        <w:rPr>
          <w:rFonts w:hint="eastAsia" w:ascii="仿宋" w:hAnsi="仿宋" w:eastAsia="仿宋" w:cs="Times New Roman"/>
          <w:kern w:val="2"/>
          <w:sz w:val="32"/>
          <w:szCs w:val="32"/>
          <w:highlight w:val="none"/>
          <w:lang w:val="en-US" w:eastAsia="zh-CN" w:bidi="ar-SA"/>
        </w:rPr>
        <w:t>。</w:t>
      </w:r>
    </w:p>
    <w:p>
      <w:pPr>
        <w:snapToGrid w:val="0"/>
        <w:spacing w:line="520" w:lineRule="exact"/>
        <w:ind w:firstLine="601"/>
        <w:jc w:val="left"/>
        <w:rPr>
          <w:rFonts w:ascii="仿宋" w:hAnsi="仿宋" w:eastAsia="仿宋"/>
          <w:b/>
          <w:sz w:val="32"/>
          <w:szCs w:val="32"/>
        </w:rPr>
      </w:pPr>
      <w:r>
        <w:rPr>
          <w:rFonts w:hint="eastAsia" w:ascii="仿宋" w:hAnsi="仿宋" w:eastAsia="仿宋"/>
          <w:b/>
          <w:sz w:val="32"/>
          <w:szCs w:val="32"/>
        </w:rPr>
        <w:t>八、联系方式</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采购人：</w:t>
      </w:r>
      <w:r>
        <w:rPr>
          <w:rFonts w:hint="eastAsia" w:ascii="仿宋" w:hAnsi="仿宋" w:eastAsia="仿宋"/>
          <w:color w:val="000000" w:themeColor="text1"/>
          <w:sz w:val="32"/>
          <w:szCs w:val="32"/>
          <w:lang w:val="en-US" w:eastAsia="zh-CN"/>
          <w14:textFill>
            <w14:solidFill>
              <w14:schemeClr w14:val="tx1"/>
            </w14:solidFill>
          </w14:textFill>
        </w:rPr>
        <w:t>贵州省现代种业集团</w:t>
      </w:r>
      <w:r>
        <w:rPr>
          <w:rFonts w:hint="eastAsia" w:ascii="仿宋" w:hAnsi="仿宋" w:eastAsia="仿宋"/>
          <w:color w:val="000000" w:themeColor="text1"/>
          <w:sz w:val="32"/>
          <w:szCs w:val="32"/>
          <w14:textFill>
            <w14:solidFill>
              <w14:schemeClr w14:val="tx1"/>
            </w14:solidFill>
          </w14:textFill>
        </w:rPr>
        <w:t>有限公司</w:t>
      </w:r>
    </w:p>
    <w:p>
      <w:pPr>
        <w:snapToGrid w:val="0"/>
        <w:spacing w:line="520" w:lineRule="exact"/>
        <w:ind w:firstLine="601"/>
        <w:jc w:val="left"/>
        <w:rPr>
          <w:rFonts w:hint="default" w:ascii="仿宋" w:hAnsi="仿宋" w:eastAsia="仿宋"/>
          <w:sz w:val="32"/>
          <w:szCs w:val="32"/>
          <w:lang w:val="en-US" w:eastAsia="zh-CN"/>
        </w:rPr>
      </w:pPr>
      <w:r>
        <w:rPr>
          <w:rFonts w:hint="eastAsia" w:ascii="仿宋" w:hAnsi="仿宋" w:eastAsia="仿宋"/>
          <w:sz w:val="32"/>
          <w:szCs w:val="32"/>
        </w:rPr>
        <w:t>地址：</w:t>
      </w:r>
      <w:r>
        <w:rPr>
          <w:rFonts w:ascii="仿宋" w:hAnsi="仿宋" w:eastAsia="仿宋"/>
          <w:sz w:val="32"/>
          <w:szCs w:val="32"/>
        </w:rPr>
        <w:t>观山湖区</w:t>
      </w:r>
      <w:r>
        <w:rPr>
          <w:rFonts w:hint="eastAsia" w:ascii="仿宋" w:hAnsi="仿宋" w:eastAsia="仿宋"/>
          <w:sz w:val="32"/>
          <w:szCs w:val="32"/>
          <w:lang w:val="en-US" w:eastAsia="zh-CN"/>
        </w:rPr>
        <w:t>金融城二期C4栋5层</w:t>
      </w:r>
    </w:p>
    <w:p>
      <w:pPr>
        <w:snapToGrid w:val="0"/>
        <w:spacing w:line="520" w:lineRule="exact"/>
        <w:ind w:firstLine="601"/>
        <w:jc w:val="left"/>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唐万鹏</w:t>
      </w:r>
      <w:r>
        <w:rPr>
          <w:rFonts w:hint="eastAsia" w:ascii="仿宋" w:hAnsi="仿宋" w:eastAsia="仿宋"/>
          <w:sz w:val="32"/>
          <w:szCs w:val="32"/>
          <w:lang w:val="en-US" w:eastAsia="zh-CN"/>
        </w:rPr>
        <w:tab/>
      </w:r>
    </w:p>
    <w:p>
      <w:pPr>
        <w:snapToGrid w:val="0"/>
        <w:spacing w:line="520" w:lineRule="exact"/>
        <w:ind w:firstLine="601"/>
        <w:jc w:val="left"/>
        <w:rPr>
          <w:rFonts w:ascii="仿宋" w:hAnsi="仿宋" w:eastAsia="仿宋"/>
          <w:sz w:val="28"/>
          <w:szCs w:val="28"/>
        </w:rPr>
      </w:pPr>
      <w:r>
        <w:rPr>
          <w:rFonts w:hint="eastAsia" w:ascii="仿宋" w:hAnsi="仿宋" w:eastAsia="仿宋"/>
          <w:sz w:val="32"/>
          <w:szCs w:val="32"/>
        </w:rPr>
        <w:t>联系电话：</w:t>
      </w:r>
      <w:r>
        <w:rPr>
          <w:rFonts w:hint="eastAsia" w:ascii="仿宋" w:hAnsi="仿宋" w:eastAsia="仿宋"/>
          <w:sz w:val="32"/>
          <w:szCs w:val="32"/>
          <w:lang w:val="en-US" w:eastAsia="zh-CN"/>
        </w:rPr>
        <w:t>13511961439</w:t>
      </w:r>
    </w:p>
    <w:p>
      <w:pPr>
        <w:snapToGrid w:val="0"/>
        <w:spacing w:line="520" w:lineRule="exact"/>
        <w:ind w:firstLine="601"/>
        <w:jc w:val="right"/>
        <w:rPr>
          <w:rFonts w:hint="eastAsia" w:ascii="仿宋" w:hAnsi="仿宋" w:eastAsia="仿宋"/>
          <w:sz w:val="32"/>
          <w:szCs w:val="32"/>
          <w:lang w:val="en-US" w:eastAsia="zh-CN"/>
        </w:rPr>
      </w:pPr>
      <w:r>
        <w:rPr>
          <w:rFonts w:hint="eastAsia" w:ascii="仿宋" w:hAnsi="仿宋" w:eastAsia="仿宋"/>
          <w:sz w:val="28"/>
          <w:szCs w:val="28"/>
        </w:rPr>
        <w:t xml:space="preserve">                          </w:t>
      </w:r>
      <w:r>
        <w:rPr>
          <w:rFonts w:hint="eastAsia" w:ascii="仿宋" w:hAnsi="仿宋" w:eastAsia="仿宋"/>
          <w:color w:val="000000" w:themeColor="text1"/>
          <w:sz w:val="32"/>
          <w:szCs w:val="32"/>
          <w:lang w:val="en-US" w:eastAsia="zh-CN"/>
          <w14:textFill>
            <w14:solidFill>
              <w14:schemeClr w14:val="tx1"/>
            </w14:solidFill>
          </w14:textFill>
        </w:rPr>
        <w:t>贵州省现代种业集团</w:t>
      </w:r>
      <w:r>
        <w:rPr>
          <w:rFonts w:hint="eastAsia" w:ascii="仿宋" w:hAnsi="仿宋" w:eastAsia="仿宋"/>
          <w:color w:val="000000" w:themeColor="text1"/>
          <w:sz w:val="32"/>
          <w:szCs w:val="32"/>
          <w14:textFill>
            <w14:solidFill>
              <w14:schemeClr w14:val="tx1"/>
            </w14:solidFill>
          </w14:textFill>
        </w:rPr>
        <w:t>有限公司</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120" w:beforeLines="50" w:line="560" w:lineRule="exact"/>
        <w:ind w:firstLine="640" w:firstLineChars="200"/>
        <w:jc w:val="right"/>
        <w:textAlignment w:val="auto"/>
        <w:rPr>
          <w:rFonts w:hint="eastAsia" w:ascii="仿宋" w:hAnsi="仿宋" w:eastAsia="仿宋" w:cs="Times New Roman"/>
          <w:kern w:val="2"/>
          <w:sz w:val="32"/>
          <w:szCs w:val="32"/>
          <w:highlight w:val="yellow"/>
          <w:lang w:val="en-US" w:eastAsia="zh-CN" w:bidi="ar-SA"/>
        </w:rPr>
      </w:pPr>
      <w:r>
        <w:rPr>
          <w:rFonts w:hint="eastAsia" w:ascii="仿宋" w:hAnsi="仿宋" w:eastAsia="仿宋"/>
          <w:sz w:val="32"/>
          <w:szCs w:val="32"/>
          <w:highlight w:val="none"/>
          <w:lang w:val="en-US" w:eastAsia="zh-CN"/>
        </w:rPr>
        <w:t>2024</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br w:type="page"/>
      </w:r>
    </w:p>
    <w:p>
      <w:pPr>
        <w:spacing w:line="52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竞争性磋商</w:t>
      </w:r>
      <w:r>
        <w:rPr>
          <w:rFonts w:hint="eastAsia" w:ascii="方正小标宋简体" w:eastAsia="方正小标宋简体"/>
          <w:sz w:val="36"/>
          <w:szCs w:val="36"/>
          <w:lang w:val="en-US" w:eastAsia="zh-CN"/>
        </w:rPr>
        <w:t>邀请函</w:t>
      </w:r>
    </w:p>
    <w:p>
      <w:pPr>
        <w:pStyle w:val="6"/>
        <w:rPr>
          <w:rFonts w:hint="eastAsia"/>
          <w:lang w:val="en-US" w:eastAsia="zh-CN"/>
        </w:rPr>
      </w:pPr>
    </w:p>
    <w:p>
      <w:pPr>
        <w:ind w:firstLine="640" w:firstLineChars="200"/>
        <w:rPr>
          <w:rFonts w:hint="eastAsia" w:ascii="仿宋" w:hAnsi="仿宋" w:eastAsia="仿宋"/>
          <w:sz w:val="32"/>
          <w:szCs w:val="32"/>
        </w:rPr>
      </w:pPr>
      <w:r>
        <w:rPr>
          <w:rFonts w:hint="eastAsia" w:ascii="仿宋" w:hAnsi="仿宋" w:eastAsia="仿宋"/>
          <w:sz w:val="32"/>
          <w:szCs w:val="32"/>
          <w:highlight w:val="none"/>
          <w:lang w:val="en-US" w:eastAsia="zh-CN"/>
        </w:rPr>
        <w:t>为满足贵州省现代种业集团有限公司所承接开阳县和三都县社会化服务项目拟通过本次竞争性磋商</w:t>
      </w:r>
      <w:r>
        <w:rPr>
          <w:rFonts w:hint="eastAsia" w:ascii="仿宋" w:hAnsi="仿宋" w:eastAsia="仿宋"/>
          <w:sz w:val="32"/>
          <w:szCs w:val="32"/>
          <w:highlight w:val="none"/>
        </w:rPr>
        <w:t>，</w:t>
      </w:r>
      <w:r>
        <w:rPr>
          <w:rFonts w:hint="eastAsia" w:ascii="仿宋" w:hAnsi="仿宋" w:eastAsia="仿宋"/>
          <w:sz w:val="32"/>
          <w:szCs w:val="32"/>
        </w:rPr>
        <w:t>现邀请有相关资质的</w:t>
      </w:r>
      <w:r>
        <w:rPr>
          <w:rFonts w:hint="eastAsia" w:ascii="仿宋" w:hAnsi="仿宋" w:eastAsia="仿宋"/>
          <w:sz w:val="32"/>
          <w:szCs w:val="32"/>
          <w:lang w:val="en-US" w:eastAsia="zh-CN"/>
        </w:rPr>
        <w:t>供应商</w:t>
      </w:r>
      <w:r>
        <w:rPr>
          <w:rFonts w:hint="eastAsia" w:ascii="仿宋" w:hAnsi="仿宋" w:eastAsia="仿宋"/>
          <w:sz w:val="32"/>
          <w:szCs w:val="32"/>
        </w:rPr>
        <w:t>参与竞争性磋商，欢迎贵方参加。</w:t>
      </w:r>
    </w:p>
    <w:p>
      <w:pPr>
        <w:ind w:firstLine="643"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一、项目名称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u w:val="none"/>
          <w:shd w:val="clear"/>
          <w:lang w:val="en-US" w:eastAsia="zh-CN" w:bidi="ar-SA"/>
        </w:rPr>
      </w:pPr>
      <w:r>
        <w:rPr>
          <w:rFonts w:hint="eastAsia" w:ascii="仿宋" w:hAnsi="仿宋" w:eastAsia="仿宋" w:cs="Times New Roman"/>
          <w:kern w:val="2"/>
          <w:sz w:val="32"/>
          <w:szCs w:val="32"/>
          <w:u w:val="none"/>
          <w:shd w:val="clear"/>
          <w:lang w:val="en-US" w:eastAsia="zh-CN" w:bidi="ar-SA"/>
        </w:rPr>
        <w:t>贵州省现代种业集团无人机飞防社会化服务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二、项目概况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u w:val="none"/>
          <w:shd w:val="clear"/>
          <w:lang w:val="en-US" w:eastAsia="zh-CN" w:bidi="ar-SA"/>
        </w:rPr>
      </w:pPr>
      <w:r>
        <w:rPr>
          <w:rFonts w:hint="eastAsia" w:ascii="仿宋" w:hAnsi="仿宋" w:eastAsia="仿宋" w:cs="Times New Roman"/>
          <w:kern w:val="2"/>
          <w:sz w:val="32"/>
          <w:szCs w:val="32"/>
          <w:u w:val="none"/>
          <w:shd w:val="clear"/>
          <w:lang w:val="en-US" w:eastAsia="zh-CN" w:bidi="ar-SA"/>
        </w:rPr>
        <w:t>贵州省现代种业集团承接开阳县及三都县社会化服务项目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采购内容:</w:t>
      </w:r>
      <w:r>
        <w:rPr>
          <w:rFonts w:hint="eastAsia" w:ascii="仿宋" w:hAnsi="仿宋" w:eastAsia="仿宋" w:cs="Times New Roman"/>
          <w:kern w:val="2"/>
          <w:sz w:val="32"/>
          <w:szCs w:val="32"/>
          <w:u w:val="none"/>
          <w:shd w:val="clear"/>
          <w:lang w:val="en-US" w:eastAsia="zh-CN" w:bidi="ar-SA"/>
        </w:rPr>
        <w:t>①贵州省黔南布依族苗族自治州三都水族自治县各乡镇内进行无人机飞防社会化服务总计面积2200亩，防治作物为水稻；②贵州省贵阳市开阳县各乡镇进行无人机飞防社会化服务总计面积7386亩，防治作物为油菜；③贵州省黔南布依族苗族自治州三都水族自治县各乡镇内进行无人机飞防社会化服务总计面积1400亩，防治作物为油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服务要求：按时、按质满足甲方的运输服务需求。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u w:val="none"/>
          <w:shd w:val="clear"/>
          <w:lang w:eastAsia="zh-CN" w:bidi="ar-SA"/>
        </w:rPr>
      </w:pPr>
      <w:r>
        <w:rPr>
          <w:rFonts w:hint="eastAsia" w:ascii="仿宋" w:hAnsi="仿宋" w:eastAsia="仿宋" w:cs="Times New Roman"/>
          <w:kern w:val="2"/>
          <w:sz w:val="32"/>
          <w:szCs w:val="32"/>
          <w:lang w:val="en-US" w:eastAsia="zh-CN" w:bidi="ar-SA"/>
        </w:rPr>
        <w:t>采购预算：整体金</w:t>
      </w:r>
      <w:r>
        <w:rPr>
          <w:rFonts w:hint="eastAsia" w:ascii="仿宋" w:hAnsi="仿宋" w:eastAsia="仿宋" w:cs="Times New Roman"/>
          <w:kern w:val="2"/>
          <w:sz w:val="32"/>
          <w:szCs w:val="32"/>
          <w:highlight w:val="none"/>
          <w:lang w:val="en-US" w:eastAsia="zh-CN" w:bidi="ar-SA"/>
        </w:rPr>
        <w:t>额不高于37.5696万元</w:t>
      </w:r>
      <w:r>
        <w:rPr>
          <w:rFonts w:hint="eastAsia" w:ascii="仿宋" w:hAnsi="仿宋" w:eastAsia="仿宋" w:cs="Times New Roman"/>
          <w:kern w:val="2"/>
          <w:sz w:val="32"/>
          <w:szCs w:val="32"/>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三、供应商资格要求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1.有效的营业执照、组织机构代码证、税务登记证(或三证合一的营业执照)；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eastAsia="zh-CN" w:bidi="ar-SA"/>
        </w:rPr>
        <w:t>2</w:t>
      </w:r>
      <w:r>
        <w:rPr>
          <w:rFonts w:hint="eastAsia" w:ascii="仿宋" w:hAnsi="仿宋" w:eastAsia="仿宋" w:cs="Times New Roman"/>
          <w:kern w:val="2"/>
          <w:sz w:val="32"/>
          <w:szCs w:val="32"/>
          <w:lang w:val="en-US" w:eastAsia="zh-CN" w:bidi="ar-SA"/>
        </w:rPr>
        <w:t>.</w:t>
      </w:r>
      <w:r>
        <w:rPr>
          <w:rFonts w:hint="eastAsia" w:ascii="仿宋" w:hAnsi="仿宋" w:eastAsia="仿宋" w:cs="Times New Roman"/>
          <w:kern w:val="2"/>
          <w:sz w:val="32"/>
          <w:szCs w:val="32"/>
          <w:u w:val="none"/>
          <w:shd w:val="clear"/>
          <w:lang w:val="en-US" w:eastAsia="zh-CN" w:bidi="ar-SA"/>
        </w:rPr>
        <w:t>具有履行合同所必需的设备和专业技术能力的声明原件</w:t>
      </w:r>
      <w:r>
        <w:rPr>
          <w:rFonts w:hint="eastAsia" w:ascii="仿宋" w:hAnsi="仿宋" w:eastAsia="仿宋" w:cs="Times New Roman"/>
          <w:kern w:val="2"/>
          <w:sz w:val="32"/>
          <w:szCs w:val="32"/>
          <w:lang w:val="en-US" w:eastAsia="zh-CN" w:bidi="ar-SA"/>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eastAsia="zh-CN" w:bidi="ar-SA"/>
        </w:rPr>
        <w:t>3</w:t>
      </w:r>
      <w:r>
        <w:rPr>
          <w:rFonts w:hint="eastAsia" w:ascii="仿宋" w:hAnsi="仿宋" w:eastAsia="仿宋" w:cs="Times New Roman"/>
          <w:kern w:val="2"/>
          <w:sz w:val="32"/>
          <w:szCs w:val="32"/>
          <w:lang w:val="en-US" w:eastAsia="zh-CN" w:bidi="ar-SA"/>
        </w:rPr>
        <w:t>.参加本项目前三年内,在经营活动中没有违法违规记录；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eastAsia="zh-CN" w:bidi="ar-SA"/>
        </w:rPr>
        <w:t>4</w:t>
      </w:r>
      <w:r>
        <w:rPr>
          <w:rFonts w:hint="eastAsia" w:ascii="仿宋" w:hAnsi="仿宋" w:eastAsia="仿宋" w:cs="Times New Roman"/>
          <w:kern w:val="2"/>
          <w:sz w:val="32"/>
          <w:szCs w:val="32"/>
          <w:lang w:val="en-US" w:eastAsia="zh-CN" w:bidi="ar-SA"/>
        </w:rPr>
        <w:t>.采购人认为必要的其他事项；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eastAsia="zh-CN" w:bidi="ar-SA"/>
        </w:rPr>
        <w:t>5</w:t>
      </w:r>
      <w:r>
        <w:rPr>
          <w:rFonts w:hint="eastAsia" w:ascii="仿宋" w:hAnsi="仿宋" w:eastAsia="仿宋" w:cs="Times New Roman"/>
          <w:kern w:val="2"/>
          <w:sz w:val="32"/>
          <w:szCs w:val="32"/>
          <w:lang w:val="en-US" w:eastAsia="zh-CN" w:bidi="ar-SA"/>
        </w:rPr>
        <w:t>.本项目不接受联合体报名；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eastAsia="zh-CN" w:bidi="ar-SA"/>
        </w:rPr>
        <w:t>6</w:t>
      </w:r>
      <w:r>
        <w:rPr>
          <w:rFonts w:hint="eastAsia" w:ascii="仿宋" w:hAnsi="仿宋" w:eastAsia="仿宋" w:cs="Times New Roman"/>
          <w:kern w:val="2"/>
          <w:sz w:val="32"/>
          <w:szCs w:val="32"/>
          <w:lang w:val="en-US" w:eastAsia="zh-CN" w:bidi="ar-SA"/>
        </w:rPr>
        <w:t>.单位负责人为同一人或者存在直接控股、管理关系的不同投标人，不得同时参加投标。</w:t>
      </w:r>
    </w:p>
    <w:p>
      <w:pPr>
        <w:spacing w:line="560" w:lineRule="exact"/>
        <w:ind w:firstLine="643" w:firstLineChars="200"/>
        <w:jc w:val="left"/>
        <w:rPr>
          <w:rFonts w:hint="eastAsia" w:ascii="仿宋" w:hAnsi="仿宋" w:eastAsia="仿宋"/>
          <w:b/>
          <w:color w:val="000000" w:themeColor="text1"/>
          <w:sz w:val="32"/>
          <w:szCs w:val="32"/>
          <w:lang w:val="en-US" w:eastAsia="zh-CN"/>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四</w:t>
      </w:r>
      <w:r>
        <w:rPr>
          <w:rFonts w:hint="eastAsia"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val="en-US" w:eastAsia="zh-CN"/>
          <w14:textFill>
            <w14:solidFill>
              <w14:schemeClr w14:val="tx1"/>
            </w14:solidFill>
          </w14:textFill>
        </w:rPr>
        <w:t>服务内容</w:t>
      </w:r>
    </w:p>
    <w:tbl>
      <w:tblPr>
        <w:tblStyle w:val="18"/>
        <w:tblW w:w="113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10"/>
        <w:gridCol w:w="4770"/>
        <w:gridCol w:w="1080"/>
        <w:gridCol w:w="1080"/>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85"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贵州省现代种业集团无人机飞防社会化服务清单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无人机飞防药品来源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三都县水族自治县2023年水稻绿色高产高效项目</w:t>
            </w:r>
          </w:p>
        </w:tc>
        <w:tc>
          <w:tcPr>
            <w:tcW w:w="4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无人机飞防社会化服务要求：1.每亩喷施防治1次以上；2.防治效果达到80%以上；3.病虫害发生率控制在10%以内；4.常发区危害损失率控制在：10%以下；5、重发区危害损失率控制在12%以下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贵州省贵阳市开阳县各乡镇进行无人机飞防社会化服务</w:t>
            </w:r>
          </w:p>
        </w:tc>
        <w:tc>
          <w:tcPr>
            <w:tcW w:w="4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无人机飞防社会化服务要求：1.每亩喷施防治1次以上；2.防治效果达到80%以上；3.病虫害发生率控制在10%以内；4.常发区危害损失率控制在：10%以下；5、重发区危害损失率控制在12%以下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7386</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乙方自备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2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贵州省黔南布依族苗族自治州三都水族自治县各乡镇内进行无人机飞防社会化服务</w:t>
            </w:r>
          </w:p>
        </w:tc>
        <w:tc>
          <w:tcPr>
            <w:tcW w:w="4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无人机飞防社会化服务要求：1.每亩喷施防治2次及2次以上；2.防治效果达到80%以上；3.病虫害发生率控制在10%以内；4.常发区危害损失率控制在：10%以下；5、重发区危害损失率控制在12%以下）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乙方自备</w:t>
            </w:r>
          </w:p>
        </w:tc>
      </w:tr>
    </w:tbl>
    <w:p>
      <w:pPr>
        <w:numPr>
          <w:ilvl w:val="0"/>
          <w:numId w:val="0"/>
        </w:numPr>
        <w:snapToGrid w:val="0"/>
        <w:spacing w:line="520" w:lineRule="exact"/>
        <w:ind w:firstLine="643" w:firstLineChars="200"/>
        <w:jc w:val="left"/>
        <w:outlineLvl w:val="0"/>
        <w:rPr>
          <w:rFonts w:hint="eastAsia" w:ascii="仿宋" w:hAnsi="仿宋" w:eastAsia="仿宋"/>
          <w:b/>
          <w:sz w:val="32"/>
          <w:szCs w:val="32"/>
          <w:lang w:val="en-US" w:eastAsia="zh-CN"/>
        </w:rPr>
      </w:pPr>
      <w:r>
        <w:rPr>
          <w:rFonts w:hint="eastAsia" w:ascii="仿宋" w:hAnsi="仿宋" w:eastAsia="仿宋"/>
          <w:b/>
          <w:sz w:val="32"/>
          <w:szCs w:val="32"/>
          <w:lang w:val="en-US" w:eastAsia="zh-CN"/>
        </w:rPr>
        <w:t>五、付款方式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u w:val="none"/>
          <w:shd w:val="clear"/>
          <w:lang w:val="en-US" w:eastAsia="zh-CN" w:bidi="ar-SA"/>
        </w:rPr>
      </w:pPr>
      <w:r>
        <w:rPr>
          <w:rFonts w:hint="eastAsia" w:ascii="仿宋" w:hAnsi="仿宋" w:eastAsia="仿宋" w:cs="Times New Roman"/>
          <w:kern w:val="2"/>
          <w:sz w:val="32"/>
          <w:szCs w:val="32"/>
          <w:u w:val="none"/>
          <w:shd w:val="clear" w:color="auto" w:fill="auto"/>
          <w:lang w:val="en-US" w:eastAsia="zh-CN" w:bidi="ar-SA"/>
        </w:rPr>
        <w:t>自合同签署完成后</w:t>
      </w:r>
      <w:r>
        <w:rPr>
          <w:rFonts w:hint="eastAsia" w:ascii="仿宋" w:hAnsi="仿宋" w:eastAsia="仿宋" w:cs="Times New Roman"/>
          <w:sz w:val="30"/>
          <w:szCs w:val="30"/>
          <w:lang w:val="en-US" w:eastAsia="zh-CN"/>
        </w:rPr>
        <w:t>，单个项目服务结束经验收合格后支付至验收合格数量所计算服务金额的100%。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六、采购文件获取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凡有意参加投标者，请于2024年5月7日-2024年5月10日（限每日9:00-17:00）在贵阳市观山湖区金融城C4栋5层领取询价文件(注:若无法到场获取招标文件,可采用邮寄、电邮等方式)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七、响应文件的报送</w:t>
      </w:r>
    </w:p>
    <w:p>
      <w:pPr>
        <w:snapToGrid w:val="0"/>
        <w:spacing w:line="520" w:lineRule="exact"/>
        <w:ind w:firstLine="601"/>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报送</w:t>
      </w:r>
      <w:r>
        <w:rPr>
          <w:rFonts w:hint="eastAsia" w:ascii="仿宋" w:hAnsi="仿宋" w:eastAsia="仿宋"/>
          <w:color w:val="000000" w:themeColor="text1"/>
          <w:sz w:val="32"/>
          <w:szCs w:val="32"/>
          <w:lang w:val="en-US" w:eastAsia="zh-CN"/>
          <w14:textFill>
            <w14:solidFill>
              <w14:schemeClr w14:val="tx1"/>
            </w14:solidFill>
          </w14:textFill>
        </w:rPr>
        <w:t>及磋商</w:t>
      </w:r>
      <w:r>
        <w:rPr>
          <w:rFonts w:hint="eastAsia" w:ascii="仿宋" w:hAnsi="仿宋" w:eastAsia="仿宋"/>
          <w:color w:val="000000" w:themeColor="text1"/>
          <w:sz w:val="32"/>
          <w:szCs w:val="32"/>
          <w14:textFill>
            <w14:solidFill>
              <w14:schemeClr w14:val="tx1"/>
            </w14:solidFill>
          </w14:textFill>
        </w:rPr>
        <w:t>地点：</w:t>
      </w:r>
      <w:r>
        <w:rPr>
          <w:rFonts w:hint="eastAsia" w:ascii="仿宋" w:hAnsi="仿宋" w:eastAsia="仿宋" w:cs="Times New Roman"/>
          <w:kern w:val="2"/>
          <w:sz w:val="32"/>
          <w:szCs w:val="32"/>
          <w:lang w:val="en-US" w:eastAsia="zh-CN" w:bidi="ar-SA"/>
        </w:rPr>
        <w:t>贵州省贵阳市观山湖区金融城二期C4栋5层（贵州省现代种业集团有限公司）</w:t>
      </w:r>
    </w:p>
    <w:p>
      <w:pPr>
        <w:snapToGrid w:val="0"/>
        <w:spacing w:line="520" w:lineRule="exact"/>
        <w:ind w:firstLine="601"/>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响应文件递交时间：</w:t>
      </w:r>
      <w:r>
        <w:rPr>
          <w:rFonts w:ascii="仿宋" w:hAnsi="仿宋" w:eastAsia="仿宋"/>
          <w:color w:val="000000" w:themeColor="text1"/>
          <w:sz w:val="32"/>
          <w:szCs w:val="32"/>
          <w:u w:val="single"/>
          <w14:textFill>
            <w14:solidFill>
              <w14:schemeClr w14:val="tx1"/>
            </w14:solidFill>
          </w14:textFill>
        </w:rPr>
        <w:t>20</w:t>
      </w:r>
      <w:r>
        <w:rPr>
          <w:rFonts w:hint="eastAsia" w:ascii="仿宋" w:hAnsi="仿宋" w:eastAsia="仿宋"/>
          <w:color w:val="000000" w:themeColor="text1"/>
          <w:sz w:val="32"/>
          <w:szCs w:val="32"/>
          <w:u w:val="single"/>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5</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lang w:val="en-US" w:eastAsia="zh-CN"/>
          <w14:textFill>
            <w14:solidFill>
              <w14:schemeClr w14:val="tx1"/>
            </w14:solidFill>
          </w14:textFill>
        </w:rPr>
        <w:t xml:space="preserve"> 16 </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u w:val="single"/>
          <w:lang w:val="en-US" w:eastAsia="zh-CN"/>
          <w14:textFill>
            <w14:solidFill>
              <w14:schemeClr w14:val="tx1"/>
            </w14:solidFill>
          </w14:textFill>
        </w:rPr>
        <w:t>10:00</w:t>
      </w:r>
      <w:r>
        <w:rPr>
          <w:rFonts w:hint="eastAsia" w:ascii="仿宋" w:hAnsi="仿宋" w:eastAsia="仿宋"/>
          <w:color w:val="000000" w:themeColor="text1"/>
          <w:sz w:val="32"/>
          <w:szCs w:val="32"/>
          <w14:textFill>
            <w14:solidFill>
              <w14:schemeClr w14:val="tx1"/>
            </w14:solidFill>
          </w14:textFill>
        </w:rPr>
        <w:t>之前（在规定时间内未递交响应文件的视为放弃本次</w:t>
      </w:r>
      <w:r>
        <w:rPr>
          <w:rFonts w:hint="eastAsia" w:ascii="仿宋" w:hAnsi="仿宋" w:eastAsia="仿宋"/>
          <w:color w:val="000000" w:themeColor="text1"/>
          <w:sz w:val="32"/>
          <w:szCs w:val="32"/>
          <w:lang w:eastAsia="zh-CN"/>
          <w14:textFill>
            <w14:solidFill>
              <w14:schemeClr w14:val="tx1"/>
            </w14:solidFill>
          </w14:textFill>
        </w:rPr>
        <w:t>竞争性磋商</w:t>
      </w:r>
      <w:r>
        <w:rPr>
          <w:rFonts w:hint="eastAsia" w:ascii="仿宋" w:hAnsi="仿宋" w:eastAsia="仿宋"/>
          <w:color w:val="000000" w:themeColor="text1"/>
          <w:sz w:val="32"/>
          <w:szCs w:val="32"/>
          <w14:textFill>
            <w14:solidFill>
              <w14:schemeClr w14:val="tx1"/>
            </w14:solidFill>
          </w14:textFill>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120" w:beforeLines="50" w:line="560" w:lineRule="exact"/>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olor w:val="000000" w:themeColor="text1"/>
          <w:sz w:val="32"/>
          <w:szCs w:val="32"/>
          <w:lang w:val="en-US" w:eastAsia="zh-CN"/>
          <w14:textFill>
            <w14:solidFill>
              <w14:schemeClr w14:val="tx1"/>
            </w14:solidFill>
          </w14:textFill>
        </w:rPr>
        <w:t>3.磋商</w:t>
      </w:r>
      <w:r>
        <w:rPr>
          <w:rFonts w:hint="eastAsia"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20</w:t>
      </w:r>
      <w:r>
        <w:rPr>
          <w:rFonts w:hint="eastAsia" w:ascii="仿宋" w:hAnsi="仿宋" w:eastAsia="仿宋"/>
          <w:color w:val="000000" w:themeColor="text1"/>
          <w:sz w:val="32"/>
          <w:szCs w:val="32"/>
          <w:u w:val="single"/>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5</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lang w:val="en-US" w:eastAsia="zh-CN"/>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u w:val="single"/>
          <w:lang w:val="en-US" w:eastAsia="zh-CN"/>
          <w14:textFill>
            <w14:solidFill>
              <w14:schemeClr w14:val="tx1"/>
            </w14:solidFill>
          </w14:textFill>
        </w:rPr>
        <w:t>10:30</w:t>
      </w:r>
      <w:r>
        <w:rPr>
          <w:rFonts w:hint="eastAsia" w:ascii="仿宋" w:hAnsi="仿宋" w:eastAsia="仿宋" w:cs="Times New Roman"/>
          <w:kern w:val="2"/>
          <w:sz w:val="32"/>
          <w:szCs w:val="32"/>
          <w:lang w:val="en-US" w:eastAsia="zh-CN" w:bidi="ar-SA"/>
        </w:rPr>
        <w:t>。</w:t>
      </w:r>
    </w:p>
    <w:p>
      <w:pPr>
        <w:snapToGrid w:val="0"/>
        <w:spacing w:line="520" w:lineRule="exact"/>
        <w:ind w:firstLine="601"/>
        <w:jc w:val="left"/>
        <w:rPr>
          <w:rFonts w:ascii="仿宋" w:hAnsi="仿宋" w:eastAsia="仿宋"/>
          <w:b/>
          <w:sz w:val="32"/>
          <w:szCs w:val="32"/>
        </w:rPr>
      </w:pPr>
      <w:r>
        <w:rPr>
          <w:rFonts w:hint="eastAsia" w:ascii="仿宋" w:hAnsi="仿宋" w:eastAsia="仿宋"/>
          <w:b/>
          <w:sz w:val="32"/>
          <w:szCs w:val="32"/>
          <w:lang w:val="en-US" w:eastAsia="zh-CN"/>
        </w:rPr>
        <w:t>八</w:t>
      </w:r>
      <w:r>
        <w:rPr>
          <w:rFonts w:hint="eastAsia" w:ascii="仿宋" w:hAnsi="仿宋" w:eastAsia="仿宋"/>
          <w:b/>
          <w:sz w:val="32"/>
          <w:szCs w:val="32"/>
        </w:rPr>
        <w:t>、联系方式</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采购人：</w:t>
      </w:r>
      <w:r>
        <w:rPr>
          <w:rFonts w:hint="eastAsia" w:ascii="仿宋" w:hAnsi="仿宋" w:eastAsia="仿宋"/>
          <w:color w:val="000000" w:themeColor="text1"/>
          <w:sz w:val="32"/>
          <w:szCs w:val="32"/>
          <w:lang w:val="en-US" w:eastAsia="zh-CN"/>
          <w14:textFill>
            <w14:solidFill>
              <w14:schemeClr w14:val="tx1"/>
            </w14:solidFill>
          </w14:textFill>
        </w:rPr>
        <w:t>贵州省现代种业集团</w:t>
      </w:r>
      <w:r>
        <w:rPr>
          <w:rFonts w:hint="eastAsia" w:ascii="仿宋" w:hAnsi="仿宋" w:eastAsia="仿宋"/>
          <w:color w:val="000000" w:themeColor="text1"/>
          <w:sz w:val="32"/>
          <w:szCs w:val="32"/>
          <w14:textFill>
            <w14:solidFill>
              <w14:schemeClr w14:val="tx1"/>
            </w14:solidFill>
          </w14:textFill>
        </w:rPr>
        <w:t>有限公司</w:t>
      </w:r>
    </w:p>
    <w:p>
      <w:pPr>
        <w:snapToGrid w:val="0"/>
        <w:spacing w:line="520" w:lineRule="exact"/>
        <w:ind w:firstLine="601"/>
        <w:jc w:val="left"/>
        <w:rPr>
          <w:rFonts w:hint="default" w:ascii="仿宋" w:hAnsi="仿宋" w:eastAsia="仿宋"/>
          <w:sz w:val="32"/>
          <w:szCs w:val="32"/>
          <w:lang w:val="en-US" w:eastAsia="zh-CN"/>
        </w:rPr>
      </w:pPr>
      <w:r>
        <w:rPr>
          <w:rFonts w:hint="eastAsia" w:ascii="仿宋" w:hAnsi="仿宋" w:eastAsia="仿宋"/>
          <w:sz w:val="32"/>
          <w:szCs w:val="32"/>
        </w:rPr>
        <w:t>地址：</w:t>
      </w:r>
      <w:r>
        <w:rPr>
          <w:rFonts w:ascii="仿宋" w:hAnsi="仿宋" w:eastAsia="仿宋"/>
          <w:sz w:val="32"/>
          <w:szCs w:val="32"/>
        </w:rPr>
        <w:t>观山湖区</w:t>
      </w:r>
      <w:r>
        <w:rPr>
          <w:rFonts w:hint="eastAsia" w:ascii="仿宋" w:hAnsi="仿宋" w:eastAsia="仿宋"/>
          <w:sz w:val="32"/>
          <w:szCs w:val="32"/>
          <w:lang w:val="en-US" w:eastAsia="zh-CN"/>
        </w:rPr>
        <w:t>金融城二期C4栋5层</w:t>
      </w:r>
    </w:p>
    <w:p>
      <w:pPr>
        <w:snapToGrid w:val="0"/>
        <w:spacing w:line="520" w:lineRule="exact"/>
        <w:ind w:firstLine="601"/>
        <w:jc w:val="left"/>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唐万鹏</w:t>
      </w:r>
    </w:p>
    <w:p>
      <w:pPr>
        <w:snapToGrid w:val="0"/>
        <w:spacing w:line="520" w:lineRule="exact"/>
        <w:ind w:firstLine="601"/>
        <w:jc w:val="left"/>
        <w:rPr>
          <w:rFonts w:hint="default" w:ascii="仿宋" w:hAnsi="仿宋" w:eastAsia="仿宋"/>
          <w:sz w:val="32"/>
          <w:szCs w:val="32"/>
          <w:lang w:val="en-US"/>
        </w:rPr>
      </w:pPr>
      <w:r>
        <w:rPr>
          <w:rFonts w:hint="eastAsia" w:ascii="仿宋" w:hAnsi="仿宋" w:eastAsia="仿宋"/>
          <w:sz w:val="32"/>
          <w:szCs w:val="32"/>
        </w:rPr>
        <w:t>联系电话：</w:t>
      </w:r>
      <w:r>
        <w:rPr>
          <w:rFonts w:hint="eastAsia" w:ascii="仿宋" w:hAnsi="仿宋" w:eastAsia="仿宋"/>
          <w:sz w:val="32"/>
          <w:szCs w:val="32"/>
          <w:lang w:val="en-US" w:eastAsia="zh-CN"/>
        </w:rPr>
        <w:t>13511961439</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ind w:firstLine="601"/>
        <w:jc w:val="right"/>
        <w:rPr>
          <w:rFonts w:hint="eastAsia" w:ascii="仿宋" w:hAnsi="仿宋" w:eastAsia="仿宋"/>
          <w:sz w:val="32"/>
          <w:szCs w:val="32"/>
          <w:lang w:val="en-US" w:eastAsia="zh-CN"/>
        </w:rPr>
      </w:pPr>
      <w:r>
        <w:rPr>
          <w:rFonts w:hint="eastAsia" w:ascii="仿宋" w:hAnsi="仿宋" w:eastAsia="仿宋"/>
          <w:sz w:val="28"/>
          <w:szCs w:val="28"/>
        </w:rPr>
        <w:t xml:space="preserve">                          </w:t>
      </w:r>
      <w:r>
        <w:rPr>
          <w:rFonts w:hint="eastAsia" w:ascii="仿宋" w:hAnsi="仿宋" w:eastAsia="仿宋"/>
          <w:color w:val="000000" w:themeColor="text1"/>
          <w:sz w:val="32"/>
          <w:szCs w:val="32"/>
          <w:lang w:val="en-US" w:eastAsia="zh-CN"/>
          <w14:textFill>
            <w14:solidFill>
              <w14:schemeClr w14:val="tx1"/>
            </w14:solidFill>
          </w14:textFill>
        </w:rPr>
        <w:t>贵州省现代种业集团</w:t>
      </w:r>
      <w:r>
        <w:rPr>
          <w:rFonts w:hint="eastAsia" w:ascii="仿宋" w:hAnsi="仿宋" w:eastAsia="仿宋"/>
          <w:color w:val="000000" w:themeColor="text1"/>
          <w:sz w:val="32"/>
          <w:szCs w:val="32"/>
          <w14:textFill>
            <w14:solidFill>
              <w14:schemeClr w14:val="tx1"/>
            </w14:solidFill>
          </w14:textFill>
        </w:rPr>
        <w:t>有限公司</w:t>
      </w:r>
    </w:p>
    <w:p>
      <w:pPr>
        <w:ind w:firstLine="5440" w:firstLineChars="1700"/>
        <w:rPr>
          <w:rFonts w:hint="eastAsia" w:ascii="仿宋" w:hAnsi="仿宋" w:eastAsia="仿宋"/>
          <w:sz w:val="32"/>
          <w:szCs w:val="32"/>
        </w:rPr>
      </w:pP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default" w:ascii="仿宋" w:hAnsi="仿宋" w:eastAsia="仿宋"/>
          <w:sz w:val="32"/>
          <w:szCs w:val="32"/>
        </w:rPr>
        <w:t>1</w:t>
      </w:r>
      <w:bookmarkStart w:id="1" w:name="_GoBack"/>
      <w:r>
        <w:rPr>
          <w:rFonts w:hint="eastAsia" w:ascii="仿宋" w:hAnsi="仿宋" w:eastAsia="仿宋"/>
          <w:sz w:val="32"/>
          <w:szCs w:val="32"/>
          <w:lang w:val="en-US" w:eastAsia="zh-CN"/>
        </w:rPr>
        <w:t>1</w:t>
      </w:r>
      <w:bookmarkEnd w:id="1"/>
      <w:r>
        <w:rPr>
          <w:rFonts w:hint="eastAsia" w:ascii="仿宋" w:hAnsi="仿宋" w:eastAsia="仿宋"/>
          <w:sz w:val="32"/>
          <w:szCs w:val="32"/>
        </w:rPr>
        <w:t>日</w:t>
      </w:r>
    </w:p>
    <w:p>
      <w:pPr>
        <w:rPr>
          <w:rFonts w:ascii="仿宋" w:hAnsi="仿宋" w:eastAsia="仿宋"/>
          <w:b/>
          <w:sz w:val="32"/>
          <w:szCs w:val="32"/>
        </w:rPr>
      </w:pPr>
      <w:r>
        <w:rPr>
          <w:rFonts w:ascii="仿宋" w:hAnsi="仿宋" w:eastAsia="仿宋"/>
          <w:b/>
          <w:sz w:val="32"/>
          <w:szCs w:val="32"/>
        </w:rPr>
        <w:br w:type="page"/>
      </w:r>
    </w:p>
    <w:p>
      <w:pPr>
        <w:spacing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第一部分 供应商须知</w:t>
      </w:r>
    </w:p>
    <w:p>
      <w:pPr>
        <w:snapToGrid w:val="0"/>
        <w:spacing w:line="520" w:lineRule="exact"/>
        <w:rPr>
          <w:rFonts w:ascii="黑体" w:hAnsi="黑体" w:eastAsia="黑体"/>
          <w:sz w:val="32"/>
          <w:szCs w:val="32"/>
        </w:rPr>
      </w:pPr>
    </w:p>
    <w:p>
      <w:pPr>
        <w:snapToGrid w:val="0"/>
        <w:spacing w:line="520" w:lineRule="exact"/>
        <w:ind w:firstLine="643" w:firstLineChars="200"/>
        <w:rPr>
          <w:rFonts w:ascii="黑体" w:hAnsi="黑体" w:eastAsia="黑体"/>
          <w:sz w:val="32"/>
          <w:szCs w:val="32"/>
        </w:rPr>
      </w:pPr>
      <w:r>
        <w:rPr>
          <w:rFonts w:hint="eastAsia" w:ascii="仿宋" w:hAnsi="仿宋" w:eastAsia="仿宋"/>
          <w:b/>
          <w:sz w:val="32"/>
          <w:szCs w:val="32"/>
          <w:lang w:val="en-US" w:eastAsia="zh-CN"/>
        </w:rPr>
        <w:t>一、说明</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（一）适用范围</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1.本磋商文件仅适用于本次磋商邀请函中所述的采购项目。</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2.本磋商文件有关条款由</w:t>
      </w:r>
      <w:r>
        <w:rPr>
          <w:rFonts w:hint="eastAsia" w:ascii="仿宋" w:hAnsi="仿宋" w:eastAsia="仿宋"/>
          <w:sz w:val="32"/>
          <w:szCs w:val="32"/>
          <w:lang w:val="en-US" w:eastAsia="zh-CN"/>
        </w:rPr>
        <w:t>贵州省现代种业集团有限公司计划物控部</w:t>
      </w:r>
      <w:r>
        <w:rPr>
          <w:rFonts w:hint="eastAsia" w:ascii="仿宋" w:hAnsi="仿宋" w:eastAsia="仿宋"/>
          <w:sz w:val="32"/>
          <w:szCs w:val="32"/>
        </w:rPr>
        <w:t>负责解释。</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（二）定义</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1.“供应商”是指响应本文件要求、参加竞争性磋商的法人或者其他组织。</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2.合格的“供应商”是指：满足前文所述供应商资格要求的法人或者其他组织。</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3.“成交供应商”是指经规定程序确定并授予合同的响应人。</w:t>
      </w:r>
    </w:p>
    <w:p>
      <w:pPr>
        <w:snapToGrid w:val="0"/>
        <w:spacing w:line="520" w:lineRule="exact"/>
        <w:ind w:firstLine="800" w:firstLineChars="250"/>
        <w:rPr>
          <w:rFonts w:ascii="仿宋" w:hAnsi="仿宋" w:eastAsia="仿宋"/>
          <w:sz w:val="32"/>
          <w:szCs w:val="32"/>
        </w:rPr>
      </w:pPr>
      <w:r>
        <w:rPr>
          <w:rFonts w:hint="eastAsia" w:ascii="仿宋" w:hAnsi="仿宋" w:eastAsia="仿宋"/>
          <w:sz w:val="32"/>
          <w:szCs w:val="32"/>
        </w:rPr>
        <w:t>4.“响应文件”是指：供应商根据本文件要求，编制包含资质和服务等所有内容的实质性响应文件。</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（三）磋商费用的承担</w:t>
      </w:r>
    </w:p>
    <w:p>
      <w:pPr>
        <w:snapToGri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供应商应自行承担所有与准备和参加</w:t>
      </w:r>
      <w:r>
        <w:rPr>
          <w:rFonts w:hint="eastAsia" w:ascii="仿宋" w:hAnsi="仿宋" w:eastAsia="仿宋"/>
          <w:sz w:val="32"/>
          <w:szCs w:val="32"/>
          <w:lang w:val="en-US" w:eastAsia="zh-CN"/>
        </w:rPr>
        <w:t>磋商</w:t>
      </w:r>
      <w:r>
        <w:rPr>
          <w:rFonts w:hint="eastAsia" w:ascii="仿宋" w:hAnsi="仿宋" w:eastAsia="仿宋"/>
          <w:sz w:val="32"/>
          <w:szCs w:val="32"/>
        </w:rPr>
        <w:t>有关的全部费用，无论磋商结果如何，采购人均无义务和责任承担这些费用。</w:t>
      </w:r>
    </w:p>
    <w:p>
      <w:pPr>
        <w:pStyle w:val="2"/>
        <w:ind w:left="0" w:leftChars="0" w:firstLine="643" w:firstLineChars="200"/>
        <w:rPr>
          <w:rFonts w:hint="default"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（四）评审办法</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本项目采用综合评分法进行评审。</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综合评分法：是指响应文件满足磋商文件全部实质性要求，且按照评审因素的量化指标（即评分表）评审得分最高的供应商为成交候选人的评审方法。</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注：按评审得分由高到低顺序排序。得分相同的，按商务得分由高到低顺序排列。</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得分且商务部分得分相同的，按技术指标优劣顺序排列。能最大限度满足磋商文件的实质性要求和磋商文件中规定的各项综合评价标准，即综合优势明显的供应商有可能成交，但不保证最低报价者排序第一。</w:t>
      </w:r>
    </w:p>
    <w:p>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评分的主要因素分为价格因素、技术服务因素和商务因素。评分因素详见评分表。评审 分值保留至两位小数。评审时，评审专家依照评分表对每个有效供应商的响应文件进行独立评审、打分。</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二、磋商文件</w:t>
      </w:r>
    </w:p>
    <w:p>
      <w:pPr>
        <w:snapToGrid w:val="0"/>
        <w:spacing w:line="520" w:lineRule="exact"/>
        <w:ind w:firstLine="601"/>
        <w:jc w:val="left"/>
        <w:rPr>
          <w:rFonts w:ascii="楷体" w:hAnsi="楷体" w:eastAsia="楷体"/>
          <w:b/>
          <w:sz w:val="32"/>
          <w:szCs w:val="32"/>
        </w:rPr>
      </w:pPr>
      <w:r>
        <w:rPr>
          <w:rFonts w:hint="eastAsia" w:ascii="仿宋" w:hAnsi="仿宋" w:eastAsia="仿宋"/>
          <w:b/>
          <w:sz w:val="32"/>
          <w:szCs w:val="32"/>
          <w:lang w:val="en-US" w:eastAsia="zh-CN"/>
        </w:rPr>
        <w:t>（一）磋商文件的构成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磋商文件由下列文件以及在磋商过程中发出的修正和补充文件组成：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1.磋商邀请函</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2.供应商须知</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3.响应文件格式</w:t>
      </w:r>
    </w:p>
    <w:p>
      <w:pPr>
        <w:snapToGrid w:val="0"/>
        <w:spacing w:line="52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.在磋商过程中由采购人发出的修正和补充文件等</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（二）磋商文件的澄清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文件的澄清是指采购人对磋商文件中的遗漏、词义表述不清或对比较复杂的事项进行说明，回答供应商提出的各种问题。任何要求对磋商文件进行澄清的潜在供应商，均应在收到磋商邀请函起2日内，以书面形式一次性向采购人全部提出，逾期不予受理。</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贵州省现代种业集团有限公司计划物控</w:t>
      </w:r>
      <w:r>
        <w:rPr>
          <w:rFonts w:hint="eastAsia" w:ascii="仿宋" w:hAnsi="仿宋" w:eastAsia="仿宋"/>
          <w:sz w:val="32"/>
          <w:szCs w:val="32"/>
        </w:rPr>
        <w:t>部收到对磋商文件的澄清要求，在提交响应文件截止日3天前将以书面形式予以答复。该澄清的内容为磋商文件的组成部分。</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（三）磋商文件的修改</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1.磋商文件的修改是指采购人对磋商文件中出现的错误进行修订。</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2.磋商文件的修改部分将以书面形式发给所有磋商文件收受人，该修改书将构成磋商文件的一部分，对供应商同样具有约束力。供应商收到通知后应立即以邮件、传真或其他书面形式予以确认。</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3.在磋商过程中，磋商文件如有实质性变动的，磋商小组应以书面形式通知所有参加磋商的供应商。</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三、磋商响应文件</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（一）磋商响应文件的组成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磋商响应文件须包括下列部分：</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1.竞争性磋商响应函</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2.竞争性磋商响应承诺函</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3.法定代表人授权书（法定代表人出席磋商的须提供法定代表人证明材料）</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4.法人营业执照等资格证明文件</w:t>
      </w:r>
    </w:p>
    <w:p>
      <w:pPr>
        <w:pStyle w:val="45"/>
        <w:snapToGrid w:val="0"/>
        <w:spacing w:line="520" w:lineRule="exact"/>
        <w:ind w:firstLine="640"/>
        <w:rPr>
          <w:rFonts w:ascii="仿宋" w:hAnsi="仿宋" w:eastAsia="仿宋"/>
          <w:sz w:val="32"/>
          <w:szCs w:val="32"/>
        </w:rPr>
      </w:pPr>
      <w:r>
        <w:rPr>
          <w:rFonts w:hint="eastAsia" w:ascii="仿宋" w:hAnsi="仿宋" w:eastAsia="仿宋"/>
          <w:sz w:val="32"/>
          <w:szCs w:val="32"/>
        </w:rPr>
        <w:t>5.其他材料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供应商须按顺序将磋商响应文件装订成册，并编写“磋商响应文件目录”；上述文件及表格为供应商必须提交的文件，各供应商可以根据实际情况增加内容，但不得擅自减少有关内容，否则将可能导致响应无效。</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（二）磋商响应文件格式</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1.供应商应按磋商文件中提供的磋商响应文件格式（见附件）提供相关材料。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2.响应文件必须按本文件的全部内容，包括所有的补充通知及附件进行编制。</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3.如因供应商只填写和提供了本文件要求的部分内容和附件，而给磋商造成困难的，其可能导致的结果和责任由供应商自行承担。</w:t>
      </w:r>
    </w:p>
    <w:p>
      <w:pPr>
        <w:snapToGrid w:val="0"/>
        <w:spacing w:line="520" w:lineRule="exact"/>
        <w:ind w:firstLine="640" w:firstLineChars="200"/>
        <w:rPr>
          <w:rFonts w:ascii="仿宋" w:hAnsi="仿宋" w:eastAsia="仿宋"/>
          <w:sz w:val="32"/>
          <w:szCs w:val="32"/>
          <w:u w:val="single"/>
        </w:rPr>
      </w:pPr>
      <w:r>
        <w:rPr>
          <w:rFonts w:hint="eastAsia" w:ascii="仿宋" w:hAnsi="仿宋" w:eastAsia="仿宋"/>
          <w:sz w:val="32"/>
          <w:szCs w:val="32"/>
        </w:rPr>
        <w:t>4.磋商响应文件须由供应商法定代表人或经授权并对供应商有约束力的代表签字，授权代表须将以书面形式出具的“法定代表人授权委托”原件附在磋商响应文件正本中。</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（三）磋商响应文件的密封和标记</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1.供应商应将磋商响应文件正本和副本密封，在密封袋上标明供应商名称、磋商项目名称，并注明“正本”或“副本”字样。</w:t>
      </w:r>
    </w:p>
    <w:p>
      <w:pPr>
        <w:snapToGrid w:val="0"/>
        <w:spacing w:line="520" w:lineRule="exact"/>
        <w:ind w:firstLine="640" w:firstLineChars="200"/>
        <w:rPr>
          <w:rFonts w:ascii="仿宋" w:hAnsi="仿宋" w:eastAsia="仿宋"/>
          <w:sz w:val="32"/>
          <w:szCs w:val="32"/>
          <w:u w:val="single"/>
        </w:rPr>
      </w:pPr>
      <w:r>
        <w:rPr>
          <w:rFonts w:hint="eastAsia" w:ascii="仿宋" w:hAnsi="仿宋" w:eastAsia="仿宋"/>
          <w:sz w:val="32"/>
          <w:szCs w:val="32"/>
          <w:u w:val="single"/>
        </w:rPr>
        <w:t>2.每一密封件封口上必须加盖供应商公章和授权代表签名。</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3.如未按上述规定进行密封和标记，采购人对磋商响应文件的误投或提前拆封概不负责。</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（四）递交磋商响应文件的时间、地点及截止时间</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所有磋商响应文件均必须按“竞争性磋商邀请函”中规定的递交磋商响应文件截止时间之前送至指定的地点。采购人拒绝接收在递交磋商响应文件截止时间后递交的磋商响应文件。</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四、磋商流程</w:t>
      </w:r>
    </w:p>
    <w:p>
      <w:pPr>
        <w:snapToGrid w:val="0"/>
        <w:spacing w:line="520" w:lineRule="exact"/>
        <w:ind w:firstLine="601"/>
        <w:jc w:val="left"/>
        <w:rPr>
          <w:rFonts w:ascii="楷体" w:hAnsi="楷体" w:eastAsia="楷体"/>
          <w:b/>
          <w:sz w:val="32"/>
          <w:szCs w:val="32"/>
        </w:rPr>
      </w:pPr>
      <w:r>
        <w:rPr>
          <w:rFonts w:hint="eastAsia" w:ascii="仿宋" w:hAnsi="仿宋" w:eastAsia="仿宋"/>
          <w:b/>
          <w:sz w:val="32"/>
          <w:szCs w:val="32"/>
          <w:lang w:val="en-US" w:eastAsia="zh-CN"/>
        </w:rPr>
        <w:t>（一）磋商小组</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采购人将根据本次采购服务的特点组建磋商小组。磋商小组负责对磋商响应文件进行评比，与响应人磋商。</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（二）磋商及资料的澄清</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在磋商期间响应人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响应人具有约束力。</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（三）对磋商响应文件的评比</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磋商小组将审查供应商的磋商资料是否符合磋商文件的资质要求和其他实质性要求，并对磋商资料进行评比。</w:t>
      </w:r>
    </w:p>
    <w:p>
      <w:pPr>
        <w:snapToGrid w:val="0"/>
        <w:spacing w:line="520" w:lineRule="exact"/>
        <w:ind w:firstLine="643" w:firstLineChars="200"/>
        <w:rPr>
          <w:rFonts w:ascii="楷体" w:hAnsi="楷体" w:eastAsia="楷体"/>
          <w:b/>
          <w:sz w:val="32"/>
          <w:szCs w:val="32"/>
        </w:rPr>
      </w:pPr>
      <w:r>
        <w:rPr>
          <w:rFonts w:hint="eastAsia" w:ascii="仿宋" w:hAnsi="仿宋" w:eastAsia="仿宋"/>
          <w:b/>
          <w:sz w:val="32"/>
          <w:szCs w:val="32"/>
          <w:lang w:val="en-US" w:eastAsia="zh-CN"/>
        </w:rPr>
        <w:t>（四）磋商原则</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1.磋商小组将按照各响应人递交响应文件的时间，确定竞争性磋商顺序。</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2.磋商小组首先审查供应商的资格，然后按磋商次序与合格供应商分别进行磋商。</w:t>
      </w:r>
    </w:p>
    <w:p>
      <w:pPr>
        <w:snapToGrid w:val="0"/>
        <w:spacing w:line="520" w:lineRule="exact"/>
        <w:ind w:firstLine="640" w:firstLineChars="200"/>
        <w:rPr>
          <w:rFonts w:hint="eastAsia" w:eastAsia="仿宋"/>
          <w:lang w:eastAsia="zh-CN"/>
        </w:rPr>
      </w:pPr>
      <w:r>
        <w:rPr>
          <w:rFonts w:hint="eastAsia" w:ascii="仿宋" w:hAnsi="仿宋" w:eastAsia="仿宋"/>
          <w:sz w:val="32"/>
          <w:szCs w:val="32"/>
        </w:rPr>
        <w:t>3.磋商评审内容</w:t>
      </w:r>
      <w:r>
        <w:rPr>
          <w:rFonts w:hint="eastAsia" w:ascii="仿宋" w:hAnsi="仿宋" w:eastAsia="仿宋"/>
          <w:sz w:val="32"/>
          <w:szCs w:val="32"/>
          <w:lang w:eastAsia="zh-CN"/>
        </w:rPr>
        <w:t>：</w:t>
      </w:r>
    </w:p>
    <w:tbl>
      <w:tblPr>
        <w:tblStyle w:val="19"/>
        <w:tblW w:w="10134" w:type="dxa"/>
        <w:tblInd w:w="-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60"/>
        <w:gridCol w:w="1950"/>
        <w:gridCol w:w="810"/>
        <w:gridCol w:w="5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pPr>
              <w:snapToGrid w:val="0"/>
              <w:jc w:val="center"/>
              <w:rPr>
                <w:rFonts w:ascii="仿宋" w:hAnsi="仿宋" w:eastAsia="仿宋"/>
                <w:sz w:val="24"/>
                <w:szCs w:val="24"/>
              </w:rPr>
            </w:pPr>
            <w:r>
              <w:rPr>
                <w:rFonts w:hint="eastAsia" w:ascii="仿宋" w:hAnsi="仿宋" w:eastAsia="仿宋"/>
                <w:sz w:val="24"/>
                <w:szCs w:val="24"/>
              </w:rPr>
              <w:t>序号</w:t>
            </w:r>
          </w:p>
        </w:tc>
        <w:tc>
          <w:tcPr>
            <w:tcW w:w="1560" w:type="dxa"/>
            <w:vAlign w:val="center"/>
          </w:tcPr>
          <w:p>
            <w:pPr>
              <w:snapToGrid w:val="0"/>
              <w:jc w:val="center"/>
              <w:rPr>
                <w:rFonts w:ascii="仿宋" w:hAnsi="仿宋" w:eastAsia="仿宋"/>
                <w:sz w:val="24"/>
                <w:szCs w:val="24"/>
              </w:rPr>
            </w:pPr>
            <w:r>
              <w:rPr>
                <w:rFonts w:hint="eastAsia" w:ascii="仿宋" w:hAnsi="仿宋" w:eastAsia="仿宋"/>
                <w:sz w:val="24"/>
                <w:szCs w:val="24"/>
                <w:lang w:val="en-US" w:eastAsia="zh-CN"/>
              </w:rPr>
              <w:t>评分</w:t>
            </w:r>
            <w:r>
              <w:rPr>
                <w:rFonts w:hint="eastAsia" w:ascii="仿宋" w:hAnsi="仿宋" w:eastAsia="仿宋"/>
                <w:sz w:val="24"/>
                <w:szCs w:val="24"/>
              </w:rPr>
              <w:t>项目</w:t>
            </w:r>
          </w:p>
        </w:tc>
        <w:tc>
          <w:tcPr>
            <w:tcW w:w="1950" w:type="dxa"/>
            <w:vAlign w:val="center"/>
          </w:tcPr>
          <w:p>
            <w:pPr>
              <w:snapToGrid w:val="0"/>
              <w:jc w:val="center"/>
              <w:rPr>
                <w:rFonts w:ascii="仿宋" w:hAnsi="仿宋" w:eastAsia="仿宋"/>
                <w:sz w:val="24"/>
                <w:szCs w:val="24"/>
              </w:rPr>
            </w:pPr>
            <w:r>
              <w:rPr>
                <w:rFonts w:hint="eastAsia" w:ascii="仿宋" w:hAnsi="仿宋" w:eastAsia="仿宋"/>
                <w:sz w:val="24"/>
                <w:szCs w:val="24"/>
              </w:rPr>
              <w:t>分项内容</w:t>
            </w:r>
          </w:p>
        </w:tc>
        <w:tc>
          <w:tcPr>
            <w:tcW w:w="810" w:type="dxa"/>
            <w:vAlign w:val="center"/>
          </w:tcPr>
          <w:p>
            <w:pPr>
              <w:snapToGrid w:val="0"/>
              <w:jc w:val="center"/>
              <w:rPr>
                <w:rFonts w:ascii="仿宋" w:hAnsi="仿宋" w:eastAsia="仿宋"/>
                <w:sz w:val="24"/>
                <w:szCs w:val="24"/>
              </w:rPr>
            </w:pPr>
            <w:r>
              <w:rPr>
                <w:rFonts w:hint="eastAsia" w:ascii="仿宋" w:hAnsi="仿宋" w:eastAsia="仿宋"/>
                <w:sz w:val="24"/>
                <w:szCs w:val="24"/>
              </w:rPr>
              <w:t>最高得分</w:t>
            </w:r>
          </w:p>
        </w:tc>
        <w:tc>
          <w:tcPr>
            <w:tcW w:w="5034" w:type="dxa"/>
            <w:vAlign w:val="center"/>
          </w:tcPr>
          <w:p>
            <w:pPr>
              <w:snapToGrid w:val="0"/>
              <w:jc w:val="center"/>
              <w:rPr>
                <w:rFonts w:ascii="仿宋" w:hAnsi="仿宋" w:eastAsia="仿宋"/>
                <w:sz w:val="24"/>
                <w:szCs w:val="24"/>
              </w:rPr>
            </w:pPr>
            <w:r>
              <w:rPr>
                <w:rFonts w:hint="eastAsia" w:ascii="仿宋" w:hAnsi="仿宋" w:eastAsia="仿宋"/>
                <w:sz w:val="24"/>
                <w:szCs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Merge w:val="restart"/>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1560" w:type="dxa"/>
            <w:vMerge w:val="restart"/>
            <w:vAlign w:val="center"/>
          </w:tcPr>
          <w:p>
            <w:pPr>
              <w:snapToGrid w:val="0"/>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商务部分</w:t>
            </w:r>
          </w:p>
          <w:p>
            <w:pPr>
              <w:pStyle w:val="2"/>
              <w:ind w:left="0" w:leftChars="0" w:firstLine="0" w:firstLineChars="0"/>
              <w:jc w:val="center"/>
              <w:rPr>
                <w:rFonts w:hint="default"/>
                <w:lang w:val="en-US" w:eastAsia="zh-CN"/>
              </w:rPr>
            </w:pPr>
            <w:r>
              <w:rPr>
                <w:rFonts w:hint="eastAsia" w:ascii="仿宋" w:hAnsi="仿宋" w:eastAsia="仿宋"/>
                <w:sz w:val="24"/>
                <w:szCs w:val="24"/>
                <w:lang w:val="en-US" w:eastAsia="zh-CN"/>
              </w:rPr>
              <w:t>（30分）</w:t>
            </w:r>
          </w:p>
        </w:tc>
        <w:tc>
          <w:tcPr>
            <w:tcW w:w="1950" w:type="dxa"/>
            <w:vAlign w:val="center"/>
          </w:tcPr>
          <w:p>
            <w:pPr>
              <w:snapToGrid w:val="0"/>
              <w:jc w:val="center"/>
              <w:rPr>
                <w:rFonts w:ascii="仿宋" w:hAnsi="仿宋" w:eastAsia="仿宋"/>
                <w:sz w:val="24"/>
                <w:szCs w:val="24"/>
              </w:rPr>
            </w:pPr>
            <w:r>
              <w:rPr>
                <w:rFonts w:hint="eastAsia" w:ascii="仿宋" w:hAnsi="仿宋" w:eastAsia="仿宋"/>
                <w:sz w:val="24"/>
                <w:szCs w:val="24"/>
                <w:lang w:val="en-US" w:eastAsia="zh-CN"/>
              </w:rPr>
              <w:t xml:space="preserve">供应商能力证明材料   </w:t>
            </w:r>
          </w:p>
        </w:tc>
        <w:tc>
          <w:tcPr>
            <w:tcW w:w="810" w:type="dxa"/>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10</w:t>
            </w:r>
          </w:p>
        </w:tc>
        <w:tc>
          <w:tcPr>
            <w:tcW w:w="5034" w:type="dxa"/>
            <w:vAlign w:val="center"/>
          </w:tcPr>
          <w:p>
            <w:pPr>
              <w:snapToGrid w:val="0"/>
              <w:jc w:val="left"/>
              <w:rPr>
                <w:rFonts w:hint="default" w:ascii="仿宋" w:hAnsi="仿宋" w:eastAsia="仿宋"/>
                <w:sz w:val="24"/>
                <w:szCs w:val="24"/>
                <w:lang w:val="en-US" w:eastAsia="zh-CN"/>
              </w:rPr>
            </w:pPr>
            <w:r>
              <w:rPr>
                <w:rFonts w:hint="eastAsia" w:ascii="仿宋" w:hAnsi="仿宋" w:eastAsia="仿宋"/>
                <w:sz w:val="24"/>
                <w:szCs w:val="24"/>
                <w:lang w:val="en-US" w:eastAsia="zh-CN"/>
              </w:rPr>
              <w:t>提供类似业绩证明（以合同/协议扫描件为依据），每提供一项得2.5分，满分10分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0" w:type="dxa"/>
            <w:vMerge w:val="continue"/>
            <w:vAlign w:val="center"/>
          </w:tcPr>
          <w:p>
            <w:pPr>
              <w:snapToGrid w:val="0"/>
              <w:jc w:val="center"/>
              <w:rPr>
                <w:rFonts w:hint="eastAsia" w:ascii="仿宋" w:hAnsi="仿宋" w:eastAsia="仿宋"/>
                <w:sz w:val="24"/>
                <w:szCs w:val="24"/>
                <w:lang w:val="en-US" w:eastAsia="zh-CN"/>
              </w:rPr>
            </w:pPr>
          </w:p>
        </w:tc>
        <w:tc>
          <w:tcPr>
            <w:tcW w:w="1560" w:type="dxa"/>
            <w:vMerge w:val="continue"/>
            <w:vAlign w:val="center"/>
          </w:tcPr>
          <w:p>
            <w:pPr>
              <w:snapToGrid w:val="0"/>
              <w:jc w:val="center"/>
              <w:rPr>
                <w:rFonts w:hint="eastAsia" w:ascii="仿宋" w:hAnsi="仿宋" w:eastAsia="仿宋"/>
                <w:sz w:val="24"/>
                <w:szCs w:val="24"/>
                <w:lang w:val="en-US" w:eastAsia="zh-CN"/>
              </w:rPr>
            </w:pPr>
          </w:p>
        </w:tc>
        <w:tc>
          <w:tcPr>
            <w:tcW w:w="1950" w:type="dxa"/>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付款方式</w:t>
            </w: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5034" w:type="dxa"/>
            <w:vAlign w:val="center"/>
          </w:tcPr>
          <w:p>
            <w:pPr>
              <w:snapToGrid w:val="0"/>
              <w:jc w:val="left"/>
              <w:rPr>
                <w:rFonts w:hint="default" w:ascii="仿宋" w:hAnsi="仿宋" w:eastAsia="仿宋"/>
                <w:sz w:val="24"/>
                <w:szCs w:val="24"/>
                <w:lang w:val="en-US" w:eastAsia="zh-CN"/>
              </w:rPr>
            </w:pPr>
            <w:r>
              <w:rPr>
                <w:rFonts w:hint="eastAsia" w:ascii="仿宋" w:hAnsi="仿宋" w:eastAsia="仿宋"/>
                <w:sz w:val="24"/>
                <w:szCs w:val="24"/>
                <w:lang w:val="en-US" w:eastAsia="zh-CN"/>
              </w:rPr>
              <w:t>接受磋商文件中的付款方式得20分，预付款每提高1%扣1分，满分20分（进度款，质保金不可调整付款比例）。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80" w:type="dxa"/>
            <w:vAlign w:val="center"/>
          </w:tcPr>
          <w:p>
            <w:pPr>
              <w:snapToGrid w:val="0"/>
              <w:jc w:val="center"/>
              <w:rPr>
                <w:rFonts w:ascii="仿宋" w:hAnsi="仿宋" w:eastAsia="仿宋"/>
                <w:sz w:val="24"/>
                <w:szCs w:val="24"/>
              </w:rPr>
            </w:pPr>
            <w:r>
              <w:rPr>
                <w:rFonts w:ascii="仿宋" w:hAnsi="仿宋" w:eastAsia="仿宋"/>
                <w:sz w:val="24"/>
                <w:szCs w:val="24"/>
              </w:rPr>
              <w:t>2</w:t>
            </w:r>
          </w:p>
        </w:tc>
        <w:tc>
          <w:tcPr>
            <w:tcW w:w="156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技术部分（20分）</w:t>
            </w:r>
          </w:p>
        </w:tc>
        <w:tc>
          <w:tcPr>
            <w:tcW w:w="195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cs="Times New Roman"/>
                <w:sz w:val="24"/>
                <w:szCs w:val="24"/>
                <w:lang w:val="en-US" w:eastAsia="zh-CN"/>
              </w:rPr>
              <w:t>服务方案</w:t>
            </w: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5034" w:type="dxa"/>
            <w:vAlign w:val="center"/>
          </w:tcPr>
          <w:p>
            <w:pPr>
              <w:snapToGrid w:val="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投标人提供社会化服务方案，方案包含但不限于：飞防工作的服务流程、农药的配备、前期准备工作、人员配置及专业能力、实施进度保障措施、服务质量保障措施、应急预案（服务期间大规模病虫害爆发的预防及处理方法）等，本项满分30分。</w:t>
            </w:r>
          </w:p>
          <w:p>
            <w:pPr>
              <w:snapToGrid w:val="0"/>
              <w:jc w:val="left"/>
              <w:rPr>
                <w:rFonts w:hint="default"/>
                <w:lang w:val="en-US" w:eastAsia="zh-CN"/>
              </w:rPr>
            </w:pPr>
            <w:r>
              <w:rPr>
                <w:rFonts w:hint="eastAsia" w:ascii="仿宋" w:hAnsi="仿宋" w:eastAsia="仿宋" w:cs="Times New Roman"/>
                <w:sz w:val="24"/>
                <w:szCs w:val="24"/>
                <w:lang w:val="en-US" w:eastAsia="zh-CN"/>
              </w:rPr>
              <w:t>优：30-24分；良：23-18分；中：17-10分；差：9-1分；不提供不得分。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80" w:type="dxa"/>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56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认证体系（9分）</w:t>
            </w:r>
          </w:p>
        </w:tc>
        <w:tc>
          <w:tcPr>
            <w:tcW w:w="1950" w:type="dxa"/>
            <w:vAlign w:val="center"/>
          </w:tcPr>
          <w:p>
            <w:pPr>
              <w:snapToGrid w:val="0"/>
              <w:jc w:val="center"/>
              <w:rPr>
                <w:rFonts w:hint="default" w:ascii="宋体" w:hAnsi="宋体" w:eastAsia="宋体" w:cs="宋体"/>
                <w:i w:val="0"/>
                <w:iCs w:val="0"/>
                <w:color w:val="000000"/>
                <w:kern w:val="0"/>
                <w:sz w:val="21"/>
                <w:szCs w:val="21"/>
                <w:shd w:val="clear" w:color="auto" w:fill="FFFFFF"/>
                <w:lang w:val="en-US" w:eastAsia="zh-CN" w:bidi="ar"/>
              </w:rPr>
            </w:pPr>
            <w:r>
              <w:rPr>
                <w:rFonts w:hint="eastAsia" w:ascii="仿宋" w:hAnsi="仿宋" w:eastAsia="仿宋" w:cs="Times New Roman"/>
                <w:sz w:val="24"/>
                <w:szCs w:val="24"/>
                <w:lang w:val="en-US" w:eastAsia="zh-CN"/>
              </w:rPr>
              <w:t>认证体系</w:t>
            </w: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w:t>
            </w:r>
          </w:p>
        </w:tc>
        <w:tc>
          <w:tcPr>
            <w:tcW w:w="5034" w:type="dxa"/>
            <w:vAlign w:val="center"/>
          </w:tcPr>
          <w:p>
            <w:pPr>
              <w:snapToGrid w:val="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提供经国家认可的认证机构认证的有效管理体系认证：质量管理体系、环境管理体系、职业健康安全管理体系证书，提供1个得1分，最高得3分，不提供不得分；</w:t>
            </w:r>
          </w:p>
          <w:p>
            <w:pPr>
              <w:snapToGrid w:val="0"/>
              <w:jc w:val="left"/>
              <w:rPr>
                <w:rFonts w:hint="eastAsia" w:ascii="宋体" w:hAnsi="宋体" w:eastAsia="宋体" w:cs="宋体"/>
                <w:i w:val="0"/>
                <w:iCs w:val="0"/>
                <w:color w:val="000000"/>
                <w:kern w:val="0"/>
                <w:sz w:val="21"/>
                <w:szCs w:val="21"/>
                <w:shd w:val="clear" w:color="auto" w:fill="FFFFFF"/>
                <w:lang w:val="en-US" w:eastAsia="zh-CN" w:bidi="ar"/>
              </w:rPr>
            </w:pPr>
            <w:r>
              <w:rPr>
                <w:rFonts w:hint="eastAsia" w:ascii="仿宋" w:hAnsi="仿宋" w:eastAsia="仿宋" w:cs="Times New Roman"/>
                <w:sz w:val="24"/>
                <w:szCs w:val="24"/>
                <w:lang w:val="en-US" w:eastAsia="zh-CN"/>
              </w:rPr>
              <w:t>注：提供以上证书复印件加盖单位公章，不提供不得分。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80" w:type="dxa"/>
            <w:vAlign w:val="center"/>
          </w:tcPr>
          <w:p>
            <w:pPr>
              <w:snapToGrid w:val="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c>
          <w:tcPr>
            <w:tcW w:w="156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价格分（41分）</w:t>
            </w:r>
          </w:p>
        </w:tc>
        <w:tc>
          <w:tcPr>
            <w:tcW w:w="195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报价得分</w:t>
            </w: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41</w:t>
            </w:r>
          </w:p>
        </w:tc>
        <w:tc>
          <w:tcPr>
            <w:tcW w:w="5034" w:type="dxa"/>
            <w:vAlign w:val="center"/>
          </w:tcPr>
          <w:p>
            <w:pPr>
              <w:snapToGrid w:val="0"/>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投标报价得分＝（评标基准价/投标报价）×41</w:t>
            </w:r>
          </w:p>
          <w:p>
            <w:pPr>
              <w:snapToGrid w:val="0"/>
              <w:jc w:val="left"/>
              <w:rPr>
                <w:rFonts w:hint="eastAsia" w:ascii="宋体" w:hAnsi="宋体" w:eastAsia="宋体" w:cs="宋体"/>
                <w:i w:val="0"/>
                <w:iCs w:val="0"/>
                <w:color w:val="000000"/>
                <w:kern w:val="0"/>
                <w:sz w:val="21"/>
                <w:szCs w:val="21"/>
                <w:shd w:val="clear" w:color="auto" w:fill="FFFFFF"/>
                <w:lang w:val="en-US" w:eastAsia="zh-CN" w:bidi="ar"/>
              </w:rPr>
            </w:pPr>
            <w:r>
              <w:rPr>
                <w:rFonts w:hint="eastAsia" w:ascii="仿宋" w:hAnsi="仿宋" w:eastAsia="仿宋" w:cs="Times New Roman"/>
                <w:sz w:val="24"/>
                <w:szCs w:val="24"/>
                <w:lang w:val="en-US" w:eastAsia="zh-CN"/>
              </w:rPr>
              <w:t>注：最低有效投标报价作为评标基准价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80" w:type="dxa"/>
            <w:vAlign w:val="center"/>
          </w:tcPr>
          <w:p>
            <w:pPr>
              <w:snapToGrid w:val="0"/>
              <w:jc w:val="center"/>
              <w:rPr>
                <w:rFonts w:ascii="仿宋" w:hAnsi="仿宋" w:eastAsia="仿宋"/>
                <w:sz w:val="24"/>
                <w:szCs w:val="24"/>
              </w:rPr>
            </w:pPr>
            <w:r>
              <w:rPr>
                <w:rFonts w:hint="eastAsia" w:ascii="仿宋" w:hAnsi="仿宋" w:eastAsia="仿宋"/>
                <w:sz w:val="24"/>
                <w:szCs w:val="24"/>
              </w:rPr>
              <w:t>合计</w:t>
            </w:r>
          </w:p>
        </w:tc>
        <w:tc>
          <w:tcPr>
            <w:tcW w:w="1560" w:type="dxa"/>
            <w:vAlign w:val="center"/>
          </w:tcPr>
          <w:p>
            <w:pPr>
              <w:snapToGrid w:val="0"/>
              <w:jc w:val="center"/>
              <w:rPr>
                <w:rFonts w:ascii="仿宋" w:hAnsi="仿宋" w:eastAsia="仿宋"/>
                <w:sz w:val="24"/>
                <w:szCs w:val="24"/>
              </w:rPr>
            </w:pPr>
          </w:p>
        </w:tc>
        <w:tc>
          <w:tcPr>
            <w:tcW w:w="1950" w:type="dxa"/>
            <w:vAlign w:val="center"/>
          </w:tcPr>
          <w:p>
            <w:pPr>
              <w:snapToGrid w:val="0"/>
              <w:jc w:val="center"/>
              <w:rPr>
                <w:rFonts w:ascii="仿宋" w:hAnsi="仿宋" w:eastAsia="仿宋"/>
                <w:sz w:val="24"/>
                <w:szCs w:val="24"/>
              </w:rPr>
            </w:pPr>
          </w:p>
        </w:tc>
        <w:tc>
          <w:tcPr>
            <w:tcW w:w="810" w:type="dxa"/>
            <w:vAlign w:val="center"/>
          </w:tcPr>
          <w:p>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100</w:t>
            </w:r>
          </w:p>
        </w:tc>
        <w:tc>
          <w:tcPr>
            <w:tcW w:w="5034" w:type="dxa"/>
            <w:vAlign w:val="center"/>
          </w:tcPr>
          <w:p>
            <w:pPr>
              <w:snapToGrid w:val="0"/>
              <w:jc w:val="center"/>
              <w:rPr>
                <w:rFonts w:ascii="仿宋" w:hAnsi="仿宋" w:eastAsia="仿宋"/>
                <w:sz w:val="24"/>
                <w:szCs w:val="24"/>
              </w:rPr>
            </w:pPr>
          </w:p>
        </w:tc>
      </w:tr>
    </w:tbl>
    <w:p>
      <w:pPr>
        <w:numPr>
          <w:ilvl w:val="0"/>
          <w:numId w:val="0"/>
        </w:numPr>
        <w:snapToGrid w:val="0"/>
        <w:spacing w:line="52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磋商评审是磋商工作的重要环节。磋商小组分别与每个供应商进行磋商，在磋商时，磋商小组不得透漏其他供应商的任何资料。在磋商期间，供应商不得向磋商小组成员询问磋商情况，不得进行旨在影响磋商结果的活动。</w:t>
      </w:r>
    </w:p>
    <w:p>
      <w:pPr>
        <w:snapToGrid w:val="0"/>
        <w:spacing w:line="520" w:lineRule="exact"/>
        <w:ind w:firstLine="601"/>
        <w:jc w:val="left"/>
        <w:rPr>
          <w:rFonts w:ascii="黑体" w:hAnsi="黑体" w:eastAsia="黑体"/>
          <w:sz w:val="32"/>
          <w:szCs w:val="32"/>
        </w:rPr>
      </w:pPr>
      <w:r>
        <w:rPr>
          <w:rFonts w:hint="eastAsia" w:ascii="仿宋" w:hAnsi="仿宋" w:eastAsia="仿宋"/>
          <w:b/>
          <w:sz w:val="32"/>
          <w:szCs w:val="32"/>
          <w:lang w:val="en-US" w:eastAsia="zh-CN"/>
        </w:rPr>
        <w:t>五、确定成交供应商办法</w:t>
      </w:r>
    </w:p>
    <w:p>
      <w:pPr>
        <w:snapToGrid w:val="0"/>
        <w:spacing w:line="520" w:lineRule="exact"/>
        <w:ind w:firstLine="601"/>
        <w:jc w:val="left"/>
        <w:rPr>
          <w:rFonts w:ascii="仿宋" w:hAnsi="仿宋" w:eastAsia="仿宋"/>
          <w:sz w:val="32"/>
          <w:szCs w:val="32"/>
        </w:rPr>
      </w:pPr>
      <w:r>
        <w:rPr>
          <w:rFonts w:hint="eastAsia" w:ascii="仿宋" w:hAnsi="仿宋" w:eastAsia="仿宋"/>
          <w:sz w:val="32"/>
          <w:szCs w:val="32"/>
        </w:rPr>
        <w:t>（一）磋商结束后，对能够满足磋商文件商务要求和技术要求的供应商，由磋商小组成员根据供应商的响应情况，按磋商评审内容规定的评分因素评分。</w:t>
      </w:r>
    </w:p>
    <w:p>
      <w:pPr>
        <w:snapToGrid w:val="0"/>
        <w:spacing w:line="520" w:lineRule="exact"/>
        <w:ind w:firstLine="601"/>
        <w:jc w:val="left"/>
        <w:rPr>
          <w:rFonts w:hint="eastAsia" w:ascii="仿宋" w:hAnsi="仿宋" w:eastAsia="仿宋"/>
          <w:sz w:val="32"/>
          <w:szCs w:val="32"/>
          <w:lang w:eastAsia="zh-CN"/>
        </w:rPr>
      </w:pPr>
      <w:r>
        <w:rPr>
          <w:rFonts w:hint="eastAsia" w:ascii="仿宋" w:hAnsi="仿宋" w:eastAsia="仿宋"/>
          <w:sz w:val="32"/>
          <w:szCs w:val="32"/>
        </w:rPr>
        <w:t>（二）磋商小组根据磋商评审内容规定的评分因素对每个供应商的评分进行汇总平均，按总得分进行排序。总得分最高的为第一成交候选人，以此类推</w:t>
      </w:r>
      <w:r>
        <w:rPr>
          <w:rFonts w:hint="eastAsia" w:ascii="仿宋" w:hAnsi="仿宋" w:eastAsia="仿宋"/>
          <w:sz w:val="32"/>
          <w:szCs w:val="32"/>
          <w:lang w:eastAsia="zh-CN"/>
        </w:rPr>
        <w:t>。</w:t>
      </w:r>
    </w:p>
    <w:p>
      <w:pPr>
        <w:snapToGrid w:val="0"/>
        <w:spacing w:line="520" w:lineRule="exact"/>
        <w:ind w:firstLine="601"/>
        <w:jc w:val="left"/>
        <w:rPr>
          <w:rFonts w:hint="eastAsia" w:ascii="仿宋" w:hAnsi="仿宋" w:eastAsia="仿宋"/>
          <w:b/>
          <w:sz w:val="32"/>
          <w:szCs w:val="32"/>
          <w:lang w:val="en-US" w:eastAsia="zh-CN"/>
        </w:rPr>
      </w:pPr>
      <w:r>
        <w:rPr>
          <w:rFonts w:hint="eastAsia" w:ascii="仿宋" w:hAnsi="仿宋" w:eastAsia="仿宋"/>
          <w:b/>
          <w:sz w:val="32"/>
          <w:szCs w:val="32"/>
          <w:lang w:val="en-US" w:eastAsia="zh-CN"/>
        </w:rPr>
        <w:t>六、签订合同</w:t>
      </w:r>
    </w:p>
    <w:p>
      <w:pPr>
        <w:snapToGrid w:val="0"/>
        <w:spacing w:line="520" w:lineRule="exact"/>
        <w:ind w:firstLine="601"/>
        <w:rPr>
          <w:rFonts w:hint="eastAsia" w:ascii="仿宋" w:hAnsi="仿宋" w:eastAsia="仿宋"/>
          <w:sz w:val="32"/>
          <w:szCs w:val="32"/>
        </w:rPr>
      </w:pPr>
      <w:r>
        <w:rPr>
          <w:rFonts w:hint="eastAsia" w:ascii="仿宋" w:hAnsi="仿宋" w:eastAsia="仿宋"/>
          <w:sz w:val="32"/>
          <w:szCs w:val="32"/>
        </w:rPr>
        <w:t>磋商文件、成交供应商的磋商响应文件及其澄清文件等，均为签订合同的组成部分，与合同具有同等的约束能力。</w:t>
      </w:r>
    </w:p>
    <w:p>
      <w:pPr>
        <w:pStyle w:val="2"/>
        <w:ind w:left="0" w:leftChars="0" w:firstLine="643" w:firstLineChars="200"/>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七、无效标条款（针对单个供应商）</w:t>
      </w:r>
    </w:p>
    <w:p>
      <w:pPr>
        <w:pStyle w:val="6"/>
        <w:keepNext w:val="0"/>
        <w:keepLines w:val="0"/>
        <w:pageBreakBefore w:val="0"/>
        <w:widowControl w:val="0"/>
        <w:kinsoku/>
        <w:wordWrap/>
        <w:overflowPunct/>
        <w:topLinePunct w:val="0"/>
        <w:autoSpaceDE/>
        <w:autoSpaceDN/>
        <w:bidi w:val="0"/>
        <w:adjustRightInd/>
        <w:snapToGrid/>
        <w:spacing w:before="317" w:line="441" w:lineRule="exact"/>
        <w:ind w:firstLine="640" w:firstLineChars="200"/>
        <w:jc w:val="left"/>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出现下列情形之一的，供应商递交的响应文件作无效标处理，该供应商的响应文件不参与评审，且不计算入有效供应商家数：</w:t>
      </w:r>
    </w:p>
    <w:p>
      <w:pPr>
        <w:pStyle w:val="6"/>
        <w:keepNext w:val="0"/>
        <w:keepLines w:val="0"/>
        <w:pageBreakBefore w:val="0"/>
        <w:widowControl w:val="0"/>
        <w:numPr>
          <w:ilvl w:val="0"/>
          <w:numId w:val="2"/>
        </w:numPr>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递交的响应文件不完整或未按磋商文件要求加盖公章及签字的；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2.供应商不符合国家及磋商文件规定的资格条件的；</w:t>
      </w:r>
    </w:p>
    <w:p>
      <w:pPr>
        <w:pStyle w:val="6"/>
        <w:keepNext w:val="0"/>
        <w:keepLines w:val="0"/>
        <w:pageBreakBefore w:val="0"/>
        <w:widowControl w:val="0"/>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3.同一供应商提交两个或两个以上不同的响应文件或者响应报价的，未声明哪一个报价有效的（有特殊要求的除外）；</w:t>
      </w:r>
    </w:p>
    <w:p>
      <w:pPr>
        <w:pStyle w:val="6"/>
        <w:keepNext w:val="0"/>
        <w:keepLines w:val="0"/>
        <w:pageBreakBefore w:val="0"/>
        <w:widowControl w:val="0"/>
        <w:kinsoku/>
        <w:wordWrap/>
        <w:overflowPunct/>
        <w:topLinePunct w:val="0"/>
        <w:autoSpaceDE/>
        <w:autoSpaceDN/>
        <w:bidi w:val="0"/>
        <w:adjustRightInd/>
        <w:snapToGrid/>
        <w:spacing w:before="317" w:line="441"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4.响应报价被磋商小组认定低于成本报价的；注：参照《评标委员会和评标方法暂行规定》第二十一条规定，在评审过程中，磋 商小组发现供应商的报价明显低于其他报价或者在设有标底时明显低于标底，使得其报 价可能低于其个别成本的，应当要求该供应商作出书面说明并提供相关证明材料。供应 商不能合理说明或者不能提供相关证明材料的，由磋商小组认定该供应商以低于成本报价竞标，应当否决其投标。</w:t>
      </w:r>
    </w:p>
    <w:p>
      <w:pPr>
        <w:pStyle w:val="6"/>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5.响应报价高于采购预算（或最高限价），采购人无法支付的；</w:t>
      </w:r>
    </w:p>
    <w:p>
      <w:pPr>
        <w:pStyle w:val="6"/>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6.响应文件对磋商文件的实质性要求和条件未作出响应的；</w:t>
      </w:r>
    </w:p>
    <w:p>
      <w:pPr>
        <w:pStyle w:val="6"/>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7.供应商有串通响应、弄虚作假、行贿等违法行为的；</w:t>
      </w:r>
    </w:p>
    <w:p>
      <w:pPr>
        <w:pStyle w:val="6"/>
        <w:keepNext w:val="0"/>
        <w:keepLines w:val="0"/>
        <w:pageBreakBefore w:val="0"/>
        <w:widowControl w:val="0"/>
        <w:kinsoku/>
        <w:wordWrap/>
        <w:overflowPunct/>
        <w:topLinePunct w:val="0"/>
        <w:autoSpaceDE/>
        <w:autoSpaceDN/>
        <w:bidi w:val="0"/>
        <w:adjustRightInd/>
        <w:snapToGrid/>
        <w:spacing w:before="1" w:line="217" w:lineRule="auto"/>
        <w:ind w:left="2"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8.响应文件未胶装成册的（采用打孔装订、活页夹等方式装订的响应文件作为无效响应处理）；</w:t>
      </w:r>
    </w:p>
    <w:p>
      <w:pPr>
        <w:pStyle w:val="6"/>
        <w:keepNext w:val="0"/>
        <w:keepLines w:val="0"/>
        <w:pageBreakBefore w:val="0"/>
        <w:widowControl w:val="0"/>
        <w:kinsoku/>
        <w:wordWrap/>
        <w:overflowPunct/>
        <w:topLinePunct w:val="0"/>
        <w:autoSpaceDE/>
        <w:autoSpaceDN/>
        <w:bidi w:val="0"/>
        <w:adjustRightInd/>
        <w:snapToGrid/>
        <w:spacing w:line="221" w:lineRule="auto"/>
        <w:ind w:left="13" w:firstLine="640" w:firstLineChars="200"/>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9.未按磋商文件规定交纳磋商保证金（或保证金金额不足）的；10.响应有效期不满足磋商文件要求的；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left"/>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11.法定代表人为同一个人的两个及以上法人，母公司、全资子公司及其控股公司，在同一采购项目中同时响应的；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left"/>
        <w:textAlignment w:val="auto"/>
        <w:rPr>
          <w:rFonts w:ascii="仿宋" w:hAnsi="仿宋" w:eastAsia="仿宋"/>
          <w:sz w:val="32"/>
          <w:szCs w:val="32"/>
        </w:rPr>
      </w:pPr>
      <w:r>
        <w:rPr>
          <w:rFonts w:ascii="仿宋" w:hAnsi="仿宋" w:eastAsia="仿宋" w:cs="Times New Roman"/>
          <w:kern w:val="2"/>
          <w:sz w:val="32"/>
          <w:szCs w:val="32"/>
          <w:lang w:val="en-US" w:eastAsia="zh-CN" w:bidi="ar-SA"/>
        </w:rPr>
        <w:t>12.为本项目提供整体设计、规范编制或者项目管理、监理等服务的供应商参加本采购项目的。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sz w:val="32"/>
          <w:szCs w:val="32"/>
        </w:rPr>
      </w:pPr>
      <w:r>
        <w:rPr>
          <w:rFonts w:ascii="仿宋" w:hAnsi="仿宋" w:eastAsia="仿宋" w:cs="Times New Roman"/>
          <w:kern w:val="2"/>
          <w:sz w:val="32"/>
          <w:szCs w:val="32"/>
          <w:lang w:val="en-US" w:eastAsia="zh-CN" w:bidi="ar-SA"/>
        </w:rPr>
        <w:t>13.因响应文件中提交的复印、扫描材料模糊，关键信息无法识别，导致磋商小组无法作出判断的。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14.磋商文件内规定的其他无效标条款。</w:t>
      </w:r>
    </w:p>
    <w:p>
      <w:pPr>
        <w:snapToGrid w:val="0"/>
        <w:spacing w:line="520" w:lineRule="exact"/>
        <w:ind w:firstLine="601"/>
        <w:jc w:val="left"/>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八、废标条款（针对整个项目）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出现下列情形之一的，本项目作废标处理,项目评审终止：</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1.响应截止后供应商不足 3 家或通过初步审查的供应商不足 3 家的。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2.出现影响采购公正的违法、违规行为的；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3.供应商的报价均超过了采购预算，采购人不能支付的；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4.因重大变故，采购任务取消的；</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154" w:line="440" w:lineRule="exact"/>
        <w:ind w:firstLine="640" w:firstLineChars="200"/>
        <w:jc w:val="both"/>
        <w:textAlignment w:val="auto"/>
        <w:rPr>
          <w:rFonts w:ascii="仿宋" w:hAnsi="仿宋" w:eastAsia="仿宋" w:cs="Times New Roman"/>
          <w:kern w:val="2"/>
          <w:sz w:val="32"/>
          <w:szCs w:val="32"/>
          <w:lang w:val="en-US" w:eastAsia="zh-CN" w:bidi="ar-SA"/>
        </w:rPr>
      </w:pPr>
      <w:r>
        <w:rPr>
          <w:rFonts w:ascii="仿宋" w:hAnsi="仿宋" w:eastAsia="仿宋" w:cs="Times New Roman"/>
          <w:kern w:val="2"/>
          <w:sz w:val="32"/>
          <w:szCs w:val="32"/>
          <w:lang w:val="en-US" w:eastAsia="zh-CN" w:bidi="ar-SA"/>
        </w:rPr>
        <w:t>5.法律法规规定的其他情形。</w:t>
      </w:r>
    </w:p>
    <w:p>
      <w:pPr>
        <w:pStyle w:val="6"/>
        <w:numPr>
          <w:ilvl w:val="0"/>
          <w:numId w:val="3"/>
        </w:numPr>
        <w:spacing w:before="154" w:line="440" w:lineRule="exact"/>
        <w:jc w:val="center"/>
        <w:rPr>
          <w:rFonts w:hint="eastAsia" w:ascii="方正小标宋简体" w:eastAsia="方正小标宋简体"/>
          <w:sz w:val="36"/>
          <w:szCs w:val="36"/>
        </w:rPr>
      </w:pPr>
      <w:r>
        <w:rPr>
          <w:rFonts w:hint="eastAsia" w:ascii="方正小标宋简体" w:eastAsia="方正小标宋简体"/>
          <w:sz w:val="36"/>
          <w:szCs w:val="36"/>
        </w:rPr>
        <w:t>竞争性磋商响应文件格式</w:t>
      </w:r>
    </w:p>
    <w:p>
      <w:pPr>
        <w:pStyle w:val="6"/>
        <w:numPr>
          <w:ilvl w:val="0"/>
          <w:numId w:val="0"/>
        </w:numPr>
        <w:spacing w:before="154" w:line="440" w:lineRule="exact"/>
        <w:ind w:firstLine="640" w:firstLineChars="200"/>
        <w:jc w:val="both"/>
        <w:rPr>
          <w:rFonts w:hint="eastAsia" w:ascii="仿宋" w:hAnsi="仿宋" w:eastAsia="仿宋"/>
          <w:sz w:val="32"/>
          <w:szCs w:val="32"/>
        </w:rPr>
      </w:pPr>
      <w:r>
        <w:rPr>
          <w:rFonts w:hint="eastAsia" w:ascii="仿宋" w:hAnsi="仿宋" w:eastAsia="仿宋"/>
          <w:sz w:val="32"/>
          <w:szCs w:val="32"/>
        </w:rPr>
        <w:t>注：</w:t>
      </w:r>
    </w:p>
    <w:p>
      <w:pPr>
        <w:pStyle w:val="6"/>
        <w:numPr>
          <w:ilvl w:val="0"/>
          <w:numId w:val="0"/>
        </w:numPr>
        <w:spacing w:before="154" w:line="440" w:lineRule="exact"/>
        <w:ind w:firstLine="640" w:firstLineChars="200"/>
        <w:jc w:val="both"/>
        <w:rPr>
          <w:rFonts w:ascii="仿宋" w:hAnsi="仿宋" w:eastAsia="仿宋"/>
          <w:sz w:val="32"/>
          <w:szCs w:val="32"/>
        </w:rPr>
      </w:pPr>
      <w:r>
        <w:rPr>
          <w:rFonts w:hint="eastAsia" w:ascii="仿宋" w:hAnsi="仿宋" w:eastAsia="仿宋"/>
          <w:sz w:val="32"/>
          <w:szCs w:val="32"/>
        </w:rPr>
        <w:t>1.磋商响应人必须严格按照磋商文件所提供的“竞争性磋商响应文件格式”的</w:t>
      </w:r>
      <w:r>
        <w:rPr>
          <w:rFonts w:ascii="仿宋" w:hAnsi="仿宋" w:eastAsia="仿宋"/>
          <w:sz w:val="32"/>
          <w:szCs w:val="32"/>
        </w:rPr>
        <w:t xml:space="preserve">顺序和要求填写相关内容，并递交以下规定之表格以及有关资料。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除明确允许</w:t>
      </w:r>
      <w:r>
        <w:rPr>
          <w:rFonts w:hint="eastAsia" w:ascii="仿宋" w:hAnsi="仿宋" w:eastAsia="仿宋"/>
          <w:sz w:val="32"/>
          <w:szCs w:val="32"/>
        </w:rPr>
        <w:t>响应人</w:t>
      </w:r>
      <w:r>
        <w:rPr>
          <w:rFonts w:ascii="仿宋" w:hAnsi="仿宋" w:eastAsia="仿宋"/>
          <w:sz w:val="32"/>
          <w:szCs w:val="32"/>
        </w:rPr>
        <w:t>可以自行编写的外，供应商不得以“竞争性磋商响应文件格式”规定之外的方式填写相关内容。否则，</w:t>
      </w:r>
      <w:r>
        <w:rPr>
          <w:rFonts w:hint="eastAsia" w:ascii="仿宋" w:hAnsi="仿宋" w:eastAsia="仿宋"/>
          <w:sz w:val="32"/>
          <w:szCs w:val="32"/>
        </w:rPr>
        <w:t>采购人有权将响应人</w:t>
      </w:r>
      <w:r>
        <w:rPr>
          <w:rFonts w:ascii="仿宋" w:hAnsi="仿宋" w:eastAsia="仿宋"/>
          <w:sz w:val="32"/>
          <w:szCs w:val="32"/>
        </w:rPr>
        <w:t xml:space="preserve">提供的竞争性磋商响应文件作为无效响应处理。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对于没有格式要求部分的磋商响应文件，由</w:t>
      </w:r>
      <w:r>
        <w:rPr>
          <w:rFonts w:hint="eastAsia" w:ascii="仿宋" w:hAnsi="仿宋" w:eastAsia="仿宋"/>
          <w:sz w:val="32"/>
          <w:szCs w:val="32"/>
        </w:rPr>
        <w:t>响应人</w:t>
      </w:r>
      <w:r>
        <w:rPr>
          <w:rFonts w:ascii="仿宋" w:hAnsi="仿宋" w:eastAsia="仿宋"/>
          <w:sz w:val="32"/>
          <w:szCs w:val="32"/>
        </w:rPr>
        <w:t xml:space="preserve">自行编写。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.响应人</w:t>
      </w:r>
      <w:r>
        <w:rPr>
          <w:rFonts w:ascii="仿宋" w:hAnsi="仿宋" w:eastAsia="仿宋"/>
          <w:sz w:val="32"/>
          <w:szCs w:val="32"/>
        </w:rPr>
        <w:t xml:space="preserve">提交的文件将给予保密但不再退还。 </w:t>
      </w:r>
    </w:p>
    <w:p>
      <w:pPr>
        <w:snapToGrid w:val="0"/>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.响应</w:t>
      </w:r>
      <w:r>
        <w:rPr>
          <w:rFonts w:ascii="仿宋" w:hAnsi="仿宋" w:eastAsia="仿宋"/>
          <w:sz w:val="32"/>
          <w:szCs w:val="32"/>
        </w:rPr>
        <w:t>文件的正、副本均须用装订线在 A4 纸竖向的左侧进行装订，装订须牢固。任何情况下，采购</w:t>
      </w:r>
      <w:r>
        <w:rPr>
          <w:rFonts w:hint="eastAsia" w:ascii="仿宋" w:hAnsi="仿宋" w:eastAsia="仿宋"/>
          <w:sz w:val="32"/>
          <w:szCs w:val="32"/>
        </w:rPr>
        <w:t>人</w:t>
      </w:r>
      <w:r>
        <w:rPr>
          <w:rFonts w:ascii="仿宋" w:hAnsi="仿宋" w:eastAsia="仿宋"/>
          <w:sz w:val="32"/>
          <w:szCs w:val="32"/>
        </w:rPr>
        <w:t>对</w:t>
      </w:r>
      <w:r>
        <w:rPr>
          <w:rFonts w:hint="eastAsia" w:ascii="仿宋" w:hAnsi="仿宋" w:eastAsia="仿宋"/>
          <w:sz w:val="32"/>
          <w:szCs w:val="32"/>
        </w:rPr>
        <w:t>供应商</w:t>
      </w:r>
      <w:r>
        <w:rPr>
          <w:rFonts w:ascii="仿宋" w:hAnsi="仿宋" w:eastAsia="仿宋"/>
          <w:sz w:val="32"/>
          <w:szCs w:val="32"/>
        </w:rPr>
        <w:t>采用活页等装订方式可能引致</w:t>
      </w:r>
      <w:r>
        <w:rPr>
          <w:rFonts w:hint="eastAsia" w:ascii="仿宋" w:hAnsi="仿宋" w:eastAsia="仿宋"/>
          <w:sz w:val="32"/>
          <w:szCs w:val="32"/>
        </w:rPr>
        <w:t>响应</w:t>
      </w:r>
      <w:r>
        <w:rPr>
          <w:rFonts w:ascii="仿宋" w:hAnsi="仿宋" w:eastAsia="仿宋"/>
          <w:sz w:val="32"/>
          <w:szCs w:val="32"/>
        </w:rPr>
        <w:t>文件的拆散、缺失和换页等，都不承担责任。</w:t>
      </w: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pStyle w:val="3"/>
        <w:ind w:left="0" w:leftChars="0" w:firstLine="0" w:firstLineChars="0"/>
        <w:jc w:val="center"/>
        <w:rPr>
          <w:rFonts w:hint="default" w:ascii="宋体" w:hAnsi="宋体" w:eastAsia="宋体"/>
          <w:color w:val="000000"/>
          <w:lang w:val="en-US"/>
        </w:rPr>
      </w:pPr>
      <w:r>
        <w:rPr>
          <w:rFonts w:ascii="仿宋" w:hAnsi="仿宋" w:eastAsia="仿宋"/>
          <w:sz w:val="32"/>
          <w:szCs w:val="32"/>
        </w:rPr>
        <w:br w:type="page"/>
      </w:r>
      <w:r>
        <w:rPr>
          <w:rFonts w:hint="eastAsia" w:eastAsia="宋体" w:cs="Times New Roman"/>
          <w:b/>
          <w:bCs w:val="0"/>
          <w:color w:val="000000"/>
          <w:kern w:val="2"/>
          <w:sz w:val="32"/>
          <w:szCs w:val="32"/>
          <w:lang w:val="en-US" w:eastAsia="zh-CN" w:bidi="ar-SA"/>
        </w:rPr>
        <w:t xml:space="preserve">竞 争 性 </w:t>
      </w:r>
      <w:r>
        <w:rPr>
          <w:rFonts w:hint="eastAsia" w:cs="Times New Roman"/>
          <w:b/>
          <w:bCs w:val="0"/>
          <w:color w:val="000000"/>
          <w:kern w:val="2"/>
          <w:sz w:val="32"/>
          <w:szCs w:val="32"/>
          <w:lang w:val="en-US" w:eastAsia="zh-CN" w:bidi="ar-SA"/>
        </w:rPr>
        <w:t>磋 商</w:t>
      </w:r>
      <w:r>
        <w:rPr>
          <w:rFonts w:hint="eastAsia" w:ascii="宋体" w:hAnsi="宋体" w:eastAsia="宋体" w:cs="Times New Roman"/>
          <w:b/>
          <w:bCs w:val="0"/>
          <w:color w:val="000000"/>
          <w:kern w:val="2"/>
          <w:sz w:val="32"/>
          <w:szCs w:val="32"/>
          <w:lang w:val="en-US" w:eastAsia="zh-CN" w:bidi="ar-SA"/>
        </w:rPr>
        <w:t xml:space="preserve"> </w:t>
      </w:r>
      <w:r>
        <w:rPr>
          <w:rFonts w:hint="eastAsia" w:cs="Times New Roman"/>
          <w:b/>
          <w:bCs w:val="0"/>
          <w:color w:val="000000"/>
          <w:kern w:val="2"/>
          <w:sz w:val="32"/>
          <w:szCs w:val="32"/>
          <w:lang w:val="en-US" w:eastAsia="zh-CN" w:bidi="ar-SA"/>
        </w:rPr>
        <w:t>文 件</w:t>
      </w:r>
      <w:r>
        <w:rPr>
          <w:rFonts w:hint="eastAsia" w:ascii="宋体" w:hAnsi="宋体" w:eastAsia="宋体" w:cs="Times New Roman"/>
          <w:b/>
          <w:bCs w:val="0"/>
          <w:color w:val="000000"/>
          <w:kern w:val="2"/>
          <w:sz w:val="32"/>
          <w:szCs w:val="32"/>
          <w:lang w:val="en-US" w:eastAsia="zh-CN" w:bidi="ar-SA"/>
        </w:rPr>
        <w:t xml:space="preserve"> </w:t>
      </w:r>
      <w:r>
        <w:rPr>
          <w:rFonts w:hint="eastAsia" w:cs="Times New Roman"/>
          <w:b/>
          <w:bCs w:val="0"/>
          <w:color w:val="000000"/>
          <w:kern w:val="2"/>
          <w:sz w:val="32"/>
          <w:szCs w:val="32"/>
          <w:lang w:val="en-US" w:eastAsia="zh-CN" w:bidi="ar-SA"/>
        </w:rPr>
        <w:t>领 取 函</w:t>
      </w:r>
    </w:p>
    <w:p>
      <w:pPr>
        <w:pStyle w:val="51"/>
        <w:snapToGrid w:val="0"/>
        <w:spacing w:before="156" w:beforeLines="50" w:after="156" w:afterLines="50" w:line="460" w:lineRule="exact"/>
        <w:jc w:val="both"/>
        <w:rPr>
          <w:rFonts w:hint="eastAsia" w:ascii="楷体_GB2312" w:hAnsi="楷体_GB2312" w:eastAsia="楷体_GB2312" w:cs="楷体_GB2312"/>
        </w:rPr>
      </w:pPr>
      <w:r>
        <w:rPr>
          <w:rFonts w:hint="eastAsia" w:ascii="楷体_GB2312" w:hAnsi="楷体_GB2312" w:eastAsia="楷体_GB2312" w:cs="楷体_GB2312"/>
          <w:u w:val="single"/>
        </w:rPr>
        <w:t xml:space="preserve">                              （</w:t>
      </w:r>
      <w:r>
        <w:rPr>
          <w:rFonts w:hint="eastAsia" w:ascii="楷体_GB2312" w:hAnsi="楷体_GB2312" w:eastAsia="楷体_GB2312" w:cs="楷体_GB2312"/>
          <w:u w:val="single"/>
          <w:lang w:val="en-US" w:eastAsia="zh-CN"/>
        </w:rPr>
        <w:t>报名单位</w:t>
      </w:r>
      <w:r>
        <w:rPr>
          <w:rFonts w:hint="eastAsia" w:ascii="楷体_GB2312" w:hAnsi="楷体_GB2312" w:eastAsia="楷体_GB2312" w:cs="楷体_GB2312"/>
        </w:rPr>
        <w:t>单位名称）：</w:t>
      </w:r>
    </w:p>
    <w:p>
      <w:pPr>
        <w:adjustRightInd w:val="0"/>
        <w:snapToGrid w:val="0"/>
        <w:spacing w:line="360" w:lineRule="auto"/>
        <w:ind w:firstLine="480" w:firstLineChars="200"/>
        <w:rPr>
          <w:rFonts w:hint="eastAsia"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现贵单位参加</w:t>
      </w:r>
      <w:r>
        <w:rPr>
          <w:rFonts w:hint="eastAsia" w:ascii="楷体_GB2312" w:hAnsi="楷体_GB2312" w:eastAsia="楷体_GB2312" w:cs="楷体_GB2312"/>
          <w:color w:val="000000"/>
          <w:sz w:val="24"/>
          <w:szCs w:val="24"/>
          <w:u w:val="single"/>
        </w:rPr>
        <w:t xml:space="preserve"> </w:t>
      </w:r>
      <w:r>
        <w:rPr>
          <w:rFonts w:hint="eastAsia" w:ascii="楷体_GB2312" w:hAnsi="宋体" w:eastAsia="楷体_GB2312" w:cs="宋体"/>
          <w:color w:val="000000"/>
          <w:sz w:val="24"/>
          <w:u w:val="single"/>
          <w:lang w:val="en-US" w:eastAsia="zh-CN"/>
        </w:rPr>
        <w:t>贵州省现代种业集团无人机飞防社会化服务</w:t>
      </w:r>
    </w:p>
    <w:p>
      <w:pPr>
        <w:adjustRightInd w:val="0"/>
        <w:snapToGrid w:val="0"/>
        <w:spacing w:line="360" w:lineRule="auto"/>
        <w:rPr>
          <w:rFonts w:hint="eastAsia" w:ascii="楷体_GB2312" w:hAnsi="楷体_GB2312" w:eastAsia="楷体_GB2312" w:cs="楷体_GB2312"/>
          <w:sz w:val="24"/>
          <w:szCs w:val="24"/>
          <w:u w:val="single"/>
        </w:rPr>
      </w:pPr>
      <w:r>
        <w:rPr>
          <w:rFonts w:hint="eastAsia" w:ascii="楷体_GB2312" w:hAnsi="楷体_GB2312" w:eastAsia="楷体_GB2312" w:cs="楷体_GB2312"/>
          <w:color w:val="000000"/>
          <w:sz w:val="24"/>
          <w:szCs w:val="24"/>
        </w:rPr>
        <w:t xml:space="preserve">    请贵单位于</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2024</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年</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5</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月</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8</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日</w:t>
      </w:r>
      <w:r>
        <w:rPr>
          <w:rFonts w:hint="eastAsia" w:ascii="楷体_GB2312" w:hAnsi="楷体_GB2312" w:eastAsia="楷体_GB2312" w:cs="楷体_GB2312"/>
          <w:color w:val="000000"/>
          <w:sz w:val="24"/>
          <w:szCs w:val="24"/>
          <w:lang w:val="en-US" w:eastAsia="zh-CN"/>
        </w:rPr>
        <w:t xml:space="preserve">- </w:t>
      </w:r>
      <w:r>
        <w:rPr>
          <w:rFonts w:hint="eastAsia" w:ascii="楷体_GB2312" w:hAnsi="楷体_GB2312" w:eastAsia="楷体_GB2312" w:cs="楷体_GB2312"/>
          <w:color w:val="000000"/>
          <w:sz w:val="24"/>
          <w:szCs w:val="24"/>
          <w:u w:val="single"/>
          <w:lang w:val="en-US" w:eastAsia="zh-CN"/>
        </w:rPr>
        <w:t>5</w:t>
      </w:r>
      <w:r>
        <w:rPr>
          <w:rFonts w:hint="eastAsia" w:ascii="楷体_GB2312" w:hAnsi="楷体_GB2312" w:eastAsia="楷体_GB2312" w:cs="楷体_GB2312"/>
          <w:color w:val="000000"/>
          <w:sz w:val="24"/>
          <w:szCs w:val="24"/>
          <w:lang w:val="en-US" w:eastAsia="zh-CN"/>
        </w:rPr>
        <w:t xml:space="preserve"> 月 </w:t>
      </w:r>
      <w:r>
        <w:rPr>
          <w:rFonts w:hint="eastAsia" w:ascii="楷体_GB2312" w:hAnsi="楷体_GB2312" w:eastAsia="楷体_GB2312" w:cs="楷体_GB2312"/>
          <w:color w:val="000000"/>
          <w:sz w:val="24"/>
          <w:szCs w:val="24"/>
          <w:u w:val="single"/>
          <w:lang w:val="en-US" w:eastAsia="zh-CN"/>
        </w:rPr>
        <w:t>11</w:t>
      </w:r>
      <w:r>
        <w:rPr>
          <w:rFonts w:hint="eastAsia" w:ascii="楷体_GB2312" w:hAnsi="楷体_GB2312" w:eastAsia="楷体_GB2312" w:cs="楷体_GB2312"/>
          <w:color w:val="000000"/>
          <w:sz w:val="24"/>
          <w:szCs w:val="24"/>
          <w:lang w:val="en-US" w:eastAsia="zh-CN"/>
        </w:rPr>
        <w:t xml:space="preserve"> 日，</w:t>
      </w:r>
      <w:r>
        <w:rPr>
          <w:rFonts w:hint="eastAsia" w:ascii="楷体_GB2312" w:hAnsi="楷体_GB2312" w:eastAsia="楷体_GB2312" w:cs="楷体_GB2312"/>
          <w:color w:val="000000"/>
          <w:sz w:val="24"/>
          <w:szCs w:val="24"/>
          <w:u w:val="single"/>
        </w:rPr>
        <w:t>9:00</w:t>
      </w:r>
      <w:r>
        <w:rPr>
          <w:rFonts w:hint="eastAsia" w:ascii="楷体_GB2312" w:hAnsi="楷体_GB2312" w:eastAsia="楷体_GB2312" w:cs="楷体_GB2312"/>
          <w:color w:val="000000"/>
          <w:sz w:val="24"/>
          <w:szCs w:val="24"/>
        </w:rPr>
        <w:t>时至</w:t>
      </w:r>
      <w:r>
        <w:rPr>
          <w:rFonts w:hint="eastAsia" w:ascii="楷体_GB2312" w:hAnsi="楷体_GB2312" w:eastAsia="楷体_GB2312" w:cs="楷体_GB2312"/>
          <w:color w:val="000000"/>
          <w:sz w:val="24"/>
          <w:szCs w:val="24"/>
          <w:u w:val="single"/>
        </w:rPr>
        <w:t>18:00</w:t>
      </w:r>
      <w:r>
        <w:rPr>
          <w:rFonts w:hint="eastAsia" w:ascii="楷体_GB2312" w:hAnsi="楷体_GB2312" w:eastAsia="楷体_GB2312" w:cs="楷体_GB2312"/>
          <w:color w:val="000000"/>
          <w:sz w:val="24"/>
          <w:szCs w:val="24"/>
        </w:rPr>
        <w:t>时（北京时间，下同），在</w:t>
      </w:r>
      <w:r>
        <w:rPr>
          <w:rFonts w:hint="eastAsia" w:ascii="楷体_GB2312" w:hAnsi="楷体_GB2312" w:eastAsia="楷体_GB2312" w:cs="楷体_GB2312"/>
          <w:color w:val="000000"/>
          <w:sz w:val="24"/>
          <w:szCs w:val="24"/>
          <w:u w:val="single"/>
          <w:lang w:val="en-US" w:eastAsia="zh-CN"/>
        </w:rPr>
        <w:t>贵州省贵阳市观山湖区金融城C4栋5层</w:t>
      </w:r>
      <w:r>
        <w:rPr>
          <w:rFonts w:hint="eastAsia" w:ascii="楷体_GB2312" w:hAnsi="楷体_GB2312" w:eastAsia="楷体_GB2312" w:cs="楷体_GB2312"/>
          <w:sz w:val="24"/>
          <w:szCs w:val="24"/>
        </w:rPr>
        <w:t>领取</w:t>
      </w:r>
      <w:r>
        <w:rPr>
          <w:rFonts w:hint="eastAsia" w:ascii="楷体_GB2312" w:hAnsi="楷体_GB2312" w:eastAsia="楷体_GB2312" w:cs="楷体_GB2312"/>
          <w:sz w:val="24"/>
          <w:szCs w:val="24"/>
          <w:lang w:val="en-US" w:eastAsia="zh-CN"/>
        </w:rPr>
        <w:t>磋商</w:t>
      </w:r>
      <w:r>
        <w:rPr>
          <w:rFonts w:hint="eastAsia" w:ascii="楷体_GB2312" w:hAnsi="楷体_GB2312" w:eastAsia="楷体_GB2312" w:cs="楷体_GB2312"/>
          <w:sz w:val="24"/>
          <w:szCs w:val="24"/>
        </w:rPr>
        <w:t>文件。</w:t>
      </w:r>
    </w:p>
    <w:p>
      <w:pPr>
        <w:adjustRightInd w:val="0"/>
        <w:snapToGrid w:val="0"/>
        <w:spacing w:line="360" w:lineRule="auto"/>
        <w:rPr>
          <w:rFonts w:hint="eastAsia" w:ascii="楷体_GB2312" w:hAnsi="楷体_GB2312" w:eastAsia="楷体_GB2312" w:cs="楷体_GB2312"/>
          <w:color w:val="000000"/>
          <w:sz w:val="24"/>
          <w:szCs w:val="24"/>
          <w:u w:val="single"/>
        </w:rPr>
      </w:pPr>
      <w:r>
        <w:rPr>
          <w:rFonts w:hint="eastAsia" w:ascii="楷体_GB2312" w:hAnsi="楷体_GB2312" w:eastAsia="楷体_GB2312" w:cs="楷体_GB2312"/>
          <w:sz w:val="24"/>
          <w:szCs w:val="24"/>
        </w:rPr>
        <w:t xml:space="preserve">    递交投标文件的截止时间为</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2024</w:t>
      </w:r>
      <w:r>
        <w:rPr>
          <w:rFonts w:hint="eastAsia" w:ascii="楷体_GB2312" w:hAnsi="楷体_GB2312" w:eastAsia="楷体_GB2312" w:cs="楷体_GB2312"/>
          <w:color w:val="000000"/>
          <w:sz w:val="24"/>
          <w:szCs w:val="24"/>
        </w:rPr>
        <w:t>年</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5</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月</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11</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日</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10:00</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rPr>
        <w:t>时，地点为</w:t>
      </w:r>
      <w:r>
        <w:rPr>
          <w:rFonts w:hint="eastAsia" w:ascii="楷体_GB2312" w:hAnsi="楷体_GB2312" w:eastAsia="楷体_GB2312" w:cs="楷体_GB2312"/>
          <w:color w:val="000000"/>
          <w:sz w:val="24"/>
          <w:szCs w:val="24"/>
          <w:u w:val="single"/>
        </w:rPr>
        <w:t xml:space="preserve"> </w:t>
      </w:r>
      <w:r>
        <w:rPr>
          <w:rFonts w:hint="eastAsia" w:ascii="楷体_GB2312" w:hAnsi="楷体_GB2312" w:eastAsia="楷体_GB2312" w:cs="楷体_GB2312"/>
          <w:color w:val="000000"/>
          <w:sz w:val="24"/>
          <w:szCs w:val="24"/>
          <w:u w:val="single"/>
          <w:lang w:val="en-US" w:eastAsia="zh-CN"/>
        </w:rPr>
        <w:t>贵州省贵阳市观山湖区金融城C4栋5层</w:t>
      </w:r>
      <w:r>
        <w:rPr>
          <w:rFonts w:hint="eastAsia" w:ascii="楷体_GB2312" w:hAnsi="楷体_GB2312" w:eastAsia="楷体_GB2312" w:cs="楷体_GB2312"/>
          <w:color w:val="000000"/>
          <w:sz w:val="24"/>
          <w:szCs w:val="24"/>
          <w:u w:val="single"/>
        </w:rPr>
        <w:t>。</w:t>
      </w:r>
    </w:p>
    <w:p>
      <w:pPr>
        <w:adjustRightInd w:val="0"/>
        <w:snapToGrid w:val="0"/>
        <w:spacing w:line="360" w:lineRule="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 xml:space="preserve">    逾期送达的或者未送达指定地点的投标文件，采购人不予接受。</w:t>
      </w:r>
    </w:p>
    <w:p>
      <w:pPr>
        <w:adjustRightInd w:val="0"/>
        <w:snapToGrid w:val="0"/>
        <w:spacing w:line="360" w:lineRule="auto"/>
        <w:ind w:firstLine="480" w:firstLineChars="200"/>
        <w:rPr>
          <w:rFonts w:ascii="宋体" w:hAnsi="宋体" w:eastAsia="宋体"/>
          <w:color w:val="000000"/>
          <w:sz w:val="24"/>
          <w:szCs w:val="24"/>
        </w:rPr>
      </w:pPr>
      <w:r>
        <w:rPr>
          <w:rFonts w:hint="eastAsia" w:ascii="楷体_GB2312" w:hAnsi="楷体_GB2312" w:eastAsia="楷体_GB2312" w:cs="楷体_GB2312"/>
          <w:color w:val="000000"/>
          <w:sz w:val="24"/>
          <w:szCs w:val="24"/>
        </w:rPr>
        <w:t>注：贵单位收到</w:t>
      </w:r>
      <w:r>
        <w:rPr>
          <w:rFonts w:hint="eastAsia" w:ascii="楷体_GB2312" w:hAnsi="楷体_GB2312" w:eastAsia="楷体_GB2312" w:cs="楷体_GB2312"/>
          <w:color w:val="000000"/>
          <w:sz w:val="24"/>
          <w:szCs w:val="24"/>
          <w:lang w:val="en-US" w:eastAsia="zh-CN"/>
        </w:rPr>
        <w:t>函件</w:t>
      </w:r>
      <w:r>
        <w:rPr>
          <w:rFonts w:hint="eastAsia" w:ascii="楷体_GB2312" w:hAnsi="楷体_GB2312" w:eastAsia="楷体_GB2312" w:cs="楷体_GB2312"/>
          <w:color w:val="000000"/>
          <w:sz w:val="24"/>
          <w:szCs w:val="24"/>
        </w:rPr>
        <w:t>后，无论是否参与本次</w:t>
      </w:r>
      <w:r>
        <w:rPr>
          <w:rFonts w:hint="eastAsia" w:ascii="楷体_GB2312" w:hAnsi="楷体_GB2312" w:eastAsia="楷体_GB2312" w:cs="楷体_GB2312"/>
          <w:color w:val="000000"/>
          <w:sz w:val="24"/>
          <w:szCs w:val="24"/>
          <w:lang w:val="en-US" w:eastAsia="zh-CN"/>
        </w:rPr>
        <w:t>磋商</w:t>
      </w:r>
      <w:r>
        <w:rPr>
          <w:rFonts w:hint="eastAsia" w:ascii="楷体_GB2312" w:hAnsi="楷体_GB2312" w:eastAsia="楷体_GB2312" w:cs="楷体_GB2312"/>
          <w:color w:val="000000"/>
          <w:sz w:val="24"/>
          <w:szCs w:val="24"/>
        </w:rPr>
        <w:t>，均请于</w:t>
      </w:r>
      <w:r>
        <w:rPr>
          <w:rFonts w:hint="eastAsia" w:ascii="楷体_GB2312" w:hAnsi="楷体_GB2312" w:eastAsia="楷体_GB2312" w:cs="楷体_GB2312"/>
          <w:color w:val="000000"/>
          <w:sz w:val="24"/>
          <w:szCs w:val="24"/>
          <w:u w:val="single"/>
        </w:rPr>
        <w:t>24</w:t>
      </w:r>
      <w:r>
        <w:rPr>
          <w:rFonts w:hint="eastAsia" w:ascii="楷体_GB2312" w:hAnsi="楷体_GB2312" w:eastAsia="楷体_GB2312" w:cs="楷体_GB2312"/>
          <w:color w:val="000000"/>
          <w:sz w:val="24"/>
          <w:szCs w:val="24"/>
        </w:rPr>
        <w:t>小时内(以采购人发出通知时间为准)以书面形式回函（格式详见下附《</w:t>
      </w:r>
      <w:r>
        <w:rPr>
          <w:rFonts w:hint="eastAsia" w:ascii="楷体_GB2312" w:hAnsi="楷体_GB2312" w:eastAsia="楷体_GB2312" w:cs="楷体_GB2312"/>
          <w:color w:val="000000"/>
          <w:sz w:val="24"/>
          <w:szCs w:val="24"/>
          <w:lang w:val="en-US" w:eastAsia="zh-CN"/>
        </w:rPr>
        <w:t>磋商参与回函</w:t>
      </w:r>
      <w:r>
        <w:rPr>
          <w:rFonts w:hint="eastAsia" w:ascii="楷体_GB2312" w:hAnsi="楷体_GB2312" w:eastAsia="楷体_GB2312" w:cs="楷体_GB2312"/>
          <w:color w:val="000000"/>
          <w:sz w:val="24"/>
          <w:szCs w:val="24"/>
        </w:rPr>
        <w:t>》）确认。回函请扫描后发至</w:t>
      </w:r>
      <w:r>
        <w:rPr>
          <w:rFonts w:hint="eastAsia" w:ascii="楷体_GB2312" w:hAnsi="楷体_GB2312" w:eastAsia="楷体_GB2312" w:cs="楷体_GB2312"/>
          <w:color w:val="000000"/>
          <w:sz w:val="24"/>
          <w:szCs w:val="24"/>
          <w:u w:val="single"/>
          <w:lang w:val="en-US" w:eastAsia="zh-CN"/>
        </w:rPr>
        <w:t>420711453@qq.com</w:t>
      </w:r>
      <w:r>
        <w:rPr>
          <w:rFonts w:hint="eastAsia" w:ascii="楷体_GB2312" w:hAnsi="楷体_GB2312" w:eastAsia="楷体_GB2312" w:cs="楷体_GB2312"/>
          <w:color w:val="000000"/>
          <w:sz w:val="24"/>
          <w:szCs w:val="24"/>
        </w:rPr>
        <w:t>(邮箱),谢谢合作！</w:t>
      </w:r>
    </w:p>
    <w:p>
      <w:pPr>
        <w:widowControl/>
        <w:jc w:val="center"/>
        <w:rPr>
          <w:rFonts w:ascii="楷体_GB2312" w:hAnsi="黑体" w:eastAsia="楷体_GB2312" w:cs="黑体"/>
          <w:b/>
          <w:color w:val="000000"/>
          <w:sz w:val="36"/>
          <w:szCs w:val="28"/>
        </w:rPr>
      </w:pPr>
    </w:p>
    <w:p>
      <w:pPr>
        <w:widowControl/>
        <w:rPr>
          <w:rFonts w:hint="eastAsia" w:ascii="楷体_GB2312" w:hAnsi="黑体" w:eastAsia="楷体_GB2312" w:cs="黑体"/>
          <w:b/>
          <w:color w:val="000000"/>
          <w:sz w:val="36"/>
          <w:szCs w:val="28"/>
        </w:rPr>
      </w:pPr>
      <w:r>
        <w:rPr>
          <w:rFonts w:ascii="楷体_GB2312" w:hAnsi="黑体" w:eastAsia="楷体_GB2312" w:cs="黑体"/>
          <w:b/>
          <w:color w:val="000000"/>
          <w:sz w:val="36"/>
          <w:szCs w:val="28"/>
        </w:rPr>
        <w:t>附</w:t>
      </w:r>
      <w:r>
        <w:rPr>
          <w:rFonts w:hint="eastAsia" w:ascii="楷体_GB2312" w:hAnsi="黑体" w:eastAsia="楷体_GB2312" w:cs="黑体"/>
          <w:b/>
          <w:color w:val="000000"/>
          <w:sz w:val="36"/>
          <w:szCs w:val="28"/>
        </w:rPr>
        <w:t>：</w:t>
      </w:r>
    </w:p>
    <w:p>
      <w:pPr>
        <w:widowControl/>
        <w:jc w:val="center"/>
        <w:rPr>
          <w:rFonts w:hint="default" w:ascii="宋体" w:hAnsi="宋体" w:eastAsia="宋体" w:cs="宋体"/>
          <w:color w:val="FF0000"/>
          <w:sz w:val="24"/>
          <w:szCs w:val="28"/>
          <w:lang w:val="en-US" w:eastAsia="zh-CN"/>
        </w:rPr>
      </w:pPr>
      <w:r>
        <w:rPr>
          <w:rFonts w:hint="eastAsia" w:ascii="楷体_GB2312" w:hAnsi="黑体" w:eastAsia="楷体_GB2312" w:cs="黑体"/>
          <w:b/>
          <w:color w:val="000000"/>
          <w:sz w:val="36"/>
          <w:szCs w:val="28"/>
          <w:lang w:val="en-US" w:eastAsia="zh-CN"/>
        </w:rPr>
        <w:t>竞争性磋商参与回函</w:t>
      </w:r>
    </w:p>
    <w:p>
      <w:pPr>
        <w:spacing w:line="360" w:lineRule="auto"/>
        <w:rPr>
          <w:rFonts w:hint="eastAsia" w:ascii="楷体_GB2312" w:eastAsia="楷体_GB2312"/>
          <w:color w:val="000000"/>
          <w:sz w:val="28"/>
          <w:szCs w:val="28"/>
        </w:rPr>
      </w:pPr>
    </w:p>
    <w:p>
      <w:pPr>
        <w:spacing w:line="360" w:lineRule="auto"/>
        <w:rPr>
          <w:rFonts w:hint="eastAsia" w:ascii="楷体_GB2312" w:hAnsi="宋体" w:eastAsia="楷体_GB2312" w:cs="宋体"/>
          <w:b/>
          <w:color w:val="000000"/>
          <w:sz w:val="24"/>
          <w:szCs w:val="24"/>
        </w:rPr>
      </w:pPr>
      <w:r>
        <w:rPr>
          <w:rFonts w:hint="eastAsia" w:ascii="楷体_GB2312" w:eastAsia="楷体_GB2312"/>
          <w:color w:val="000000"/>
          <w:sz w:val="28"/>
          <w:szCs w:val="28"/>
          <w:u w:val="single"/>
          <w:lang w:val="en-US" w:eastAsia="zh-CN"/>
        </w:rPr>
        <w:t>贵州省现代种业集团有限公司</w:t>
      </w:r>
      <w:r>
        <w:rPr>
          <w:rFonts w:hint="eastAsia" w:ascii="楷体_GB2312" w:hAnsi="宋体" w:eastAsia="楷体_GB2312" w:cs="宋体"/>
          <w:b/>
          <w:color w:val="000000"/>
          <w:sz w:val="24"/>
        </w:rPr>
        <w:t>：</w:t>
      </w:r>
    </w:p>
    <w:p>
      <w:pPr>
        <w:spacing w:line="360" w:lineRule="auto"/>
        <w:ind w:firstLine="480" w:firstLineChars="200"/>
        <w:rPr>
          <w:rFonts w:hint="eastAsia" w:ascii="宋体" w:hAnsi="宋体" w:eastAsia="宋体" w:cs="Times New Roman"/>
          <w:color w:val="000000"/>
          <w:kern w:val="2"/>
          <w:sz w:val="36"/>
          <w:szCs w:val="36"/>
          <w:lang w:val="en-US" w:eastAsia="zh-CN" w:bidi="ar-SA"/>
        </w:rPr>
      </w:pPr>
      <w:r>
        <w:rPr>
          <w:rFonts w:hint="eastAsia" w:ascii="楷体_GB2312" w:hAnsi="宋体" w:eastAsia="楷体_GB2312" w:cs="宋体"/>
          <w:color w:val="000000"/>
          <w:sz w:val="24"/>
        </w:rPr>
        <w:t>我方已于</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2024</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年</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月</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 xml:space="preserve"> </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日收到贵单位关于</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u w:val="single"/>
          <w:lang w:val="en-US" w:eastAsia="zh-CN"/>
        </w:rPr>
        <w:t>贵州省现代种业集团无人机飞防社会化服务</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项目的</w:t>
      </w:r>
      <w:r>
        <w:rPr>
          <w:rFonts w:hint="eastAsia" w:ascii="楷体_GB2312" w:hAnsi="宋体" w:eastAsia="楷体_GB2312" w:cs="宋体"/>
          <w:color w:val="000000"/>
          <w:sz w:val="24"/>
          <w:lang w:val="en-US" w:eastAsia="zh-CN"/>
        </w:rPr>
        <w:t>磋商文件</w:t>
      </w:r>
      <w:r>
        <w:rPr>
          <w:rFonts w:hint="eastAsia" w:ascii="楷体_GB2312" w:hAnsi="宋体" w:eastAsia="楷体_GB2312" w:cs="宋体"/>
          <w:color w:val="000000"/>
          <w:sz w:val="24"/>
        </w:rPr>
        <w:t>，经我方研究决定</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（请填写参与或不参与）本次</w:t>
      </w:r>
      <w:r>
        <w:rPr>
          <w:rFonts w:hint="eastAsia" w:ascii="楷体_GB2312" w:hAnsi="宋体" w:eastAsia="楷体_GB2312" w:cs="宋体"/>
          <w:color w:val="000000"/>
          <w:sz w:val="24"/>
          <w:lang w:val="en-US" w:eastAsia="zh-CN"/>
        </w:rPr>
        <w:t>磋商</w:t>
      </w:r>
      <w:r>
        <w:rPr>
          <w:rFonts w:hint="eastAsia" w:ascii="楷体_GB2312" w:hAnsi="宋体" w:eastAsia="楷体_GB2312" w:cs="宋体"/>
          <w:color w:val="000000"/>
          <w:sz w:val="24"/>
        </w:rPr>
        <w:t>，并</w:t>
      </w:r>
      <w:r>
        <w:rPr>
          <w:rFonts w:hint="eastAsia" w:ascii="楷体_GB2312" w:hAnsi="宋体" w:eastAsia="楷体_GB2312" w:cs="宋体"/>
          <w:color w:val="000000"/>
          <w:sz w:val="24"/>
          <w:lang w:val="en-US" w:eastAsia="zh-CN"/>
        </w:rPr>
        <w:t>指定</w:t>
      </w:r>
      <w:r>
        <w:rPr>
          <w:rFonts w:hint="eastAsia" w:ascii="楷体_GB2312" w:hAnsi="宋体" w:eastAsia="楷体_GB2312" w:cs="宋体"/>
          <w:color w:val="000000"/>
          <w:sz w:val="24"/>
          <w:u w:val="single"/>
        </w:rPr>
        <w:t xml:space="preserve">           </w:t>
      </w:r>
      <w:r>
        <w:rPr>
          <w:rFonts w:hint="eastAsia" w:ascii="楷体_GB2312" w:hAnsi="宋体" w:eastAsia="楷体_GB2312" w:cs="宋体"/>
          <w:color w:val="000000"/>
          <w:sz w:val="24"/>
        </w:rPr>
        <w:t>（联系人/联系电话）</w:t>
      </w:r>
      <w:r>
        <w:rPr>
          <w:rFonts w:hint="eastAsia" w:ascii="楷体_GB2312" w:hAnsi="宋体" w:eastAsia="楷体_GB2312" w:cs="宋体"/>
          <w:color w:val="000000"/>
          <w:sz w:val="24"/>
          <w:lang w:val="en-US" w:eastAsia="zh-CN"/>
        </w:rPr>
        <w:t>为该项目的联系人</w:t>
      </w:r>
      <w:r>
        <w:rPr>
          <w:rFonts w:hint="eastAsia" w:ascii="楷体_GB2312" w:hAnsi="宋体" w:eastAsia="楷体_GB2312" w:cs="宋体"/>
          <w:color w:val="000000"/>
          <w:sz w:val="24"/>
        </w:rPr>
        <w:t>。</w:t>
      </w:r>
    </w:p>
    <w:p>
      <w:pPr>
        <w:pStyle w:val="6"/>
        <w:numPr>
          <w:ilvl w:val="0"/>
          <w:numId w:val="0"/>
        </w:numPr>
      </w:pPr>
    </w:p>
    <w:p>
      <w:pPr>
        <w:pStyle w:val="17"/>
        <w:ind w:left="0" w:leftChars="0" w:firstLine="0" w:firstLineChars="0"/>
      </w:pPr>
    </w:p>
    <w:p>
      <w:pPr>
        <w:pStyle w:val="17"/>
        <w:ind w:firstLine="4560" w:firstLineChars="1900"/>
        <w:rPr>
          <w:rFonts w:hint="eastAsia" w:ascii="楷体_GB2312" w:hAnsi="宋体" w:eastAsia="楷体_GB2312" w:cs="宋体"/>
          <w:color w:val="000000"/>
          <w:kern w:val="2"/>
          <w:sz w:val="24"/>
          <w:szCs w:val="24"/>
          <w:lang w:val="en-US" w:eastAsia="zh-CN" w:bidi="ar-SA"/>
        </w:rPr>
      </w:pPr>
      <w:r>
        <w:rPr>
          <w:rFonts w:hint="eastAsia" w:ascii="楷体_GB2312" w:hAnsi="宋体" w:eastAsia="楷体_GB2312" w:cs="宋体"/>
          <w:color w:val="000000"/>
          <w:kern w:val="2"/>
          <w:sz w:val="24"/>
          <w:szCs w:val="24"/>
          <w:lang w:val="en-US" w:eastAsia="zh-CN" w:bidi="ar-SA"/>
        </w:rPr>
        <w:t>响应单位：                  （盖章）</w:t>
      </w:r>
    </w:p>
    <w:p>
      <w:pPr>
        <w:ind w:firstLine="4800" w:firstLineChars="2000"/>
        <w:rPr>
          <w:rFonts w:hint="eastAsia" w:ascii="方正小标宋简体" w:hAnsi="黑体" w:eastAsia="方正小标宋简体"/>
          <w:sz w:val="36"/>
          <w:szCs w:val="36"/>
        </w:rPr>
      </w:pPr>
      <w:r>
        <w:rPr>
          <w:rFonts w:hint="eastAsia" w:ascii="楷体_GB2312" w:hAnsi="宋体" w:eastAsia="楷体_GB2312" w:cs="宋体"/>
          <w:color w:val="000000"/>
          <w:kern w:val="2"/>
          <w:sz w:val="24"/>
          <w:szCs w:val="24"/>
          <w:lang w:val="en-US" w:eastAsia="zh-CN" w:bidi="ar-SA"/>
        </w:rPr>
        <w:t>日期： 2023  年 9 月 12 日</w:t>
      </w:r>
    </w:p>
    <w:p>
      <w:pPr>
        <w:snapToGrid w:val="0"/>
        <w:spacing w:line="360" w:lineRule="auto"/>
        <w:jc w:val="center"/>
        <w:rPr>
          <w:rFonts w:hint="eastAsia" w:ascii="方正小标宋简体" w:eastAsia="方正小标宋简体"/>
          <w:sz w:val="36"/>
          <w:szCs w:val="36"/>
        </w:rPr>
      </w:pPr>
    </w:p>
    <w:p>
      <w:pPr>
        <w:snapToGrid w:val="0"/>
        <w:spacing w:line="360" w:lineRule="auto"/>
        <w:jc w:val="center"/>
        <w:rPr>
          <w:rFonts w:ascii="方正小标宋简体" w:hAnsi="黑体" w:eastAsia="方正小标宋简体"/>
          <w:sz w:val="36"/>
          <w:szCs w:val="36"/>
        </w:rPr>
      </w:pPr>
      <w:r>
        <w:rPr>
          <w:rFonts w:hint="eastAsia" w:ascii="方正小标宋简体" w:eastAsia="方正小标宋简体"/>
          <w:sz w:val="36"/>
          <w:szCs w:val="36"/>
        </w:rPr>
        <w:t>竞争性磋商响应文件</w:t>
      </w:r>
    </w:p>
    <w:p>
      <w:pPr>
        <w:snapToGrid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（封面）</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center"/>
        <w:rPr>
          <w:rFonts w:ascii="仿宋" w:hAnsi="仿宋" w:eastAsia="仿宋"/>
          <w:sz w:val="32"/>
          <w:szCs w:val="32"/>
          <w:u w:val="single"/>
        </w:rPr>
      </w:pPr>
      <w:r>
        <w:rPr>
          <w:rFonts w:hint="eastAsia" w:ascii="方正小标宋简体" w:hAnsi="方正小标宋简体" w:eastAsia="方正小标宋简体" w:cs="方正小标宋简体"/>
          <w:b/>
          <w:sz w:val="32"/>
          <w:szCs w:val="32"/>
        </w:rPr>
        <w:t>项目名称</w:t>
      </w:r>
      <w:r>
        <w:rPr>
          <w:rFonts w:hint="eastAsia" w:ascii="楷体" w:hAnsi="楷体" w:eastAsia="楷体"/>
          <w:b/>
          <w:sz w:val="32"/>
          <w:szCs w:val="32"/>
          <w:lang w:val="en-US" w:eastAsia="zh-CN"/>
        </w:rPr>
        <w:t xml:space="preserve"> </w:t>
      </w:r>
      <w:r>
        <w:rPr>
          <w:rFonts w:hint="eastAsia" w:ascii="方正小标宋简体" w:hAnsi="方正小标宋简体" w:eastAsia="方正小标宋简体" w:cs="方正小标宋简体"/>
          <w:b/>
          <w:sz w:val="32"/>
          <w:szCs w:val="32"/>
          <w:lang w:val="en-US" w:eastAsia="zh-CN"/>
        </w:rPr>
        <w:t>贵州省现代种业集团2023年运输服务供应商库入库竞争性磋商</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center"/>
        <w:rPr>
          <w:rFonts w:ascii="黑体" w:hAnsi="黑体" w:eastAsia="黑体"/>
          <w:sz w:val="32"/>
          <w:szCs w:val="32"/>
        </w:rPr>
      </w:pPr>
      <w:r>
        <w:rPr>
          <w:rFonts w:hint="eastAsia" w:ascii="黑体" w:hAnsi="黑体" w:eastAsia="黑体"/>
          <w:sz w:val="32"/>
          <w:szCs w:val="32"/>
        </w:rPr>
        <w:t>（正本</w:t>
      </w:r>
      <w:r>
        <w:rPr>
          <w:rFonts w:ascii="黑体" w:hAnsi="黑体" w:eastAsia="黑体"/>
          <w:sz w:val="32"/>
          <w:szCs w:val="32"/>
        </w:rPr>
        <w:t>/</w:t>
      </w:r>
      <w:r>
        <w:rPr>
          <w:rFonts w:hint="eastAsia" w:ascii="黑体" w:hAnsi="黑体" w:eastAsia="黑体"/>
          <w:sz w:val="32"/>
          <w:szCs w:val="32"/>
        </w:rPr>
        <w:t>副本）</w:t>
      </w: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snapToGrid w:val="0"/>
        <w:spacing w:line="520" w:lineRule="exact"/>
        <w:jc w:val="left"/>
        <w:rPr>
          <w:rFonts w:ascii="仿宋" w:hAnsi="仿宋" w:eastAsia="仿宋"/>
          <w:b/>
          <w:sz w:val="32"/>
          <w:szCs w:val="32"/>
        </w:rPr>
      </w:pPr>
    </w:p>
    <w:p>
      <w:pPr>
        <w:pStyle w:val="2"/>
      </w:pPr>
    </w:p>
    <w:p>
      <w:pPr>
        <w:snapToGrid w:val="0"/>
        <w:spacing w:line="520" w:lineRule="exact"/>
        <w:jc w:val="left"/>
        <w:rPr>
          <w:rFonts w:ascii="仿宋" w:hAnsi="仿宋" w:eastAsia="仿宋"/>
          <w:b/>
          <w:sz w:val="32"/>
          <w:szCs w:val="32"/>
        </w:rPr>
      </w:pPr>
    </w:p>
    <w:p>
      <w:pPr>
        <w:snapToGrid w:val="0"/>
        <w:spacing w:line="360" w:lineRule="auto"/>
        <w:ind w:firstLine="630" w:firstLineChars="196"/>
        <w:jc w:val="left"/>
        <w:rPr>
          <w:rFonts w:ascii="楷体" w:hAnsi="楷体" w:eastAsia="楷体"/>
          <w:b/>
          <w:sz w:val="32"/>
          <w:szCs w:val="32"/>
          <w:u w:val="single"/>
        </w:rPr>
      </w:pPr>
      <w:r>
        <w:rPr>
          <w:rFonts w:hint="eastAsia" w:ascii="楷体" w:hAnsi="楷体" w:eastAsia="楷体"/>
          <w:b/>
          <w:sz w:val="32"/>
          <w:szCs w:val="32"/>
        </w:rPr>
        <w:t>供应商名称 ：</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法定代表人姓名：</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r>
        <w:rPr>
          <w:rFonts w:hint="eastAsia" w:ascii="楷体" w:hAnsi="楷体" w:eastAsia="楷体"/>
          <w:b/>
          <w:sz w:val="32"/>
          <w:szCs w:val="32"/>
        </w:rPr>
        <w:t>手机：</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地址：</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u w:val="single"/>
        </w:rPr>
        <w:t xml:space="preserve">                </w:t>
      </w:r>
      <w:r>
        <w:rPr>
          <w:rFonts w:hint="eastAsia" w:ascii="楷体" w:hAnsi="楷体" w:eastAsia="楷体"/>
          <w:b/>
          <w:sz w:val="32"/>
          <w:szCs w:val="32"/>
        </w:rPr>
        <w:t>邮编：</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电话：</w:t>
      </w:r>
      <w:r>
        <w:rPr>
          <w:rFonts w:hint="eastAsia" w:ascii="楷体" w:hAnsi="楷体" w:eastAsia="楷体"/>
          <w:b/>
          <w:sz w:val="32"/>
          <w:szCs w:val="32"/>
          <w:u w:val="single"/>
        </w:rPr>
        <w:t xml:space="preserve">                      </w:t>
      </w:r>
      <w:r>
        <w:rPr>
          <w:rFonts w:hint="eastAsia" w:ascii="楷体" w:hAnsi="楷体" w:eastAsia="楷体"/>
          <w:b/>
          <w:sz w:val="32"/>
          <w:szCs w:val="32"/>
        </w:rPr>
        <w:t>传真：</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电子邮箱：</w:t>
      </w:r>
      <w:r>
        <w:rPr>
          <w:rFonts w:hint="eastAsia" w:ascii="楷体" w:hAnsi="楷体" w:eastAsia="楷体"/>
          <w:b/>
          <w:sz w:val="32"/>
          <w:szCs w:val="32"/>
          <w:u w:val="single"/>
        </w:rPr>
        <w:t xml:space="preserve">                  </w:t>
      </w:r>
    </w:p>
    <w:p>
      <w:pPr>
        <w:snapToGrid w:val="0"/>
        <w:spacing w:line="360" w:lineRule="auto"/>
        <w:ind w:firstLine="630" w:firstLineChars="196"/>
        <w:jc w:val="left"/>
        <w:rPr>
          <w:rFonts w:ascii="楷体" w:hAnsi="楷体" w:eastAsia="楷体"/>
          <w:b/>
          <w:sz w:val="32"/>
          <w:szCs w:val="32"/>
        </w:rPr>
      </w:pPr>
      <w:r>
        <w:rPr>
          <w:rFonts w:hint="eastAsia" w:ascii="楷体" w:hAnsi="楷体" w:eastAsia="楷体"/>
          <w:b/>
          <w:sz w:val="32"/>
          <w:szCs w:val="32"/>
        </w:rPr>
        <w:t>授权代表(签字)：</w:t>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ascii="楷体" w:hAnsi="楷体" w:eastAsia="楷体"/>
          <w:b/>
          <w:sz w:val="32"/>
          <w:szCs w:val="32"/>
          <w:u w:val="single"/>
        </w:rPr>
        <w:tab/>
      </w:r>
      <w:r>
        <w:rPr>
          <w:rFonts w:hint="eastAsia" w:ascii="楷体" w:hAnsi="楷体" w:eastAsia="楷体"/>
          <w:b/>
          <w:sz w:val="32"/>
          <w:szCs w:val="32"/>
        </w:rPr>
        <w:t>手机：</w:t>
      </w:r>
      <w:r>
        <w:rPr>
          <w:rFonts w:hint="eastAsia" w:ascii="楷体" w:hAnsi="楷体" w:eastAsia="楷体"/>
          <w:b/>
          <w:sz w:val="32"/>
          <w:szCs w:val="32"/>
          <w:u w:val="single"/>
        </w:rPr>
        <w:t xml:space="preserve">               </w:t>
      </w:r>
    </w:p>
    <w:p>
      <w:pPr>
        <w:snapToGrid w:val="0"/>
        <w:spacing w:line="360" w:lineRule="auto"/>
        <w:jc w:val="left"/>
        <w:rPr>
          <w:rFonts w:ascii="仿宋" w:hAnsi="仿宋" w:eastAsia="仿宋"/>
          <w:b/>
          <w:sz w:val="32"/>
          <w:szCs w:val="32"/>
        </w:rPr>
      </w:pPr>
    </w:p>
    <w:p>
      <w:pPr>
        <w:snapToGrid w:val="0"/>
        <w:spacing w:line="360" w:lineRule="auto"/>
        <w:jc w:val="center"/>
        <w:rPr>
          <w:rFonts w:hint="eastAsia" w:ascii="黑体" w:hAnsi="黑体" w:eastAsia="黑体"/>
          <w:sz w:val="36"/>
          <w:szCs w:val="36"/>
        </w:rPr>
      </w:pPr>
      <w:r>
        <w:rPr>
          <w:rFonts w:hint="eastAsia" w:ascii="仿宋" w:hAnsi="仿宋" w:eastAsia="仿宋"/>
          <w:b/>
          <w:sz w:val="32"/>
          <w:szCs w:val="32"/>
        </w:rPr>
        <w:t>日期 ：</w:t>
      </w:r>
      <w:r>
        <w:rPr>
          <w:rFonts w:hint="eastAsia" w:ascii="仿宋" w:hAnsi="仿宋" w:eastAsia="仿宋"/>
          <w:b/>
          <w:sz w:val="32"/>
          <w:szCs w:val="32"/>
          <w:u w:val="single"/>
          <w:lang w:val="en-US" w:eastAsia="zh-CN"/>
        </w:rPr>
        <w:t xml:space="preserve">    </w:t>
      </w:r>
      <w:r>
        <w:rPr>
          <w:rFonts w:hint="eastAsia" w:ascii="仿宋" w:hAnsi="仿宋" w:eastAsia="仿宋"/>
          <w:b/>
          <w:sz w:val="32"/>
          <w:szCs w:val="32"/>
        </w:rPr>
        <w:t>年</w:t>
      </w:r>
      <w:r>
        <w:rPr>
          <w:rFonts w:hint="eastAsia" w:ascii="仿宋" w:hAnsi="仿宋" w:eastAsia="仿宋"/>
          <w:b/>
          <w:sz w:val="32"/>
          <w:szCs w:val="32"/>
          <w:u w:val="single"/>
        </w:rPr>
        <w:t xml:space="preserve">  </w:t>
      </w:r>
      <w:r>
        <w:rPr>
          <w:rFonts w:hint="eastAsia" w:ascii="仿宋" w:hAnsi="仿宋" w:eastAsia="仿宋"/>
          <w:b/>
          <w:sz w:val="32"/>
          <w:szCs w:val="32"/>
        </w:rPr>
        <w:t>月</w:t>
      </w:r>
      <w:r>
        <w:rPr>
          <w:rFonts w:hint="eastAsia" w:ascii="仿宋" w:hAnsi="仿宋" w:eastAsia="仿宋"/>
          <w:b/>
          <w:sz w:val="32"/>
          <w:szCs w:val="32"/>
          <w:u w:val="single"/>
        </w:rPr>
        <w:t xml:space="preserve">  </w:t>
      </w:r>
      <w:r>
        <w:rPr>
          <w:rFonts w:hint="eastAsia" w:ascii="仿宋" w:hAnsi="仿宋" w:eastAsia="仿宋"/>
          <w:b/>
          <w:sz w:val="32"/>
          <w:szCs w:val="32"/>
        </w:rPr>
        <w:t>日</w:t>
      </w:r>
    </w:p>
    <w:p>
      <w:pPr>
        <w:jc w:val="center"/>
        <w:rPr>
          <w:rFonts w:ascii="黑体" w:hAnsi="黑体" w:eastAsia="黑体"/>
          <w:sz w:val="36"/>
          <w:szCs w:val="36"/>
        </w:rPr>
      </w:pPr>
      <w:r>
        <w:rPr>
          <w:rFonts w:hint="eastAsia" w:ascii="黑体" w:hAnsi="黑体" w:eastAsia="黑体"/>
          <w:sz w:val="36"/>
          <w:szCs w:val="36"/>
        </w:rPr>
        <w:t>竞争性磋商响应文件目录</w:t>
      </w:r>
    </w:p>
    <w:p>
      <w:pPr>
        <w:pStyle w:val="6"/>
        <w:spacing w:before="13"/>
        <w:rPr>
          <w:rFonts w:ascii="仿宋" w:hAnsi="仿宋" w:eastAsia="仿宋"/>
          <w:b/>
          <w:sz w:val="32"/>
          <w:szCs w:val="32"/>
        </w:rPr>
      </w:pPr>
    </w:p>
    <w:tbl>
      <w:tblPr>
        <w:tblStyle w:val="42"/>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exact"/>
        </w:trPr>
        <w:tc>
          <w:tcPr>
            <w:tcW w:w="843" w:type="dxa"/>
          </w:tcPr>
          <w:p>
            <w:pPr>
              <w:pStyle w:val="24"/>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24"/>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pPr>
              <w:pStyle w:val="24"/>
              <w:spacing w:before="1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24"/>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24"/>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24"/>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24"/>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三</w:t>
            </w:r>
            <w:r>
              <w:rPr>
                <w:rFonts w:ascii="仿宋" w:hAnsi="仿宋" w:eastAsia="仿宋"/>
                <w:sz w:val="28"/>
                <w:szCs w:val="28"/>
                <w:lang w:eastAsia="zh-CN"/>
              </w:rPr>
              <w:t>)</w:t>
            </w:r>
          </w:p>
        </w:tc>
        <w:tc>
          <w:tcPr>
            <w:tcW w:w="7733" w:type="dxa"/>
          </w:tcPr>
          <w:p>
            <w:pPr>
              <w:pStyle w:val="24"/>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法定代表人授权书</w:t>
            </w:r>
            <w:r>
              <w:rPr>
                <w:rFonts w:ascii="仿宋" w:hAnsi="仿宋" w:eastAsia="仿宋"/>
                <w:sz w:val="28"/>
                <w:szCs w:val="28"/>
                <w:lang w:eastAsia="zh-CN"/>
              </w:rPr>
              <w:t>……………………………………………</w:t>
            </w:r>
          </w:p>
        </w:tc>
        <w:tc>
          <w:tcPr>
            <w:tcW w:w="541" w:type="dxa"/>
          </w:tcPr>
          <w:p>
            <w:pPr>
              <w:pStyle w:val="24"/>
              <w:spacing w:before="104" w:line="360" w:lineRule="auto"/>
              <w:ind w:right="35"/>
              <w:jc w:val="right"/>
              <w:rPr>
                <w:rFonts w:ascii="仿宋" w:hAnsi="仿宋" w:eastAsia="仿宋"/>
                <w:sz w:val="28"/>
                <w:szCs w:val="28"/>
              </w:rPr>
            </w:pPr>
            <w:r>
              <w:rPr>
                <w:rFonts w:ascii="仿宋" w:hAnsi="仿宋" w:eastAsia="仿宋"/>
                <w:sz w:val="28"/>
                <w:szCs w:val="28"/>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trPr>
        <w:tc>
          <w:tcPr>
            <w:tcW w:w="843" w:type="dxa"/>
          </w:tcPr>
          <w:p>
            <w:pPr>
              <w:pStyle w:val="24"/>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四</w:t>
            </w:r>
            <w:r>
              <w:rPr>
                <w:rFonts w:ascii="仿宋" w:hAnsi="仿宋" w:eastAsia="仿宋"/>
                <w:sz w:val="28"/>
                <w:szCs w:val="28"/>
              </w:rPr>
              <w:t>)</w:t>
            </w:r>
          </w:p>
        </w:tc>
        <w:tc>
          <w:tcPr>
            <w:tcW w:w="7733" w:type="dxa"/>
          </w:tcPr>
          <w:p>
            <w:pPr>
              <w:pStyle w:val="24"/>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其他材料</w:t>
            </w:r>
            <w:r>
              <w:rPr>
                <w:rFonts w:ascii="仿宋" w:hAnsi="仿宋" w:eastAsia="仿宋"/>
                <w:sz w:val="28"/>
                <w:szCs w:val="28"/>
                <w:lang w:eastAsia="zh-CN"/>
              </w:rPr>
              <w:t>………………………………………………</w:t>
            </w:r>
          </w:p>
        </w:tc>
        <w:tc>
          <w:tcPr>
            <w:tcW w:w="541" w:type="dxa"/>
          </w:tcPr>
          <w:p>
            <w:pPr>
              <w:pStyle w:val="24"/>
              <w:spacing w:before="104" w:line="360" w:lineRule="auto"/>
              <w:ind w:right="35"/>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600" w:lineRule="exact"/>
        <w:jc w:val="left"/>
        <w:rPr>
          <w:rFonts w:ascii="仿宋" w:hAnsi="仿宋" w:eastAsia="仿宋"/>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ind w:firstLine="600"/>
        <w:jc w:val="center"/>
        <w:rPr>
          <w:rFonts w:ascii="仿宋" w:hAnsi="仿宋" w:eastAsia="仿宋"/>
          <w:b/>
          <w:sz w:val="32"/>
          <w:szCs w:val="32"/>
        </w:rPr>
      </w:pPr>
    </w:p>
    <w:p>
      <w:pPr>
        <w:snapToGrid w:val="0"/>
        <w:spacing w:line="600" w:lineRule="exact"/>
        <w:jc w:val="left"/>
        <w:rPr>
          <w:rFonts w:ascii="仿宋" w:hAnsi="仿宋" w:eastAsia="仿宋"/>
          <w:sz w:val="32"/>
          <w:szCs w:val="32"/>
        </w:rPr>
      </w:pPr>
    </w:p>
    <w:p>
      <w:pPr>
        <w:snapToGrid w:val="0"/>
        <w:spacing w:line="600" w:lineRule="exact"/>
        <w:jc w:val="left"/>
        <w:rPr>
          <w:rFonts w:ascii="仿宋" w:hAnsi="仿宋" w:eastAsia="仿宋"/>
          <w:sz w:val="32"/>
          <w:szCs w:val="32"/>
        </w:rPr>
      </w:pPr>
    </w:p>
    <w:p>
      <w:pPr>
        <w:snapToGrid w:val="0"/>
        <w:spacing w:line="600" w:lineRule="exact"/>
        <w:jc w:val="both"/>
        <w:rPr>
          <w:rFonts w:ascii="仿宋" w:hAnsi="仿宋" w:eastAsia="仿宋"/>
          <w:b/>
          <w:sz w:val="32"/>
          <w:szCs w:val="32"/>
        </w:rPr>
      </w:pPr>
    </w:p>
    <w:p>
      <w:pPr>
        <w:rPr>
          <w:rFonts w:ascii="仿宋" w:hAnsi="仿宋" w:eastAsia="仿宋"/>
          <w:b/>
          <w:sz w:val="32"/>
          <w:szCs w:val="32"/>
        </w:rPr>
      </w:pPr>
      <w:r>
        <w:rPr>
          <w:rFonts w:ascii="仿宋" w:hAnsi="仿宋" w:eastAsia="仿宋"/>
          <w:b/>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竞争性磋商响应函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6"/>
          <w:szCs w:val="36"/>
        </w:rPr>
      </w:pPr>
    </w:p>
    <w:p>
      <w:pPr>
        <w:snapToGrid w:val="0"/>
        <w:spacing w:line="520" w:lineRule="exact"/>
        <w:rPr>
          <w:rFonts w:hint="default" w:ascii="仿宋" w:hAnsi="仿宋" w:eastAsia="仿宋"/>
          <w:sz w:val="32"/>
          <w:szCs w:val="32"/>
          <w:u w:val="single"/>
          <w:lang w:val="en-US" w:eastAsia="zh-CN"/>
        </w:rPr>
      </w:pPr>
      <w:r>
        <w:rPr>
          <w:rFonts w:hint="eastAsia" w:ascii="仿宋" w:hAnsi="仿宋" w:eastAsia="仿宋"/>
          <w:sz w:val="32"/>
          <w:szCs w:val="32"/>
        </w:rPr>
        <w:t>致：</w:t>
      </w:r>
      <w:r>
        <w:rPr>
          <w:rFonts w:hint="eastAsia" w:ascii="仿宋" w:hAnsi="仿宋" w:eastAsia="仿宋"/>
          <w:sz w:val="32"/>
          <w:szCs w:val="32"/>
          <w:u w:val="single"/>
          <w:lang w:val="en-US" w:eastAsia="zh-CN"/>
        </w:rPr>
        <w:t>贵州省现代种业集团有限公司</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我方收到并研究了贵单位的</w:t>
      </w:r>
      <w:r>
        <w:rPr>
          <w:rFonts w:hint="eastAsia" w:ascii="仿宋" w:hAnsi="仿宋" w:eastAsia="仿宋"/>
          <w:sz w:val="32"/>
          <w:szCs w:val="32"/>
        </w:rPr>
        <w:t>磋商</w:t>
      </w:r>
      <w:r>
        <w:rPr>
          <w:rFonts w:ascii="仿宋" w:hAnsi="仿宋" w:eastAsia="仿宋"/>
          <w:sz w:val="32"/>
          <w:szCs w:val="32"/>
        </w:rPr>
        <w:t>文件，</w:t>
      </w:r>
      <w:r>
        <w:rPr>
          <w:rFonts w:hint="eastAsia" w:ascii="仿宋" w:hAnsi="仿宋" w:eastAsia="仿宋"/>
          <w:sz w:val="32"/>
          <w:szCs w:val="32"/>
        </w:rPr>
        <w:t>遵照国家招标投标相关法律、法规及有关规定，</w:t>
      </w:r>
      <w:r>
        <w:rPr>
          <w:rFonts w:ascii="仿宋" w:hAnsi="仿宋" w:eastAsia="仿宋"/>
          <w:sz w:val="32"/>
          <w:szCs w:val="32"/>
        </w:rPr>
        <w:t>我</w:t>
      </w:r>
      <w:r>
        <w:rPr>
          <w:rFonts w:hint="eastAsia" w:ascii="仿宋" w:hAnsi="仿宋" w:eastAsia="仿宋"/>
          <w:sz w:val="32"/>
          <w:szCs w:val="32"/>
        </w:rPr>
        <w:t>司</w:t>
      </w:r>
      <w:r>
        <w:rPr>
          <w:rFonts w:ascii="仿宋" w:hAnsi="仿宋" w:eastAsia="仿宋"/>
          <w:sz w:val="32"/>
          <w:szCs w:val="32"/>
        </w:rPr>
        <w:t>对</w:t>
      </w:r>
      <w:r>
        <w:rPr>
          <w:rFonts w:hint="eastAsia" w:ascii="仿宋" w:hAnsi="仿宋" w:eastAsia="仿宋"/>
          <w:sz w:val="32"/>
          <w:szCs w:val="32"/>
          <w:lang w:val="en-US" w:eastAsia="zh-CN"/>
        </w:rPr>
        <w:t>贵州省现代种业集团无人机飞防社会化服务采购竞争性磋商</w:t>
      </w:r>
      <w:r>
        <w:rPr>
          <w:rFonts w:ascii="仿宋" w:hAnsi="仿宋" w:eastAsia="仿宋"/>
          <w:sz w:val="32"/>
          <w:szCs w:val="32"/>
        </w:rPr>
        <w:t>项目</w:t>
      </w:r>
      <w:r>
        <w:rPr>
          <w:rFonts w:hint="eastAsia" w:ascii="仿宋" w:hAnsi="仿宋" w:eastAsia="仿宋"/>
          <w:sz w:val="32"/>
          <w:szCs w:val="32"/>
          <w:lang w:val="en-US" w:eastAsia="zh-CN"/>
        </w:rPr>
        <w:t>的理解，</w:t>
      </w:r>
      <w:r>
        <w:rPr>
          <w:rFonts w:hint="eastAsia" w:ascii="仿宋" w:hAnsi="仿宋" w:eastAsia="仿宋"/>
          <w:sz w:val="32"/>
          <w:szCs w:val="32"/>
        </w:rPr>
        <w:t>响应本项目磋商文件</w:t>
      </w:r>
      <w:r>
        <w:rPr>
          <w:rFonts w:ascii="仿宋" w:hAnsi="仿宋" w:eastAsia="仿宋"/>
          <w:sz w:val="32"/>
          <w:szCs w:val="32"/>
        </w:rPr>
        <w:t>规定的内容，承担</w:t>
      </w:r>
      <w:r>
        <w:rPr>
          <w:rFonts w:hint="eastAsia" w:ascii="仿宋" w:hAnsi="仿宋" w:eastAsia="仿宋"/>
          <w:sz w:val="32"/>
          <w:szCs w:val="32"/>
          <w:lang w:val="en-US" w:eastAsia="zh-CN"/>
        </w:rPr>
        <w:t>贵州省现代种业集团无人机飞防社会化服务采购竞争性磋商</w:t>
      </w:r>
      <w:r>
        <w:rPr>
          <w:rFonts w:ascii="仿宋" w:hAnsi="仿宋" w:eastAsia="仿宋"/>
          <w:sz w:val="32"/>
          <w:szCs w:val="32"/>
        </w:rPr>
        <w:t>项目的</w:t>
      </w:r>
      <w:r>
        <w:rPr>
          <w:rFonts w:hint="eastAsia" w:ascii="仿宋" w:hAnsi="仿宋" w:eastAsia="仿宋"/>
          <w:sz w:val="32"/>
          <w:szCs w:val="32"/>
          <w:lang w:val="en-US" w:eastAsia="zh-CN"/>
        </w:rPr>
        <w:t>服务</w:t>
      </w:r>
      <w:r>
        <w:rPr>
          <w:rFonts w:ascii="仿宋" w:hAnsi="仿宋" w:eastAsia="仿宋"/>
          <w:sz w:val="32"/>
          <w:szCs w:val="32"/>
        </w:rPr>
        <w:t>任务，承诺严格执行</w:t>
      </w:r>
      <w:r>
        <w:rPr>
          <w:rFonts w:hint="eastAsia" w:ascii="仿宋" w:hAnsi="仿宋" w:eastAsia="仿宋"/>
          <w:sz w:val="32"/>
          <w:szCs w:val="32"/>
        </w:rPr>
        <w:t>磋商响应</w:t>
      </w:r>
      <w:r>
        <w:rPr>
          <w:rFonts w:ascii="仿宋" w:hAnsi="仿宋" w:eastAsia="仿宋"/>
          <w:sz w:val="32"/>
          <w:szCs w:val="32"/>
        </w:rPr>
        <w:t>人的责任和义务。应由承包者承担的风险，我方在</w:t>
      </w:r>
      <w:r>
        <w:rPr>
          <w:rFonts w:hint="eastAsia" w:ascii="仿宋" w:hAnsi="仿宋" w:eastAsia="仿宋"/>
          <w:sz w:val="32"/>
          <w:szCs w:val="32"/>
        </w:rPr>
        <w:t>响应</w:t>
      </w:r>
      <w:r>
        <w:rPr>
          <w:rFonts w:ascii="仿宋" w:hAnsi="仿宋" w:eastAsia="仿宋"/>
          <w:sz w:val="32"/>
          <w:szCs w:val="32"/>
        </w:rPr>
        <w:t>报价</w:t>
      </w:r>
      <w:r>
        <w:rPr>
          <w:rFonts w:hint="eastAsia" w:ascii="仿宋" w:hAnsi="仿宋" w:eastAsia="仿宋"/>
          <w:sz w:val="32"/>
          <w:szCs w:val="32"/>
          <w:lang w:val="en-US" w:eastAsia="zh-CN"/>
        </w:rPr>
        <w:t>单</w:t>
      </w:r>
      <w:r>
        <w:rPr>
          <w:rFonts w:ascii="仿宋" w:hAnsi="仿宋" w:eastAsia="仿宋"/>
          <w:sz w:val="32"/>
          <w:szCs w:val="32"/>
        </w:rPr>
        <w:t>中已列入费用。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u w:val="none"/>
          <w:shd w:val="clear"/>
          <w:lang w:val="en-US" w:eastAsia="zh-CN" w:bidi="ar-SA"/>
        </w:rPr>
      </w:pPr>
      <w:r>
        <w:rPr>
          <w:rFonts w:hint="eastAsia" w:ascii="仿宋" w:hAnsi="仿宋" w:eastAsia="仿宋"/>
          <w:sz w:val="32"/>
          <w:szCs w:val="32"/>
        </w:rPr>
        <w:t>二、</w:t>
      </w:r>
      <w:bookmarkStart w:id="0" w:name="_Hlk508377867"/>
      <w:r>
        <w:rPr>
          <w:rFonts w:hint="eastAsia" w:ascii="仿宋" w:hAnsi="仿宋" w:eastAsia="仿宋" w:cs="Times New Roman"/>
          <w:sz w:val="32"/>
          <w:szCs w:val="32"/>
          <w:highlight w:val="none"/>
          <w:lang w:val="en-US" w:eastAsia="zh-CN"/>
        </w:rPr>
        <w:t>我方</w:t>
      </w:r>
      <w:bookmarkEnd w:id="0"/>
      <w:r>
        <w:rPr>
          <w:rFonts w:hint="eastAsia" w:ascii="仿宋" w:hAnsi="仿宋" w:eastAsia="仿宋" w:cs="Times New Roman"/>
          <w:sz w:val="32"/>
          <w:szCs w:val="32"/>
          <w:highlight w:val="none"/>
          <w:lang w:val="en-US" w:eastAsia="zh-CN"/>
        </w:rPr>
        <w:t>报价总价为:            元（大写：           ）；</w:t>
      </w:r>
      <w:r>
        <w:rPr>
          <w:rFonts w:hint="eastAsia" w:ascii="仿宋" w:hAnsi="仿宋" w:eastAsia="仿宋"/>
          <w:sz w:val="32"/>
          <w:szCs w:val="32"/>
          <w:highlight w:val="none"/>
          <w:lang w:val="en-US" w:eastAsia="zh-CN"/>
        </w:rPr>
        <w:t>付款方式为</w:t>
      </w:r>
      <w:r>
        <w:rPr>
          <w:rFonts w:hint="eastAsia" w:ascii="仿宋" w:hAnsi="仿宋" w:eastAsia="仿宋"/>
          <w:sz w:val="32"/>
          <w:szCs w:val="32"/>
          <w:highlight w:val="none"/>
          <w:u w:val="single"/>
          <w:lang w:val="en-US" w:eastAsia="zh-CN"/>
        </w:rPr>
        <w:t xml:space="preserve">          </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三、如果我方成为最终成交人，将按照合同约定的日期开始本项目采购范围内工作内容的服务。我方同意本响应函在磋商文件规定的提交响应文件截止时间后，对我方具有约束力，且随时准备接受你方发出的成交通知。</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四、如果我方成为最终成交人，我方承诺按照采购人要求完成，同时承诺不再另行收取任何费用;我方承诺在</w:t>
      </w:r>
      <w:r>
        <w:rPr>
          <w:rFonts w:hint="eastAsia" w:ascii="仿宋" w:hAnsi="仿宋" w:eastAsia="仿宋"/>
          <w:sz w:val="32"/>
          <w:szCs w:val="32"/>
          <w:lang w:val="en-US" w:eastAsia="zh-CN"/>
        </w:rPr>
        <w:t>服务期内</w:t>
      </w:r>
      <w:r>
        <w:rPr>
          <w:rFonts w:hint="eastAsia" w:ascii="仿宋" w:hAnsi="仿宋" w:eastAsia="仿宋"/>
          <w:sz w:val="32"/>
          <w:szCs w:val="32"/>
        </w:rPr>
        <w:t>完成采购范围的内容并提供相应的服务。</w:t>
      </w:r>
    </w:p>
    <w:p>
      <w:pPr>
        <w:snapToGrid w:val="0"/>
        <w:spacing w:line="520" w:lineRule="exact"/>
        <w:ind w:firstLine="640" w:firstLineChars="200"/>
        <w:rPr>
          <w:rFonts w:hint="eastAsia" w:ascii="仿宋" w:hAnsi="仿宋" w:eastAsia="仿宋"/>
          <w:bCs/>
          <w:sz w:val="32"/>
          <w:szCs w:val="32"/>
        </w:rPr>
      </w:pPr>
      <w:r>
        <w:rPr>
          <w:rFonts w:hint="eastAsia" w:ascii="仿宋" w:hAnsi="仿宋" w:eastAsia="仿宋"/>
          <w:sz w:val="32"/>
          <w:szCs w:val="32"/>
        </w:rPr>
        <w:t>五、在签署协议书之前之后，本响应函，包括其所有附属文件，将构成双方之间具有约束力的合同文件。</w:t>
      </w:r>
    </w:p>
    <w:p>
      <w:pPr>
        <w:spacing w:line="520" w:lineRule="exact"/>
        <w:ind w:firstLine="2240" w:firstLineChars="7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520" w:lineRule="exact"/>
        <w:ind w:firstLine="4000" w:firstLineChars="1250"/>
        <w:rPr>
          <w:rFonts w:ascii="仿宋" w:hAnsi="仿宋" w:eastAsia="仿宋"/>
          <w:bCs/>
          <w:sz w:val="32"/>
          <w:szCs w:val="32"/>
        </w:rPr>
      </w:pPr>
      <w:r>
        <w:rPr>
          <w:rFonts w:ascii="仿宋" w:hAnsi="仿宋" w:eastAsia="仿宋"/>
          <w:bCs/>
          <w:sz w:val="32"/>
          <w:szCs w:val="32"/>
        </w:rPr>
        <w:t>授权代表签字：</w:t>
      </w:r>
    </w:p>
    <w:p>
      <w:pPr>
        <w:spacing w:line="520" w:lineRule="exact"/>
        <w:ind w:firstLine="2880" w:firstLineChars="900"/>
        <w:rPr>
          <w:rFonts w:ascii="仿宋" w:hAnsi="仿宋" w:eastAsia="仿宋"/>
          <w:bCs/>
          <w:sz w:val="32"/>
          <w:szCs w:val="32"/>
        </w:rPr>
      </w:pPr>
      <w:r>
        <w:rPr>
          <w:rFonts w:ascii="仿宋" w:hAnsi="仿宋" w:eastAsia="仿宋"/>
          <w:bCs/>
          <w:sz w:val="32"/>
          <w:szCs w:val="32"/>
        </w:rPr>
        <w:t xml:space="preserve">日期：   年   月   日 </w:t>
      </w:r>
    </w:p>
    <w:p>
      <w:pPr>
        <w:rPr>
          <w:rFonts w:hint="eastAsia" w:ascii="黑体" w:hAnsi="黑体" w:eastAsia="黑体"/>
          <w:sz w:val="32"/>
          <w:szCs w:val="32"/>
        </w:rPr>
      </w:pPr>
      <w:r>
        <w:rPr>
          <w:rFonts w:hint="eastAsia" w:ascii="黑体" w:hAnsi="黑体" w:eastAsia="黑体"/>
          <w:sz w:val="32"/>
          <w:szCs w:val="32"/>
        </w:rPr>
        <w:br w:type="page"/>
      </w:r>
    </w:p>
    <w:p>
      <w:pPr>
        <w:pStyle w:val="2"/>
        <w:rPr>
          <w:rFonts w:hint="eastAsia"/>
        </w:rPr>
      </w:pPr>
    </w:p>
    <w:p>
      <w:pPr>
        <w:snapToGrid w:val="0"/>
        <w:spacing w:line="520" w:lineRule="exact"/>
        <w:ind w:firstLine="600"/>
        <w:jc w:val="center"/>
        <w:rPr>
          <w:rFonts w:ascii="黑体" w:hAnsi="黑体" w:eastAsia="黑体"/>
          <w:sz w:val="32"/>
          <w:szCs w:val="32"/>
        </w:rPr>
      </w:pPr>
      <w:r>
        <w:rPr>
          <w:rFonts w:hint="eastAsia" w:ascii="方正小标宋简体" w:eastAsia="方正小标宋简体"/>
          <w:sz w:val="36"/>
          <w:szCs w:val="36"/>
        </w:rPr>
        <w:t>竞争性磋商响应承诺函</w:t>
      </w:r>
    </w:p>
    <w:p>
      <w:pPr>
        <w:snapToGrid w:val="0"/>
        <w:spacing w:line="520" w:lineRule="exact"/>
        <w:ind w:firstLine="600"/>
        <w:jc w:val="left"/>
        <w:rPr>
          <w:rFonts w:ascii="仿宋" w:hAnsi="仿宋" w:eastAsia="仿宋"/>
          <w:sz w:val="32"/>
          <w:szCs w:val="32"/>
        </w:rPr>
      </w:pPr>
    </w:p>
    <w:p>
      <w:pPr>
        <w:snapToGrid w:val="0"/>
        <w:spacing w:line="520" w:lineRule="exact"/>
        <w:jc w:val="left"/>
        <w:rPr>
          <w:rFonts w:ascii="仿宋" w:hAnsi="仿宋" w:eastAsia="仿宋"/>
          <w:b/>
          <w:sz w:val="32"/>
          <w:szCs w:val="32"/>
        </w:rPr>
      </w:pPr>
      <w:r>
        <w:rPr>
          <w:rFonts w:hint="eastAsia" w:ascii="仿宋" w:hAnsi="仿宋" w:eastAsia="仿宋"/>
          <w:b/>
          <w:sz w:val="32"/>
          <w:szCs w:val="32"/>
        </w:rPr>
        <w:t>我公司慎重作出以下承诺 ：</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 xml:space="preserve">一、关于响应资格的承诺 </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u w:val="single"/>
        </w:rPr>
        <w:t xml:space="preserve">    </w:t>
      </w:r>
      <w:r>
        <w:rPr>
          <w:rFonts w:hint="eastAsia" w:ascii="仿宋" w:hAnsi="仿宋" w:eastAsia="仿宋"/>
          <w:sz w:val="32"/>
          <w:szCs w:val="32"/>
        </w:rPr>
        <w:t>（被或未被）责令停业的；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u w:val="single"/>
        </w:rPr>
        <w:t xml:space="preserve">    </w:t>
      </w:r>
      <w:r>
        <w:rPr>
          <w:rFonts w:hint="eastAsia" w:ascii="仿宋" w:hAnsi="仿宋" w:eastAsia="仿宋"/>
          <w:sz w:val="32"/>
          <w:szCs w:val="32"/>
        </w:rPr>
        <w:t>（被或未被）暂停或取消执业资格的；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（3）财产</w:t>
      </w:r>
      <w:r>
        <w:rPr>
          <w:rFonts w:hint="eastAsia" w:ascii="仿宋" w:hAnsi="仿宋" w:eastAsia="仿宋"/>
          <w:sz w:val="32"/>
          <w:szCs w:val="32"/>
          <w:u w:val="single"/>
        </w:rPr>
        <w:t xml:space="preserve">    </w:t>
      </w:r>
      <w:r>
        <w:rPr>
          <w:rFonts w:hint="eastAsia" w:ascii="仿宋" w:hAnsi="仿宋" w:eastAsia="仿宋"/>
          <w:sz w:val="32"/>
          <w:szCs w:val="32"/>
        </w:rPr>
        <w:t>（被或未被）接管或冻结的；</w:t>
      </w:r>
    </w:p>
    <w:p>
      <w:pPr>
        <w:snapToGrid w:val="0"/>
        <w:spacing w:line="520" w:lineRule="exact"/>
        <w:ind w:firstLine="640" w:firstLineChars="200"/>
        <w:jc w:val="left"/>
        <w:rPr>
          <w:rFonts w:ascii="仿宋" w:hAnsi="仿宋" w:eastAsia="仿宋"/>
          <w:sz w:val="32"/>
          <w:szCs w:val="32"/>
        </w:rPr>
      </w:pPr>
      <w:r>
        <w:rPr>
          <w:rFonts w:hint="eastAsia" w:ascii="仿宋" w:hAnsi="仿宋" w:eastAsia="仿宋"/>
          <w:sz w:val="32"/>
          <w:szCs w:val="32"/>
        </w:rPr>
        <w:t>（4）在响应过程中</w:t>
      </w:r>
      <w:r>
        <w:rPr>
          <w:rFonts w:hint="eastAsia" w:ascii="仿宋" w:hAnsi="仿宋" w:eastAsia="仿宋"/>
          <w:sz w:val="32"/>
          <w:szCs w:val="32"/>
          <w:u w:val="single"/>
        </w:rPr>
        <w:t xml:space="preserve">    </w:t>
      </w:r>
      <w:r>
        <w:rPr>
          <w:rFonts w:hint="eastAsia" w:ascii="仿宋" w:hAnsi="仿宋" w:eastAsia="仿宋"/>
          <w:sz w:val="32"/>
          <w:szCs w:val="32"/>
        </w:rPr>
        <w:t>（有或没有）弄虚作假、行贿或者其他违法违规行为。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二、针对服务技术要求和执行国家强制性标准的承诺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相关服务符合国家相关规程规范的要求，并严格执行国家强制性和指导性标准。</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三、其他承诺</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（一）我单位是自愿参加磋商，如我单位成为最终成交人，则由我单位自己组织实施，不挂靠、不转包。如承诺不实，则我单位自动放弃成交人资格。</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（二）如我单位参与磋商的相关资料有弄虚作假情况，我单位将自动放弃成交人资格。</w:t>
      </w:r>
    </w:p>
    <w:p>
      <w:pPr>
        <w:snapToGrid w:val="0"/>
        <w:spacing w:line="520" w:lineRule="exact"/>
        <w:ind w:firstLine="600"/>
        <w:jc w:val="left"/>
        <w:rPr>
          <w:rFonts w:ascii="仿宋" w:hAnsi="仿宋" w:eastAsia="仿宋"/>
          <w:sz w:val="32"/>
          <w:szCs w:val="32"/>
        </w:rPr>
      </w:pPr>
      <w:r>
        <w:rPr>
          <w:rFonts w:hint="eastAsia" w:ascii="仿宋" w:hAnsi="仿宋" w:eastAsia="仿宋"/>
          <w:sz w:val="32"/>
          <w:szCs w:val="32"/>
        </w:rPr>
        <w:t>（三）我单位完全响应磋商文件要求。</w:t>
      </w:r>
    </w:p>
    <w:p>
      <w:pPr>
        <w:snapToGrid w:val="0"/>
        <w:spacing w:line="520" w:lineRule="exact"/>
        <w:ind w:firstLine="600"/>
        <w:jc w:val="left"/>
        <w:rPr>
          <w:rFonts w:ascii="仿宋" w:hAnsi="仿宋" w:eastAsia="仿宋"/>
          <w:bCs/>
          <w:sz w:val="32"/>
          <w:szCs w:val="32"/>
        </w:rPr>
      </w:pPr>
      <w:r>
        <w:rPr>
          <w:rFonts w:hint="eastAsia" w:ascii="仿宋" w:hAnsi="仿宋" w:eastAsia="仿宋"/>
          <w:sz w:val="32"/>
          <w:szCs w:val="32"/>
        </w:rPr>
        <w:t>如上述承诺不实，将承担由此产生的全部责任。</w:t>
      </w:r>
    </w:p>
    <w:p>
      <w:pPr>
        <w:spacing w:line="520" w:lineRule="exact"/>
        <w:ind w:firstLine="2240" w:firstLineChars="700"/>
        <w:rPr>
          <w:rFonts w:ascii="仿宋" w:hAnsi="仿宋" w:eastAsia="仿宋"/>
          <w:bCs/>
          <w:sz w:val="32"/>
          <w:szCs w:val="32"/>
          <w:u w:val="single"/>
        </w:rPr>
      </w:pPr>
      <w:r>
        <w:rPr>
          <w:rFonts w:hint="eastAsia" w:ascii="仿宋" w:hAnsi="仿宋" w:eastAsia="仿宋"/>
          <w:bCs/>
          <w:sz w:val="32"/>
          <w:szCs w:val="32"/>
        </w:rPr>
        <w:t>响应人</w:t>
      </w:r>
      <w:r>
        <w:rPr>
          <w:rFonts w:ascii="仿宋" w:hAnsi="仿宋" w:eastAsia="仿宋"/>
          <w:bCs/>
          <w:sz w:val="32"/>
          <w:szCs w:val="32"/>
        </w:rPr>
        <w:t>（全称并加盖公章）：</w:t>
      </w:r>
    </w:p>
    <w:p>
      <w:pPr>
        <w:spacing w:line="520" w:lineRule="exact"/>
        <w:ind w:firstLine="4000" w:firstLineChars="1250"/>
        <w:rPr>
          <w:rFonts w:ascii="仿宋" w:hAnsi="仿宋" w:eastAsia="仿宋"/>
          <w:bCs/>
          <w:sz w:val="32"/>
          <w:szCs w:val="32"/>
        </w:rPr>
      </w:pPr>
      <w:r>
        <w:rPr>
          <w:rFonts w:ascii="仿宋" w:hAnsi="仿宋" w:eastAsia="仿宋"/>
          <w:bCs/>
          <w:sz w:val="32"/>
          <w:szCs w:val="32"/>
        </w:rPr>
        <w:t>授权代表签字：</w:t>
      </w:r>
    </w:p>
    <w:p>
      <w:pPr>
        <w:spacing w:line="520" w:lineRule="exact"/>
        <w:ind w:firstLine="4000" w:firstLineChars="1250"/>
        <w:rPr>
          <w:rFonts w:hint="eastAsia" w:ascii="方正小标宋简体" w:eastAsia="方正小标宋简体"/>
          <w:sz w:val="36"/>
          <w:szCs w:val="36"/>
        </w:rPr>
      </w:pPr>
      <w:r>
        <w:rPr>
          <w:rFonts w:ascii="仿宋" w:hAnsi="仿宋" w:eastAsia="仿宋"/>
          <w:bCs/>
          <w:sz w:val="32"/>
          <w:szCs w:val="32"/>
        </w:rPr>
        <w:t xml:space="preserve">日期：   年   月   日 </w:t>
      </w:r>
    </w:p>
    <w:p>
      <w:pPr>
        <w:pStyle w:val="6"/>
        <w:spacing w:before="1" w:line="223" w:lineRule="auto"/>
        <w:jc w:val="center"/>
        <w:rPr>
          <w:rFonts w:hint="eastAsia" w:ascii="仿宋" w:hAnsi="仿宋" w:eastAsia="仿宋" w:cs="仿宋"/>
          <w:spacing w:val="7"/>
          <w:sz w:val="24"/>
          <w:szCs w:val="24"/>
        </w:rPr>
      </w:pPr>
    </w:p>
    <w:p>
      <w:pPr>
        <w:pStyle w:val="6"/>
        <w:spacing w:before="1" w:line="223" w:lineRule="auto"/>
        <w:jc w:val="center"/>
        <w:rPr>
          <w:rFonts w:hint="eastAsia" w:ascii="仿宋" w:hAnsi="仿宋" w:eastAsia="仿宋" w:cs="仿宋"/>
          <w:sz w:val="24"/>
          <w:szCs w:val="24"/>
        </w:rPr>
      </w:pPr>
      <w:r>
        <w:rPr>
          <w:rFonts w:hint="eastAsia" w:ascii="方正小标宋简体" w:hAnsi="Calibri" w:eastAsia="方正小标宋简体" w:cs="Times New Roman"/>
          <w:kern w:val="2"/>
          <w:sz w:val="36"/>
          <w:szCs w:val="36"/>
          <w:lang w:val="en-US" w:eastAsia="zh-CN" w:bidi="ar-SA"/>
        </w:rPr>
        <w:t>法人授权委托书</w:t>
      </w:r>
    </w:p>
    <w:p>
      <w:pPr>
        <w:spacing w:line="346" w:lineRule="auto"/>
        <w:rPr>
          <w:rFonts w:hint="eastAsia" w:ascii="仿宋" w:hAnsi="仿宋" w:eastAsia="仿宋" w:cs="仿宋"/>
          <w:sz w:val="24"/>
          <w:szCs w:val="24"/>
        </w:rPr>
      </w:pPr>
    </w:p>
    <w:p>
      <w:pPr>
        <w:pStyle w:val="6"/>
        <w:spacing w:before="78" w:line="219" w:lineRule="auto"/>
        <w:ind w:left="14"/>
        <w:rPr>
          <w:rFonts w:hint="eastAsia" w:ascii="仿宋" w:hAnsi="仿宋" w:eastAsia="仿宋" w:cs="仿宋"/>
          <w:sz w:val="24"/>
          <w:szCs w:val="24"/>
        </w:rPr>
      </w:pPr>
      <w:r>
        <w:rPr>
          <w:rFonts w:hint="eastAsia" w:ascii="仿宋" w:hAnsi="仿宋" w:eastAsia="仿宋" w:cs="仿宋"/>
          <w:spacing w:val="-2"/>
          <w:sz w:val="24"/>
          <w:szCs w:val="24"/>
        </w:rPr>
        <w:t>致</w:t>
      </w:r>
      <w:r>
        <w:rPr>
          <w:rFonts w:hint="eastAsia" w:ascii="仿宋" w:hAnsi="仿宋" w:eastAsia="仿宋" w:cs="仿宋"/>
          <w:spacing w:val="-2"/>
          <w:sz w:val="24"/>
          <w:szCs w:val="24"/>
          <w:u w:val="single" w:color="auto"/>
          <w:lang w:val="en-US" w:eastAsia="zh-CN"/>
        </w:rPr>
        <w:t>贵州省现代种业集团有限公司</w:t>
      </w:r>
      <w:r>
        <w:rPr>
          <w:rFonts w:hint="eastAsia" w:ascii="仿宋" w:hAnsi="仿宋" w:eastAsia="仿宋" w:cs="仿宋"/>
          <w:spacing w:val="2"/>
          <w:sz w:val="24"/>
          <w:szCs w:val="24"/>
        </w:rPr>
        <w:t>：</w:t>
      </w:r>
    </w:p>
    <w:p>
      <w:pPr>
        <w:pStyle w:val="6"/>
        <w:tabs>
          <w:tab w:val="left" w:pos="632"/>
        </w:tabs>
        <w:spacing w:before="78" w:line="219" w:lineRule="auto"/>
        <w:ind w:left="496"/>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5"/>
          <w:sz w:val="24"/>
          <w:szCs w:val="24"/>
          <w:u w:val="single" w:color="auto"/>
        </w:rPr>
        <w:t xml:space="preserve">（供应商单位全称） </w:t>
      </w:r>
      <w:r>
        <w:rPr>
          <w:rFonts w:hint="eastAsia" w:ascii="仿宋" w:hAnsi="仿宋" w:eastAsia="仿宋" w:cs="仿宋"/>
          <w:spacing w:val="-108"/>
          <w:sz w:val="24"/>
          <w:szCs w:val="24"/>
        </w:rPr>
        <w:t xml:space="preserve"> </w:t>
      </w:r>
      <w:r>
        <w:rPr>
          <w:rFonts w:hint="eastAsia" w:ascii="仿宋" w:hAnsi="仿宋" w:eastAsia="仿宋" w:cs="仿宋"/>
          <w:spacing w:val="-5"/>
          <w:sz w:val="24"/>
          <w:szCs w:val="24"/>
        </w:rPr>
        <w:t>法定代表人</w:t>
      </w:r>
      <w:r>
        <w:rPr>
          <w:rFonts w:hint="eastAsia" w:ascii="仿宋" w:hAnsi="仿宋" w:eastAsia="仿宋" w:cs="仿宋"/>
          <w:spacing w:val="-5"/>
          <w:sz w:val="24"/>
          <w:szCs w:val="24"/>
          <w:u w:val="single" w:color="auto"/>
        </w:rPr>
        <w:t xml:space="preserve"> 姓名 </w:t>
      </w:r>
      <w:r>
        <w:rPr>
          <w:rFonts w:hint="eastAsia" w:ascii="仿宋" w:hAnsi="仿宋" w:eastAsia="仿宋" w:cs="仿宋"/>
          <w:spacing w:val="-5"/>
          <w:sz w:val="24"/>
          <w:szCs w:val="24"/>
        </w:rPr>
        <w:t>授权</w:t>
      </w:r>
      <w:r>
        <w:rPr>
          <w:rFonts w:hint="eastAsia" w:ascii="仿宋" w:hAnsi="仿宋" w:eastAsia="仿宋" w:cs="仿宋"/>
          <w:spacing w:val="-5"/>
          <w:sz w:val="24"/>
          <w:szCs w:val="24"/>
          <w:u w:val="single" w:color="auto"/>
        </w:rPr>
        <w:t xml:space="preserve"> 被授</w:t>
      </w:r>
      <w:r>
        <w:rPr>
          <w:rFonts w:hint="eastAsia" w:ascii="仿宋" w:hAnsi="仿宋" w:eastAsia="仿宋" w:cs="仿宋"/>
          <w:spacing w:val="-6"/>
          <w:sz w:val="24"/>
          <w:szCs w:val="24"/>
          <w:u w:val="single" w:color="auto"/>
        </w:rPr>
        <w:t>权人姓名</w:t>
      </w:r>
      <w:r>
        <w:rPr>
          <w:rFonts w:hint="eastAsia" w:ascii="仿宋" w:hAnsi="仿宋" w:eastAsia="仿宋" w:cs="仿宋"/>
          <w:spacing w:val="-6"/>
          <w:sz w:val="24"/>
          <w:szCs w:val="24"/>
        </w:rPr>
        <w:t>（身份证号码</w:t>
      </w:r>
      <w:r>
        <w:rPr>
          <w:rFonts w:hint="eastAsia" w:ascii="仿宋" w:hAnsi="仿宋" w:eastAsia="仿宋" w:cs="仿宋"/>
          <w:spacing w:val="-10"/>
          <w:sz w:val="24"/>
          <w:szCs w:val="24"/>
        </w:rPr>
        <w:t>：）</w:t>
      </w:r>
      <w:r>
        <w:rPr>
          <w:rFonts w:hint="eastAsia" w:ascii="仿宋" w:hAnsi="仿宋" w:eastAsia="仿宋" w:cs="仿宋"/>
          <w:spacing w:val="-6"/>
          <w:sz w:val="24"/>
          <w:szCs w:val="24"/>
        </w:rPr>
        <w:t>为本</w:t>
      </w:r>
    </w:p>
    <w:p>
      <w:pPr>
        <w:pStyle w:val="6"/>
        <w:spacing w:before="97" w:line="219" w:lineRule="auto"/>
        <w:ind w:left="21"/>
        <w:rPr>
          <w:rFonts w:hint="eastAsia" w:ascii="仿宋" w:hAnsi="仿宋" w:eastAsia="仿宋" w:cs="仿宋"/>
          <w:sz w:val="24"/>
          <w:szCs w:val="24"/>
        </w:rPr>
      </w:pPr>
      <w:r>
        <w:rPr>
          <w:rFonts w:hint="eastAsia" w:ascii="仿宋" w:hAnsi="仿宋" w:eastAsia="仿宋" w:cs="仿宋"/>
          <w:spacing w:val="-2"/>
          <w:sz w:val="24"/>
          <w:szCs w:val="24"/>
        </w:rPr>
        <w:t>公司合法代理人，参加贵方组织的</w:t>
      </w:r>
      <w:r>
        <w:rPr>
          <w:rFonts w:hint="eastAsia" w:ascii="仿宋" w:hAnsi="仿宋" w:eastAsia="仿宋" w:cs="仿宋"/>
          <w:spacing w:val="-1"/>
          <w:sz w:val="24"/>
          <w:szCs w:val="24"/>
          <w:lang w:val="en-US" w:eastAsia="zh-CN"/>
        </w:rPr>
        <w:t>贵州省现代种业集团无人机飞防社会化服务采购</w:t>
      </w:r>
      <w:r>
        <w:rPr>
          <w:rFonts w:hint="eastAsia" w:ascii="仿宋" w:hAnsi="仿宋" w:eastAsia="仿宋" w:cs="仿宋"/>
          <w:spacing w:val="-3"/>
          <w:sz w:val="24"/>
          <w:szCs w:val="24"/>
        </w:rPr>
        <w:t>的招标活动，代表</w:t>
      </w:r>
      <w:r>
        <w:rPr>
          <w:rFonts w:hint="eastAsia" w:ascii="仿宋" w:hAnsi="仿宋" w:eastAsia="仿宋" w:cs="仿宋"/>
          <w:spacing w:val="-1"/>
          <w:sz w:val="24"/>
          <w:szCs w:val="24"/>
        </w:rPr>
        <w:t>本公司处理招标投标活动中的一切事宜。</w:t>
      </w:r>
    </w:p>
    <w:p>
      <w:pPr>
        <w:spacing w:line="343" w:lineRule="auto"/>
        <w:rPr>
          <w:rFonts w:hint="eastAsia" w:ascii="仿宋" w:hAnsi="仿宋" w:eastAsia="仿宋" w:cs="仿宋"/>
          <w:sz w:val="24"/>
          <w:szCs w:val="24"/>
        </w:rPr>
      </w:pP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4"/>
          <w:szCs w:val="24"/>
        </w:rPr>
        <w:t>本授权委托书签章即生效，被委托人无转委托权。</w:t>
      </w:r>
    </w:p>
    <w:p>
      <w:pPr>
        <w:spacing w:line="225" w:lineRule="exact"/>
        <w:rPr>
          <w:rFonts w:hint="eastAsia" w:ascii="仿宋" w:hAnsi="仿宋" w:eastAsia="仿宋" w:cs="仿宋"/>
          <w:sz w:val="24"/>
          <w:szCs w:val="24"/>
        </w:rPr>
      </w:pPr>
    </w:p>
    <w:tbl>
      <w:tblPr>
        <w:tblStyle w:val="4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50"/>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50"/>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50"/>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50"/>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50"/>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50"/>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50"/>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50"/>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50"/>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50"/>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50"/>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50"/>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rPr>
          <w:rFonts w:hint="eastAsia" w:ascii="仿宋" w:hAnsi="仿宋" w:eastAsia="仿宋" w:cs="仿宋"/>
          <w:sz w:val="24"/>
          <w:szCs w:val="24"/>
        </w:rPr>
      </w:pPr>
      <w:r>
        <w:rPr>
          <w:rFonts w:hint="eastAsia" w:ascii="仿宋" w:hAnsi="仿宋" w:eastAsia="仿宋" w:cs="仿宋"/>
          <w:sz w:val="24"/>
          <w:szCs w:val="24"/>
        </w:rPr>
        <w:t>注：身份证复印件如为粘贴的，须在身份证复印件</w:t>
      </w:r>
      <w:r>
        <w:rPr>
          <w:rFonts w:hint="eastAsia" w:ascii="仿宋" w:hAnsi="仿宋" w:eastAsia="仿宋" w:cs="仿宋"/>
          <w:spacing w:val="-1"/>
          <w:sz w:val="24"/>
          <w:szCs w:val="24"/>
        </w:rPr>
        <w:t>与本页接缝处加盖公章；</w:t>
      </w:r>
    </w:p>
    <w:p>
      <w:pPr>
        <w:spacing w:line="414" w:lineRule="auto"/>
        <w:rPr>
          <w:rFonts w:hint="eastAsia" w:ascii="仿宋" w:hAnsi="仿宋" w:eastAsia="仿宋" w:cs="仿宋"/>
          <w:sz w:val="24"/>
          <w:szCs w:val="24"/>
        </w:rPr>
      </w:pPr>
    </w:p>
    <w:p>
      <w:pPr>
        <w:pStyle w:val="6"/>
        <w:spacing w:before="79" w:line="219" w:lineRule="auto"/>
        <w:ind w:left="507"/>
        <w:rPr>
          <w:rFonts w:hint="eastAsia" w:ascii="仿宋" w:hAnsi="仿宋" w:eastAsia="仿宋" w:cs="仿宋"/>
          <w:sz w:val="24"/>
          <w:szCs w:val="24"/>
        </w:rPr>
      </w:pPr>
      <w:r>
        <w:rPr>
          <w:rFonts w:hint="eastAsia" w:ascii="仿宋" w:hAnsi="仿宋" w:eastAsia="仿宋" w:cs="仿宋"/>
          <w:spacing w:val="-2"/>
          <w:sz w:val="24"/>
          <w:szCs w:val="24"/>
        </w:rPr>
        <w:t>法定代表人（签章</w:t>
      </w:r>
      <w:r>
        <w:rPr>
          <w:rFonts w:hint="eastAsia" w:ascii="仿宋" w:hAnsi="仿宋" w:eastAsia="仿宋" w:cs="仿宋"/>
          <w:spacing w:val="5"/>
          <w:sz w:val="24"/>
          <w:szCs w:val="24"/>
        </w:rPr>
        <w:t>）：</w:t>
      </w:r>
      <w:r>
        <w:rPr>
          <w:rFonts w:hint="eastAsia" w:ascii="仿宋" w:hAnsi="仿宋" w:eastAsia="仿宋" w:cs="仿宋"/>
          <w:sz w:val="24"/>
          <w:szCs w:val="24"/>
        </w:rPr>
        <w:t xml:space="preserve">                        </w:t>
      </w:r>
      <w:r>
        <w:rPr>
          <w:rFonts w:hint="eastAsia" w:ascii="仿宋" w:hAnsi="仿宋" w:eastAsia="仿宋" w:cs="仿宋"/>
          <w:spacing w:val="-2"/>
          <w:sz w:val="24"/>
          <w:szCs w:val="24"/>
        </w:rPr>
        <w:t>被授权代表签字：</w:t>
      </w:r>
    </w:p>
    <w:p>
      <w:pPr>
        <w:spacing w:line="414" w:lineRule="auto"/>
        <w:rPr>
          <w:rFonts w:hint="eastAsia" w:ascii="仿宋" w:hAnsi="仿宋" w:eastAsia="仿宋" w:cs="仿宋"/>
          <w:sz w:val="24"/>
          <w:szCs w:val="24"/>
        </w:rPr>
      </w:pPr>
    </w:p>
    <w:p>
      <w:pPr>
        <w:pStyle w:val="6"/>
        <w:spacing w:before="79" w:line="219" w:lineRule="auto"/>
        <w:ind w:left="509"/>
        <w:rPr>
          <w:rFonts w:hint="default" w:ascii="仿宋" w:hAnsi="仿宋" w:eastAsia="仿宋" w:cs="仿宋"/>
          <w:sz w:val="24"/>
          <w:szCs w:val="24"/>
          <w:lang w:val="en-US" w:eastAsia="zh-CN"/>
        </w:rPr>
      </w:pPr>
      <w:r>
        <w:rPr>
          <w:rFonts w:hint="eastAsia" w:ascii="仿宋" w:hAnsi="仿宋" w:eastAsia="仿宋" w:cs="仿宋"/>
          <w:spacing w:val="-3"/>
          <w:sz w:val="24"/>
          <w:szCs w:val="24"/>
        </w:rPr>
        <w:t>投标人（公章</w:t>
      </w: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 xml:space="preserve">                     日期：    年  月  日</w:t>
      </w:r>
    </w:p>
    <w:p>
      <w:pPr>
        <w:pStyle w:val="2"/>
        <w:ind w:left="0" w:leftChars="0" w:firstLine="0" w:firstLineChars="0"/>
      </w:pPr>
    </w:p>
    <w:p>
      <w:pPr>
        <w:pStyle w:val="6"/>
        <w:numPr>
          <w:ilvl w:val="0"/>
          <w:numId w:val="0"/>
        </w:numPr>
        <w:spacing w:before="78" w:line="219" w:lineRule="auto"/>
      </w:pPr>
      <w:r>
        <w:rPr>
          <w:rFonts w:hint="eastAsia" w:ascii="宋体" w:hAnsi="宋体" w:eastAsia="宋体" w:cs="宋体"/>
          <w:b/>
          <w:bCs/>
          <w:kern w:val="2"/>
          <w:sz w:val="36"/>
          <w:szCs w:val="36"/>
          <w:lang w:val="en-US" w:eastAsia="zh-CN" w:bidi="ar-SA"/>
        </w:rPr>
        <w:t>法人代表身份证明（如为法人代表参与项目提供此证明）</w:t>
      </w:r>
    </w:p>
    <w:p>
      <w:pPr>
        <w:pStyle w:val="6"/>
        <w:spacing w:before="113" w:line="225" w:lineRule="auto"/>
        <w:ind w:left="3683"/>
        <w:rPr>
          <w:rFonts w:hint="eastAsia" w:ascii="仿宋" w:hAnsi="仿宋" w:eastAsia="仿宋" w:cs="仿宋"/>
          <w:sz w:val="28"/>
          <w:szCs w:val="28"/>
        </w:rPr>
      </w:pPr>
      <w:r>
        <w:rPr>
          <w:rFonts w:hint="eastAsia" w:ascii="仿宋" w:hAnsi="仿宋" w:eastAsia="仿宋" w:cs="仿宋"/>
          <w:spacing w:val="8"/>
          <w:sz w:val="28"/>
          <w:szCs w:val="28"/>
        </w:rPr>
        <w:t>法人代表身份证明</w:t>
      </w:r>
    </w:p>
    <w:p>
      <w:pPr>
        <w:pStyle w:val="6"/>
        <w:spacing w:before="78" w:line="219" w:lineRule="auto"/>
        <w:ind w:left="14"/>
        <w:rPr>
          <w:rFonts w:hint="eastAsia" w:ascii="仿宋" w:hAnsi="仿宋" w:eastAsia="仿宋" w:cs="仿宋"/>
          <w:sz w:val="32"/>
          <w:szCs w:val="32"/>
        </w:rPr>
      </w:pPr>
      <w:r>
        <w:rPr>
          <w:rFonts w:hint="eastAsia" w:ascii="仿宋" w:hAnsi="仿宋" w:eastAsia="仿宋" w:cs="仿宋"/>
          <w:spacing w:val="-2"/>
          <w:sz w:val="32"/>
          <w:szCs w:val="32"/>
        </w:rPr>
        <w:t>致</w:t>
      </w:r>
      <w:r>
        <w:rPr>
          <w:rFonts w:hint="eastAsia" w:ascii="仿宋" w:hAnsi="仿宋" w:eastAsia="仿宋" w:cs="仿宋"/>
          <w:spacing w:val="-2"/>
          <w:sz w:val="32"/>
          <w:szCs w:val="32"/>
          <w:u w:val="single" w:color="auto"/>
          <w:lang w:val="en-US" w:eastAsia="zh-CN"/>
        </w:rPr>
        <w:t>贵州省现代种业集团有限公司</w:t>
      </w:r>
      <w:r>
        <w:rPr>
          <w:rFonts w:hint="eastAsia" w:ascii="仿宋" w:hAnsi="仿宋" w:eastAsia="仿宋" w:cs="仿宋"/>
          <w:spacing w:val="2"/>
          <w:sz w:val="32"/>
          <w:szCs w:val="32"/>
        </w:rPr>
        <w:t>：</w:t>
      </w:r>
    </w:p>
    <w:p>
      <w:pPr>
        <w:pStyle w:val="6"/>
        <w:tabs>
          <w:tab w:val="left" w:pos="632"/>
        </w:tabs>
        <w:spacing w:before="78" w:line="219" w:lineRule="auto"/>
        <w:ind w:firstLine="620" w:firstLineChars="200"/>
        <w:rPr>
          <w:rFonts w:hint="eastAsia" w:ascii="仿宋" w:hAnsi="仿宋" w:eastAsia="仿宋" w:cs="仿宋"/>
          <w:sz w:val="32"/>
          <w:szCs w:val="32"/>
        </w:rPr>
      </w:pPr>
      <w:r>
        <w:rPr>
          <w:rFonts w:hint="eastAsia" w:ascii="仿宋" w:hAnsi="仿宋" w:eastAsia="仿宋" w:cs="仿宋"/>
          <w:spacing w:val="-5"/>
          <w:sz w:val="32"/>
          <w:szCs w:val="32"/>
          <w:u w:val="single" w:color="auto"/>
          <w:lang w:eastAsia="zh-CN"/>
        </w:rPr>
        <w:t>（</w:t>
      </w:r>
      <w:r>
        <w:rPr>
          <w:rFonts w:hint="eastAsia" w:ascii="仿宋" w:hAnsi="仿宋" w:eastAsia="仿宋" w:cs="仿宋"/>
          <w:spacing w:val="-5"/>
          <w:sz w:val="32"/>
          <w:szCs w:val="32"/>
          <w:u w:val="single" w:color="auto"/>
        </w:rPr>
        <w:t xml:space="preserve">投标单位全称） </w:t>
      </w:r>
      <w:r>
        <w:rPr>
          <w:rFonts w:hint="eastAsia" w:ascii="仿宋" w:hAnsi="仿宋" w:eastAsia="仿宋" w:cs="仿宋"/>
          <w:spacing w:val="-108"/>
          <w:sz w:val="32"/>
          <w:szCs w:val="32"/>
        </w:rPr>
        <w:t xml:space="preserve"> </w:t>
      </w:r>
      <w:r>
        <w:rPr>
          <w:rFonts w:hint="eastAsia" w:ascii="仿宋" w:hAnsi="仿宋" w:eastAsia="仿宋" w:cs="仿宋"/>
          <w:spacing w:val="-5"/>
          <w:sz w:val="32"/>
          <w:szCs w:val="32"/>
        </w:rPr>
        <w:t>法定代表人</w:t>
      </w:r>
      <w:r>
        <w:rPr>
          <w:rFonts w:hint="eastAsia" w:ascii="仿宋" w:hAnsi="仿宋" w:eastAsia="仿宋" w:cs="仿宋"/>
          <w:spacing w:val="-5"/>
          <w:sz w:val="32"/>
          <w:szCs w:val="32"/>
          <w:u w:val="single" w:color="auto"/>
        </w:rPr>
        <w:t xml:space="preserve"> 姓名</w:t>
      </w:r>
      <w:r>
        <w:rPr>
          <w:rFonts w:hint="eastAsia" w:ascii="仿宋" w:hAnsi="仿宋" w:eastAsia="仿宋" w:cs="仿宋"/>
          <w:spacing w:val="-5"/>
          <w:sz w:val="32"/>
          <w:szCs w:val="32"/>
        </w:rPr>
        <w:t>（身</w:t>
      </w:r>
      <w:r>
        <w:rPr>
          <w:rFonts w:hint="eastAsia" w:ascii="仿宋" w:hAnsi="仿宋" w:eastAsia="仿宋" w:cs="仿宋"/>
          <w:spacing w:val="-6"/>
          <w:sz w:val="32"/>
          <w:szCs w:val="32"/>
        </w:rPr>
        <w:t>份证号码</w:t>
      </w:r>
      <w:r>
        <w:rPr>
          <w:rFonts w:hint="eastAsia" w:ascii="仿宋" w:hAnsi="仿宋" w:eastAsia="仿宋" w:cs="仿宋"/>
          <w:spacing w:val="-9"/>
          <w:sz w:val="32"/>
          <w:szCs w:val="32"/>
        </w:rPr>
        <w:t>：</w:t>
      </w:r>
      <w:r>
        <w:rPr>
          <w:rFonts w:hint="eastAsia" w:ascii="仿宋" w:hAnsi="仿宋" w:eastAsia="仿宋" w:cs="仿宋"/>
          <w:spacing w:val="-9"/>
          <w:sz w:val="32"/>
          <w:szCs w:val="32"/>
          <w:lang w:val="en-US" w:eastAsia="zh-CN"/>
        </w:rPr>
        <w:t xml:space="preserve">               </w:t>
      </w:r>
      <w:r>
        <w:rPr>
          <w:rFonts w:hint="eastAsia" w:ascii="仿宋" w:hAnsi="仿宋" w:eastAsia="仿宋" w:cs="仿宋"/>
          <w:spacing w:val="-9"/>
          <w:sz w:val="32"/>
          <w:szCs w:val="32"/>
        </w:rPr>
        <w:t>），</w:t>
      </w:r>
      <w:r>
        <w:rPr>
          <w:rFonts w:hint="eastAsia" w:ascii="仿宋" w:hAnsi="仿宋" w:eastAsia="仿宋" w:cs="仿宋"/>
          <w:spacing w:val="-6"/>
          <w:sz w:val="32"/>
          <w:szCs w:val="32"/>
        </w:rPr>
        <w:t>参加贵方组织</w:t>
      </w:r>
      <w:r>
        <w:rPr>
          <w:rFonts w:hint="eastAsia" w:ascii="仿宋" w:hAnsi="仿宋" w:eastAsia="仿宋" w:cs="仿宋"/>
          <w:spacing w:val="-2"/>
          <w:sz w:val="32"/>
          <w:szCs w:val="32"/>
        </w:rPr>
        <w:t>的</w:t>
      </w:r>
      <w:r>
        <w:rPr>
          <w:rFonts w:hint="eastAsia" w:ascii="仿宋" w:hAnsi="仿宋" w:eastAsia="仿宋" w:cs="仿宋"/>
          <w:spacing w:val="-2"/>
          <w:sz w:val="32"/>
          <w:szCs w:val="32"/>
          <w:lang w:val="en-US" w:eastAsia="zh-CN"/>
        </w:rPr>
        <w:t>贵州省现代种业集团无人机飞防社会化服务采购</w:t>
      </w:r>
      <w:r>
        <w:rPr>
          <w:rFonts w:hint="eastAsia" w:ascii="仿宋" w:hAnsi="仿宋" w:eastAsia="仿宋" w:cs="仿宋"/>
          <w:spacing w:val="-2"/>
          <w:sz w:val="32"/>
          <w:szCs w:val="32"/>
        </w:rPr>
        <w:t>的招标投标活动，代表本公司处理招标投标活动中的一切事宜。</w:t>
      </w:r>
    </w:p>
    <w:p>
      <w:pPr>
        <w:spacing w:line="225" w:lineRule="exact"/>
        <w:rPr>
          <w:rFonts w:hint="eastAsia" w:ascii="仿宋" w:hAnsi="仿宋" w:eastAsia="仿宋" w:cs="仿宋"/>
          <w:sz w:val="32"/>
          <w:szCs w:val="32"/>
        </w:rPr>
      </w:pPr>
    </w:p>
    <w:tbl>
      <w:tblPr>
        <w:tblStyle w:val="42"/>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3" w:hRule="atLeast"/>
        </w:trPr>
        <w:tc>
          <w:tcPr>
            <w:tcW w:w="4562" w:type="dxa"/>
            <w:noWrap w:val="0"/>
            <w:vAlign w:val="top"/>
          </w:tcPr>
          <w:p>
            <w:pPr>
              <w:pStyle w:val="50"/>
              <w:spacing w:before="78" w:line="219" w:lineRule="auto"/>
              <w:rPr>
                <w:rFonts w:hint="eastAsia" w:ascii="仿宋" w:hAnsi="仿宋" w:eastAsia="仿宋" w:cs="仿宋"/>
                <w:sz w:val="32"/>
                <w:szCs w:val="32"/>
              </w:rPr>
            </w:pPr>
            <w:r>
              <w:rPr>
                <w:rFonts w:hint="eastAsia" w:ascii="仿宋" w:hAnsi="仿宋" w:eastAsia="仿宋" w:cs="仿宋"/>
                <w:spacing w:val="-1"/>
                <w:sz w:val="32"/>
                <w:szCs w:val="32"/>
              </w:rPr>
              <w:t>法定代表人身份证复印件</w:t>
            </w:r>
          </w:p>
          <w:p>
            <w:pPr>
              <w:spacing w:line="414" w:lineRule="auto"/>
              <w:rPr>
                <w:rFonts w:hint="eastAsia" w:ascii="仿宋" w:hAnsi="仿宋" w:eastAsia="仿宋" w:cs="仿宋"/>
                <w:sz w:val="32"/>
                <w:szCs w:val="32"/>
              </w:rPr>
            </w:pPr>
          </w:p>
          <w:p>
            <w:pPr>
              <w:pStyle w:val="50"/>
              <w:spacing w:before="78" w:line="221" w:lineRule="auto"/>
              <w:ind w:left="2054"/>
              <w:rPr>
                <w:rFonts w:hint="eastAsia" w:ascii="仿宋" w:hAnsi="仿宋" w:eastAsia="仿宋" w:cs="仿宋"/>
                <w:sz w:val="32"/>
                <w:szCs w:val="32"/>
              </w:rPr>
            </w:pPr>
            <w:r>
              <w:rPr>
                <w:rFonts w:hint="eastAsia" w:ascii="仿宋" w:hAnsi="仿宋" w:eastAsia="仿宋" w:cs="仿宋"/>
                <w:spacing w:val="-8"/>
                <w:sz w:val="32"/>
                <w:szCs w:val="32"/>
              </w:rPr>
              <w:t>正面</w:t>
            </w:r>
          </w:p>
          <w:p>
            <w:pPr>
              <w:spacing w:line="412" w:lineRule="auto"/>
              <w:rPr>
                <w:rFonts w:hint="eastAsia" w:ascii="仿宋" w:hAnsi="仿宋" w:eastAsia="仿宋" w:cs="仿宋"/>
                <w:sz w:val="32"/>
                <w:szCs w:val="32"/>
              </w:rPr>
            </w:pPr>
          </w:p>
          <w:p>
            <w:pPr>
              <w:pStyle w:val="50"/>
              <w:spacing w:before="78" w:line="219" w:lineRule="auto"/>
              <w:ind w:left="621"/>
              <w:rPr>
                <w:rFonts w:hint="eastAsia" w:ascii="仿宋" w:hAnsi="仿宋" w:eastAsia="仿宋" w:cs="仿宋"/>
                <w:sz w:val="32"/>
                <w:szCs w:val="32"/>
              </w:rPr>
            </w:pPr>
            <w:r>
              <w:rPr>
                <w:rFonts w:hint="eastAsia" w:ascii="仿宋" w:hAnsi="仿宋" w:eastAsia="仿宋" w:cs="仿宋"/>
                <w:spacing w:val="-2"/>
                <w:sz w:val="32"/>
                <w:szCs w:val="32"/>
              </w:rPr>
              <w:t>（身份证复印件需清晰可辨认）</w:t>
            </w:r>
          </w:p>
        </w:tc>
        <w:tc>
          <w:tcPr>
            <w:tcW w:w="4514" w:type="dxa"/>
            <w:noWrap w:val="0"/>
            <w:vAlign w:val="top"/>
          </w:tcPr>
          <w:p>
            <w:pPr>
              <w:pStyle w:val="50"/>
              <w:spacing w:before="78" w:line="219" w:lineRule="auto"/>
              <w:rPr>
                <w:rFonts w:hint="eastAsia" w:ascii="仿宋" w:hAnsi="仿宋" w:eastAsia="仿宋" w:cs="仿宋"/>
                <w:sz w:val="32"/>
                <w:szCs w:val="32"/>
              </w:rPr>
            </w:pPr>
            <w:r>
              <w:rPr>
                <w:rFonts w:hint="eastAsia" w:ascii="仿宋" w:hAnsi="仿宋" w:eastAsia="仿宋" w:cs="仿宋"/>
                <w:spacing w:val="-1"/>
                <w:sz w:val="32"/>
                <w:szCs w:val="32"/>
              </w:rPr>
              <w:t>法定代表人身份证复印件</w:t>
            </w:r>
          </w:p>
          <w:p>
            <w:pPr>
              <w:spacing w:line="414" w:lineRule="auto"/>
              <w:rPr>
                <w:rFonts w:hint="eastAsia" w:ascii="仿宋" w:hAnsi="仿宋" w:eastAsia="仿宋" w:cs="仿宋"/>
                <w:sz w:val="32"/>
                <w:szCs w:val="32"/>
              </w:rPr>
            </w:pPr>
          </w:p>
          <w:p>
            <w:pPr>
              <w:pStyle w:val="50"/>
              <w:spacing w:before="78" w:line="221" w:lineRule="auto"/>
              <w:ind w:left="2024"/>
              <w:rPr>
                <w:rFonts w:hint="eastAsia" w:ascii="仿宋" w:hAnsi="仿宋" w:eastAsia="仿宋" w:cs="仿宋"/>
                <w:sz w:val="32"/>
                <w:szCs w:val="32"/>
              </w:rPr>
            </w:pPr>
            <w:r>
              <w:rPr>
                <w:rFonts w:hint="eastAsia" w:ascii="仿宋" w:hAnsi="仿宋" w:eastAsia="仿宋" w:cs="仿宋"/>
                <w:spacing w:val="-6"/>
                <w:sz w:val="32"/>
                <w:szCs w:val="32"/>
              </w:rPr>
              <w:t>反面</w:t>
            </w:r>
          </w:p>
          <w:p>
            <w:pPr>
              <w:spacing w:line="412" w:lineRule="auto"/>
              <w:rPr>
                <w:rFonts w:hint="eastAsia" w:ascii="仿宋" w:hAnsi="仿宋" w:eastAsia="仿宋" w:cs="仿宋"/>
                <w:sz w:val="32"/>
                <w:szCs w:val="32"/>
              </w:rPr>
            </w:pPr>
          </w:p>
          <w:p>
            <w:pPr>
              <w:pStyle w:val="50"/>
              <w:spacing w:before="78" w:line="219" w:lineRule="auto"/>
              <w:ind w:left="595"/>
              <w:rPr>
                <w:rFonts w:hint="eastAsia" w:ascii="仿宋" w:hAnsi="仿宋" w:eastAsia="仿宋" w:cs="仿宋"/>
                <w:sz w:val="32"/>
                <w:szCs w:val="32"/>
              </w:rPr>
            </w:pPr>
            <w:r>
              <w:rPr>
                <w:rFonts w:hint="eastAsia" w:ascii="仿宋" w:hAnsi="仿宋" w:eastAsia="仿宋" w:cs="仿宋"/>
                <w:spacing w:val="-2"/>
                <w:sz w:val="32"/>
                <w:szCs w:val="32"/>
              </w:rPr>
              <w:t>（身份证复印件需清晰可辨认）</w:t>
            </w:r>
          </w:p>
        </w:tc>
      </w:tr>
    </w:tbl>
    <w:p>
      <w:pPr>
        <w:pStyle w:val="6"/>
        <w:spacing w:before="79" w:line="219" w:lineRule="auto"/>
        <w:rPr>
          <w:rFonts w:hint="eastAsia" w:ascii="仿宋" w:hAnsi="仿宋" w:eastAsia="仿宋" w:cs="仿宋"/>
          <w:sz w:val="32"/>
          <w:szCs w:val="32"/>
        </w:rPr>
      </w:pPr>
      <w:r>
        <w:rPr>
          <w:rFonts w:hint="eastAsia" w:ascii="仿宋" w:hAnsi="仿宋" w:eastAsia="仿宋" w:cs="仿宋"/>
          <w:sz w:val="32"/>
          <w:szCs w:val="32"/>
        </w:rPr>
        <w:t>注：身份证复印件如为粘贴的，须在身份证复印件</w:t>
      </w:r>
      <w:r>
        <w:rPr>
          <w:rFonts w:hint="eastAsia" w:ascii="仿宋" w:hAnsi="仿宋" w:eastAsia="仿宋" w:cs="仿宋"/>
          <w:spacing w:val="-1"/>
          <w:sz w:val="32"/>
          <w:szCs w:val="32"/>
        </w:rPr>
        <w:t>与本页接缝处加盖公章；</w:t>
      </w:r>
    </w:p>
    <w:p>
      <w:pPr>
        <w:pStyle w:val="6"/>
        <w:spacing w:before="79" w:line="219" w:lineRule="auto"/>
        <w:rPr>
          <w:rFonts w:hint="eastAsia" w:ascii="仿宋" w:hAnsi="仿宋" w:eastAsia="仿宋" w:cs="仿宋"/>
          <w:sz w:val="32"/>
          <w:szCs w:val="32"/>
        </w:rPr>
      </w:pPr>
      <w:r>
        <w:rPr>
          <w:rFonts w:hint="eastAsia" w:ascii="仿宋" w:hAnsi="仿宋" w:eastAsia="仿宋" w:cs="仿宋"/>
          <w:sz w:val="32"/>
          <w:szCs w:val="32"/>
        </w:rPr>
        <w:t>法定代表人（签章）：            被授权代表签字：</w:t>
      </w:r>
    </w:p>
    <w:p>
      <w:pPr>
        <w:pStyle w:val="6"/>
        <w:spacing w:before="79" w:line="219" w:lineRule="auto"/>
        <w:rPr>
          <w:rFonts w:hint="eastAsia" w:ascii="仿宋" w:hAnsi="仿宋" w:eastAsia="仿宋" w:cs="仿宋"/>
          <w:sz w:val="32"/>
          <w:szCs w:val="32"/>
        </w:rPr>
      </w:pPr>
    </w:p>
    <w:p>
      <w:pPr>
        <w:pStyle w:val="6"/>
        <w:spacing w:before="79" w:line="219" w:lineRule="auto"/>
        <w:rPr>
          <w:rFonts w:hint="default" w:ascii="仿宋" w:hAnsi="仿宋" w:eastAsia="仿宋" w:cs="仿宋"/>
          <w:sz w:val="32"/>
          <w:szCs w:val="32"/>
          <w:lang w:val="en-US" w:eastAsia="zh-CN"/>
        </w:rPr>
      </w:pPr>
      <w:r>
        <w:rPr>
          <w:rFonts w:hint="eastAsia" w:ascii="仿宋" w:hAnsi="仿宋" w:eastAsia="仿宋" w:cs="仿宋"/>
          <w:sz w:val="32"/>
          <w:szCs w:val="32"/>
        </w:rPr>
        <w:t>投标人（公章）：</w:t>
      </w:r>
      <w:r>
        <w:rPr>
          <w:rFonts w:hint="eastAsia" w:ascii="仿宋" w:hAnsi="仿宋" w:eastAsia="仿宋" w:cs="仿宋"/>
          <w:sz w:val="32"/>
          <w:szCs w:val="32"/>
          <w:lang w:val="en-US" w:eastAsia="zh-CN"/>
        </w:rPr>
        <w:t xml:space="preserve">                日期：    年  月  日</w:t>
      </w:r>
    </w:p>
    <w:p>
      <w:pPr>
        <w:snapToGrid w:val="0"/>
        <w:spacing w:line="520" w:lineRule="exact"/>
        <w:ind w:firstLine="1280" w:firstLineChars="400"/>
        <w:jc w:val="left"/>
        <w:rPr>
          <w:rFonts w:hint="eastAsia" w:ascii="仿宋" w:hAnsi="仿宋" w:eastAsia="仿宋"/>
          <w:bCs/>
          <w:sz w:val="32"/>
          <w:szCs w:val="32"/>
        </w:rPr>
      </w:pPr>
      <w:r>
        <w:rPr>
          <w:rFonts w:hint="eastAsia" w:ascii="仿宋" w:hAnsi="仿宋" w:eastAsia="仿宋"/>
          <w:sz w:val="32"/>
          <w:szCs w:val="32"/>
        </w:rPr>
        <w:br w:type="page"/>
      </w:r>
    </w:p>
    <w:p>
      <w:pPr>
        <w:jc w:val="center"/>
        <w:rPr>
          <w:rFonts w:hint="eastAsia" w:ascii="方正小标宋简体" w:hAnsi="仿宋" w:eastAsia="方正小标宋简体"/>
          <w:bCs/>
          <w:sz w:val="36"/>
          <w:szCs w:val="36"/>
        </w:rPr>
      </w:pPr>
      <w:r>
        <w:rPr>
          <w:rFonts w:hint="eastAsia" w:ascii="方正小标宋简体" w:eastAsia="方正小标宋简体" w:cs="Times New Roman"/>
          <w:sz w:val="36"/>
          <w:szCs w:val="36"/>
          <w:lang w:val="en-US" w:eastAsia="zh-CN"/>
        </w:rPr>
        <w:t>供应商能力证明材料（</w:t>
      </w:r>
      <w:r>
        <w:rPr>
          <w:rFonts w:hint="eastAsia" w:ascii="仿宋" w:hAnsi="仿宋" w:eastAsia="仿宋"/>
          <w:sz w:val="24"/>
          <w:szCs w:val="24"/>
          <w:lang w:val="en-US" w:eastAsia="zh-CN"/>
        </w:rPr>
        <w:t>提供类似业绩证明</w:t>
      </w:r>
      <w:r>
        <w:rPr>
          <w:rFonts w:hint="eastAsia" w:ascii="方正小标宋简体" w:eastAsia="方正小标宋简体" w:cs="Times New Roman"/>
          <w:sz w:val="36"/>
          <w:szCs w:val="36"/>
          <w:lang w:val="en-US" w:eastAsia="zh-CN"/>
        </w:rPr>
        <w:t>）</w:t>
      </w:r>
      <w:r>
        <w:rPr>
          <w:rFonts w:hint="eastAsia" w:ascii="方正小标宋简体" w:hAnsi="仿宋" w:eastAsia="方正小标宋简体"/>
          <w:bCs/>
          <w:sz w:val="36"/>
          <w:szCs w:val="36"/>
        </w:rPr>
        <w:br w:type="page"/>
      </w:r>
    </w:p>
    <w:p>
      <w:pPr>
        <w:jc w:val="center"/>
        <w:rPr>
          <w:rFonts w:hint="eastAsia" w:ascii="方正小标宋简体" w:hAnsi="仿宋" w:eastAsia="方正小标宋简体"/>
          <w:bCs/>
          <w:sz w:val="36"/>
          <w:szCs w:val="36"/>
        </w:rPr>
      </w:pPr>
      <w:r>
        <w:rPr>
          <w:rFonts w:hint="eastAsia" w:ascii="方正小标宋简体" w:hAnsi="仿宋" w:eastAsia="方正小标宋简体"/>
          <w:bCs/>
          <w:sz w:val="36"/>
          <w:szCs w:val="36"/>
          <w:lang w:val="en-US" w:eastAsia="zh-CN"/>
        </w:rPr>
        <w:t>公司简介</w:t>
      </w:r>
      <w:r>
        <w:rPr>
          <w:rFonts w:hint="eastAsia" w:ascii="方正小标宋简体" w:hAnsi="仿宋" w:eastAsia="方正小标宋简体"/>
          <w:bCs/>
          <w:sz w:val="36"/>
          <w:szCs w:val="36"/>
        </w:rPr>
        <w:br w:type="page"/>
      </w:r>
    </w:p>
    <w:p>
      <w:pPr>
        <w:jc w:val="center"/>
        <w:rPr>
          <w:rFonts w:hint="eastAsia" w:ascii="方正小标宋简体" w:hAnsi="仿宋" w:eastAsia="方正小标宋简体"/>
          <w:bCs/>
          <w:sz w:val="36"/>
          <w:szCs w:val="36"/>
        </w:rPr>
      </w:pPr>
      <w:r>
        <w:rPr>
          <w:rFonts w:hint="eastAsia" w:ascii="方正小标宋简体" w:eastAsia="方正小标宋简体" w:cs="Times New Roman"/>
          <w:sz w:val="36"/>
          <w:szCs w:val="36"/>
          <w:lang w:val="en-US" w:eastAsia="zh-CN"/>
        </w:rPr>
        <w:t>服务方案</w:t>
      </w:r>
      <w:r>
        <w:rPr>
          <w:rFonts w:hint="eastAsia" w:ascii="方正小标宋简体" w:hAnsi="仿宋" w:eastAsia="方正小标宋简体"/>
          <w:bCs/>
          <w:sz w:val="36"/>
          <w:szCs w:val="36"/>
        </w:rPr>
        <w:br w:type="page"/>
      </w:r>
    </w:p>
    <w:p>
      <w:pPr>
        <w:spacing w:line="460" w:lineRule="exact"/>
        <w:jc w:val="center"/>
        <w:rPr>
          <w:rFonts w:ascii="方正小标宋简体" w:hAnsi="仿宋" w:eastAsia="方正小标宋简体"/>
          <w:bCs/>
          <w:sz w:val="36"/>
          <w:szCs w:val="36"/>
        </w:rPr>
      </w:pPr>
      <w:r>
        <w:rPr>
          <w:rFonts w:hint="eastAsia" w:ascii="方正小标宋简体" w:hAnsi="仿宋" w:eastAsia="方正小标宋简体"/>
          <w:bCs/>
          <w:sz w:val="36"/>
          <w:szCs w:val="36"/>
        </w:rPr>
        <w:t>其它材料</w:t>
      </w:r>
    </w:p>
    <w:p>
      <w:pPr>
        <w:spacing w:line="460" w:lineRule="exact"/>
        <w:rPr>
          <w:rFonts w:ascii="仿宋" w:hAnsi="仿宋" w:eastAsia="仿宋"/>
          <w:bCs/>
          <w:sz w:val="32"/>
          <w:szCs w:val="32"/>
        </w:rPr>
      </w:pPr>
    </w:p>
    <w:p>
      <w:pPr>
        <w:spacing w:line="460" w:lineRule="exact"/>
        <w:ind w:firstLine="640" w:firstLineChars="200"/>
        <w:rPr>
          <w:rFonts w:hint="default" w:eastAsia="宋体"/>
          <w:lang w:val="en-US" w:eastAsia="zh-CN"/>
        </w:rPr>
      </w:pPr>
      <w:r>
        <w:rPr>
          <w:rFonts w:hint="eastAsia" w:ascii="仿宋" w:hAnsi="仿宋" w:eastAsia="仿宋"/>
          <w:bCs/>
          <w:sz w:val="32"/>
          <w:szCs w:val="32"/>
        </w:rPr>
        <w:t>响应人</w:t>
      </w:r>
      <w:r>
        <w:rPr>
          <w:rFonts w:ascii="仿宋" w:hAnsi="仿宋" w:eastAsia="仿宋"/>
          <w:bCs/>
          <w:sz w:val="32"/>
          <w:szCs w:val="32"/>
        </w:rPr>
        <w:t>介绍及认为应提交或可以证明其能力或业绩的其他材料（ 格式自拟）</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67EF9E-EF11-43B9-95E2-A876FE5E7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4C7F2C-80A8-4365-BB50-A974F72F58F8}"/>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C5C818E8-B95D-494E-B955-529E6EF7EFCE}"/>
  </w:font>
  <w:font w:name="方正公文小标宋">
    <w:panose1 w:val="02000500000000000000"/>
    <w:charset w:val="86"/>
    <w:family w:val="auto"/>
    <w:pitch w:val="default"/>
    <w:sig w:usb0="A00002BF" w:usb1="38CF7CFA" w:usb2="00000016" w:usb3="00000000" w:csb0="00040001" w:csb1="00000000"/>
    <w:embedRegular r:id="rId4" w:fontKey="{A590BA93-5C02-4432-8CF8-BBD17A985F4A}"/>
  </w:font>
  <w:font w:name="方正小标宋简体">
    <w:panose1 w:val="03000509000000000000"/>
    <w:charset w:val="86"/>
    <w:family w:val="auto"/>
    <w:pitch w:val="default"/>
    <w:sig w:usb0="00000001" w:usb1="080E0000" w:usb2="00000000" w:usb3="00000000" w:csb0="00040000" w:csb1="00000000"/>
    <w:embedRegular r:id="rId5" w:fontKey="{D011513E-4B0B-42E6-A748-1AFF26F2731B}"/>
  </w:font>
  <w:font w:name="楷体">
    <w:panose1 w:val="02010609060101010101"/>
    <w:charset w:val="86"/>
    <w:family w:val="modern"/>
    <w:pitch w:val="default"/>
    <w:sig w:usb0="800002BF" w:usb1="38CF7CFA" w:usb2="00000016" w:usb3="00000000" w:csb0="00040001" w:csb1="00000000"/>
    <w:embedRegular r:id="rId6" w:fontKey="{4752726A-FC50-4671-A1F2-9073BD0D62A9}"/>
  </w:font>
  <w:font w:name="楷体_GB2312">
    <w:panose1 w:val="02010609030101010101"/>
    <w:charset w:val="86"/>
    <w:family w:val="modern"/>
    <w:pitch w:val="default"/>
    <w:sig w:usb0="00000001" w:usb1="080E0000" w:usb2="00000000" w:usb3="00000000" w:csb0="00040000" w:csb1="00000000"/>
    <w:embedRegular r:id="rId7" w:fontKey="{630C150B-DFFE-46DA-8074-6C7E6F520B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40D70"/>
    <w:multiLevelType w:val="singleLevel"/>
    <w:tmpl w:val="92040D70"/>
    <w:lvl w:ilvl="0" w:tentative="0">
      <w:start w:val="2"/>
      <w:numFmt w:val="chineseCounting"/>
      <w:suff w:val="space"/>
      <w:lvlText w:val="第%1部分"/>
      <w:lvlJc w:val="left"/>
      <w:rPr>
        <w:rFonts w:hint="eastAsia"/>
      </w:rPr>
    </w:lvl>
  </w:abstractNum>
  <w:abstractNum w:abstractNumId="1">
    <w:nsid w:val="9A17AD18"/>
    <w:multiLevelType w:val="singleLevel"/>
    <w:tmpl w:val="9A17AD18"/>
    <w:lvl w:ilvl="0" w:tentative="0">
      <w:start w:val="1"/>
      <w:numFmt w:val="decimal"/>
      <w:lvlText w:val="%1."/>
      <w:lvlJc w:val="left"/>
      <w:pPr>
        <w:tabs>
          <w:tab w:val="left" w:pos="312"/>
        </w:tabs>
      </w:pPr>
    </w:lvl>
  </w:abstractNum>
  <w:abstractNum w:abstractNumId="2">
    <w:nsid w:val="B7284B9C"/>
    <w:multiLevelType w:val="singleLevel"/>
    <w:tmpl w:val="B7284B9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TkyMjYxMGJiZjU3Njg3MGY1MzFmZjJhNGJiN2MifQ=="/>
  </w:docVars>
  <w:rsids>
    <w:rsidRoot w:val="22743115"/>
    <w:rsid w:val="00002247"/>
    <w:rsid w:val="000036D2"/>
    <w:rsid w:val="00006A73"/>
    <w:rsid w:val="000074EC"/>
    <w:rsid w:val="000106D4"/>
    <w:rsid w:val="0001355C"/>
    <w:rsid w:val="00014878"/>
    <w:rsid w:val="000156D0"/>
    <w:rsid w:val="000178A4"/>
    <w:rsid w:val="000200E1"/>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C2914"/>
    <w:rsid w:val="000C2D12"/>
    <w:rsid w:val="000C2E9D"/>
    <w:rsid w:val="000D069A"/>
    <w:rsid w:val="000D179D"/>
    <w:rsid w:val="000D284C"/>
    <w:rsid w:val="000D2EC4"/>
    <w:rsid w:val="000D3205"/>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065B6"/>
    <w:rsid w:val="00111053"/>
    <w:rsid w:val="00111642"/>
    <w:rsid w:val="00113BF8"/>
    <w:rsid w:val="00113E31"/>
    <w:rsid w:val="00122C69"/>
    <w:rsid w:val="00125713"/>
    <w:rsid w:val="00126ED1"/>
    <w:rsid w:val="001276D2"/>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1B90"/>
    <w:rsid w:val="001A2347"/>
    <w:rsid w:val="001A296A"/>
    <w:rsid w:val="001B20CC"/>
    <w:rsid w:val="001B3415"/>
    <w:rsid w:val="001B5C27"/>
    <w:rsid w:val="001B72DF"/>
    <w:rsid w:val="001B7BF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ACE"/>
    <w:rsid w:val="002F3C8D"/>
    <w:rsid w:val="002F59B3"/>
    <w:rsid w:val="002F5DEF"/>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2EF4"/>
    <w:rsid w:val="0033307E"/>
    <w:rsid w:val="003334F6"/>
    <w:rsid w:val="00337A14"/>
    <w:rsid w:val="0034160F"/>
    <w:rsid w:val="00342ACA"/>
    <w:rsid w:val="003462CC"/>
    <w:rsid w:val="0034639E"/>
    <w:rsid w:val="00350BD4"/>
    <w:rsid w:val="00351FA7"/>
    <w:rsid w:val="0035225C"/>
    <w:rsid w:val="00353A52"/>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80335"/>
    <w:rsid w:val="00383EE0"/>
    <w:rsid w:val="00384A25"/>
    <w:rsid w:val="00387044"/>
    <w:rsid w:val="003874BD"/>
    <w:rsid w:val="00387EF1"/>
    <w:rsid w:val="00390908"/>
    <w:rsid w:val="00390B0E"/>
    <w:rsid w:val="00392059"/>
    <w:rsid w:val="0039572B"/>
    <w:rsid w:val="00395DAA"/>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1991"/>
    <w:rsid w:val="003D2935"/>
    <w:rsid w:val="003D3D90"/>
    <w:rsid w:val="003F1398"/>
    <w:rsid w:val="003F17D4"/>
    <w:rsid w:val="003F1DF1"/>
    <w:rsid w:val="003F2B06"/>
    <w:rsid w:val="003F4335"/>
    <w:rsid w:val="003F4B4A"/>
    <w:rsid w:val="004011E5"/>
    <w:rsid w:val="004066DE"/>
    <w:rsid w:val="00406D3E"/>
    <w:rsid w:val="00407AC0"/>
    <w:rsid w:val="00413768"/>
    <w:rsid w:val="00413EE2"/>
    <w:rsid w:val="00421656"/>
    <w:rsid w:val="00421668"/>
    <w:rsid w:val="00424FDE"/>
    <w:rsid w:val="00425B17"/>
    <w:rsid w:val="00426185"/>
    <w:rsid w:val="00426F49"/>
    <w:rsid w:val="00430FF6"/>
    <w:rsid w:val="0043128F"/>
    <w:rsid w:val="00434FFB"/>
    <w:rsid w:val="004362CE"/>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563F"/>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6054"/>
    <w:rsid w:val="005037FA"/>
    <w:rsid w:val="00504EA0"/>
    <w:rsid w:val="005121CC"/>
    <w:rsid w:val="00513F65"/>
    <w:rsid w:val="00514F30"/>
    <w:rsid w:val="00516768"/>
    <w:rsid w:val="00516B51"/>
    <w:rsid w:val="00516BBB"/>
    <w:rsid w:val="005175A3"/>
    <w:rsid w:val="00520C93"/>
    <w:rsid w:val="00520E7F"/>
    <w:rsid w:val="005213BA"/>
    <w:rsid w:val="0052230A"/>
    <w:rsid w:val="005243DC"/>
    <w:rsid w:val="00524942"/>
    <w:rsid w:val="005260FF"/>
    <w:rsid w:val="00530303"/>
    <w:rsid w:val="0053099E"/>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C7082"/>
    <w:rsid w:val="005D016A"/>
    <w:rsid w:val="005D0A55"/>
    <w:rsid w:val="005E3B0D"/>
    <w:rsid w:val="005E3F13"/>
    <w:rsid w:val="005E47CF"/>
    <w:rsid w:val="005E6B43"/>
    <w:rsid w:val="005E6C00"/>
    <w:rsid w:val="005F110B"/>
    <w:rsid w:val="005F2C97"/>
    <w:rsid w:val="005F6752"/>
    <w:rsid w:val="005F7B76"/>
    <w:rsid w:val="006001F8"/>
    <w:rsid w:val="006007D6"/>
    <w:rsid w:val="00601364"/>
    <w:rsid w:val="00605658"/>
    <w:rsid w:val="006060AC"/>
    <w:rsid w:val="0060756A"/>
    <w:rsid w:val="00611C3F"/>
    <w:rsid w:val="00611D48"/>
    <w:rsid w:val="00611D5C"/>
    <w:rsid w:val="0062022C"/>
    <w:rsid w:val="00621045"/>
    <w:rsid w:val="00621ADA"/>
    <w:rsid w:val="00621D78"/>
    <w:rsid w:val="00623850"/>
    <w:rsid w:val="0062430E"/>
    <w:rsid w:val="00626087"/>
    <w:rsid w:val="0063174E"/>
    <w:rsid w:val="006347E7"/>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4774"/>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745"/>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3BA"/>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FA9"/>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4C75"/>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5550"/>
    <w:rsid w:val="00A365EE"/>
    <w:rsid w:val="00A37C68"/>
    <w:rsid w:val="00A5131C"/>
    <w:rsid w:val="00A52707"/>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16C9"/>
    <w:rsid w:val="00A846BC"/>
    <w:rsid w:val="00A86264"/>
    <w:rsid w:val="00A873B3"/>
    <w:rsid w:val="00A875F3"/>
    <w:rsid w:val="00A91DF4"/>
    <w:rsid w:val="00A920A6"/>
    <w:rsid w:val="00A9285E"/>
    <w:rsid w:val="00A97E39"/>
    <w:rsid w:val="00AA0A66"/>
    <w:rsid w:val="00AA1BBB"/>
    <w:rsid w:val="00AB0827"/>
    <w:rsid w:val="00AB15BD"/>
    <w:rsid w:val="00AB328E"/>
    <w:rsid w:val="00AB5200"/>
    <w:rsid w:val="00AB55B0"/>
    <w:rsid w:val="00AC009D"/>
    <w:rsid w:val="00AC541D"/>
    <w:rsid w:val="00AC5AB9"/>
    <w:rsid w:val="00AD0524"/>
    <w:rsid w:val="00AD3C42"/>
    <w:rsid w:val="00AD4266"/>
    <w:rsid w:val="00AD62B1"/>
    <w:rsid w:val="00AD62DC"/>
    <w:rsid w:val="00AE1495"/>
    <w:rsid w:val="00AE1CF7"/>
    <w:rsid w:val="00AE48E3"/>
    <w:rsid w:val="00AF265F"/>
    <w:rsid w:val="00AF2F45"/>
    <w:rsid w:val="00AF4550"/>
    <w:rsid w:val="00AF4DF8"/>
    <w:rsid w:val="00AF4FA2"/>
    <w:rsid w:val="00AF55E7"/>
    <w:rsid w:val="00AF59F5"/>
    <w:rsid w:val="00B03739"/>
    <w:rsid w:val="00B03A7B"/>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2D3C"/>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D1132"/>
    <w:rsid w:val="00BD1F75"/>
    <w:rsid w:val="00BD2AC2"/>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AF2"/>
    <w:rsid w:val="00CB4C11"/>
    <w:rsid w:val="00CB5D8F"/>
    <w:rsid w:val="00CB7D60"/>
    <w:rsid w:val="00CC3C0A"/>
    <w:rsid w:val="00CC4777"/>
    <w:rsid w:val="00CC715C"/>
    <w:rsid w:val="00CC726F"/>
    <w:rsid w:val="00CD41CF"/>
    <w:rsid w:val="00CD7BD2"/>
    <w:rsid w:val="00CF02D2"/>
    <w:rsid w:val="00CF2444"/>
    <w:rsid w:val="00CF6B86"/>
    <w:rsid w:val="00CF7C2A"/>
    <w:rsid w:val="00CF7F7F"/>
    <w:rsid w:val="00D0049E"/>
    <w:rsid w:val="00D00814"/>
    <w:rsid w:val="00D03117"/>
    <w:rsid w:val="00D036B9"/>
    <w:rsid w:val="00D05ACD"/>
    <w:rsid w:val="00D07249"/>
    <w:rsid w:val="00D1065F"/>
    <w:rsid w:val="00D13035"/>
    <w:rsid w:val="00D1629F"/>
    <w:rsid w:val="00D17D1C"/>
    <w:rsid w:val="00D237BE"/>
    <w:rsid w:val="00D24A0D"/>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B6195"/>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F077F"/>
    <w:rsid w:val="00DF0C16"/>
    <w:rsid w:val="00DF1DC8"/>
    <w:rsid w:val="00DF5D2B"/>
    <w:rsid w:val="00DF75B9"/>
    <w:rsid w:val="00E013DA"/>
    <w:rsid w:val="00E01D03"/>
    <w:rsid w:val="00E02FB5"/>
    <w:rsid w:val="00E031CE"/>
    <w:rsid w:val="00E10880"/>
    <w:rsid w:val="00E143B9"/>
    <w:rsid w:val="00E14956"/>
    <w:rsid w:val="00E16138"/>
    <w:rsid w:val="00E17C86"/>
    <w:rsid w:val="00E209DA"/>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B40"/>
    <w:rsid w:val="00E723CE"/>
    <w:rsid w:val="00E73B4D"/>
    <w:rsid w:val="00E7410B"/>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04197"/>
    <w:rsid w:val="00F10346"/>
    <w:rsid w:val="00F10718"/>
    <w:rsid w:val="00F14274"/>
    <w:rsid w:val="00F1504E"/>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775EB"/>
    <w:rsid w:val="00F77A81"/>
    <w:rsid w:val="00F816BA"/>
    <w:rsid w:val="00F93507"/>
    <w:rsid w:val="00F9389A"/>
    <w:rsid w:val="00F94130"/>
    <w:rsid w:val="00F9633D"/>
    <w:rsid w:val="00F97665"/>
    <w:rsid w:val="00FA0030"/>
    <w:rsid w:val="00FA1C6F"/>
    <w:rsid w:val="00FA1C87"/>
    <w:rsid w:val="00FA3BDD"/>
    <w:rsid w:val="00FA4A85"/>
    <w:rsid w:val="00FA7D84"/>
    <w:rsid w:val="00FB0BC5"/>
    <w:rsid w:val="00FB1794"/>
    <w:rsid w:val="00FB210F"/>
    <w:rsid w:val="00FB422A"/>
    <w:rsid w:val="00FB50DE"/>
    <w:rsid w:val="00FB57EA"/>
    <w:rsid w:val="00FB5804"/>
    <w:rsid w:val="00FB63A9"/>
    <w:rsid w:val="00FC2822"/>
    <w:rsid w:val="00FC5E28"/>
    <w:rsid w:val="00FC6632"/>
    <w:rsid w:val="00FD02E8"/>
    <w:rsid w:val="00FD15A0"/>
    <w:rsid w:val="00FD32C1"/>
    <w:rsid w:val="00FD3809"/>
    <w:rsid w:val="00FD3DDB"/>
    <w:rsid w:val="00FD665F"/>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10247A7"/>
    <w:rsid w:val="01303AC5"/>
    <w:rsid w:val="013E4434"/>
    <w:rsid w:val="01503613"/>
    <w:rsid w:val="016814B1"/>
    <w:rsid w:val="01891B53"/>
    <w:rsid w:val="01AA1AC9"/>
    <w:rsid w:val="01B01D8E"/>
    <w:rsid w:val="01B3097E"/>
    <w:rsid w:val="01D134FA"/>
    <w:rsid w:val="01E054EB"/>
    <w:rsid w:val="01FB2325"/>
    <w:rsid w:val="01FC5456"/>
    <w:rsid w:val="02203B3A"/>
    <w:rsid w:val="025F28B4"/>
    <w:rsid w:val="02647ECA"/>
    <w:rsid w:val="02A35910"/>
    <w:rsid w:val="02BB4F8D"/>
    <w:rsid w:val="02E80AFB"/>
    <w:rsid w:val="031713E0"/>
    <w:rsid w:val="034E7BE2"/>
    <w:rsid w:val="03800D34"/>
    <w:rsid w:val="038C76D9"/>
    <w:rsid w:val="03B95FF4"/>
    <w:rsid w:val="03BB1D6C"/>
    <w:rsid w:val="03E07A24"/>
    <w:rsid w:val="040F3E66"/>
    <w:rsid w:val="04363AE8"/>
    <w:rsid w:val="045F6B9B"/>
    <w:rsid w:val="04870534"/>
    <w:rsid w:val="048E122E"/>
    <w:rsid w:val="04A00EDE"/>
    <w:rsid w:val="04E377CC"/>
    <w:rsid w:val="04E52947"/>
    <w:rsid w:val="05340028"/>
    <w:rsid w:val="05355B4E"/>
    <w:rsid w:val="059C18C9"/>
    <w:rsid w:val="05A01219"/>
    <w:rsid w:val="05E355AA"/>
    <w:rsid w:val="05F41565"/>
    <w:rsid w:val="05F9301F"/>
    <w:rsid w:val="06175254"/>
    <w:rsid w:val="062067FE"/>
    <w:rsid w:val="062519E1"/>
    <w:rsid w:val="062D08B7"/>
    <w:rsid w:val="06336531"/>
    <w:rsid w:val="069126D8"/>
    <w:rsid w:val="06A00FA8"/>
    <w:rsid w:val="06CD5DFB"/>
    <w:rsid w:val="06DD67FF"/>
    <w:rsid w:val="06EE06AA"/>
    <w:rsid w:val="06F537E7"/>
    <w:rsid w:val="06F7130D"/>
    <w:rsid w:val="071D11C9"/>
    <w:rsid w:val="0722584D"/>
    <w:rsid w:val="076E6A95"/>
    <w:rsid w:val="077E558A"/>
    <w:rsid w:val="0788465B"/>
    <w:rsid w:val="07DC0503"/>
    <w:rsid w:val="0808579C"/>
    <w:rsid w:val="08183C31"/>
    <w:rsid w:val="09416D69"/>
    <w:rsid w:val="09B2776D"/>
    <w:rsid w:val="09D52A15"/>
    <w:rsid w:val="09E162A4"/>
    <w:rsid w:val="09F77876"/>
    <w:rsid w:val="0A0C3321"/>
    <w:rsid w:val="0A2F7010"/>
    <w:rsid w:val="0AC736EC"/>
    <w:rsid w:val="0AD6392F"/>
    <w:rsid w:val="0AE0655C"/>
    <w:rsid w:val="0AE6744C"/>
    <w:rsid w:val="0B00275A"/>
    <w:rsid w:val="0BA852CC"/>
    <w:rsid w:val="0BB7550F"/>
    <w:rsid w:val="0BBF32D0"/>
    <w:rsid w:val="0C8278CB"/>
    <w:rsid w:val="0C8F3D96"/>
    <w:rsid w:val="0CCC6D98"/>
    <w:rsid w:val="0CD43E9E"/>
    <w:rsid w:val="0D132F0A"/>
    <w:rsid w:val="0D166CFD"/>
    <w:rsid w:val="0D186481"/>
    <w:rsid w:val="0D1D3A97"/>
    <w:rsid w:val="0D8E04F1"/>
    <w:rsid w:val="0D9378B6"/>
    <w:rsid w:val="0DCB704F"/>
    <w:rsid w:val="0DCD1019"/>
    <w:rsid w:val="0DCE08EE"/>
    <w:rsid w:val="0DE819AF"/>
    <w:rsid w:val="0E1A1D85"/>
    <w:rsid w:val="0E252C04"/>
    <w:rsid w:val="0E323572"/>
    <w:rsid w:val="0E3E5A73"/>
    <w:rsid w:val="0E5B6625"/>
    <w:rsid w:val="0E6F0323"/>
    <w:rsid w:val="0E83792A"/>
    <w:rsid w:val="0EA37FCC"/>
    <w:rsid w:val="0EA77ABC"/>
    <w:rsid w:val="0EBD108E"/>
    <w:rsid w:val="0EDE2DB2"/>
    <w:rsid w:val="0F583699"/>
    <w:rsid w:val="0FAD0EB5"/>
    <w:rsid w:val="0FC401FA"/>
    <w:rsid w:val="10240C99"/>
    <w:rsid w:val="10321608"/>
    <w:rsid w:val="10523A58"/>
    <w:rsid w:val="108233AD"/>
    <w:rsid w:val="1090632E"/>
    <w:rsid w:val="111927C8"/>
    <w:rsid w:val="11215FC0"/>
    <w:rsid w:val="114A0BD3"/>
    <w:rsid w:val="114E2471"/>
    <w:rsid w:val="1154735C"/>
    <w:rsid w:val="11AB78C4"/>
    <w:rsid w:val="11B03549"/>
    <w:rsid w:val="11CF603B"/>
    <w:rsid w:val="12174313"/>
    <w:rsid w:val="123F625E"/>
    <w:rsid w:val="124A70DD"/>
    <w:rsid w:val="12655CC4"/>
    <w:rsid w:val="127C300E"/>
    <w:rsid w:val="127C4614"/>
    <w:rsid w:val="12A36FA1"/>
    <w:rsid w:val="12A54313"/>
    <w:rsid w:val="12A85BB1"/>
    <w:rsid w:val="12EF1A32"/>
    <w:rsid w:val="12F42BA4"/>
    <w:rsid w:val="13182D37"/>
    <w:rsid w:val="13273CE5"/>
    <w:rsid w:val="132D60B6"/>
    <w:rsid w:val="13394A5B"/>
    <w:rsid w:val="13422C82"/>
    <w:rsid w:val="13530E99"/>
    <w:rsid w:val="137D0DEC"/>
    <w:rsid w:val="13AC347F"/>
    <w:rsid w:val="13BA2040"/>
    <w:rsid w:val="13E64BE3"/>
    <w:rsid w:val="13E96481"/>
    <w:rsid w:val="13FA243C"/>
    <w:rsid w:val="14172FEE"/>
    <w:rsid w:val="14292D22"/>
    <w:rsid w:val="14373691"/>
    <w:rsid w:val="15003A82"/>
    <w:rsid w:val="15013989"/>
    <w:rsid w:val="1534197E"/>
    <w:rsid w:val="1568787A"/>
    <w:rsid w:val="157B7247"/>
    <w:rsid w:val="158E6AD2"/>
    <w:rsid w:val="159B7C4F"/>
    <w:rsid w:val="15A563D8"/>
    <w:rsid w:val="15B37A23"/>
    <w:rsid w:val="15D928F4"/>
    <w:rsid w:val="16573B76"/>
    <w:rsid w:val="16924BAE"/>
    <w:rsid w:val="16AE5760"/>
    <w:rsid w:val="16B34B5A"/>
    <w:rsid w:val="16C461B1"/>
    <w:rsid w:val="172A4B55"/>
    <w:rsid w:val="172B0B5F"/>
    <w:rsid w:val="1739327C"/>
    <w:rsid w:val="1772678E"/>
    <w:rsid w:val="178564C1"/>
    <w:rsid w:val="17D411F6"/>
    <w:rsid w:val="18057602"/>
    <w:rsid w:val="180A2E6A"/>
    <w:rsid w:val="18567E5D"/>
    <w:rsid w:val="18E35A74"/>
    <w:rsid w:val="18F356AC"/>
    <w:rsid w:val="190A27ED"/>
    <w:rsid w:val="191E3F2F"/>
    <w:rsid w:val="19265A82"/>
    <w:rsid w:val="19466124"/>
    <w:rsid w:val="197467ED"/>
    <w:rsid w:val="19A05834"/>
    <w:rsid w:val="19AA0461"/>
    <w:rsid w:val="19C138F0"/>
    <w:rsid w:val="19DB0799"/>
    <w:rsid w:val="19F94F44"/>
    <w:rsid w:val="19FF69FF"/>
    <w:rsid w:val="1A277D03"/>
    <w:rsid w:val="1A283F89"/>
    <w:rsid w:val="1A7016AA"/>
    <w:rsid w:val="1A807414"/>
    <w:rsid w:val="1A862C7C"/>
    <w:rsid w:val="1B1A7868"/>
    <w:rsid w:val="1B222279"/>
    <w:rsid w:val="1B430B6D"/>
    <w:rsid w:val="1B581A77"/>
    <w:rsid w:val="1B8847D2"/>
    <w:rsid w:val="1BC86202"/>
    <w:rsid w:val="1C236088"/>
    <w:rsid w:val="1CB515F6"/>
    <w:rsid w:val="1CB6711D"/>
    <w:rsid w:val="1CD25EEF"/>
    <w:rsid w:val="1CFF6AA9"/>
    <w:rsid w:val="1D4A4435"/>
    <w:rsid w:val="1D5A03F0"/>
    <w:rsid w:val="1D636104"/>
    <w:rsid w:val="1D8316F5"/>
    <w:rsid w:val="1DC1221D"/>
    <w:rsid w:val="1DE86925"/>
    <w:rsid w:val="1E0345E3"/>
    <w:rsid w:val="1E171E3D"/>
    <w:rsid w:val="1E2A7432"/>
    <w:rsid w:val="1E4744D0"/>
    <w:rsid w:val="1E560BB7"/>
    <w:rsid w:val="1E6468CB"/>
    <w:rsid w:val="1E7E3C6A"/>
    <w:rsid w:val="1EBF675C"/>
    <w:rsid w:val="1EE95587"/>
    <w:rsid w:val="1EF503D0"/>
    <w:rsid w:val="1F1559C4"/>
    <w:rsid w:val="1F266DDA"/>
    <w:rsid w:val="1F5655FA"/>
    <w:rsid w:val="1F7532BF"/>
    <w:rsid w:val="1F83778A"/>
    <w:rsid w:val="1FAD0CAB"/>
    <w:rsid w:val="1FE30229"/>
    <w:rsid w:val="20922D43"/>
    <w:rsid w:val="20931C4F"/>
    <w:rsid w:val="209812E5"/>
    <w:rsid w:val="20E1274F"/>
    <w:rsid w:val="210668C5"/>
    <w:rsid w:val="211D59BC"/>
    <w:rsid w:val="213368EC"/>
    <w:rsid w:val="218542B2"/>
    <w:rsid w:val="219A700D"/>
    <w:rsid w:val="21CB5418"/>
    <w:rsid w:val="21D249F9"/>
    <w:rsid w:val="21E64028"/>
    <w:rsid w:val="22743115"/>
    <w:rsid w:val="227731D5"/>
    <w:rsid w:val="22AD4B1E"/>
    <w:rsid w:val="22F036AC"/>
    <w:rsid w:val="230B683A"/>
    <w:rsid w:val="230E7CB2"/>
    <w:rsid w:val="235002CB"/>
    <w:rsid w:val="2358717F"/>
    <w:rsid w:val="23884E57"/>
    <w:rsid w:val="238E0DF3"/>
    <w:rsid w:val="23B56380"/>
    <w:rsid w:val="24415E66"/>
    <w:rsid w:val="24431BDE"/>
    <w:rsid w:val="245C4A4D"/>
    <w:rsid w:val="24861ACA"/>
    <w:rsid w:val="24A3442A"/>
    <w:rsid w:val="24B6415E"/>
    <w:rsid w:val="24D42836"/>
    <w:rsid w:val="24F31219"/>
    <w:rsid w:val="253F23A5"/>
    <w:rsid w:val="2540611D"/>
    <w:rsid w:val="25E46AA9"/>
    <w:rsid w:val="25E92311"/>
    <w:rsid w:val="26467763"/>
    <w:rsid w:val="264D0AF2"/>
    <w:rsid w:val="26606A77"/>
    <w:rsid w:val="26997893"/>
    <w:rsid w:val="269B7AAF"/>
    <w:rsid w:val="26A12BEB"/>
    <w:rsid w:val="26CE3838"/>
    <w:rsid w:val="26D1527F"/>
    <w:rsid w:val="26EB1EFE"/>
    <w:rsid w:val="26FC2962"/>
    <w:rsid w:val="271D6716"/>
    <w:rsid w:val="272A498F"/>
    <w:rsid w:val="27B70919"/>
    <w:rsid w:val="27DA7CB2"/>
    <w:rsid w:val="27F652D9"/>
    <w:rsid w:val="28145391"/>
    <w:rsid w:val="281704A1"/>
    <w:rsid w:val="28397580"/>
    <w:rsid w:val="28A24974"/>
    <w:rsid w:val="28BE1833"/>
    <w:rsid w:val="28C50E13"/>
    <w:rsid w:val="28E47092"/>
    <w:rsid w:val="28EC45F2"/>
    <w:rsid w:val="28EE494D"/>
    <w:rsid w:val="293D309F"/>
    <w:rsid w:val="293D4E4D"/>
    <w:rsid w:val="294E0E09"/>
    <w:rsid w:val="29925FBA"/>
    <w:rsid w:val="29E90B31"/>
    <w:rsid w:val="2A484F9C"/>
    <w:rsid w:val="2A84085A"/>
    <w:rsid w:val="2A865082"/>
    <w:rsid w:val="2AE13EFE"/>
    <w:rsid w:val="2AF05827"/>
    <w:rsid w:val="2B1F4819"/>
    <w:rsid w:val="2B2A1401"/>
    <w:rsid w:val="2B7663F5"/>
    <w:rsid w:val="2B936FA7"/>
    <w:rsid w:val="2BC74EA2"/>
    <w:rsid w:val="2C1D0F66"/>
    <w:rsid w:val="2C210A56"/>
    <w:rsid w:val="2C23149B"/>
    <w:rsid w:val="2C29790B"/>
    <w:rsid w:val="2C4C35F9"/>
    <w:rsid w:val="2C581F9E"/>
    <w:rsid w:val="2C6F18D7"/>
    <w:rsid w:val="2C8B2374"/>
    <w:rsid w:val="2CCD14E5"/>
    <w:rsid w:val="2CDC7A4B"/>
    <w:rsid w:val="2CE774CF"/>
    <w:rsid w:val="2D0C1CA8"/>
    <w:rsid w:val="2D320A41"/>
    <w:rsid w:val="2D594220"/>
    <w:rsid w:val="2D5C5ABE"/>
    <w:rsid w:val="2D636E4D"/>
    <w:rsid w:val="2DBF449F"/>
    <w:rsid w:val="2DE81100"/>
    <w:rsid w:val="2E262DBE"/>
    <w:rsid w:val="2E5844D8"/>
    <w:rsid w:val="2E75598F"/>
    <w:rsid w:val="2E773435"/>
    <w:rsid w:val="2E8464E3"/>
    <w:rsid w:val="2EF064BE"/>
    <w:rsid w:val="2EFC68FE"/>
    <w:rsid w:val="2F154177"/>
    <w:rsid w:val="2F340AA1"/>
    <w:rsid w:val="2F5527C5"/>
    <w:rsid w:val="2F9C415A"/>
    <w:rsid w:val="2FA5374C"/>
    <w:rsid w:val="2FCE2CA3"/>
    <w:rsid w:val="2FE222AB"/>
    <w:rsid w:val="303C2CD7"/>
    <w:rsid w:val="30474804"/>
    <w:rsid w:val="304E7940"/>
    <w:rsid w:val="30586A11"/>
    <w:rsid w:val="30892C70"/>
    <w:rsid w:val="30C15C2C"/>
    <w:rsid w:val="31572824"/>
    <w:rsid w:val="31706753"/>
    <w:rsid w:val="319C0B7F"/>
    <w:rsid w:val="31A517E2"/>
    <w:rsid w:val="31E926FC"/>
    <w:rsid w:val="32326F4D"/>
    <w:rsid w:val="324A6920"/>
    <w:rsid w:val="3267118D"/>
    <w:rsid w:val="327318E0"/>
    <w:rsid w:val="32892744"/>
    <w:rsid w:val="3292411F"/>
    <w:rsid w:val="32AF0E0A"/>
    <w:rsid w:val="32BA750F"/>
    <w:rsid w:val="334119DE"/>
    <w:rsid w:val="33661445"/>
    <w:rsid w:val="338B2C59"/>
    <w:rsid w:val="33977850"/>
    <w:rsid w:val="3420323F"/>
    <w:rsid w:val="346A0AC1"/>
    <w:rsid w:val="34806536"/>
    <w:rsid w:val="34C401D1"/>
    <w:rsid w:val="34C44675"/>
    <w:rsid w:val="34C46423"/>
    <w:rsid w:val="34EC597A"/>
    <w:rsid w:val="34F32864"/>
    <w:rsid w:val="35286175"/>
    <w:rsid w:val="352B0250"/>
    <w:rsid w:val="354A6FA1"/>
    <w:rsid w:val="354B6B44"/>
    <w:rsid w:val="357065AB"/>
    <w:rsid w:val="35CB558F"/>
    <w:rsid w:val="35FB538D"/>
    <w:rsid w:val="360C62D3"/>
    <w:rsid w:val="36615A09"/>
    <w:rsid w:val="36630C68"/>
    <w:rsid w:val="3670384C"/>
    <w:rsid w:val="36C56482"/>
    <w:rsid w:val="36C61A50"/>
    <w:rsid w:val="37296DEA"/>
    <w:rsid w:val="377E6E88"/>
    <w:rsid w:val="37976071"/>
    <w:rsid w:val="37A4253C"/>
    <w:rsid w:val="3831444F"/>
    <w:rsid w:val="3858329B"/>
    <w:rsid w:val="38C075B5"/>
    <w:rsid w:val="38EA0422"/>
    <w:rsid w:val="394F0285"/>
    <w:rsid w:val="39A6259B"/>
    <w:rsid w:val="3A105C66"/>
    <w:rsid w:val="3A145757"/>
    <w:rsid w:val="3A4D0C68"/>
    <w:rsid w:val="3A5B2556"/>
    <w:rsid w:val="3B0A0908"/>
    <w:rsid w:val="3B334302"/>
    <w:rsid w:val="3B3A1123"/>
    <w:rsid w:val="3BA96372"/>
    <w:rsid w:val="3BC66F24"/>
    <w:rsid w:val="3BF33A92"/>
    <w:rsid w:val="3C1F6635"/>
    <w:rsid w:val="3C36192E"/>
    <w:rsid w:val="3C3E10BB"/>
    <w:rsid w:val="3C5D06AA"/>
    <w:rsid w:val="3C77021F"/>
    <w:rsid w:val="3C9A11D3"/>
    <w:rsid w:val="3CB859BB"/>
    <w:rsid w:val="3CC1149A"/>
    <w:rsid w:val="3CC50F8A"/>
    <w:rsid w:val="3CD94A35"/>
    <w:rsid w:val="3CEE5629"/>
    <w:rsid w:val="3D1814D6"/>
    <w:rsid w:val="3D1E069A"/>
    <w:rsid w:val="3D240572"/>
    <w:rsid w:val="3D42082D"/>
    <w:rsid w:val="3D4E2314"/>
    <w:rsid w:val="3D624A2B"/>
    <w:rsid w:val="3D6C58AA"/>
    <w:rsid w:val="3DF8538F"/>
    <w:rsid w:val="3E014244"/>
    <w:rsid w:val="3E383AC3"/>
    <w:rsid w:val="3E8B1D5F"/>
    <w:rsid w:val="3EBA43F3"/>
    <w:rsid w:val="3ECA2888"/>
    <w:rsid w:val="3ECB7C16"/>
    <w:rsid w:val="3F253F62"/>
    <w:rsid w:val="3F5B7984"/>
    <w:rsid w:val="3F632257"/>
    <w:rsid w:val="3F9115F7"/>
    <w:rsid w:val="3FBD23EC"/>
    <w:rsid w:val="402D28E3"/>
    <w:rsid w:val="40324B88"/>
    <w:rsid w:val="403501D5"/>
    <w:rsid w:val="40750F19"/>
    <w:rsid w:val="407707ED"/>
    <w:rsid w:val="408A64B6"/>
    <w:rsid w:val="41126A36"/>
    <w:rsid w:val="415D5C35"/>
    <w:rsid w:val="41847666"/>
    <w:rsid w:val="41911D83"/>
    <w:rsid w:val="41A35612"/>
    <w:rsid w:val="41B52C02"/>
    <w:rsid w:val="41DE4E43"/>
    <w:rsid w:val="41FF0A9A"/>
    <w:rsid w:val="4249440B"/>
    <w:rsid w:val="4250579A"/>
    <w:rsid w:val="42576B28"/>
    <w:rsid w:val="42644DA1"/>
    <w:rsid w:val="429733C9"/>
    <w:rsid w:val="42A17DA3"/>
    <w:rsid w:val="42D24F90"/>
    <w:rsid w:val="42D27F5D"/>
    <w:rsid w:val="42FB27CC"/>
    <w:rsid w:val="431E68FB"/>
    <w:rsid w:val="433C79B2"/>
    <w:rsid w:val="435C3CCA"/>
    <w:rsid w:val="436F1C50"/>
    <w:rsid w:val="437A5885"/>
    <w:rsid w:val="438F4B21"/>
    <w:rsid w:val="43AB5A67"/>
    <w:rsid w:val="43E51F12"/>
    <w:rsid w:val="44332C7D"/>
    <w:rsid w:val="44456AF0"/>
    <w:rsid w:val="446E605E"/>
    <w:rsid w:val="449C6A74"/>
    <w:rsid w:val="451A3E3D"/>
    <w:rsid w:val="4554734F"/>
    <w:rsid w:val="458313F1"/>
    <w:rsid w:val="45EF0E26"/>
    <w:rsid w:val="45F66A69"/>
    <w:rsid w:val="45F823D0"/>
    <w:rsid w:val="462F1821"/>
    <w:rsid w:val="468E063F"/>
    <w:rsid w:val="47486A40"/>
    <w:rsid w:val="47A71667"/>
    <w:rsid w:val="47CD5197"/>
    <w:rsid w:val="47D227AD"/>
    <w:rsid w:val="480275BE"/>
    <w:rsid w:val="48084421"/>
    <w:rsid w:val="48561630"/>
    <w:rsid w:val="485B09F4"/>
    <w:rsid w:val="48834B0F"/>
    <w:rsid w:val="489857A5"/>
    <w:rsid w:val="48CC18F2"/>
    <w:rsid w:val="48E5085C"/>
    <w:rsid w:val="48EC3D42"/>
    <w:rsid w:val="4911229A"/>
    <w:rsid w:val="49115557"/>
    <w:rsid w:val="49196BD7"/>
    <w:rsid w:val="4978220F"/>
    <w:rsid w:val="4993653D"/>
    <w:rsid w:val="49AD5280"/>
    <w:rsid w:val="49B546BE"/>
    <w:rsid w:val="4A1C15FF"/>
    <w:rsid w:val="4A484FA8"/>
    <w:rsid w:val="4A4C4670"/>
    <w:rsid w:val="4A510301"/>
    <w:rsid w:val="4A5204AD"/>
    <w:rsid w:val="4A527BD5"/>
    <w:rsid w:val="4A7B537E"/>
    <w:rsid w:val="4AB8064A"/>
    <w:rsid w:val="4ABE6873"/>
    <w:rsid w:val="4AD222D3"/>
    <w:rsid w:val="4AF52047"/>
    <w:rsid w:val="4B06733D"/>
    <w:rsid w:val="4B105AC6"/>
    <w:rsid w:val="4B1650A7"/>
    <w:rsid w:val="4B427C4A"/>
    <w:rsid w:val="4B4D216A"/>
    <w:rsid w:val="4BB570EA"/>
    <w:rsid w:val="4BE551A5"/>
    <w:rsid w:val="4C097FBD"/>
    <w:rsid w:val="4C237C69"/>
    <w:rsid w:val="4C2630C7"/>
    <w:rsid w:val="4C4A14AC"/>
    <w:rsid w:val="4C667968"/>
    <w:rsid w:val="4CAC7A71"/>
    <w:rsid w:val="4CD3324F"/>
    <w:rsid w:val="4D115B26"/>
    <w:rsid w:val="4D477799"/>
    <w:rsid w:val="4D4E28D6"/>
    <w:rsid w:val="4D64229B"/>
    <w:rsid w:val="4DC112FA"/>
    <w:rsid w:val="4DC1579E"/>
    <w:rsid w:val="4DDF79D2"/>
    <w:rsid w:val="4E3715BC"/>
    <w:rsid w:val="4E437F61"/>
    <w:rsid w:val="4F5148FF"/>
    <w:rsid w:val="4F5C0ACC"/>
    <w:rsid w:val="4FF91F91"/>
    <w:rsid w:val="501A73E7"/>
    <w:rsid w:val="50281B04"/>
    <w:rsid w:val="502A41CA"/>
    <w:rsid w:val="503E1327"/>
    <w:rsid w:val="506B33F6"/>
    <w:rsid w:val="507577DD"/>
    <w:rsid w:val="50EB2840"/>
    <w:rsid w:val="50EC40F7"/>
    <w:rsid w:val="51116FD7"/>
    <w:rsid w:val="5151508A"/>
    <w:rsid w:val="51786173"/>
    <w:rsid w:val="517D5E7F"/>
    <w:rsid w:val="51810ACE"/>
    <w:rsid w:val="51AC0513"/>
    <w:rsid w:val="51CC64BF"/>
    <w:rsid w:val="52552958"/>
    <w:rsid w:val="52CF0B71"/>
    <w:rsid w:val="53202487"/>
    <w:rsid w:val="53202F66"/>
    <w:rsid w:val="532A16EF"/>
    <w:rsid w:val="53373E0C"/>
    <w:rsid w:val="534C3D5B"/>
    <w:rsid w:val="534D53DE"/>
    <w:rsid w:val="537312E8"/>
    <w:rsid w:val="538F4267"/>
    <w:rsid w:val="53A72FD1"/>
    <w:rsid w:val="53BB113A"/>
    <w:rsid w:val="53E45D42"/>
    <w:rsid w:val="54106B37"/>
    <w:rsid w:val="542919A7"/>
    <w:rsid w:val="54880DC3"/>
    <w:rsid w:val="549B5123"/>
    <w:rsid w:val="549F610D"/>
    <w:rsid w:val="54D23DEC"/>
    <w:rsid w:val="54FB77E7"/>
    <w:rsid w:val="551761DD"/>
    <w:rsid w:val="559D4C79"/>
    <w:rsid w:val="55FF3307"/>
    <w:rsid w:val="56242D6E"/>
    <w:rsid w:val="56301712"/>
    <w:rsid w:val="566D69A1"/>
    <w:rsid w:val="56796231"/>
    <w:rsid w:val="56BA5480"/>
    <w:rsid w:val="56DA18B3"/>
    <w:rsid w:val="56F02C50"/>
    <w:rsid w:val="56F67270"/>
    <w:rsid w:val="57087F99"/>
    <w:rsid w:val="571C3A45"/>
    <w:rsid w:val="57770C7B"/>
    <w:rsid w:val="57CA16F3"/>
    <w:rsid w:val="57F02AB0"/>
    <w:rsid w:val="57F80AE1"/>
    <w:rsid w:val="58095D77"/>
    <w:rsid w:val="5898359F"/>
    <w:rsid w:val="589B0ACA"/>
    <w:rsid w:val="58D06F50"/>
    <w:rsid w:val="58F05189"/>
    <w:rsid w:val="59060509"/>
    <w:rsid w:val="596B480F"/>
    <w:rsid w:val="596D67DA"/>
    <w:rsid w:val="597638E0"/>
    <w:rsid w:val="59C208D3"/>
    <w:rsid w:val="5A206A87"/>
    <w:rsid w:val="5A56101C"/>
    <w:rsid w:val="5A7B11A2"/>
    <w:rsid w:val="5A7F2730"/>
    <w:rsid w:val="5AA955EF"/>
    <w:rsid w:val="5ADC3C17"/>
    <w:rsid w:val="5AEC372E"/>
    <w:rsid w:val="5AF26F96"/>
    <w:rsid w:val="5B1C4013"/>
    <w:rsid w:val="5B503CBD"/>
    <w:rsid w:val="5B5163B3"/>
    <w:rsid w:val="5B557525"/>
    <w:rsid w:val="5B576999"/>
    <w:rsid w:val="5B6854AA"/>
    <w:rsid w:val="5BB1798C"/>
    <w:rsid w:val="5BE25823"/>
    <w:rsid w:val="5C481DE8"/>
    <w:rsid w:val="5C482C15"/>
    <w:rsid w:val="5C902F0B"/>
    <w:rsid w:val="5C910A31"/>
    <w:rsid w:val="5C95407D"/>
    <w:rsid w:val="5C9F6CAA"/>
    <w:rsid w:val="5CB70498"/>
    <w:rsid w:val="5CCE3A33"/>
    <w:rsid w:val="5D072AA1"/>
    <w:rsid w:val="5D0C00B7"/>
    <w:rsid w:val="5D1F603D"/>
    <w:rsid w:val="5D2673CB"/>
    <w:rsid w:val="5D4635C9"/>
    <w:rsid w:val="5D4810F0"/>
    <w:rsid w:val="5D6A375C"/>
    <w:rsid w:val="5E03770C"/>
    <w:rsid w:val="5E281A99"/>
    <w:rsid w:val="5E3873B6"/>
    <w:rsid w:val="5E761C8C"/>
    <w:rsid w:val="5E766130"/>
    <w:rsid w:val="5EB86749"/>
    <w:rsid w:val="5ED510A9"/>
    <w:rsid w:val="5EE25574"/>
    <w:rsid w:val="5EFC6636"/>
    <w:rsid w:val="5F0B7D72"/>
    <w:rsid w:val="5F506981"/>
    <w:rsid w:val="5F881C77"/>
    <w:rsid w:val="5F944AC0"/>
    <w:rsid w:val="5FB07420"/>
    <w:rsid w:val="5FBE7D8F"/>
    <w:rsid w:val="5FCF5AF8"/>
    <w:rsid w:val="6032171B"/>
    <w:rsid w:val="60377F79"/>
    <w:rsid w:val="603A63E4"/>
    <w:rsid w:val="603E2C7E"/>
    <w:rsid w:val="60711E68"/>
    <w:rsid w:val="607246D5"/>
    <w:rsid w:val="609B59DA"/>
    <w:rsid w:val="60BF18C7"/>
    <w:rsid w:val="60EF27E1"/>
    <w:rsid w:val="61092149"/>
    <w:rsid w:val="610F145C"/>
    <w:rsid w:val="611F47A5"/>
    <w:rsid w:val="61730705"/>
    <w:rsid w:val="61C431A0"/>
    <w:rsid w:val="622D2FAA"/>
    <w:rsid w:val="62436329"/>
    <w:rsid w:val="624A3B5C"/>
    <w:rsid w:val="62740BD9"/>
    <w:rsid w:val="62C51434"/>
    <w:rsid w:val="62D12A0B"/>
    <w:rsid w:val="62E802E3"/>
    <w:rsid w:val="630A5099"/>
    <w:rsid w:val="63497970"/>
    <w:rsid w:val="6355038C"/>
    <w:rsid w:val="63585E05"/>
    <w:rsid w:val="63604CB9"/>
    <w:rsid w:val="639B1D7D"/>
    <w:rsid w:val="639C2195"/>
    <w:rsid w:val="63EB4ECB"/>
    <w:rsid w:val="63F55D49"/>
    <w:rsid w:val="640F6E0B"/>
    <w:rsid w:val="64195594"/>
    <w:rsid w:val="645B2050"/>
    <w:rsid w:val="6477675E"/>
    <w:rsid w:val="64B17EC2"/>
    <w:rsid w:val="64B41760"/>
    <w:rsid w:val="64C01EB3"/>
    <w:rsid w:val="650E5143"/>
    <w:rsid w:val="653B59DE"/>
    <w:rsid w:val="653D1756"/>
    <w:rsid w:val="654C1999"/>
    <w:rsid w:val="654E74BF"/>
    <w:rsid w:val="658D448B"/>
    <w:rsid w:val="659B647C"/>
    <w:rsid w:val="65E348DF"/>
    <w:rsid w:val="65E87914"/>
    <w:rsid w:val="6626043C"/>
    <w:rsid w:val="668A19DC"/>
    <w:rsid w:val="66A80E51"/>
    <w:rsid w:val="66D70628"/>
    <w:rsid w:val="66E03A10"/>
    <w:rsid w:val="67867C30"/>
    <w:rsid w:val="679B2764"/>
    <w:rsid w:val="68190258"/>
    <w:rsid w:val="68324E76"/>
    <w:rsid w:val="68680E34"/>
    <w:rsid w:val="689E250C"/>
    <w:rsid w:val="69020CEC"/>
    <w:rsid w:val="690936A8"/>
    <w:rsid w:val="693D3B0A"/>
    <w:rsid w:val="695D49AC"/>
    <w:rsid w:val="69BA3D91"/>
    <w:rsid w:val="69F163F8"/>
    <w:rsid w:val="69F60125"/>
    <w:rsid w:val="69F83747"/>
    <w:rsid w:val="6A0740E0"/>
    <w:rsid w:val="6AA656A7"/>
    <w:rsid w:val="6AAE4811"/>
    <w:rsid w:val="6AB63764"/>
    <w:rsid w:val="6ABE633F"/>
    <w:rsid w:val="6B0307A2"/>
    <w:rsid w:val="6B4F0597"/>
    <w:rsid w:val="6B4F21E3"/>
    <w:rsid w:val="6B5415A7"/>
    <w:rsid w:val="6B67752D"/>
    <w:rsid w:val="6BC77FCB"/>
    <w:rsid w:val="6C497097"/>
    <w:rsid w:val="6C607E50"/>
    <w:rsid w:val="6C700183"/>
    <w:rsid w:val="6C884662"/>
    <w:rsid w:val="6CA34594"/>
    <w:rsid w:val="6CD7423E"/>
    <w:rsid w:val="6D806684"/>
    <w:rsid w:val="6DA34120"/>
    <w:rsid w:val="6DC9002B"/>
    <w:rsid w:val="6E177947"/>
    <w:rsid w:val="6E1A0886"/>
    <w:rsid w:val="6E661D1D"/>
    <w:rsid w:val="6E957F0D"/>
    <w:rsid w:val="6EA1521D"/>
    <w:rsid w:val="6EB10C80"/>
    <w:rsid w:val="6EB707E5"/>
    <w:rsid w:val="6EC9405A"/>
    <w:rsid w:val="6ED44ED9"/>
    <w:rsid w:val="6F2D1BC6"/>
    <w:rsid w:val="6F950F55"/>
    <w:rsid w:val="6FA36659"/>
    <w:rsid w:val="6FB62831"/>
    <w:rsid w:val="6FE86762"/>
    <w:rsid w:val="70433998"/>
    <w:rsid w:val="70497201"/>
    <w:rsid w:val="70645DE9"/>
    <w:rsid w:val="706E773F"/>
    <w:rsid w:val="70896058"/>
    <w:rsid w:val="708E730A"/>
    <w:rsid w:val="71346C81"/>
    <w:rsid w:val="71357785"/>
    <w:rsid w:val="715A08DA"/>
    <w:rsid w:val="715F4802"/>
    <w:rsid w:val="71630796"/>
    <w:rsid w:val="71D376CA"/>
    <w:rsid w:val="71F80EDE"/>
    <w:rsid w:val="720D7B29"/>
    <w:rsid w:val="72402885"/>
    <w:rsid w:val="725E45B6"/>
    <w:rsid w:val="729270E5"/>
    <w:rsid w:val="72B648F6"/>
    <w:rsid w:val="72BA1172"/>
    <w:rsid w:val="72F83160"/>
    <w:rsid w:val="730D09BA"/>
    <w:rsid w:val="73362FB5"/>
    <w:rsid w:val="733C129F"/>
    <w:rsid w:val="7346211D"/>
    <w:rsid w:val="734F5B66"/>
    <w:rsid w:val="73830C7C"/>
    <w:rsid w:val="73873CA8"/>
    <w:rsid w:val="73B76B77"/>
    <w:rsid w:val="73BB2BA2"/>
    <w:rsid w:val="73C13B0E"/>
    <w:rsid w:val="73DC2153"/>
    <w:rsid w:val="73EA2AA9"/>
    <w:rsid w:val="73F92CEC"/>
    <w:rsid w:val="743E6992"/>
    <w:rsid w:val="74EB4D2A"/>
    <w:rsid w:val="74FD680C"/>
    <w:rsid w:val="750B717B"/>
    <w:rsid w:val="751051D2"/>
    <w:rsid w:val="751B4EE4"/>
    <w:rsid w:val="7533222E"/>
    <w:rsid w:val="7543642E"/>
    <w:rsid w:val="756276E8"/>
    <w:rsid w:val="75750A98"/>
    <w:rsid w:val="7596337E"/>
    <w:rsid w:val="75A650F5"/>
    <w:rsid w:val="75BE5F9B"/>
    <w:rsid w:val="75F55735"/>
    <w:rsid w:val="76443671"/>
    <w:rsid w:val="76C07AF1"/>
    <w:rsid w:val="76FA1255"/>
    <w:rsid w:val="77130569"/>
    <w:rsid w:val="7731279D"/>
    <w:rsid w:val="77664B3C"/>
    <w:rsid w:val="777C610E"/>
    <w:rsid w:val="777D7CF6"/>
    <w:rsid w:val="78000AED"/>
    <w:rsid w:val="78542BE7"/>
    <w:rsid w:val="785901FD"/>
    <w:rsid w:val="78B83176"/>
    <w:rsid w:val="78C074D3"/>
    <w:rsid w:val="790839E4"/>
    <w:rsid w:val="79172016"/>
    <w:rsid w:val="7955187F"/>
    <w:rsid w:val="79907C4E"/>
    <w:rsid w:val="79A96F62"/>
    <w:rsid w:val="79DB7D0F"/>
    <w:rsid w:val="79E9735F"/>
    <w:rsid w:val="7A440D84"/>
    <w:rsid w:val="7A772BBC"/>
    <w:rsid w:val="7A8C2E05"/>
    <w:rsid w:val="7AB756AF"/>
    <w:rsid w:val="7ABC4A73"/>
    <w:rsid w:val="7AD149C3"/>
    <w:rsid w:val="7B4F58E7"/>
    <w:rsid w:val="7B64480A"/>
    <w:rsid w:val="7B9A4DB4"/>
    <w:rsid w:val="7B9B49C2"/>
    <w:rsid w:val="7B9D48A5"/>
    <w:rsid w:val="7BDD1145"/>
    <w:rsid w:val="7BE1342B"/>
    <w:rsid w:val="7BF22E42"/>
    <w:rsid w:val="7BF5023D"/>
    <w:rsid w:val="7C1032C9"/>
    <w:rsid w:val="7C372603"/>
    <w:rsid w:val="7C3E7E36"/>
    <w:rsid w:val="7C43522B"/>
    <w:rsid w:val="7CAC1243"/>
    <w:rsid w:val="7CAD39C5"/>
    <w:rsid w:val="7CBC6FAC"/>
    <w:rsid w:val="7CF1148D"/>
    <w:rsid w:val="7D0B69EF"/>
    <w:rsid w:val="7D5D1A6D"/>
    <w:rsid w:val="7DB14637"/>
    <w:rsid w:val="7DD75790"/>
    <w:rsid w:val="7DED1B13"/>
    <w:rsid w:val="7E3D5ECB"/>
    <w:rsid w:val="7E551467"/>
    <w:rsid w:val="7E643E29"/>
    <w:rsid w:val="7E812029"/>
    <w:rsid w:val="7E9957F7"/>
    <w:rsid w:val="7E9A331D"/>
    <w:rsid w:val="7EC6108A"/>
    <w:rsid w:val="7ED00AED"/>
    <w:rsid w:val="7EF26CB5"/>
    <w:rsid w:val="7F5B2AAD"/>
    <w:rsid w:val="7F855D7C"/>
    <w:rsid w:val="7FCC7507"/>
    <w:rsid w:val="7FE640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tabs>
        <w:tab w:val="left" w:pos="2940"/>
      </w:tabs>
      <w:spacing w:line="480" w:lineRule="auto"/>
      <w:ind w:left="2940" w:hanging="360"/>
      <w:outlineLvl w:val="0"/>
    </w:pPr>
    <w:rPr>
      <w:rFonts w:ascii="宋体" w:hAnsi="宋体"/>
      <w:b/>
      <w:bCs/>
      <w:sz w:val="24"/>
    </w:rPr>
  </w:style>
  <w:style w:type="paragraph" w:styleId="4">
    <w:name w:val="heading 2"/>
    <w:basedOn w:val="1"/>
    <w:next w:val="1"/>
    <w:link w:val="37"/>
    <w:autoRedefine/>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5">
    <w:name w:val="Normal Indent"/>
    <w:basedOn w:val="1"/>
    <w:next w:val="6"/>
    <w:link w:val="40"/>
    <w:autoRedefine/>
    <w:unhideWhenUsed/>
    <w:qFormat/>
    <w:uiPriority w:val="0"/>
    <w:pPr>
      <w:ind w:firstLine="420"/>
    </w:pPr>
    <w:rPr>
      <w:rFonts w:ascii="Times New Roman" w:hAnsi="Times New Roman"/>
    </w:rPr>
  </w:style>
  <w:style w:type="paragraph" w:styleId="6">
    <w:name w:val="Body Text"/>
    <w:basedOn w:val="1"/>
    <w:next w:val="7"/>
    <w:link w:val="34"/>
    <w:autoRedefine/>
    <w:unhideWhenUsed/>
    <w:qFormat/>
    <w:uiPriority w:val="99"/>
    <w:pPr>
      <w:spacing w:after="120"/>
    </w:pPr>
    <w:rPr>
      <w:rFonts w:ascii="Times New Roman" w:hAnsi="Times New Roman"/>
    </w:rPr>
  </w:style>
  <w:style w:type="paragraph" w:customStyle="1" w:styleId="7">
    <w:name w:val="1"/>
    <w:next w:val="1"/>
    <w:autoRedefine/>
    <w:qFormat/>
    <w:uiPriority w:val="0"/>
    <w:pPr>
      <w:widowControl w:val="0"/>
      <w:spacing w:line="360" w:lineRule="auto"/>
      <w:ind w:left="840" w:hanging="420" w:firstLineChars="200"/>
      <w:jc w:val="both"/>
    </w:pPr>
    <w:rPr>
      <w:rFonts w:ascii="宋体" w:hAnsi="Times New Roman" w:eastAsia="宋体" w:cs="Times New Roman"/>
      <w:kern w:val="2"/>
      <w:sz w:val="21"/>
      <w:szCs w:val="24"/>
      <w:lang w:val="en-US" w:eastAsia="zh-CN" w:bidi="ar-SA"/>
    </w:rPr>
  </w:style>
  <w:style w:type="paragraph" w:styleId="8">
    <w:name w:val="annotation text"/>
    <w:basedOn w:val="1"/>
    <w:link w:val="31"/>
    <w:autoRedefine/>
    <w:unhideWhenUsed/>
    <w:qFormat/>
    <w:uiPriority w:val="99"/>
    <w:pPr>
      <w:jc w:val="left"/>
    </w:pPr>
  </w:style>
  <w:style w:type="paragraph" w:styleId="9">
    <w:name w:val="Body Text Indent"/>
    <w:basedOn w:val="1"/>
    <w:autoRedefine/>
    <w:qFormat/>
    <w:uiPriority w:val="0"/>
    <w:pPr>
      <w:widowControl/>
      <w:spacing w:line="380" w:lineRule="exact"/>
      <w:ind w:firstLine="600" w:firstLineChars="250"/>
      <w:jc w:val="left"/>
    </w:pPr>
    <w:rPr>
      <w:kern w:val="0"/>
      <w:sz w:val="24"/>
      <w:szCs w:val="24"/>
    </w:rPr>
  </w:style>
  <w:style w:type="paragraph" w:styleId="10">
    <w:name w:val="Plain Text"/>
    <w:basedOn w:val="1"/>
    <w:link w:val="30"/>
    <w:qFormat/>
    <w:uiPriority w:val="0"/>
    <w:rPr>
      <w:rFonts w:ascii="宋体" w:hAnsi="Courier New"/>
      <w:szCs w:val="20"/>
    </w:rPr>
  </w:style>
  <w:style w:type="paragraph" w:styleId="11">
    <w:name w:val="Date"/>
    <w:basedOn w:val="1"/>
    <w:next w:val="1"/>
    <w:link w:val="39"/>
    <w:unhideWhenUsed/>
    <w:qFormat/>
    <w:uiPriority w:val="99"/>
    <w:rPr>
      <w:rFonts w:ascii="Times New Roman" w:hAnsi="Times New Roman"/>
    </w:rPr>
  </w:style>
  <w:style w:type="paragraph" w:styleId="12">
    <w:name w:val="Balloon Text"/>
    <w:basedOn w:val="1"/>
    <w:link w:val="35"/>
    <w:autoRedefine/>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link w:val="33"/>
    <w:autoRedefine/>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annotation subject"/>
    <w:basedOn w:val="8"/>
    <w:next w:val="8"/>
    <w:link w:val="32"/>
    <w:autoRedefine/>
    <w:unhideWhenUsed/>
    <w:qFormat/>
    <w:uiPriority w:val="99"/>
    <w:rPr>
      <w:b/>
      <w:bCs/>
    </w:rPr>
  </w:style>
  <w:style w:type="paragraph" w:styleId="17">
    <w:name w:val="Body Text First Indent"/>
    <w:basedOn w:val="6"/>
    <w:link w:val="38"/>
    <w:autoRedefine/>
    <w:qFormat/>
    <w:uiPriority w:val="0"/>
    <w:pPr>
      <w:ind w:firstLine="420" w:firstLineChars="100"/>
    </w:pPr>
    <w:rPr>
      <w:szCs w:val="24"/>
    </w:rPr>
  </w:style>
  <w:style w:type="table" w:styleId="19">
    <w:name w:val="Table Grid"/>
    <w:basedOn w:val="18"/>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unhideWhenUsed/>
    <w:qFormat/>
    <w:uiPriority w:val="99"/>
    <w:rPr>
      <w:sz w:val="21"/>
      <w:szCs w:val="21"/>
    </w:rPr>
  </w:style>
  <w:style w:type="paragraph" w:customStyle="1" w:styleId="22">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customStyle="1" w:styleId="2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Table Paragraph"/>
    <w:basedOn w:val="1"/>
    <w:qFormat/>
    <w:uiPriority w:val="1"/>
    <w:pPr>
      <w:jc w:val="left"/>
    </w:pPr>
    <w:rPr>
      <w:rFonts w:ascii="宋体" w:hAnsi="宋体" w:cs="宋体"/>
      <w:kern w:val="0"/>
      <w:sz w:val="22"/>
      <w:lang w:eastAsia="en-US"/>
    </w:rPr>
  </w:style>
  <w:style w:type="paragraph" w:customStyle="1" w:styleId="25">
    <w:name w:val="默认段落字体 Para Char Char Char"/>
    <w:basedOn w:val="1"/>
    <w:qFormat/>
    <w:uiPriority w:val="0"/>
    <w:rPr>
      <w:rFonts w:ascii="Times New Roman" w:hAnsi="Times New Roman"/>
      <w:szCs w:val="24"/>
    </w:rPr>
  </w:style>
  <w:style w:type="paragraph" w:customStyle="1" w:styleId="26">
    <w:name w:val="_Style 20"/>
    <w:basedOn w:val="1"/>
    <w:autoRedefine/>
    <w:qFormat/>
    <w:uiPriority w:val="34"/>
    <w:pPr>
      <w:ind w:firstLine="420" w:firstLineChars="200"/>
    </w:pPr>
  </w:style>
  <w:style w:type="paragraph" w:customStyle="1" w:styleId="27">
    <w:name w:val="样式 正文（首行缩进两字） + 宋体 小四"/>
    <w:basedOn w:val="5"/>
    <w:autoRedefine/>
    <w:qFormat/>
    <w:uiPriority w:val="0"/>
    <w:pPr>
      <w:spacing w:line="460" w:lineRule="exact"/>
      <w:ind w:firstLine="470" w:firstLineChars="196"/>
      <w:jc w:val="left"/>
    </w:pPr>
    <w:rPr>
      <w:rFonts w:ascii="宋体" w:hAnsi="宋体"/>
      <w:sz w:val="24"/>
      <w:szCs w:val="24"/>
      <w:u w:val="single"/>
    </w:rPr>
  </w:style>
  <w:style w:type="paragraph" w:customStyle="1" w:styleId="28">
    <w:name w:val="标题 21"/>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29">
    <w:name w:val="页脚 Char"/>
    <w:link w:val="13"/>
    <w:autoRedefine/>
    <w:qFormat/>
    <w:uiPriority w:val="99"/>
    <w:rPr>
      <w:kern w:val="2"/>
      <w:sz w:val="18"/>
      <w:szCs w:val="18"/>
    </w:rPr>
  </w:style>
  <w:style w:type="character" w:customStyle="1" w:styleId="30">
    <w:name w:val="纯文本 Char"/>
    <w:link w:val="10"/>
    <w:autoRedefine/>
    <w:qFormat/>
    <w:uiPriority w:val="0"/>
    <w:rPr>
      <w:rFonts w:ascii="宋体" w:hAnsi="Courier New"/>
      <w:kern w:val="2"/>
      <w:sz w:val="21"/>
    </w:rPr>
  </w:style>
  <w:style w:type="character" w:customStyle="1" w:styleId="31">
    <w:name w:val="批注文字 Char"/>
    <w:basedOn w:val="20"/>
    <w:link w:val="8"/>
    <w:autoRedefine/>
    <w:semiHidden/>
    <w:qFormat/>
    <w:uiPriority w:val="99"/>
    <w:rPr>
      <w:kern w:val="2"/>
      <w:sz w:val="21"/>
      <w:szCs w:val="22"/>
    </w:rPr>
  </w:style>
  <w:style w:type="character" w:customStyle="1" w:styleId="32">
    <w:name w:val="批注主题 Char"/>
    <w:basedOn w:val="31"/>
    <w:link w:val="16"/>
    <w:autoRedefine/>
    <w:semiHidden/>
    <w:qFormat/>
    <w:uiPriority w:val="99"/>
    <w:rPr>
      <w:b/>
      <w:bCs/>
      <w:kern w:val="2"/>
      <w:sz w:val="21"/>
      <w:szCs w:val="22"/>
    </w:rPr>
  </w:style>
  <w:style w:type="character" w:customStyle="1" w:styleId="33">
    <w:name w:val="页眉 Char"/>
    <w:link w:val="14"/>
    <w:autoRedefine/>
    <w:qFormat/>
    <w:uiPriority w:val="99"/>
    <w:rPr>
      <w:kern w:val="2"/>
      <w:sz w:val="18"/>
      <w:szCs w:val="18"/>
    </w:rPr>
  </w:style>
  <w:style w:type="character" w:customStyle="1" w:styleId="34">
    <w:name w:val="正文文本 Char"/>
    <w:link w:val="6"/>
    <w:autoRedefine/>
    <w:semiHidden/>
    <w:qFormat/>
    <w:uiPriority w:val="99"/>
    <w:rPr>
      <w:kern w:val="2"/>
      <w:sz w:val="21"/>
      <w:szCs w:val="22"/>
    </w:rPr>
  </w:style>
  <w:style w:type="character" w:customStyle="1" w:styleId="35">
    <w:name w:val="批注框文本 Char"/>
    <w:basedOn w:val="20"/>
    <w:link w:val="12"/>
    <w:autoRedefine/>
    <w:semiHidden/>
    <w:qFormat/>
    <w:uiPriority w:val="99"/>
    <w:rPr>
      <w:kern w:val="2"/>
      <w:sz w:val="18"/>
      <w:szCs w:val="18"/>
    </w:rPr>
  </w:style>
  <w:style w:type="character" w:customStyle="1" w:styleId="36">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37">
    <w:name w:val="标题 2 Char"/>
    <w:link w:val="4"/>
    <w:autoRedefine/>
    <w:qFormat/>
    <w:uiPriority w:val="0"/>
    <w:rPr>
      <w:rFonts w:ascii="新宋体" w:hAnsi="Cambria" w:eastAsia="新宋体"/>
      <w:b/>
      <w:bCs/>
      <w:kern w:val="2"/>
      <w:sz w:val="32"/>
      <w:szCs w:val="32"/>
    </w:rPr>
  </w:style>
  <w:style w:type="character" w:customStyle="1" w:styleId="38">
    <w:name w:val="正文首行缩进 Char"/>
    <w:link w:val="17"/>
    <w:autoRedefine/>
    <w:qFormat/>
    <w:uiPriority w:val="0"/>
    <w:rPr>
      <w:rFonts w:ascii="Times New Roman" w:hAnsi="Times New Roman"/>
      <w:kern w:val="2"/>
      <w:sz w:val="21"/>
      <w:szCs w:val="24"/>
    </w:rPr>
  </w:style>
  <w:style w:type="character" w:customStyle="1" w:styleId="39">
    <w:name w:val="日期 Char"/>
    <w:link w:val="11"/>
    <w:autoRedefine/>
    <w:semiHidden/>
    <w:qFormat/>
    <w:uiPriority w:val="99"/>
    <w:rPr>
      <w:kern w:val="2"/>
      <w:sz w:val="21"/>
      <w:szCs w:val="22"/>
    </w:rPr>
  </w:style>
  <w:style w:type="character" w:customStyle="1" w:styleId="40">
    <w:name w:val="正文缩进 Char"/>
    <w:link w:val="5"/>
    <w:qFormat/>
    <w:uiPriority w:val="0"/>
    <w:rPr>
      <w:kern w:val="2"/>
      <w:sz w:val="21"/>
      <w:szCs w:val="22"/>
    </w:rPr>
  </w:style>
  <w:style w:type="character" w:customStyle="1" w:styleId="41">
    <w:name w:val="纯文本 Char1"/>
    <w:basedOn w:val="20"/>
    <w:autoRedefine/>
    <w:qFormat/>
    <w:uiPriority w:val="0"/>
    <w:rPr>
      <w:rFonts w:ascii="宋体" w:hAnsi="Courier New" w:eastAsia="宋体" w:cs="Courier New"/>
      <w:kern w:val="2"/>
      <w:sz w:val="21"/>
      <w:szCs w:val="21"/>
      <w:lang w:val="en-US" w:eastAsia="zh-CN" w:bidi="ar-SA"/>
    </w:rPr>
  </w:style>
  <w:style w:type="table" w:customStyle="1" w:styleId="42">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43">
    <w:name w:val="Body text|2"/>
    <w:basedOn w:val="1"/>
    <w:autoRedefine/>
    <w:qFormat/>
    <w:uiPriority w:val="0"/>
    <w:pPr>
      <w:widowControl w:val="0"/>
      <w:shd w:val="clear" w:color="auto" w:fill="auto"/>
      <w:spacing w:line="415" w:lineRule="auto"/>
      <w:ind w:firstLine="400"/>
    </w:pPr>
    <w:rPr>
      <w:rFonts w:ascii="宋体" w:hAnsi="宋体" w:eastAsia="宋体" w:cs="宋体"/>
      <w:u w:val="none"/>
      <w:shd w:val="clear" w:color="auto" w:fill="auto"/>
      <w:lang w:val="zh-TW" w:eastAsia="zh-TW" w:bidi="zh-TW"/>
    </w:rPr>
  </w:style>
  <w:style w:type="paragraph" w:customStyle="1" w:styleId="44">
    <w:name w:val="Header or footer|1"/>
    <w:basedOn w:val="1"/>
    <w:autoRedefine/>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styleId="45">
    <w:name w:val="List Paragraph"/>
    <w:basedOn w:val="1"/>
    <w:autoRedefine/>
    <w:qFormat/>
    <w:uiPriority w:val="34"/>
    <w:pPr>
      <w:ind w:firstLine="420" w:firstLineChars="200"/>
    </w:pPr>
  </w:style>
  <w:style w:type="character" w:customStyle="1" w:styleId="46">
    <w:name w:val="font51"/>
    <w:basedOn w:val="20"/>
    <w:autoRedefine/>
    <w:qFormat/>
    <w:uiPriority w:val="0"/>
    <w:rPr>
      <w:rFonts w:hint="eastAsia" w:ascii="宋体" w:hAnsi="宋体" w:eastAsia="宋体" w:cs="宋体"/>
      <w:b/>
      <w:bCs/>
      <w:color w:val="000000"/>
      <w:sz w:val="22"/>
      <w:szCs w:val="22"/>
      <w:u w:val="none"/>
    </w:rPr>
  </w:style>
  <w:style w:type="character" w:customStyle="1" w:styleId="47">
    <w:name w:val="font31"/>
    <w:basedOn w:val="20"/>
    <w:autoRedefine/>
    <w:qFormat/>
    <w:uiPriority w:val="0"/>
    <w:rPr>
      <w:rFonts w:hint="eastAsia" w:ascii="宋体" w:hAnsi="宋体" w:eastAsia="宋体" w:cs="宋体"/>
      <w:color w:val="000000"/>
      <w:sz w:val="20"/>
      <w:szCs w:val="20"/>
      <w:u w:val="none"/>
    </w:rPr>
  </w:style>
  <w:style w:type="character" w:customStyle="1" w:styleId="48">
    <w:name w:val="font11"/>
    <w:basedOn w:val="20"/>
    <w:autoRedefine/>
    <w:qFormat/>
    <w:uiPriority w:val="0"/>
    <w:rPr>
      <w:rFonts w:hint="eastAsia" w:ascii="等线" w:hAnsi="等线" w:eastAsia="等线" w:cs="等线"/>
      <w:color w:val="000000"/>
      <w:sz w:val="28"/>
      <w:szCs w:val="28"/>
      <w:u w:val="single"/>
    </w:rPr>
  </w:style>
  <w:style w:type="character" w:customStyle="1" w:styleId="49">
    <w:name w:val="font41"/>
    <w:basedOn w:val="20"/>
    <w:autoRedefine/>
    <w:qFormat/>
    <w:uiPriority w:val="0"/>
    <w:rPr>
      <w:rFonts w:hint="eastAsia" w:ascii="等线" w:hAnsi="等线" w:eastAsia="等线" w:cs="等线"/>
      <w:color w:val="000000"/>
      <w:sz w:val="28"/>
      <w:szCs w:val="28"/>
      <w:u w:val="none"/>
    </w:rPr>
  </w:style>
  <w:style w:type="paragraph" w:customStyle="1" w:styleId="50">
    <w:name w:val="Table Text"/>
    <w:basedOn w:val="1"/>
    <w:autoRedefine/>
    <w:semiHidden/>
    <w:qFormat/>
    <w:uiPriority w:val="0"/>
    <w:rPr>
      <w:rFonts w:ascii="宋体" w:hAnsi="宋体" w:eastAsia="宋体" w:cs="宋体"/>
      <w:sz w:val="28"/>
      <w:szCs w:val="28"/>
      <w:lang w:val="en-US" w:eastAsia="en-US" w:bidi="ar-SA"/>
    </w:rPr>
  </w:style>
  <w:style w:type="paragraph" w:customStyle="1" w:styleId="51">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2">
    <w:name w:val="font21"/>
    <w:basedOn w:val="20"/>
    <w:autoRedefine/>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20&#24180;14&#36742;&#36710;&#20445;&#38505;&#26381;&#21153;&#37319;&#36141;&#31454;&#20105;&#24615;&#35848;&#21028;&#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2020年14辆车保险服务采购竞争性谈判文件.dot</Template>
  <Pages>27</Pages>
  <Words>8401</Words>
  <Characters>8789</Characters>
  <Lines>50</Lines>
  <Paragraphs>14</Paragraphs>
  <TotalTime>4</TotalTime>
  <ScaleCrop>false</ScaleCrop>
  <LinksUpToDate>false</LinksUpToDate>
  <CharactersWithSpaces>9358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2020-11-02T10:46:00Z</dcterms:created>
  <dc:creator>lenovo</dc:creator>
  <cp:lastModifiedBy>唐万鹏</cp:lastModifiedBy>
  <cp:lastPrinted>2020-11-04T08:31:00Z</cp:lastPrinted>
  <dcterms:modified xsi:type="dcterms:W3CDTF">2024-05-11T05:06:11Z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2357E85402344D18A7992B75452A4F57_13</vt:lpwstr>
  </property>
</Properties>
</file>