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b/>
          <w:sz w:val="28"/>
          <w:szCs w:val="28"/>
        </w:rPr>
      </w:pPr>
    </w:p>
    <w:p>
      <w:pPr>
        <w:spacing w:line="560" w:lineRule="exact"/>
        <w:jc w:val="center"/>
        <w:rPr>
          <w:rFonts w:hint="default" w:ascii="黑体" w:hAnsi="黑体" w:eastAsia="黑体" w:cs="黑体"/>
          <w:bCs/>
          <w:color w:val="000000"/>
          <w:sz w:val="44"/>
          <w:szCs w:val="44"/>
          <w:lang w:val="en-US"/>
        </w:rPr>
      </w:pPr>
      <w:r>
        <w:rPr>
          <w:rFonts w:hint="eastAsia" w:ascii="方正公文小标宋" w:hAnsi="方正公文小标宋" w:eastAsia="方正公文小标宋" w:cs="方正公文小标宋"/>
          <w:b/>
          <w:bCs/>
          <w:i w:val="0"/>
          <w:iCs w:val="0"/>
          <w:caps w:val="0"/>
          <w:color w:val="333333"/>
          <w:spacing w:val="0"/>
          <w:sz w:val="44"/>
          <w:szCs w:val="44"/>
          <w:shd w:val="clear" w:color="auto" w:fill="FFFFFF"/>
          <w:lang w:val="en-US" w:eastAsia="zh-CN"/>
        </w:rPr>
        <w:t>贵州省现代农业研究院2024年双控体系建设服务单位采购</w:t>
      </w: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32"/>
          <w:szCs w:val="32"/>
        </w:rPr>
      </w:pPr>
      <w:r>
        <w:rPr>
          <w:rFonts w:hint="eastAsia" w:ascii="仿宋" w:hAnsi="仿宋" w:eastAsia="仿宋"/>
          <w:b/>
          <w:sz w:val="32"/>
          <w:szCs w:val="32"/>
        </w:rPr>
        <w:t>竞争性</w:t>
      </w:r>
      <w:r>
        <w:rPr>
          <w:rFonts w:hint="eastAsia" w:ascii="仿宋" w:hAnsi="仿宋" w:eastAsia="仿宋"/>
          <w:b/>
          <w:sz w:val="32"/>
          <w:szCs w:val="32"/>
          <w:lang w:val="en-US" w:eastAsia="zh-CN"/>
        </w:rPr>
        <w:t>磋商</w:t>
      </w:r>
      <w:r>
        <w:rPr>
          <w:rFonts w:hint="eastAsia" w:ascii="仿宋" w:hAnsi="仿宋" w:eastAsia="仿宋"/>
          <w:b/>
          <w:sz w:val="32"/>
          <w:szCs w:val="32"/>
        </w:rPr>
        <w:t>文件</w:t>
      </w: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600" w:lineRule="exact"/>
        <w:jc w:val="center"/>
        <w:rPr>
          <w:rFonts w:ascii="仿宋" w:hAnsi="仿宋" w:eastAsia="仿宋"/>
          <w:b/>
          <w:sz w:val="28"/>
          <w:szCs w:val="28"/>
        </w:rPr>
      </w:pPr>
    </w:p>
    <w:p>
      <w:pPr>
        <w:spacing w:line="600" w:lineRule="exact"/>
        <w:jc w:val="left"/>
        <w:rPr>
          <w:rFonts w:ascii="仿宋" w:hAnsi="仿宋" w:eastAsia="仿宋"/>
          <w:b/>
          <w:sz w:val="28"/>
          <w:szCs w:val="28"/>
        </w:rPr>
      </w:pPr>
    </w:p>
    <w:p>
      <w:pPr>
        <w:spacing w:line="600" w:lineRule="exact"/>
        <w:jc w:val="center"/>
        <w:rPr>
          <w:rFonts w:hint="default" w:ascii="仿宋" w:hAnsi="仿宋" w:eastAsia="仿宋"/>
          <w:b/>
          <w:bCs/>
          <w:sz w:val="28"/>
          <w:szCs w:val="28"/>
          <w:lang w:val="en-US" w:eastAsia="zh-CN"/>
        </w:rPr>
      </w:pPr>
      <w:r>
        <w:rPr>
          <w:rFonts w:hint="eastAsia" w:ascii="仿宋" w:hAnsi="仿宋" w:eastAsia="仿宋"/>
          <w:b/>
          <w:bCs/>
          <w:sz w:val="28"/>
          <w:szCs w:val="28"/>
        </w:rPr>
        <w:t>采  购  人：</w:t>
      </w:r>
      <w:r>
        <w:rPr>
          <w:rFonts w:hint="eastAsia" w:ascii="仿宋" w:hAnsi="仿宋" w:eastAsia="仿宋"/>
          <w:b/>
          <w:bCs/>
          <w:sz w:val="28"/>
          <w:szCs w:val="28"/>
          <w:lang w:val="en-US" w:eastAsia="zh-CN"/>
        </w:rPr>
        <w:t>贵州省现代种业集团有限公司</w:t>
      </w:r>
    </w:p>
    <w:p>
      <w:pPr>
        <w:spacing w:line="600" w:lineRule="exact"/>
        <w:jc w:val="center"/>
        <w:rPr>
          <w:rFonts w:ascii="仿宋" w:hAnsi="仿宋" w:eastAsia="仿宋"/>
          <w:b/>
          <w:bCs/>
          <w:sz w:val="28"/>
          <w:szCs w:val="28"/>
        </w:rPr>
      </w:pPr>
      <w:r>
        <w:rPr>
          <w:rFonts w:hint="eastAsia" w:ascii="仿宋" w:hAnsi="仿宋" w:eastAsia="仿宋"/>
          <w:b/>
          <w:bCs/>
          <w:sz w:val="28"/>
          <w:szCs w:val="28"/>
          <w:lang w:val="en-US" w:eastAsia="zh-CN"/>
        </w:rPr>
        <w:t xml:space="preserve"> 2024</w:t>
      </w:r>
      <w:r>
        <w:rPr>
          <w:rFonts w:hint="eastAsia" w:ascii="仿宋" w:hAnsi="仿宋" w:eastAsia="仿宋"/>
          <w:b/>
          <w:bCs/>
          <w:sz w:val="28"/>
          <w:szCs w:val="28"/>
        </w:rPr>
        <w:t>年</w:t>
      </w:r>
      <w:r>
        <w:rPr>
          <w:rFonts w:hint="eastAsia" w:ascii="仿宋" w:hAnsi="仿宋" w:eastAsia="仿宋"/>
          <w:b/>
          <w:bCs/>
          <w:sz w:val="28"/>
          <w:szCs w:val="28"/>
          <w:lang w:val="en-US" w:eastAsia="zh-CN"/>
        </w:rPr>
        <w:t>3</w:t>
      </w:r>
      <w:r>
        <w:rPr>
          <w:rFonts w:hint="eastAsia" w:ascii="仿宋" w:hAnsi="仿宋" w:eastAsia="仿宋"/>
          <w:b/>
          <w:bCs/>
          <w:sz w:val="28"/>
          <w:szCs w:val="28"/>
        </w:rPr>
        <w:t>月</w:t>
      </w:r>
    </w:p>
    <w:p>
      <w:pPr>
        <w:pStyle w:val="10"/>
        <w:spacing w:line="420" w:lineRule="exact"/>
        <w:ind w:firstLine="560" w:firstLineChars="200"/>
        <w:jc w:val="center"/>
        <w:rPr>
          <w:rFonts w:ascii="仿宋" w:hAnsi="仿宋" w:eastAsia="仿宋"/>
          <w:sz w:val="28"/>
          <w:szCs w:val="28"/>
        </w:rPr>
      </w:pPr>
    </w:p>
    <w:p>
      <w:pP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br w:type="page"/>
      </w:r>
    </w:p>
    <w:p>
      <w:pPr>
        <w:spacing w:line="520" w:lineRule="exact"/>
        <w:jc w:val="center"/>
        <w:rPr>
          <w:rFonts w:hint="eastAsia" w:ascii="方正小标宋简体" w:eastAsia="方正小标宋简体"/>
          <w:color w:val="auto"/>
          <w:sz w:val="36"/>
          <w:szCs w:val="36"/>
          <w:highlight w:val="none"/>
          <w:lang w:val="en-US" w:eastAsia="zh-CN"/>
        </w:rPr>
      </w:pPr>
      <w:r>
        <w:rPr>
          <w:rFonts w:hint="eastAsia" w:ascii="方正小标宋简体" w:eastAsia="方正小标宋简体"/>
          <w:color w:val="auto"/>
          <w:sz w:val="36"/>
          <w:szCs w:val="36"/>
          <w:highlight w:val="none"/>
          <w:lang w:val="en-US" w:eastAsia="zh-CN"/>
        </w:rPr>
        <w:t>贵州省现代农业研究院2024年双控体系建设服务单位采购竞争性磋商公告</w:t>
      </w:r>
    </w:p>
    <w:p>
      <w:pPr>
        <w:pStyle w:val="1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Times New Roman"/>
          <w:b/>
          <w:color w:val="auto"/>
          <w:kern w:val="2"/>
          <w:sz w:val="32"/>
          <w:szCs w:val="32"/>
          <w:highlight w:val="none"/>
          <w:lang w:val="en-US" w:eastAsia="zh-CN" w:bidi="ar-SA"/>
        </w:rPr>
      </w:pPr>
      <w:r>
        <w:rPr>
          <w:rFonts w:hint="eastAsia" w:ascii="仿宋" w:hAnsi="仿宋" w:eastAsia="仿宋" w:cs="Times New Roman"/>
          <w:b/>
          <w:color w:val="auto"/>
          <w:kern w:val="2"/>
          <w:sz w:val="32"/>
          <w:szCs w:val="32"/>
          <w:highlight w:val="none"/>
          <w:lang w:val="en-US" w:eastAsia="zh-CN" w:bidi="ar-SA"/>
        </w:rPr>
        <w:t>项目名称</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Times New Roman"/>
          <w:color w:val="auto"/>
          <w:kern w:val="2"/>
          <w:sz w:val="32"/>
          <w:szCs w:val="32"/>
          <w:highlight w:val="none"/>
          <w:u w:val="none"/>
          <w:shd w:val="clear"/>
          <w:lang w:val="en-US" w:eastAsia="zh-CN" w:bidi="ar-SA"/>
        </w:rPr>
      </w:pPr>
      <w:r>
        <w:rPr>
          <w:rFonts w:hint="eastAsia" w:ascii="仿宋" w:hAnsi="仿宋" w:eastAsia="仿宋" w:cs="Times New Roman"/>
          <w:color w:val="auto"/>
          <w:kern w:val="2"/>
          <w:sz w:val="32"/>
          <w:szCs w:val="32"/>
          <w:highlight w:val="none"/>
          <w:u w:val="none"/>
          <w:shd w:val="clear"/>
          <w:lang w:val="en-US" w:eastAsia="zh-CN" w:bidi="ar-SA"/>
        </w:rPr>
        <w:t>贵州省现代农业研究院2024年双控体系建设服务</w:t>
      </w:r>
    </w:p>
    <w:p>
      <w:pPr>
        <w:pStyle w:val="1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仿宋" w:hAnsi="仿宋" w:eastAsia="仿宋" w:cs="Times New Roman"/>
          <w:b/>
          <w:color w:val="auto"/>
          <w:kern w:val="2"/>
          <w:sz w:val="32"/>
          <w:szCs w:val="32"/>
          <w:highlight w:val="none"/>
          <w:lang w:val="en-US" w:eastAsia="zh-CN" w:bidi="ar-SA"/>
        </w:rPr>
      </w:pPr>
      <w:r>
        <w:rPr>
          <w:rFonts w:hint="eastAsia" w:ascii="仿宋" w:hAnsi="仿宋" w:eastAsia="仿宋" w:cs="Times New Roman"/>
          <w:b/>
          <w:color w:val="auto"/>
          <w:kern w:val="2"/>
          <w:sz w:val="32"/>
          <w:szCs w:val="32"/>
          <w:highlight w:val="none"/>
          <w:lang w:val="en-US" w:eastAsia="zh-CN" w:bidi="ar-SA"/>
        </w:rPr>
        <w:t>项目概况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采购内容:</w:t>
      </w:r>
      <w:r>
        <w:rPr>
          <w:rFonts w:hint="eastAsia" w:ascii="仿宋" w:hAnsi="仿宋" w:eastAsia="仿宋" w:cs="Times New Roman"/>
          <w:color w:val="auto"/>
          <w:kern w:val="2"/>
          <w:sz w:val="32"/>
          <w:szCs w:val="32"/>
          <w:highlight w:val="none"/>
          <w:u w:val="none"/>
          <w:shd w:val="clear"/>
          <w:lang w:val="en-US" w:eastAsia="zh-CN" w:bidi="ar-SA"/>
        </w:rPr>
        <w:t>我司承接贵阳市农投集团各企业“双控”体系建设服务，拟为菜篮子集团等8家企业含蔬菜基地、超市、厂房等约100个点位提供此项服务；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采购方式：竞争性磋商；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采购限价：总金额不超过20万元</w:t>
      </w:r>
    </w:p>
    <w:p>
      <w:pPr>
        <w:keepNext w:val="0"/>
        <w:keepLines w:val="0"/>
        <w:widowControl/>
        <w:suppressLineNumbers w:val="0"/>
        <w:ind w:firstLine="640" w:firstLineChars="200"/>
        <w:jc w:val="left"/>
        <w:rPr>
          <w:rFonts w:hint="default" w:ascii="仿宋" w:hAnsi="仿宋" w:eastAsia="仿宋" w:cs="Times New Roman"/>
          <w:color w:val="auto"/>
          <w:kern w:val="2"/>
          <w:sz w:val="32"/>
          <w:szCs w:val="32"/>
          <w:highlight w:val="none"/>
          <w:u w:val="none"/>
          <w:shd w:val="clear"/>
          <w:lang w:val="en-US" w:eastAsia="zh-CN" w:bidi="ar-SA"/>
        </w:rPr>
      </w:pPr>
      <w:r>
        <w:rPr>
          <w:rFonts w:hint="eastAsia" w:ascii="仿宋" w:hAnsi="仿宋" w:eastAsia="仿宋" w:cs="Times New Roman"/>
          <w:color w:val="auto"/>
          <w:kern w:val="2"/>
          <w:sz w:val="32"/>
          <w:szCs w:val="32"/>
          <w:highlight w:val="none"/>
          <w:u w:val="none"/>
          <w:shd w:val="clear"/>
          <w:lang w:val="en-US" w:eastAsia="zh-CN" w:bidi="ar-SA"/>
        </w:rPr>
        <w:t>服务要求：（1）采取安全检查表法（简称SCL）、工作危害分析法（简称JHA）等方法，根据《生产过程危险和有害因素分类与代码》（GB/T13861）规定要求，针对设计的全部设备设施和作业活动，充分考虑不同状态和不同环境带来的影响，全面辨识出潜在的危险有限因素，根据辨识结果，结合《企业职工伤亡事故分类标准》（GB 6441)分析可能导致的事故类别及其危害程度；（2）根据现场实际情况，选择风险矩阵分析法（LS）、作业条件危险性分析法(LEC)等评价方法，明确相应取值，并依据风险矩阵分析法（LS）评价准则或作业条件危险性分析法（LEC）评价标准，判断风险等级；（3）根据风险评价结果，将风险分为重大风险、较大风险、一般风险和低风险四个等级，分别用红、橙、黄、蓝四种颜色标示，对安全风险分级、分层、分类、分专业进行管理，逐一层层落实企业、车间（基地、园区、厂区、超市、门店、农贸市场或分公司、子公司等）、班组（部门）和岗位四个层级的管控责任，形成安全风险风机管控清单，明确危险源名称、所在区域、可能诱发事故类型、风险等级、风险评价、管控措施、管控层级、管控责任人、检查频次等要素。提供一线生产厂区、基地入库处安全风险空间分布“四色图”和安全风险分级管控清单告示牌、车间（重点场所）醒目位置场所安全风险公告栏、风险较大岗位安全风险告知卡、重大安全风险工作场所（岗位）警示标志等标识制作排版设计图（源文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Times New Roman"/>
          <w:color w:val="auto"/>
          <w:kern w:val="2"/>
          <w:sz w:val="32"/>
          <w:szCs w:val="32"/>
          <w:highlight w:val="none"/>
          <w:u w:val="none"/>
          <w:shd w:val="clear"/>
          <w:lang w:val="en-US" w:eastAsia="zh-CN" w:bidi="ar-SA"/>
        </w:rPr>
      </w:pPr>
      <w:r>
        <w:rPr>
          <w:rFonts w:hint="eastAsia" w:ascii="仿宋" w:hAnsi="仿宋" w:eastAsia="仿宋" w:cs="Times New Roman"/>
          <w:color w:val="auto"/>
          <w:kern w:val="2"/>
          <w:sz w:val="32"/>
          <w:szCs w:val="32"/>
          <w:highlight w:val="none"/>
          <w:u w:val="none"/>
          <w:shd w:val="clear"/>
          <w:lang w:val="en-US" w:eastAsia="zh-CN" w:bidi="ar-SA"/>
        </w:rPr>
        <w:t>交付要求：采购人所示的全部采购内容，提供对应企业的整体“双控”体系建设报告及对应企业对应基地、生产车间、园区等的独立报告。</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Times New Roman"/>
          <w:b/>
          <w:color w:val="auto"/>
          <w:kern w:val="2"/>
          <w:sz w:val="32"/>
          <w:szCs w:val="32"/>
          <w:highlight w:val="none"/>
          <w:lang w:val="en-US" w:eastAsia="zh-CN" w:bidi="ar-SA"/>
        </w:rPr>
      </w:pPr>
      <w:r>
        <w:rPr>
          <w:rFonts w:hint="eastAsia" w:ascii="仿宋" w:hAnsi="仿宋" w:eastAsia="仿宋" w:cs="Times New Roman"/>
          <w:b/>
          <w:color w:val="auto"/>
          <w:kern w:val="2"/>
          <w:sz w:val="32"/>
          <w:szCs w:val="32"/>
          <w:highlight w:val="none"/>
          <w:lang w:val="en-US" w:eastAsia="zh-CN" w:bidi="ar-SA"/>
        </w:rPr>
        <w:t>三、供应商资格要求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1.有效的营业执照、组织机构代码证、税务登记证(或三证合一的营业执照)；</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2.</w:t>
      </w:r>
      <w:r>
        <w:rPr>
          <w:rFonts w:hint="eastAsia" w:ascii="仿宋" w:hAnsi="仿宋" w:eastAsia="仿宋" w:cs="Times New Roman"/>
          <w:color w:val="auto"/>
          <w:kern w:val="2"/>
          <w:sz w:val="32"/>
          <w:szCs w:val="32"/>
          <w:highlight w:val="none"/>
          <w:u w:val="none"/>
          <w:shd w:val="clear"/>
          <w:lang w:val="en-US" w:eastAsia="zh-CN" w:bidi="ar-SA"/>
        </w:rPr>
        <w:t>具有履行合同所必需的设备和专业技术能力的声明原件</w:t>
      </w:r>
      <w:r>
        <w:rPr>
          <w:rFonts w:hint="eastAsia" w:ascii="仿宋" w:hAnsi="仿宋" w:eastAsia="仿宋" w:cs="Times New Roman"/>
          <w:color w:val="auto"/>
          <w:kern w:val="2"/>
          <w:sz w:val="32"/>
          <w:szCs w:val="32"/>
          <w:highlight w:val="none"/>
          <w:lang w:val="en-US" w:eastAsia="zh-CN" w:bidi="ar-SA"/>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3.参加本项目前三年内,在经营活动中没有违法违规记录；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4.采购人认为必要的其他事项；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5.本项目不接受联合体报名；</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b/>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6.单位负责人为同一人或者存在直接控股、管理关系的不同投标人，不得同时参加投标；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Times New Roman"/>
          <w:b/>
          <w:color w:val="auto"/>
          <w:kern w:val="2"/>
          <w:sz w:val="32"/>
          <w:szCs w:val="32"/>
          <w:highlight w:val="none"/>
          <w:lang w:val="en-US" w:eastAsia="zh-CN" w:bidi="ar-SA"/>
        </w:rPr>
      </w:pPr>
      <w:r>
        <w:rPr>
          <w:rFonts w:hint="eastAsia" w:ascii="仿宋" w:hAnsi="仿宋" w:eastAsia="仿宋" w:cs="Times New Roman"/>
          <w:b/>
          <w:color w:val="auto"/>
          <w:kern w:val="2"/>
          <w:sz w:val="32"/>
          <w:szCs w:val="32"/>
          <w:highlight w:val="none"/>
          <w:lang w:val="en-US" w:eastAsia="zh-CN" w:bidi="ar-SA"/>
        </w:rPr>
        <w:t>四、竞争性磋商文件获取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凡有意参加投标者，请于2024年3月29日-2024年4月2日（限每日9:00-17:00）在贵阳市观山湖区金融城C4栋5层领取采购文件(注:若无法到场获取采购文件,可采用邮寄、电邮等方式)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仿宋" w:hAnsi="仿宋" w:eastAsia="仿宋" w:cs="Times New Roman"/>
          <w:color w:val="auto"/>
          <w:kern w:val="2"/>
          <w:sz w:val="32"/>
          <w:szCs w:val="32"/>
          <w:highlight w:val="none"/>
          <w:lang w:val="en-US" w:eastAsia="zh-CN" w:bidi="ar-SA"/>
        </w:rPr>
      </w:pPr>
      <w:r>
        <w:rPr>
          <w:rFonts w:hint="eastAsia" w:ascii="仿宋" w:hAnsi="仿宋" w:eastAsia="仿宋" w:cs="Times New Roman"/>
          <w:b/>
          <w:color w:val="auto"/>
          <w:kern w:val="2"/>
          <w:sz w:val="32"/>
          <w:szCs w:val="32"/>
          <w:highlight w:val="none"/>
          <w:lang w:val="en-US" w:eastAsia="zh-CN" w:bidi="ar-SA"/>
        </w:rPr>
        <w:t>五、响应文件的报送</w:t>
      </w:r>
    </w:p>
    <w:p>
      <w:pPr>
        <w:snapToGrid w:val="0"/>
        <w:spacing w:line="520" w:lineRule="exact"/>
        <w:ind w:firstLine="601"/>
        <w:jc w:val="left"/>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报送地点：</w:t>
      </w:r>
      <w:r>
        <w:rPr>
          <w:rFonts w:hint="eastAsia" w:ascii="仿宋" w:hAnsi="仿宋" w:eastAsia="仿宋" w:cs="Times New Roman"/>
          <w:color w:val="auto"/>
          <w:kern w:val="2"/>
          <w:sz w:val="32"/>
          <w:szCs w:val="32"/>
          <w:highlight w:val="none"/>
          <w:lang w:val="en-US" w:eastAsia="zh-CN" w:bidi="ar-SA"/>
        </w:rPr>
        <w:t>贵州省贵阳市观山湖区金融城二期C4栋5层（贵州省现代种业集团有限公司）</w:t>
      </w:r>
    </w:p>
    <w:p>
      <w:pPr>
        <w:snapToGrid w:val="0"/>
        <w:spacing w:line="520" w:lineRule="exact"/>
        <w:ind w:firstLine="601"/>
        <w:jc w:val="left"/>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响应文件递交时间：</w:t>
      </w:r>
      <w:r>
        <w:rPr>
          <w:rFonts w:ascii="仿宋" w:hAnsi="仿宋" w:eastAsia="仿宋"/>
          <w:color w:val="auto"/>
          <w:sz w:val="32"/>
          <w:szCs w:val="32"/>
          <w:highlight w:val="none"/>
          <w:u w:val="single"/>
        </w:rPr>
        <w:t>20</w:t>
      </w:r>
      <w:r>
        <w:rPr>
          <w:rFonts w:hint="eastAsia" w:ascii="仿宋" w:hAnsi="仿宋" w:eastAsia="仿宋"/>
          <w:color w:val="auto"/>
          <w:sz w:val="32"/>
          <w:szCs w:val="32"/>
          <w:highlight w:val="none"/>
          <w:u w:val="single"/>
          <w:lang w:val="en-US" w:eastAsia="zh-CN"/>
        </w:rPr>
        <w:t>24</w:t>
      </w:r>
      <w:r>
        <w:rPr>
          <w:rFonts w:hint="eastAsia" w:ascii="仿宋" w:hAnsi="仿宋" w:eastAsia="仿宋"/>
          <w:color w:val="auto"/>
          <w:sz w:val="32"/>
          <w:szCs w:val="32"/>
          <w:highlight w:val="none"/>
        </w:rPr>
        <w:t>年</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4</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u w:val="single"/>
          <w:lang w:val="en-US" w:eastAsia="zh-CN"/>
        </w:rPr>
        <w:t xml:space="preserve"> 3 </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u w:val="single"/>
          <w:lang w:val="en-US" w:eastAsia="zh-CN"/>
        </w:rPr>
        <w:t>9:30</w:t>
      </w:r>
      <w:r>
        <w:rPr>
          <w:rFonts w:hint="eastAsia" w:ascii="仿宋" w:hAnsi="仿宋" w:eastAsia="仿宋"/>
          <w:color w:val="auto"/>
          <w:sz w:val="32"/>
          <w:szCs w:val="32"/>
          <w:highlight w:val="none"/>
        </w:rPr>
        <w:t>之前（在规定时间内未递交响应文件的视为放弃本次</w:t>
      </w:r>
      <w:r>
        <w:rPr>
          <w:rFonts w:hint="eastAsia" w:ascii="仿宋" w:hAnsi="仿宋" w:eastAsia="仿宋"/>
          <w:color w:val="auto"/>
          <w:sz w:val="32"/>
          <w:szCs w:val="32"/>
          <w:highlight w:val="none"/>
          <w:lang w:eastAsia="zh-CN"/>
        </w:rPr>
        <w:t>竞争性磋商</w:t>
      </w:r>
      <w:r>
        <w:rPr>
          <w:rFonts w:hint="eastAsia" w:ascii="仿宋" w:hAnsi="仿宋" w:eastAsia="仿宋"/>
          <w:color w:val="auto"/>
          <w:sz w:val="32"/>
          <w:szCs w:val="32"/>
          <w:highlight w:val="none"/>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120" w:beforeLines="50" w:line="560" w:lineRule="exact"/>
        <w:ind w:firstLine="640" w:firstLineChars="200"/>
        <w:jc w:val="left"/>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olor w:val="auto"/>
          <w:sz w:val="32"/>
          <w:szCs w:val="32"/>
          <w:highlight w:val="none"/>
          <w:lang w:val="en-US" w:eastAsia="zh-CN"/>
        </w:rPr>
        <w:t>3.磋商</w:t>
      </w:r>
      <w:r>
        <w:rPr>
          <w:rFonts w:hint="eastAsia" w:ascii="仿宋" w:hAnsi="仿宋" w:eastAsia="仿宋"/>
          <w:color w:val="auto"/>
          <w:sz w:val="32"/>
          <w:szCs w:val="32"/>
          <w:highlight w:val="none"/>
        </w:rPr>
        <w:t>日期：</w:t>
      </w:r>
      <w:r>
        <w:rPr>
          <w:rFonts w:ascii="仿宋" w:hAnsi="仿宋" w:eastAsia="仿宋"/>
          <w:color w:val="auto"/>
          <w:sz w:val="32"/>
          <w:szCs w:val="32"/>
          <w:highlight w:val="none"/>
          <w:u w:val="single"/>
        </w:rPr>
        <w:t>20</w:t>
      </w:r>
      <w:r>
        <w:rPr>
          <w:rFonts w:hint="eastAsia" w:ascii="仿宋" w:hAnsi="仿宋" w:eastAsia="仿宋"/>
          <w:color w:val="auto"/>
          <w:sz w:val="32"/>
          <w:szCs w:val="32"/>
          <w:highlight w:val="none"/>
          <w:u w:val="single"/>
          <w:lang w:val="en-US" w:eastAsia="zh-CN"/>
        </w:rPr>
        <w:t>24</w:t>
      </w:r>
      <w:r>
        <w:rPr>
          <w:rFonts w:hint="eastAsia" w:ascii="仿宋" w:hAnsi="仿宋" w:eastAsia="仿宋"/>
          <w:color w:val="auto"/>
          <w:sz w:val="32"/>
          <w:szCs w:val="32"/>
          <w:highlight w:val="none"/>
        </w:rPr>
        <w:t>年</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4</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u w:val="single"/>
          <w:lang w:val="en-US" w:eastAsia="zh-CN"/>
        </w:rPr>
        <w:t xml:space="preserve"> 3 </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u w:val="single"/>
          <w:lang w:val="en-US" w:eastAsia="zh-CN"/>
        </w:rPr>
        <w:t>10:00</w:t>
      </w:r>
      <w:r>
        <w:rPr>
          <w:rFonts w:hint="eastAsia" w:ascii="仿宋" w:hAnsi="仿宋" w:eastAsia="仿宋" w:cs="Times New Roman"/>
          <w:color w:val="auto"/>
          <w:kern w:val="2"/>
          <w:sz w:val="32"/>
          <w:szCs w:val="32"/>
          <w:highlight w:val="none"/>
          <w:lang w:val="en-US" w:eastAsia="zh-CN" w:bidi="ar-SA"/>
        </w:rPr>
        <w:t>。</w:t>
      </w:r>
    </w:p>
    <w:p>
      <w:pPr>
        <w:snapToGrid w:val="0"/>
        <w:spacing w:line="520" w:lineRule="exact"/>
        <w:ind w:firstLine="601"/>
        <w:jc w:val="left"/>
        <w:rPr>
          <w:rFonts w:ascii="仿宋" w:hAnsi="仿宋" w:eastAsia="仿宋"/>
          <w:b/>
          <w:color w:val="auto"/>
          <w:sz w:val="32"/>
          <w:szCs w:val="32"/>
          <w:highlight w:val="none"/>
        </w:rPr>
      </w:pPr>
      <w:r>
        <w:rPr>
          <w:rFonts w:hint="eastAsia" w:ascii="仿宋" w:hAnsi="仿宋" w:eastAsia="仿宋"/>
          <w:b/>
          <w:color w:val="auto"/>
          <w:sz w:val="32"/>
          <w:szCs w:val="32"/>
          <w:highlight w:val="none"/>
          <w:lang w:val="en-US" w:eastAsia="zh-CN"/>
        </w:rPr>
        <w:t>六</w:t>
      </w:r>
      <w:r>
        <w:rPr>
          <w:rFonts w:hint="eastAsia" w:ascii="仿宋" w:hAnsi="仿宋" w:eastAsia="仿宋"/>
          <w:b/>
          <w:color w:val="auto"/>
          <w:sz w:val="32"/>
          <w:szCs w:val="32"/>
          <w:highlight w:val="none"/>
        </w:rPr>
        <w:t>、联系方式</w:t>
      </w:r>
    </w:p>
    <w:p>
      <w:pPr>
        <w:snapToGrid w:val="0"/>
        <w:spacing w:line="520" w:lineRule="exact"/>
        <w:ind w:firstLine="601"/>
        <w:jc w:val="left"/>
        <w:rPr>
          <w:rFonts w:ascii="仿宋" w:hAnsi="仿宋" w:eastAsia="仿宋"/>
          <w:color w:val="auto"/>
          <w:sz w:val="32"/>
          <w:szCs w:val="32"/>
          <w:highlight w:val="none"/>
        </w:rPr>
      </w:pPr>
      <w:r>
        <w:rPr>
          <w:rFonts w:hint="eastAsia" w:ascii="仿宋" w:hAnsi="仿宋" w:eastAsia="仿宋"/>
          <w:color w:val="auto"/>
          <w:sz w:val="32"/>
          <w:szCs w:val="32"/>
          <w:highlight w:val="none"/>
        </w:rPr>
        <w:t>采购人：</w:t>
      </w:r>
      <w:r>
        <w:rPr>
          <w:rFonts w:hint="eastAsia" w:ascii="仿宋" w:hAnsi="仿宋" w:eastAsia="仿宋"/>
          <w:color w:val="auto"/>
          <w:sz w:val="32"/>
          <w:szCs w:val="32"/>
          <w:highlight w:val="none"/>
          <w:lang w:val="en-US" w:eastAsia="zh-CN"/>
        </w:rPr>
        <w:t>贵州省现代种业集团</w:t>
      </w:r>
      <w:r>
        <w:rPr>
          <w:rFonts w:hint="eastAsia" w:ascii="仿宋" w:hAnsi="仿宋" w:eastAsia="仿宋"/>
          <w:color w:val="auto"/>
          <w:sz w:val="32"/>
          <w:szCs w:val="32"/>
          <w:highlight w:val="none"/>
        </w:rPr>
        <w:t>有限公司</w:t>
      </w:r>
    </w:p>
    <w:p>
      <w:pPr>
        <w:snapToGrid w:val="0"/>
        <w:spacing w:line="520" w:lineRule="exact"/>
        <w:ind w:firstLine="601"/>
        <w:jc w:val="left"/>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地址：</w:t>
      </w:r>
      <w:r>
        <w:rPr>
          <w:rFonts w:ascii="仿宋" w:hAnsi="仿宋" w:eastAsia="仿宋"/>
          <w:color w:val="auto"/>
          <w:sz w:val="32"/>
          <w:szCs w:val="32"/>
          <w:highlight w:val="none"/>
        </w:rPr>
        <w:t>观山湖区</w:t>
      </w:r>
      <w:r>
        <w:rPr>
          <w:rFonts w:hint="eastAsia" w:ascii="仿宋" w:hAnsi="仿宋" w:eastAsia="仿宋"/>
          <w:color w:val="auto"/>
          <w:sz w:val="32"/>
          <w:szCs w:val="32"/>
          <w:highlight w:val="none"/>
          <w:lang w:val="en-US" w:eastAsia="zh-CN"/>
        </w:rPr>
        <w:t>金融城二期C4栋5层</w:t>
      </w:r>
    </w:p>
    <w:p>
      <w:pPr>
        <w:snapToGrid w:val="0"/>
        <w:spacing w:line="520" w:lineRule="exact"/>
        <w:ind w:firstLine="601"/>
        <w:jc w:val="left"/>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联系人：</w:t>
      </w:r>
      <w:r>
        <w:rPr>
          <w:rFonts w:hint="eastAsia" w:ascii="仿宋" w:hAnsi="仿宋" w:eastAsia="仿宋"/>
          <w:color w:val="auto"/>
          <w:sz w:val="32"/>
          <w:szCs w:val="32"/>
          <w:highlight w:val="none"/>
          <w:lang w:val="en-US" w:eastAsia="zh-CN"/>
        </w:rPr>
        <w:t>唐万鹏</w:t>
      </w:r>
      <w:r>
        <w:rPr>
          <w:rFonts w:hint="eastAsia" w:ascii="仿宋" w:hAnsi="仿宋" w:eastAsia="仿宋"/>
          <w:color w:val="auto"/>
          <w:sz w:val="32"/>
          <w:szCs w:val="32"/>
          <w:highlight w:val="none"/>
          <w:lang w:val="en-US" w:eastAsia="zh-CN"/>
        </w:rPr>
        <w:tab/>
      </w:r>
    </w:p>
    <w:p>
      <w:pPr>
        <w:snapToGrid w:val="0"/>
        <w:spacing w:line="520" w:lineRule="exact"/>
        <w:ind w:firstLine="601"/>
        <w:jc w:val="left"/>
        <w:rPr>
          <w:rFonts w:ascii="仿宋" w:hAnsi="仿宋" w:eastAsia="仿宋"/>
          <w:color w:val="auto"/>
          <w:sz w:val="28"/>
          <w:szCs w:val="28"/>
          <w:highlight w:val="none"/>
        </w:rPr>
      </w:pPr>
      <w:r>
        <w:rPr>
          <w:rFonts w:hint="eastAsia" w:ascii="仿宋" w:hAnsi="仿宋" w:eastAsia="仿宋"/>
          <w:color w:val="auto"/>
          <w:sz w:val="32"/>
          <w:szCs w:val="32"/>
          <w:highlight w:val="none"/>
        </w:rPr>
        <w:t>联系电话：</w:t>
      </w:r>
      <w:r>
        <w:rPr>
          <w:rFonts w:hint="eastAsia" w:ascii="仿宋" w:hAnsi="仿宋" w:eastAsia="仿宋"/>
          <w:color w:val="auto"/>
          <w:sz w:val="32"/>
          <w:szCs w:val="32"/>
          <w:highlight w:val="none"/>
          <w:lang w:val="en-US" w:eastAsia="zh-CN"/>
        </w:rPr>
        <w:t>13511961439</w:t>
      </w:r>
    </w:p>
    <w:p>
      <w:pPr>
        <w:snapToGrid w:val="0"/>
        <w:spacing w:line="520" w:lineRule="exact"/>
        <w:ind w:firstLine="601"/>
        <w:jc w:val="right"/>
        <w:rPr>
          <w:rFonts w:hint="eastAsia" w:ascii="仿宋" w:hAnsi="仿宋" w:eastAsia="仿宋"/>
          <w:color w:val="auto"/>
          <w:sz w:val="32"/>
          <w:szCs w:val="32"/>
          <w:highlight w:val="none"/>
          <w:lang w:val="en-US" w:eastAsia="zh-CN"/>
        </w:rPr>
      </w:pPr>
      <w:r>
        <w:rPr>
          <w:rFonts w:hint="eastAsia" w:ascii="仿宋" w:hAnsi="仿宋" w:eastAsia="仿宋"/>
          <w:color w:val="auto"/>
          <w:sz w:val="28"/>
          <w:szCs w:val="28"/>
          <w:highlight w:val="none"/>
        </w:rPr>
        <w:t xml:space="preserve">                        </w:t>
      </w:r>
      <w:r>
        <w:rPr>
          <w:rFonts w:hint="eastAsia" w:ascii="仿宋" w:hAnsi="仿宋" w:eastAsia="仿宋"/>
          <w:color w:val="auto"/>
          <w:sz w:val="32"/>
          <w:szCs w:val="32"/>
          <w:highlight w:val="none"/>
          <w:lang w:val="en-US" w:eastAsia="zh-CN"/>
        </w:rPr>
        <w:t>贵州省现代种业集团</w:t>
      </w:r>
      <w:r>
        <w:rPr>
          <w:rFonts w:hint="eastAsia" w:ascii="仿宋" w:hAnsi="仿宋" w:eastAsia="仿宋"/>
          <w:color w:val="auto"/>
          <w:sz w:val="32"/>
          <w:szCs w:val="32"/>
          <w:highlight w:val="none"/>
        </w:rPr>
        <w:t>有限公司</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120" w:beforeLines="50" w:line="560" w:lineRule="exact"/>
        <w:ind w:firstLine="640" w:firstLineChars="200"/>
        <w:jc w:val="right"/>
        <w:textAlignment w:val="auto"/>
        <w:rPr>
          <w:rFonts w:hint="eastAsia" w:ascii="仿宋" w:hAnsi="仿宋" w:eastAsia="仿宋" w:cs="Times New Roman"/>
          <w:kern w:val="2"/>
          <w:sz w:val="32"/>
          <w:szCs w:val="32"/>
          <w:highlight w:val="yellow"/>
          <w:lang w:val="en-US" w:eastAsia="zh-CN" w:bidi="ar-SA"/>
        </w:rPr>
      </w:pPr>
      <w:r>
        <w:rPr>
          <w:rFonts w:hint="eastAsia" w:ascii="仿宋" w:hAnsi="仿宋" w:eastAsia="仿宋"/>
          <w:color w:val="auto"/>
          <w:sz w:val="32"/>
          <w:szCs w:val="32"/>
          <w:highlight w:val="none"/>
          <w:lang w:val="en-US" w:eastAsia="zh-CN"/>
        </w:rPr>
        <w:t>2024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29</w:t>
      </w:r>
      <w:r>
        <w:rPr>
          <w:rFonts w:hint="eastAsia" w:ascii="仿宋" w:hAnsi="仿宋" w:eastAsia="仿宋"/>
          <w:color w:val="auto"/>
          <w:sz w:val="32"/>
          <w:szCs w:val="32"/>
          <w:highlight w:val="none"/>
        </w:rPr>
        <w:t>日</w:t>
      </w:r>
    </w:p>
    <w:p>
      <w:pPr>
        <w:keepNext w:val="0"/>
        <w:keepLines w:val="0"/>
        <w:pageBreakBefore w:val="0"/>
        <w:kinsoku/>
        <w:wordWrap/>
        <w:overflowPunct/>
        <w:topLinePunct w:val="0"/>
        <w:autoSpaceDE/>
        <w:autoSpaceDN/>
        <w:bidi w:val="0"/>
        <w:adjustRightInd/>
        <w:snapToGrid/>
        <w:spacing w:line="560" w:lineRule="exact"/>
        <w:ind w:firstLine="880" w:firstLineChars="200"/>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p>
    <w:p>
      <w:pPr>
        <w:spacing w:line="520" w:lineRule="exact"/>
        <w:jc w:val="center"/>
        <w:rPr>
          <w:rFonts w:hint="eastAsia" w:ascii="方正小标宋简体" w:eastAsia="方正小标宋简体"/>
          <w:sz w:val="36"/>
          <w:szCs w:val="36"/>
        </w:rPr>
      </w:pPr>
      <w:r>
        <w:rPr>
          <w:rFonts w:hint="eastAsia" w:ascii="方正小标宋简体" w:eastAsia="方正小标宋简体"/>
          <w:sz w:val="36"/>
          <w:szCs w:val="36"/>
        </w:rPr>
        <w:t>竞争性磋商邀请函</w:t>
      </w:r>
    </w:p>
    <w:p>
      <w:pPr>
        <w:rPr>
          <w:rFonts w:hint="eastAsia" w:ascii="仿宋" w:hAnsi="仿宋" w:eastAsia="仿宋"/>
          <w:sz w:val="32"/>
          <w:szCs w:val="32"/>
        </w:rPr>
      </w:pPr>
    </w:p>
    <w:p>
      <w:pPr>
        <w:pStyle w:val="1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项目名称</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u w:val="none"/>
          <w:shd w:val="clear"/>
          <w:lang w:val="en-US" w:eastAsia="zh-CN" w:bidi="ar-SA"/>
        </w:rPr>
      </w:pPr>
      <w:r>
        <w:rPr>
          <w:rFonts w:hint="eastAsia" w:ascii="仿宋" w:hAnsi="仿宋" w:eastAsia="仿宋" w:cs="Times New Roman"/>
          <w:kern w:val="2"/>
          <w:sz w:val="32"/>
          <w:szCs w:val="32"/>
          <w:u w:val="none"/>
          <w:shd w:val="clear"/>
          <w:lang w:val="en-US" w:eastAsia="zh-CN" w:bidi="ar-SA"/>
        </w:rPr>
        <w:t>贵州省现代农业研究院2024年双控体系建设服务</w:t>
      </w:r>
    </w:p>
    <w:p>
      <w:pPr>
        <w:pStyle w:val="1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项目概况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u w:val="none"/>
          <w:shd w:val="clear"/>
          <w:lang w:val="en-US" w:eastAsia="zh-CN" w:bidi="ar-SA"/>
        </w:rPr>
      </w:pPr>
      <w:r>
        <w:rPr>
          <w:rFonts w:hint="eastAsia" w:ascii="仿宋" w:hAnsi="仿宋" w:eastAsia="仿宋" w:cs="Times New Roman"/>
          <w:kern w:val="2"/>
          <w:sz w:val="32"/>
          <w:szCs w:val="32"/>
          <w:lang w:val="en-US" w:eastAsia="zh-CN" w:bidi="ar-SA"/>
        </w:rPr>
        <w:t>采购内容:</w:t>
      </w:r>
      <w:r>
        <w:rPr>
          <w:rFonts w:hint="eastAsia" w:ascii="仿宋" w:hAnsi="仿宋" w:eastAsia="仿宋" w:cs="Times New Roman"/>
          <w:kern w:val="2"/>
          <w:sz w:val="32"/>
          <w:szCs w:val="32"/>
          <w:u w:val="none"/>
          <w:shd w:val="clear"/>
          <w:lang w:val="en-US" w:eastAsia="zh-CN" w:bidi="ar-SA"/>
        </w:rPr>
        <w:t>我司承接贵阳市农投集团各企业“双控”体系建设服务，拟为菜篮子集团等8家企业含蔬菜基地、超市、厂房等约100个点位提供此项服务（具体清单详见下附表格）；</w:t>
      </w: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5"/>
        <w:gridCol w:w="1283"/>
        <w:gridCol w:w="6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8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54"/>
                <w:rFonts w:hint="default" w:hAnsi="宋体"/>
                <w:lang w:val="en-US" w:eastAsia="zh-CN" w:bidi="ar"/>
              </w:rPr>
            </w:pPr>
            <w:r>
              <w:rPr>
                <w:rFonts w:hint="eastAsia" w:ascii="仿宋" w:hAnsi="仿宋" w:eastAsia="仿宋" w:cs="Times New Roman"/>
                <w:kern w:val="2"/>
                <w:sz w:val="32"/>
                <w:szCs w:val="32"/>
                <w:u w:val="none"/>
                <w:shd w:val="clear"/>
                <w:lang w:val="en-US" w:eastAsia="zh-CN" w:bidi="ar-SA"/>
              </w:rPr>
              <w:t>贵州省现代农业研究院2024年双控体系建设服务清单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Style w:val="54"/>
                <w:rFonts w:hAnsi="宋体"/>
                <w:lang w:val="en-US" w:eastAsia="zh-CN" w:bidi="ar"/>
              </w:rPr>
              <w:t>序号</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单位名称</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下属单位(基地、园区、门店等)名称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Style w:val="54"/>
                <w:rFonts w:hint="eastAsia" w:hAnsi="宋体"/>
                <w:lang w:val="en-US" w:eastAsia="zh-CN" w:bidi="ar"/>
              </w:rPr>
              <w:t>贵州现代渔业集团有限公司</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务川浞水花园生态渔业基地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务川涪洋镇小平村生态渔业基地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务川柏村后坝生态渔业基地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务川涪洋牧羊生态渔业基地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紫云县云湖众鑫二关基地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紫云县云湖众鑫噜嘎基地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凤岗县蜂岩巡检生态渔业建设项目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白云区罗家寨基地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25"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关岭断桥现代渔业种业园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望谟县乐旺生态渔业养殖项目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望谟县边饶镇生态渔业项目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开阳县花梨镇翁昭村生态渔业基地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赤水官渡五里村生态养殖基地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罗甸县茂井镇高玕水库基地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贵安新区南美白对虾养殖示范基地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息烽长冲沟养殖项目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江口县民和镇渔业基地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望谟县老寨生态渔业项目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息烽西山鲟鱼苗场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贵安大狗场工厂化渔业基地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贵州省红枫湖畜禽水产有限公司</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清镇场部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望谟5万头生猪项目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清镇小坡村30万羽蛋鸡项目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Style w:val="54"/>
                <w:rFonts w:hint="eastAsia" w:hAnsi="宋体"/>
                <w:lang w:val="en-US" w:eastAsia="zh-CN" w:bidi="ar"/>
              </w:rPr>
              <w:t>贵阳市惠民民生农副产品经营有限公司</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农投惠民51个店；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蔬菜公司8个门面3个家属区；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民生路农贸市场、三桥农贸市场、碧海二二农贸市场、金顶山农贸市场，农贸市场5个；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正新商场1个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Style w:val="54"/>
                <w:rFonts w:hint="eastAsia" w:hAnsi="宋体"/>
                <w:lang w:val="en-US" w:eastAsia="zh-CN" w:bidi="ar"/>
              </w:rPr>
              <w:t>贵州海科实业发展有限公司</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白云区刺梨汁加工生产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Style w:val="54"/>
                <w:rFonts w:hint="eastAsia" w:hAnsi="宋体"/>
                <w:lang w:val="en-US" w:eastAsia="zh-CN" w:bidi="ar"/>
              </w:rPr>
              <w:t>贵阳豆品乐食品有限公司</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双龙新区豆制品加工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Style w:val="54"/>
                <w:rFonts w:hint="eastAsia" w:hAnsi="宋体"/>
                <w:lang w:val="en-US" w:eastAsia="zh-CN" w:bidi="ar"/>
              </w:rPr>
              <w:t>贵州筑粮生态科技食品科技有限公司</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修文扎佐20万+主食生产线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Style w:val="54"/>
                <w:rFonts w:hint="eastAsia" w:hAnsi="宋体"/>
                <w:lang w:val="en-US" w:eastAsia="zh-CN" w:bidi="ar"/>
              </w:rPr>
              <w:t>贵州省现代种业集团有限公司</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开阳南江育苗基地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开阳楠木渡育苗基地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8"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清镇卫城育苗基地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54"/>
                <w:rFonts w:hAnsi="宋体"/>
                <w:lang w:val="en-US" w:eastAsia="zh-CN" w:bidi="ar"/>
              </w:rPr>
              <w:t>长顺广顺育苗基地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贵阳市菜篮子集团有限公司</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151516"/>
                <w:sz w:val="24"/>
                <w:szCs w:val="24"/>
                <w:u w:val="none"/>
              </w:rPr>
            </w:pPr>
            <w:r>
              <w:rPr>
                <w:rFonts w:hint="eastAsia" w:ascii="宋体" w:hAnsi="宋体" w:eastAsia="宋体" w:cs="宋体"/>
                <w:i w:val="0"/>
                <w:iCs w:val="0"/>
                <w:color w:val="151516"/>
                <w:kern w:val="0"/>
                <w:sz w:val="24"/>
                <w:szCs w:val="24"/>
                <w:u w:val="none"/>
                <w:lang w:val="en-US" w:eastAsia="zh-CN" w:bidi="ar"/>
              </w:rPr>
              <w:t>长顺县基地。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151517"/>
                <w:sz w:val="24"/>
                <w:szCs w:val="24"/>
                <w:u w:val="none"/>
              </w:rPr>
            </w:pPr>
            <w:r>
              <w:rPr>
                <w:rFonts w:hint="eastAsia" w:ascii="宋体" w:hAnsi="宋体" w:eastAsia="宋体" w:cs="宋体"/>
                <w:i w:val="0"/>
                <w:iCs w:val="0"/>
                <w:color w:val="151517"/>
                <w:kern w:val="0"/>
                <w:sz w:val="24"/>
                <w:szCs w:val="24"/>
                <w:u w:val="none"/>
                <w:lang w:val="en-US" w:eastAsia="zh-CN" w:bidi="ar"/>
              </w:rPr>
              <w:t>扎佐运营中心。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151518"/>
                <w:sz w:val="24"/>
                <w:szCs w:val="24"/>
                <w:u w:val="none"/>
              </w:rPr>
            </w:pPr>
            <w:r>
              <w:rPr>
                <w:rFonts w:hint="eastAsia" w:ascii="宋体" w:hAnsi="宋体" w:eastAsia="宋体" w:cs="宋体"/>
                <w:i w:val="0"/>
                <w:iCs w:val="0"/>
                <w:color w:val="151518"/>
                <w:kern w:val="0"/>
                <w:sz w:val="24"/>
                <w:szCs w:val="24"/>
                <w:u w:val="none"/>
                <w:lang w:val="en-US" w:eastAsia="zh-CN" w:bidi="ar"/>
              </w:rPr>
              <w:t>菜篮子本部(办公场所)"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131315"/>
                <w:sz w:val="24"/>
                <w:szCs w:val="24"/>
                <w:u w:val="none"/>
              </w:rPr>
            </w:pPr>
            <w:r>
              <w:rPr>
                <w:rFonts w:hint="eastAsia" w:ascii="宋体" w:hAnsi="宋体" w:eastAsia="宋体" w:cs="宋体"/>
                <w:i w:val="0"/>
                <w:iCs w:val="0"/>
                <w:color w:val="131315"/>
                <w:kern w:val="0"/>
                <w:sz w:val="24"/>
                <w:szCs w:val="24"/>
                <w:u w:val="none"/>
                <w:lang w:val="en-US" w:eastAsia="zh-CN" w:bidi="ar"/>
              </w:rPr>
              <w:t>乌当羊昌菌棒厂。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161618"/>
                <w:sz w:val="24"/>
                <w:szCs w:val="24"/>
                <w:u w:val="none"/>
              </w:rPr>
            </w:pPr>
            <w:r>
              <w:rPr>
                <w:rFonts w:hint="eastAsia" w:ascii="宋体" w:hAnsi="宋体" w:eastAsia="宋体" w:cs="宋体"/>
                <w:i w:val="0"/>
                <w:iCs w:val="0"/>
                <w:color w:val="161618"/>
                <w:kern w:val="0"/>
                <w:sz w:val="24"/>
                <w:szCs w:val="24"/>
                <w:u w:val="none"/>
                <w:lang w:val="en-US" w:eastAsia="zh-CN" w:bidi="ar"/>
              </w:rPr>
              <w:t>清镇骆家桥基地。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131315"/>
                <w:sz w:val="24"/>
                <w:szCs w:val="24"/>
                <w:u w:val="none"/>
              </w:rPr>
            </w:pPr>
            <w:r>
              <w:rPr>
                <w:rFonts w:hint="eastAsia" w:ascii="宋体" w:hAnsi="宋体" w:eastAsia="宋体" w:cs="宋体"/>
                <w:i w:val="0"/>
                <w:iCs w:val="0"/>
                <w:color w:val="131315"/>
                <w:kern w:val="0"/>
                <w:sz w:val="24"/>
                <w:szCs w:val="24"/>
                <w:u w:val="none"/>
                <w:lang w:val="en-US" w:eastAsia="zh-CN" w:bidi="ar"/>
              </w:rPr>
              <w:t>清镇卫城基地。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131416"/>
                <w:sz w:val="24"/>
                <w:szCs w:val="24"/>
                <w:u w:val="none"/>
              </w:rPr>
            </w:pPr>
            <w:r>
              <w:rPr>
                <w:rFonts w:hint="eastAsia" w:ascii="宋体" w:hAnsi="宋体" w:eastAsia="宋体" w:cs="宋体"/>
                <w:i w:val="0"/>
                <w:iCs w:val="0"/>
                <w:color w:val="131416"/>
                <w:kern w:val="0"/>
                <w:sz w:val="24"/>
                <w:szCs w:val="24"/>
                <w:u w:val="none"/>
                <w:lang w:val="en-US" w:eastAsia="zh-CN" w:bidi="ar"/>
              </w:rPr>
              <w:t>菜篮子集团”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151517"/>
                <w:sz w:val="24"/>
                <w:szCs w:val="24"/>
                <w:u w:val="none"/>
              </w:rPr>
            </w:pPr>
            <w:r>
              <w:rPr>
                <w:rFonts w:hint="eastAsia" w:ascii="宋体" w:hAnsi="宋体" w:eastAsia="宋体" w:cs="宋体"/>
                <w:i w:val="0"/>
                <w:iCs w:val="0"/>
                <w:color w:val="151517"/>
                <w:kern w:val="0"/>
                <w:sz w:val="24"/>
                <w:szCs w:val="24"/>
                <w:u w:val="none"/>
                <w:lang w:val="en-US" w:eastAsia="zh-CN" w:bidi="ar"/>
              </w:rPr>
              <w:t>清镇流长基地。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151616"/>
                <w:sz w:val="24"/>
                <w:szCs w:val="24"/>
                <w:u w:val="none"/>
              </w:rPr>
            </w:pPr>
            <w:r>
              <w:rPr>
                <w:rFonts w:hint="eastAsia" w:ascii="宋体" w:hAnsi="宋体" w:eastAsia="宋体" w:cs="宋体"/>
                <w:i w:val="0"/>
                <w:iCs w:val="0"/>
                <w:color w:val="151616"/>
                <w:kern w:val="0"/>
                <w:sz w:val="24"/>
                <w:szCs w:val="24"/>
                <w:u w:val="none"/>
                <w:lang w:val="en-US" w:eastAsia="zh-CN" w:bidi="ar"/>
              </w:rPr>
              <w:t>清镇石牛基地。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141414"/>
                <w:sz w:val="24"/>
                <w:szCs w:val="24"/>
                <w:u w:val="none"/>
              </w:rPr>
            </w:pPr>
            <w:r>
              <w:rPr>
                <w:rFonts w:hint="eastAsia" w:ascii="宋体" w:hAnsi="宋体" w:eastAsia="宋体" w:cs="宋体"/>
                <w:i w:val="0"/>
                <w:iCs w:val="0"/>
                <w:color w:val="141414"/>
                <w:kern w:val="0"/>
                <w:sz w:val="24"/>
                <w:szCs w:val="24"/>
                <w:u w:val="none"/>
                <w:lang w:val="en-US" w:eastAsia="zh-CN" w:bidi="ar"/>
              </w:rPr>
              <w:t>乌当园区。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151516"/>
                <w:sz w:val="24"/>
                <w:szCs w:val="24"/>
                <w:u w:val="none"/>
              </w:rPr>
            </w:pPr>
            <w:r>
              <w:rPr>
                <w:rFonts w:hint="eastAsia" w:ascii="宋体" w:hAnsi="宋体" w:eastAsia="宋体" w:cs="宋体"/>
                <w:i w:val="0"/>
                <w:iCs w:val="0"/>
                <w:color w:val="151516"/>
                <w:kern w:val="0"/>
                <w:sz w:val="24"/>
                <w:szCs w:val="24"/>
                <w:u w:val="none"/>
                <w:lang w:val="en-US" w:eastAsia="zh-CN" w:bidi="ar"/>
              </w:rPr>
              <w:t>修文园区。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141515"/>
                <w:sz w:val="24"/>
                <w:szCs w:val="24"/>
                <w:u w:val="none"/>
              </w:rPr>
            </w:pPr>
            <w:r>
              <w:rPr>
                <w:rFonts w:hint="eastAsia" w:ascii="宋体" w:hAnsi="宋体" w:eastAsia="宋体" w:cs="宋体"/>
                <w:i w:val="0"/>
                <w:iCs w:val="0"/>
                <w:color w:val="141515"/>
                <w:kern w:val="0"/>
                <w:sz w:val="24"/>
                <w:szCs w:val="24"/>
                <w:u w:val="none"/>
                <w:lang w:val="en-US" w:eastAsia="zh-CN" w:bidi="ar"/>
              </w:rPr>
              <w:t>楠木渡园区。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131414"/>
                <w:sz w:val="24"/>
                <w:szCs w:val="24"/>
                <w:u w:val="none"/>
              </w:rPr>
            </w:pPr>
            <w:r>
              <w:rPr>
                <w:rFonts w:hint="eastAsia" w:ascii="宋体" w:hAnsi="宋体" w:eastAsia="宋体" w:cs="宋体"/>
                <w:i w:val="0"/>
                <w:iCs w:val="0"/>
                <w:color w:val="131414"/>
                <w:kern w:val="0"/>
                <w:sz w:val="24"/>
                <w:szCs w:val="24"/>
                <w:u w:val="none"/>
                <w:lang w:val="en-US" w:eastAsia="zh-CN" w:bidi="ar"/>
              </w:rPr>
              <w:t>息烽园区。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181818"/>
                <w:sz w:val="24"/>
                <w:szCs w:val="24"/>
                <w:u w:val="none"/>
              </w:rPr>
            </w:pPr>
            <w:r>
              <w:rPr>
                <w:rFonts w:hint="eastAsia" w:ascii="宋体" w:hAnsi="宋体" w:eastAsia="宋体" w:cs="宋体"/>
                <w:i w:val="0"/>
                <w:iCs w:val="0"/>
                <w:color w:val="181818"/>
                <w:kern w:val="0"/>
                <w:sz w:val="24"/>
                <w:szCs w:val="24"/>
                <w:u w:val="none"/>
                <w:lang w:val="en-US" w:eastAsia="zh-CN" w:bidi="ar"/>
              </w:rPr>
              <w:t>榕江园区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141416"/>
                <w:sz w:val="24"/>
                <w:szCs w:val="24"/>
                <w:u w:val="none"/>
              </w:rPr>
            </w:pPr>
            <w:r>
              <w:rPr>
                <w:rFonts w:hint="eastAsia" w:ascii="宋体" w:hAnsi="宋体" w:eastAsia="宋体" w:cs="宋体"/>
                <w:i w:val="0"/>
                <w:iCs w:val="0"/>
                <w:color w:val="141416"/>
                <w:kern w:val="0"/>
                <w:sz w:val="24"/>
                <w:szCs w:val="24"/>
                <w:u w:val="none"/>
                <w:lang w:val="en-US" w:eastAsia="zh-CN" w:bidi="ar"/>
              </w:rPr>
              <w:t>从江菌丰。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121215"/>
                <w:sz w:val="24"/>
                <w:szCs w:val="24"/>
                <w:u w:val="none"/>
              </w:rPr>
            </w:pPr>
            <w:r>
              <w:rPr>
                <w:rFonts w:hint="eastAsia" w:ascii="宋体" w:hAnsi="宋体" w:eastAsia="宋体" w:cs="宋体"/>
                <w:i w:val="0"/>
                <w:iCs w:val="0"/>
                <w:color w:val="121215"/>
                <w:kern w:val="0"/>
                <w:sz w:val="24"/>
                <w:szCs w:val="24"/>
                <w:u w:val="none"/>
                <w:lang w:val="en-US" w:eastAsia="zh-CN" w:bidi="ar"/>
              </w:rPr>
              <w:t>红点公司。</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u w:val="none"/>
          <w:shd w:val="clear"/>
          <w:lang w:val="en-US" w:eastAsia="zh-CN" w:bidi="ar-SA"/>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采购方式：竞争性磋商；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采购限价：总金额不超过20万元</w:t>
      </w:r>
    </w:p>
    <w:p>
      <w:pPr>
        <w:keepNext w:val="0"/>
        <w:keepLines w:val="0"/>
        <w:widowControl/>
        <w:suppressLineNumbers w:val="0"/>
        <w:ind w:firstLine="640" w:firstLineChars="200"/>
        <w:jc w:val="left"/>
        <w:rPr>
          <w:rFonts w:hint="default" w:ascii="仿宋" w:hAnsi="仿宋" w:eastAsia="仿宋" w:cs="Times New Roman"/>
          <w:color w:val="auto"/>
          <w:kern w:val="2"/>
          <w:sz w:val="32"/>
          <w:szCs w:val="32"/>
          <w:u w:val="none"/>
          <w:shd w:val="clear"/>
          <w:lang w:val="en-US" w:eastAsia="zh-CN" w:bidi="ar-SA"/>
        </w:rPr>
      </w:pPr>
      <w:r>
        <w:rPr>
          <w:rFonts w:hint="eastAsia" w:ascii="仿宋" w:hAnsi="仿宋" w:eastAsia="仿宋" w:cs="Times New Roman"/>
          <w:kern w:val="2"/>
          <w:sz w:val="32"/>
          <w:szCs w:val="32"/>
          <w:u w:val="none"/>
          <w:shd w:val="clear"/>
          <w:lang w:val="en-US" w:eastAsia="zh-CN" w:bidi="ar-SA"/>
        </w:rPr>
        <w:t>服务要求：</w:t>
      </w:r>
      <w:r>
        <w:rPr>
          <w:rFonts w:hint="eastAsia" w:ascii="仿宋" w:hAnsi="仿宋" w:eastAsia="仿宋" w:cs="Times New Roman"/>
          <w:color w:val="FF0000"/>
          <w:kern w:val="2"/>
          <w:sz w:val="32"/>
          <w:szCs w:val="32"/>
          <w:u w:val="none"/>
          <w:shd w:val="clear"/>
          <w:lang w:val="en-US" w:eastAsia="zh-CN" w:bidi="ar-SA"/>
        </w:rPr>
        <w:t>（</w:t>
      </w:r>
      <w:r>
        <w:rPr>
          <w:rFonts w:hint="eastAsia" w:ascii="仿宋" w:hAnsi="仿宋" w:eastAsia="仿宋" w:cs="Times New Roman"/>
          <w:color w:val="auto"/>
          <w:kern w:val="2"/>
          <w:sz w:val="32"/>
          <w:szCs w:val="32"/>
          <w:u w:val="none"/>
          <w:shd w:val="clear"/>
          <w:lang w:val="en-US" w:eastAsia="zh-CN" w:bidi="ar-SA"/>
        </w:rPr>
        <w:t>1）采取安全检查表法（简称SCL）、工作危害分析法（简称JHA）等方法，根据《生产过程危险和有害因素分类与代码》（GB/T13861）规定要求，针对设计的全部设备设施和作业活动，充分考虑不同状态和不同环境带来的影响，全面辨识出潜在的危险有限因素，根据辨识结果，结合《企业职工伤亡事故分类标准》（GB 6441)分析可能导致的事故类别及其危害程度；（2）根据现场实际情况，选择风险矩阵分析法（LS）、作业条件危险性分析法(LEC)等评价方法，明确相应取值，并依据风险矩阵分析法（LS）评价准则或作业条件危险性分析法（LEC）评价标准，判断风险等级；（3）根据风险评价结果，将风险分为重大风险、较大风险、一般风险和低风险四个等级，分别用红、橙、黄、蓝四种颜色标示，对安全风险分级、分层、分类、分专业进行管理，逐一层层落实企业、车间（基地、园区、厂区、超市、门店、农贸市场或分公司、子公司等）、班组（部门）和岗位四个层级的管控责任，形成安全风险风机管控清单，明确危险源名称、所在区域、可能诱发事故类型、风险等级、风险评价、管控措施、管控层级、管控责任人、检查频次等要素。提供一线生产厂区、基地入库处安全风险空间分布“四色图”和安全风险分级管控清单告示牌、车间（重点场所）醒目位置场所安全风险公告栏、风险较大岗位安全风险告知卡、重大安全风险工作场所（岗位）警示标志等标识制作排版设计图（Ai源文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Times New Roman"/>
          <w:color w:val="auto"/>
          <w:kern w:val="2"/>
          <w:sz w:val="32"/>
          <w:szCs w:val="32"/>
          <w:u w:val="none"/>
          <w:shd w:val="clear"/>
          <w:lang w:val="en-US" w:eastAsia="zh-CN" w:bidi="ar-SA"/>
        </w:rPr>
      </w:pPr>
      <w:r>
        <w:rPr>
          <w:rFonts w:hint="eastAsia" w:ascii="仿宋" w:hAnsi="仿宋" w:eastAsia="仿宋" w:cs="Times New Roman"/>
          <w:color w:val="auto"/>
          <w:kern w:val="2"/>
          <w:sz w:val="32"/>
          <w:szCs w:val="32"/>
          <w:u w:val="none"/>
          <w:shd w:val="clear"/>
          <w:lang w:val="en-US" w:eastAsia="zh-CN" w:bidi="ar-SA"/>
        </w:rPr>
        <w:t>交付要求：采购人所示的全部采购内容，提供对应企业的整体“双控”体系建设报告及对应企业对应基地、生产车间、园区等的独立报告，各一式三份。</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三、供应商资格要求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1.有效的营业执照、组织机构代码证、税务登记证(或三证合一的营业执照)；</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w:t>
      </w:r>
      <w:r>
        <w:rPr>
          <w:rFonts w:hint="eastAsia" w:ascii="仿宋" w:hAnsi="仿宋" w:eastAsia="仿宋" w:cs="Times New Roman"/>
          <w:kern w:val="2"/>
          <w:sz w:val="32"/>
          <w:szCs w:val="32"/>
          <w:u w:val="none"/>
          <w:shd w:val="clear"/>
          <w:lang w:val="en-US" w:eastAsia="zh-CN" w:bidi="ar-SA"/>
        </w:rPr>
        <w:t>具有履行合同所必需的设备和专业技术能力的声明原件</w:t>
      </w:r>
      <w:r>
        <w:rPr>
          <w:rFonts w:hint="eastAsia" w:ascii="仿宋" w:hAnsi="仿宋" w:eastAsia="仿宋" w:cs="Times New Roman"/>
          <w:kern w:val="2"/>
          <w:sz w:val="32"/>
          <w:szCs w:val="32"/>
          <w:lang w:val="en-US" w:eastAsia="zh-CN" w:bidi="ar-SA"/>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3.参加本项目前三年内,在经营活动中没有违法违规记录；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4.采购人认为必要的其他事项；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5.本项目不接受联合体报名；</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b/>
          <w:kern w:val="2"/>
          <w:sz w:val="32"/>
          <w:szCs w:val="32"/>
          <w:lang w:val="en-US" w:eastAsia="zh-CN" w:bidi="ar-SA"/>
        </w:rPr>
      </w:pPr>
      <w:r>
        <w:rPr>
          <w:rFonts w:hint="eastAsia" w:ascii="仿宋" w:hAnsi="仿宋" w:eastAsia="仿宋" w:cs="Times New Roman"/>
          <w:kern w:val="2"/>
          <w:sz w:val="32"/>
          <w:szCs w:val="32"/>
          <w:lang w:val="en-US" w:eastAsia="zh-CN" w:bidi="ar-SA"/>
        </w:rPr>
        <w:t>6.单位负责人为同一人或者存在直接控股、管理关系的不同投标人，不得同时参加投标；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四、竞争性磋商文件获取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凡有意参加投标者，请于2024年3月29日-2024年4月2日（限每日9:00-17:00）在贵阳市观山湖区金融城C4栋5层领取采购文件(注:若无法到场获取采购文件,可采用邮寄、电邮等方式)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仿宋" w:hAnsi="仿宋" w:eastAsia="仿宋" w:cs="Times New Roman"/>
          <w:kern w:val="2"/>
          <w:sz w:val="32"/>
          <w:szCs w:val="32"/>
          <w:highlight w:val="none"/>
          <w:lang w:val="en-US" w:eastAsia="zh-CN" w:bidi="ar-SA"/>
        </w:rPr>
      </w:pPr>
      <w:r>
        <w:rPr>
          <w:rFonts w:hint="eastAsia" w:ascii="仿宋" w:hAnsi="仿宋" w:eastAsia="仿宋" w:cs="Times New Roman"/>
          <w:b/>
          <w:kern w:val="2"/>
          <w:sz w:val="32"/>
          <w:szCs w:val="32"/>
          <w:highlight w:val="none"/>
          <w:lang w:val="en-US" w:eastAsia="zh-CN" w:bidi="ar-SA"/>
        </w:rPr>
        <w:t>五、响应文件的报送</w:t>
      </w:r>
    </w:p>
    <w:p>
      <w:pPr>
        <w:snapToGrid w:val="0"/>
        <w:spacing w:line="520" w:lineRule="exact"/>
        <w:ind w:firstLine="601"/>
        <w:jc w:val="lef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报送地点：</w:t>
      </w:r>
      <w:r>
        <w:rPr>
          <w:rFonts w:hint="eastAsia" w:ascii="仿宋" w:hAnsi="仿宋" w:eastAsia="仿宋" w:cs="Times New Roman"/>
          <w:kern w:val="2"/>
          <w:sz w:val="32"/>
          <w:szCs w:val="32"/>
          <w:highlight w:val="none"/>
          <w:lang w:val="en-US" w:eastAsia="zh-CN" w:bidi="ar-SA"/>
        </w:rPr>
        <w:t>贵州省贵阳市观山湖区金融城二期C4栋5层（贵州省现代种业集团有限公司）</w:t>
      </w:r>
    </w:p>
    <w:p>
      <w:pPr>
        <w:snapToGrid w:val="0"/>
        <w:spacing w:line="520" w:lineRule="exact"/>
        <w:ind w:firstLine="601"/>
        <w:jc w:val="lef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响应文件递交时间：</w:t>
      </w:r>
      <w:r>
        <w:rPr>
          <w:rFonts w:ascii="仿宋" w:hAnsi="仿宋" w:eastAsia="仿宋"/>
          <w:color w:val="000000" w:themeColor="text1"/>
          <w:sz w:val="32"/>
          <w:szCs w:val="32"/>
          <w:highlight w:val="none"/>
          <w:u w:val="single"/>
          <w14:textFill>
            <w14:solidFill>
              <w14:schemeClr w14:val="tx1"/>
            </w14:solidFill>
          </w14:textFill>
        </w:rPr>
        <w:t>20</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24</w:t>
      </w:r>
      <w:r>
        <w:rPr>
          <w:rFonts w:hint="eastAsia" w:ascii="仿宋" w:hAnsi="仿宋" w:eastAsia="仿宋"/>
          <w:color w:val="000000" w:themeColor="text1"/>
          <w:sz w:val="32"/>
          <w:szCs w:val="32"/>
          <w:highlight w:val="none"/>
          <w14:textFill>
            <w14:solidFill>
              <w14:schemeClr w14:val="tx1"/>
            </w14:solidFill>
          </w14:textFill>
        </w:rPr>
        <w:t>年</w:t>
      </w:r>
      <w:r>
        <w:rPr>
          <w:rFonts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4</w:t>
      </w:r>
      <w:r>
        <w:rPr>
          <w:rFonts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3 </w:t>
      </w:r>
      <w:r>
        <w:rPr>
          <w:rFonts w:hint="eastAsia" w:ascii="仿宋" w:hAnsi="仿宋" w:eastAsia="仿宋"/>
          <w:color w:val="000000" w:themeColor="text1"/>
          <w:sz w:val="32"/>
          <w:szCs w:val="32"/>
          <w:highlight w:val="none"/>
          <w14:textFill>
            <w14:solidFill>
              <w14:schemeClr w14:val="tx1"/>
            </w14:solidFill>
          </w14:textFill>
        </w:rPr>
        <w:t>日</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9:30</w:t>
      </w:r>
      <w:r>
        <w:rPr>
          <w:rFonts w:hint="eastAsia" w:ascii="仿宋" w:hAnsi="仿宋" w:eastAsia="仿宋"/>
          <w:color w:val="000000" w:themeColor="text1"/>
          <w:sz w:val="32"/>
          <w:szCs w:val="32"/>
          <w:highlight w:val="none"/>
          <w14:textFill>
            <w14:solidFill>
              <w14:schemeClr w14:val="tx1"/>
            </w14:solidFill>
          </w14:textFill>
        </w:rPr>
        <w:t>之前（在规定时间内未递交响应文件的视为放弃本次</w:t>
      </w:r>
      <w:r>
        <w:rPr>
          <w:rFonts w:hint="eastAsia" w:ascii="仿宋" w:hAnsi="仿宋" w:eastAsia="仿宋"/>
          <w:color w:val="000000" w:themeColor="text1"/>
          <w:sz w:val="32"/>
          <w:szCs w:val="32"/>
          <w:highlight w:val="none"/>
          <w:lang w:eastAsia="zh-CN"/>
          <w14:textFill>
            <w14:solidFill>
              <w14:schemeClr w14:val="tx1"/>
            </w14:solidFill>
          </w14:textFill>
        </w:rPr>
        <w:t>竞争性磋商</w:t>
      </w:r>
      <w:r>
        <w:rPr>
          <w:rFonts w:hint="eastAsia" w:ascii="仿宋" w:hAnsi="仿宋" w:eastAsia="仿宋"/>
          <w:color w:val="000000" w:themeColor="text1"/>
          <w:sz w:val="32"/>
          <w:szCs w:val="32"/>
          <w:highlight w:val="none"/>
          <w14:textFill>
            <w14:solidFill>
              <w14:schemeClr w14:val="tx1"/>
            </w14:solidFill>
          </w14:textFill>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120" w:beforeLines="50" w:line="560" w:lineRule="exact"/>
        <w:ind w:firstLine="640" w:firstLineChars="200"/>
        <w:jc w:val="left"/>
        <w:textAlignment w:val="auto"/>
        <w:rPr>
          <w:rFonts w:hint="eastAsia" w:ascii="仿宋" w:hAnsi="仿宋" w:eastAsia="仿宋" w:cs="Times New Roman"/>
          <w:kern w:val="2"/>
          <w:sz w:val="32"/>
          <w:szCs w:val="32"/>
          <w:highlight w:val="none"/>
          <w:lang w:val="en-US" w:eastAsia="zh-CN" w:bidi="ar-SA"/>
        </w:rPr>
      </w:pPr>
      <w:r>
        <w:rPr>
          <w:rFonts w:hint="eastAsia" w:ascii="仿宋" w:hAnsi="仿宋" w:eastAsia="仿宋"/>
          <w:color w:val="000000" w:themeColor="text1"/>
          <w:sz w:val="32"/>
          <w:szCs w:val="32"/>
          <w:highlight w:val="none"/>
          <w:lang w:val="en-US" w:eastAsia="zh-CN"/>
          <w14:textFill>
            <w14:solidFill>
              <w14:schemeClr w14:val="tx1"/>
            </w14:solidFill>
          </w14:textFill>
        </w:rPr>
        <w:t>3.磋商</w:t>
      </w:r>
      <w:r>
        <w:rPr>
          <w:rFonts w:hint="eastAsia" w:ascii="仿宋" w:hAnsi="仿宋" w:eastAsia="仿宋"/>
          <w:color w:val="000000" w:themeColor="text1"/>
          <w:sz w:val="32"/>
          <w:szCs w:val="32"/>
          <w:highlight w:val="none"/>
          <w14:textFill>
            <w14:solidFill>
              <w14:schemeClr w14:val="tx1"/>
            </w14:solidFill>
          </w14:textFill>
        </w:rPr>
        <w:t>日期：</w:t>
      </w:r>
      <w:r>
        <w:rPr>
          <w:rFonts w:ascii="仿宋" w:hAnsi="仿宋" w:eastAsia="仿宋"/>
          <w:color w:val="000000" w:themeColor="text1"/>
          <w:sz w:val="32"/>
          <w:szCs w:val="32"/>
          <w:highlight w:val="none"/>
          <w:u w:val="single"/>
          <w14:textFill>
            <w14:solidFill>
              <w14:schemeClr w14:val="tx1"/>
            </w14:solidFill>
          </w14:textFill>
        </w:rPr>
        <w:t>20</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24</w:t>
      </w:r>
      <w:r>
        <w:rPr>
          <w:rFonts w:hint="eastAsia" w:ascii="仿宋" w:hAnsi="仿宋" w:eastAsia="仿宋"/>
          <w:color w:val="000000" w:themeColor="text1"/>
          <w:sz w:val="32"/>
          <w:szCs w:val="32"/>
          <w:highlight w:val="none"/>
          <w14:textFill>
            <w14:solidFill>
              <w14:schemeClr w14:val="tx1"/>
            </w14:solidFill>
          </w14:textFill>
        </w:rPr>
        <w:t>年</w:t>
      </w:r>
      <w:r>
        <w:rPr>
          <w:rFonts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4</w:t>
      </w:r>
      <w:r>
        <w:rPr>
          <w:rFonts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3 </w:t>
      </w:r>
      <w:r>
        <w:rPr>
          <w:rFonts w:hint="eastAsia" w:ascii="仿宋" w:hAnsi="仿宋" w:eastAsia="仿宋"/>
          <w:color w:val="000000" w:themeColor="text1"/>
          <w:sz w:val="32"/>
          <w:szCs w:val="32"/>
          <w:highlight w:val="none"/>
          <w14:textFill>
            <w14:solidFill>
              <w14:schemeClr w14:val="tx1"/>
            </w14:solidFill>
          </w14:textFill>
        </w:rPr>
        <w:t>日</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10:00</w:t>
      </w:r>
      <w:r>
        <w:rPr>
          <w:rFonts w:hint="eastAsia" w:ascii="仿宋" w:hAnsi="仿宋" w:eastAsia="仿宋" w:cs="Times New Roman"/>
          <w:kern w:val="2"/>
          <w:sz w:val="32"/>
          <w:szCs w:val="32"/>
          <w:highlight w:val="none"/>
          <w:lang w:val="en-US" w:eastAsia="zh-CN" w:bidi="ar-SA"/>
        </w:rPr>
        <w:t>。</w:t>
      </w:r>
    </w:p>
    <w:p>
      <w:pPr>
        <w:numPr>
          <w:ilvl w:val="0"/>
          <w:numId w:val="0"/>
        </w:numPr>
        <w:snapToGrid w:val="0"/>
        <w:spacing w:line="520" w:lineRule="exact"/>
        <w:ind w:firstLine="643" w:firstLineChars="200"/>
        <w:jc w:val="left"/>
        <w:outlineLvl w:val="0"/>
        <w:rPr>
          <w:rFonts w:hint="eastAsia" w:ascii="仿宋" w:hAnsi="仿宋" w:eastAsia="仿宋"/>
          <w:b/>
          <w:sz w:val="32"/>
          <w:szCs w:val="32"/>
          <w:lang w:val="en-US" w:eastAsia="zh-CN"/>
        </w:rPr>
      </w:pPr>
      <w:r>
        <w:rPr>
          <w:rFonts w:hint="eastAsia" w:ascii="仿宋" w:hAnsi="仿宋" w:eastAsia="仿宋"/>
          <w:b/>
          <w:sz w:val="32"/>
          <w:szCs w:val="32"/>
          <w:lang w:val="en-US" w:eastAsia="zh-CN"/>
        </w:rPr>
        <w:t>六、付款方式</w:t>
      </w:r>
    </w:p>
    <w:p>
      <w:pPr>
        <w:pStyle w:val="53"/>
        <w:spacing w:line="560" w:lineRule="exact"/>
        <w:ind w:firstLine="600"/>
        <w:rPr>
          <w:rFonts w:hint="default" w:ascii="仿宋" w:hAnsi="仿宋" w:eastAsia="仿宋" w:cs="Times New Roman"/>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1.合同签订后10个工作日内，甲方按合同暂定总金额的20%向乙方支付预付款；乙方收到预付款后根据甲方发出的服务需求提供服务，乙方将成果交付至甲方后经甲方验收无误在10日历日内支付至验收合格内容所计算服务款项的100%。</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Times New Roman"/>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2.除预付款外，每次付款前乙方需提供等额的增值税专用发票给甲方。乙方未及时提供发票的，甲方有权拒绝付款且不承担任何违约责任，乙方不得以此为由拒绝履行合同义务。</w:t>
      </w:r>
    </w:p>
    <w:p>
      <w:pPr>
        <w:snapToGrid w:val="0"/>
        <w:spacing w:line="520" w:lineRule="exact"/>
        <w:ind w:firstLine="601"/>
        <w:jc w:val="left"/>
        <w:rPr>
          <w:rFonts w:ascii="仿宋" w:hAnsi="仿宋" w:eastAsia="仿宋"/>
          <w:b/>
          <w:sz w:val="32"/>
          <w:szCs w:val="32"/>
        </w:rPr>
      </w:pPr>
      <w:r>
        <w:rPr>
          <w:rFonts w:hint="eastAsia" w:ascii="仿宋" w:hAnsi="仿宋" w:eastAsia="仿宋"/>
          <w:b/>
          <w:sz w:val="32"/>
          <w:szCs w:val="32"/>
          <w:lang w:val="en-US" w:eastAsia="zh-CN"/>
        </w:rPr>
        <w:t>七</w:t>
      </w:r>
      <w:r>
        <w:rPr>
          <w:rFonts w:hint="eastAsia" w:ascii="仿宋" w:hAnsi="仿宋" w:eastAsia="仿宋"/>
          <w:b/>
          <w:sz w:val="32"/>
          <w:szCs w:val="32"/>
        </w:rPr>
        <w:t>、联系方式</w:t>
      </w:r>
    </w:p>
    <w:p>
      <w:pPr>
        <w:snapToGrid w:val="0"/>
        <w:spacing w:line="520" w:lineRule="exact"/>
        <w:ind w:firstLine="601"/>
        <w:jc w:val="left"/>
        <w:rPr>
          <w:rFonts w:ascii="仿宋" w:hAnsi="仿宋" w:eastAsia="仿宋"/>
          <w:sz w:val="32"/>
          <w:szCs w:val="32"/>
        </w:rPr>
      </w:pPr>
      <w:r>
        <w:rPr>
          <w:rFonts w:hint="eastAsia" w:ascii="仿宋" w:hAnsi="仿宋" w:eastAsia="仿宋"/>
          <w:sz w:val="32"/>
          <w:szCs w:val="32"/>
        </w:rPr>
        <w:t>采购人：</w:t>
      </w:r>
      <w:r>
        <w:rPr>
          <w:rFonts w:hint="eastAsia" w:ascii="仿宋" w:hAnsi="仿宋" w:eastAsia="仿宋"/>
          <w:color w:val="000000" w:themeColor="text1"/>
          <w:sz w:val="32"/>
          <w:szCs w:val="32"/>
          <w:lang w:val="en-US" w:eastAsia="zh-CN"/>
          <w14:textFill>
            <w14:solidFill>
              <w14:schemeClr w14:val="tx1"/>
            </w14:solidFill>
          </w14:textFill>
        </w:rPr>
        <w:t>贵州省现代种业集团</w:t>
      </w:r>
      <w:r>
        <w:rPr>
          <w:rFonts w:hint="eastAsia" w:ascii="仿宋" w:hAnsi="仿宋" w:eastAsia="仿宋"/>
          <w:color w:val="000000" w:themeColor="text1"/>
          <w:sz w:val="32"/>
          <w:szCs w:val="32"/>
          <w14:textFill>
            <w14:solidFill>
              <w14:schemeClr w14:val="tx1"/>
            </w14:solidFill>
          </w14:textFill>
        </w:rPr>
        <w:t>有限公司</w:t>
      </w:r>
    </w:p>
    <w:p>
      <w:pPr>
        <w:snapToGrid w:val="0"/>
        <w:spacing w:line="520" w:lineRule="exact"/>
        <w:ind w:firstLine="601"/>
        <w:jc w:val="left"/>
        <w:rPr>
          <w:rFonts w:hint="default" w:ascii="仿宋" w:hAnsi="仿宋" w:eastAsia="仿宋"/>
          <w:sz w:val="32"/>
          <w:szCs w:val="32"/>
          <w:lang w:val="en-US" w:eastAsia="zh-CN"/>
        </w:rPr>
      </w:pPr>
      <w:r>
        <w:rPr>
          <w:rFonts w:hint="eastAsia" w:ascii="仿宋" w:hAnsi="仿宋" w:eastAsia="仿宋"/>
          <w:sz w:val="32"/>
          <w:szCs w:val="32"/>
        </w:rPr>
        <w:t>地址：</w:t>
      </w:r>
      <w:r>
        <w:rPr>
          <w:rFonts w:ascii="仿宋" w:hAnsi="仿宋" w:eastAsia="仿宋"/>
          <w:sz w:val="32"/>
          <w:szCs w:val="32"/>
        </w:rPr>
        <w:t>观山湖区</w:t>
      </w:r>
      <w:r>
        <w:rPr>
          <w:rFonts w:hint="eastAsia" w:ascii="仿宋" w:hAnsi="仿宋" w:eastAsia="仿宋"/>
          <w:sz w:val="32"/>
          <w:szCs w:val="32"/>
          <w:lang w:val="en-US" w:eastAsia="zh-CN"/>
        </w:rPr>
        <w:t>金融城二期C4栋5层</w:t>
      </w:r>
    </w:p>
    <w:p>
      <w:pPr>
        <w:snapToGrid w:val="0"/>
        <w:spacing w:line="520" w:lineRule="exact"/>
        <w:ind w:firstLine="601"/>
        <w:jc w:val="left"/>
        <w:rPr>
          <w:rFonts w:hint="eastAsia" w:ascii="仿宋" w:hAnsi="仿宋" w:eastAsia="仿宋"/>
          <w:sz w:val="32"/>
          <w:szCs w:val="32"/>
          <w:lang w:val="en-US" w:eastAsia="zh-CN"/>
        </w:rPr>
      </w:pPr>
      <w:r>
        <w:rPr>
          <w:rFonts w:hint="eastAsia" w:ascii="仿宋" w:hAnsi="仿宋" w:eastAsia="仿宋"/>
          <w:sz w:val="32"/>
          <w:szCs w:val="32"/>
        </w:rPr>
        <w:t>联系人：</w:t>
      </w:r>
      <w:r>
        <w:rPr>
          <w:rFonts w:hint="eastAsia" w:ascii="仿宋" w:hAnsi="仿宋" w:eastAsia="仿宋"/>
          <w:sz w:val="32"/>
          <w:szCs w:val="32"/>
          <w:lang w:val="en-US" w:eastAsia="zh-CN"/>
        </w:rPr>
        <w:t>唐万鹏</w:t>
      </w:r>
    </w:p>
    <w:p>
      <w:pPr>
        <w:snapToGrid w:val="0"/>
        <w:spacing w:line="520" w:lineRule="exact"/>
        <w:ind w:firstLine="601"/>
        <w:jc w:val="left"/>
        <w:rPr>
          <w:rFonts w:hint="default" w:ascii="仿宋" w:hAnsi="仿宋" w:eastAsia="仿宋"/>
          <w:sz w:val="32"/>
          <w:szCs w:val="32"/>
          <w:lang w:val="en-US"/>
        </w:rPr>
      </w:pPr>
      <w:r>
        <w:rPr>
          <w:rFonts w:hint="eastAsia" w:ascii="仿宋" w:hAnsi="仿宋" w:eastAsia="仿宋"/>
          <w:sz w:val="32"/>
          <w:szCs w:val="32"/>
        </w:rPr>
        <w:t>联系电话：</w:t>
      </w:r>
      <w:r>
        <w:rPr>
          <w:rFonts w:hint="eastAsia" w:ascii="仿宋" w:hAnsi="仿宋" w:eastAsia="仿宋"/>
          <w:sz w:val="32"/>
          <w:szCs w:val="32"/>
          <w:lang w:val="en-US" w:eastAsia="zh-CN"/>
        </w:rPr>
        <w:t>13511961439</w:t>
      </w: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ind w:firstLine="601"/>
        <w:jc w:val="right"/>
        <w:rPr>
          <w:rFonts w:hint="eastAsia" w:ascii="仿宋" w:hAnsi="仿宋" w:eastAsia="仿宋"/>
          <w:sz w:val="32"/>
          <w:szCs w:val="32"/>
          <w:lang w:val="en-US" w:eastAsia="zh-CN"/>
        </w:rPr>
      </w:pPr>
      <w:r>
        <w:rPr>
          <w:rFonts w:hint="eastAsia" w:ascii="仿宋" w:hAnsi="仿宋" w:eastAsia="仿宋"/>
          <w:sz w:val="28"/>
          <w:szCs w:val="28"/>
        </w:rPr>
        <w:t xml:space="preserve">                          </w:t>
      </w:r>
      <w:r>
        <w:rPr>
          <w:rFonts w:hint="eastAsia" w:ascii="仿宋" w:hAnsi="仿宋" w:eastAsia="仿宋"/>
          <w:color w:val="000000" w:themeColor="text1"/>
          <w:sz w:val="32"/>
          <w:szCs w:val="32"/>
          <w:lang w:val="en-US" w:eastAsia="zh-CN"/>
          <w14:textFill>
            <w14:solidFill>
              <w14:schemeClr w14:val="tx1"/>
            </w14:solidFill>
          </w14:textFill>
        </w:rPr>
        <w:t>贵州省现代种业集团</w:t>
      </w:r>
      <w:r>
        <w:rPr>
          <w:rFonts w:hint="eastAsia" w:ascii="仿宋" w:hAnsi="仿宋" w:eastAsia="仿宋"/>
          <w:color w:val="000000" w:themeColor="text1"/>
          <w:sz w:val="32"/>
          <w:szCs w:val="32"/>
          <w14:textFill>
            <w14:solidFill>
              <w14:schemeClr w14:val="tx1"/>
            </w14:solidFill>
          </w14:textFill>
        </w:rPr>
        <w:t>有限公司</w:t>
      </w:r>
    </w:p>
    <w:p>
      <w:pPr>
        <w:ind w:firstLine="5440" w:firstLineChars="1700"/>
        <w:rPr>
          <w:rFonts w:hint="eastAsia" w:ascii="仿宋" w:hAnsi="仿宋" w:eastAsia="仿宋"/>
          <w:sz w:val="32"/>
          <w:szCs w:val="32"/>
        </w:rPr>
      </w:pPr>
      <w:r>
        <w:rPr>
          <w:rFonts w:hint="eastAsia" w:ascii="仿宋" w:hAnsi="仿宋" w:eastAsia="仿宋"/>
          <w:sz w:val="32"/>
          <w:szCs w:val="32"/>
          <w:lang w:val="en-US" w:eastAsia="zh-CN"/>
        </w:rPr>
        <w:t>2024</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29</w:t>
      </w:r>
      <w:r>
        <w:rPr>
          <w:rFonts w:hint="eastAsia" w:ascii="仿宋" w:hAnsi="仿宋" w:eastAsia="仿宋"/>
          <w:sz w:val="32"/>
          <w:szCs w:val="32"/>
        </w:rPr>
        <w:t>日</w:t>
      </w:r>
    </w:p>
    <w:p>
      <w:pPr>
        <w:rPr>
          <w:rFonts w:ascii="仿宋" w:hAnsi="仿宋" w:eastAsia="仿宋"/>
          <w:b/>
          <w:sz w:val="32"/>
          <w:szCs w:val="32"/>
        </w:rPr>
      </w:pPr>
      <w:r>
        <w:rPr>
          <w:rFonts w:ascii="仿宋" w:hAnsi="仿宋" w:eastAsia="仿宋"/>
          <w:b/>
          <w:sz w:val="32"/>
          <w:szCs w:val="32"/>
        </w:rPr>
        <w:br w:type="page"/>
      </w:r>
    </w:p>
    <w:p>
      <w:pPr>
        <w:spacing w:line="520" w:lineRule="exact"/>
        <w:jc w:val="center"/>
        <w:rPr>
          <w:rFonts w:hint="eastAsia" w:ascii="方正小标宋简体" w:eastAsia="方正小标宋简体"/>
          <w:sz w:val="36"/>
          <w:szCs w:val="36"/>
        </w:rPr>
      </w:pPr>
      <w:r>
        <w:rPr>
          <w:rFonts w:hint="eastAsia" w:ascii="方正小标宋简体" w:eastAsia="方正小标宋简体"/>
          <w:sz w:val="36"/>
          <w:szCs w:val="36"/>
        </w:rPr>
        <w:t>第一部分 供应商须知</w:t>
      </w:r>
    </w:p>
    <w:p>
      <w:pPr>
        <w:snapToGrid w:val="0"/>
        <w:spacing w:line="520" w:lineRule="exact"/>
        <w:rPr>
          <w:rFonts w:ascii="黑体" w:hAnsi="黑体" w:eastAsia="黑体"/>
          <w:sz w:val="32"/>
          <w:szCs w:val="32"/>
        </w:rPr>
      </w:pPr>
    </w:p>
    <w:p>
      <w:pPr>
        <w:snapToGrid w:val="0"/>
        <w:spacing w:line="520" w:lineRule="exact"/>
        <w:ind w:firstLine="643" w:firstLineChars="200"/>
        <w:rPr>
          <w:rFonts w:ascii="黑体" w:hAnsi="黑体" w:eastAsia="黑体"/>
          <w:sz w:val="32"/>
          <w:szCs w:val="32"/>
        </w:rPr>
      </w:pPr>
      <w:r>
        <w:rPr>
          <w:rFonts w:hint="eastAsia" w:ascii="仿宋" w:hAnsi="仿宋" w:eastAsia="仿宋"/>
          <w:b/>
          <w:sz w:val="32"/>
          <w:szCs w:val="32"/>
          <w:lang w:val="en-US" w:eastAsia="zh-CN"/>
        </w:rPr>
        <w:t>一、说明</w:t>
      </w:r>
    </w:p>
    <w:p>
      <w:pPr>
        <w:snapToGrid w:val="0"/>
        <w:spacing w:line="520" w:lineRule="exact"/>
        <w:ind w:firstLine="601"/>
        <w:jc w:val="left"/>
        <w:rPr>
          <w:rFonts w:hint="eastAsia" w:ascii="仿宋" w:hAnsi="仿宋" w:eastAsia="仿宋"/>
          <w:b/>
          <w:sz w:val="32"/>
          <w:szCs w:val="32"/>
          <w:lang w:val="en-US" w:eastAsia="zh-CN"/>
        </w:rPr>
      </w:pPr>
      <w:r>
        <w:rPr>
          <w:rFonts w:hint="eastAsia" w:ascii="仿宋" w:hAnsi="仿宋" w:eastAsia="仿宋"/>
          <w:b/>
          <w:sz w:val="32"/>
          <w:szCs w:val="32"/>
          <w:lang w:val="en-US" w:eastAsia="zh-CN"/>
        </w:rPr>
        <w:t>（一）适用范围</w:t>
      </w:r>
    </w:p>
    <w:p>
      <w:pPr>
        <w:snapToGrid w:val="0"/>
        <w:spacing w:line="520" w:lineRule="exact"/>
        <w:ind w:firstLine="800" w:firstLineChars="250"/>
        <w:rPr>
          <w:rFonts w:ascii="仿宋" w:hAnsi="仿宋" w:eastAsia="仿宋"/>
          <w:sz w:val="32"/>
          <w:szCs w:val="32"/>
        </w:rPr>
      </w:pPr>
      <w:r>
        <w:rPr>
          <w:rFonts w:hint="eastAsia" w:ascii="仿宋" w:hAnsi="仿宋" w:eastAsia="仿宋"/>
          <w:sz w:val="32"/>
          <w:szCs w:val="32"/>
        </w:rPr>
        <w:t>1.本磋商文件仅适用于本次磋商邀请函中所述的采购项目。</w:t>
      </w:r>
    </w:p>
    <w:p>
      <w:pPr>
        <w:snapToGrid w:val="0"/>
        <w:spacing w:line="520" w:lineRule="exact"/>
        <w:ind w:firstLine="800" w:firstLineChars="250"/>
        <w:rPr>
          <w:rFonts w:ascii="仿宋" w:hAnsi="仿宋" w:eastAsia="仿宋"/>
          <w:sz w:val="32"/>
          <w:szCs w:val="32"/>
        </w:rPr>
      </w:pPr>
      <w:r>
        <w:rPr>
          <w:rFonts w:hint="eastAsia" w:ascii="仿宋" w:hAnsi="仿宋" w:eastAsia="仿宋"/>
          <w:sz w:val="32"/>
          <w:szCs w:val="32"/>
        </w:rPr>
        <w:t>2.本磋商文件有关条款由</w:t>
      </w:r>
      <w:r>
        <w:rPr>
          <w:rFonts w:hint="eastAsia" w:ascii="仿宋" w:hAnsi="仿宋" w:eastAsia="仿宋"/>
          <w:sz w:val="32"/>
          <w:szCs w:val="32"/>
          <w:lang w:val="en-US" w:eastAsia="zh-CN"/>
        </w:rPr>
        <w:t>贵州省现代种业集团有限公司计划物控部</w:t>
      </w:r>
      <w:r>
        <w:rPr>
          <w:rFonts w:hint="eastAsia" w:ascii="仿宋" w:hAnsi="仿宋" w:eastAsia="仿宋"/>
          <w:sz w:val="32"/>
          <w:szCs w:val="32"/>
        </w:rPr>
        <w:t>负责解释。</w:t>
      </w:r>
    </w:p>
    <w:p>
      <w:pPr>
        <w:snapToGrid w:val="0"/>
        <w:spacing w:line="520" w:lineRule="exact"/>
        <w:ind w:firstLine="601"/>
        <w:jc w:val="left"/>
        <w:rPr>
          <w:rFonts w:hint="eastAsia" w:ascii="仿宋" w:hAnsi="仿宋" w:eastAsia="仿宋"/>
          <w:b/>
          <w:sz w:val="32"/>
          <w:szCs w:val="32"/>
          <w:lang w:val="en-US" w:eastAsia="zh-CN"/>
        </w:rPr>
      </w:pPr>
      <w:r>
        <w:rPr>
          <w:rFonts w:hint="eastAsia" w:ascii="仿宋" w:hAnsi="仿宋" w:eastAsia="仿宋"/>
          <w:b/>
          <w:sz w:val="32"/>
          <w:szCs w:val="32"/>
          <w:lang w:val="en-US" w:eastAsia="zh-CN"/>
        </w:rPr>
        <w:t>（二）定义</w:t>
      </w:r>
    </w:p>
    <w:p>
      <w:pPr>
        <w:snapToGrid w:val="0"/>
        <w:spacing w:line="520" w:lineRule="exact"/>
        <w:ind w:firstLine="800" w:firstLineChars="250"/>
        <w:rPr>
          <w:rFonts w:ascii="仿宋" w:hAnsi="仿宋" w:eastAsia="仿宋"/>
          <w:sz w:val="32"/>
          <w:szCs w:val="32"/>
        </w:rPr>
      </w:pPr>
      <w:r>
        <w:rPr>
          <w:rFonts w:hint="eastAsia" w:ascii="仿宋" w:hAnsi="仿宋" w:eastAsia="仿宋"/>
          <w:sz w:val="32"/>
          <w:szCs w:val="32"/>
        </w:rPr>
        <w:t>1.“供应商”是指响应本文件要求、参加竞争性磋商的法人或者其他组织。</w:t>
      </w:r>
    </w:p>
    <w:p>
      <w:pPr>
        <w:snapToGrid w:val="0"/>
        <w:spacing w:line="520" w:lineRule="exact"/>
        <w:ind w:firstLine="800" w:firstLineChars="250"/>
        <w:rPr>
          <w:rFonts w:ascii="仿宋" w:hAnsi="仿宋" w:eastAsia="仿宋"/>
          <w:sz w:val="32"/>
          <w:szCs w:val="32"/>
        </w:rPr>
      </w:pPr>
      <w:r>
        <w:rPr>
          <w:rFonts w:hint="eastAsia" w:ascii="仿宋" w:hAnsi="仿宋" w:eastAsia="仿宋"/>
          <w:sz w:val="32"/>
          <w:szCs w:val="32"/>
        </w:rPr>
        <w:t>2.合格的“供应商”是指：满足前文所述供应商资格要求的法人或者其他组织。</w:t>
      </w:r>
    </w:p>
    <w:p>
      <w:pPr>
        <w:snapToGrid w:val="0"/>
        <w:spacing w:line="520" w:lineRule="exact"/>
        <w:ind w:firstLine="800" w:firstLineChars="250"/>
        <w:rPr>
          <w:rFonts w:ascii="仿宋" w:hAnsi="仿宋" w:eastAsia="仿宋"/>
          <w:sz w:val="32"/>
          <w:szCs w:val="32"/>
        </w:rPr>
      </w:pPr>
      <w:r>
        <w:rPr>
          <w:rFonts w:hint="eastAsia" w:ascii="仿宋" w:hAnsi="仿宋" w:eastAsia="仿宋"/>
          <w:sz w:val="32"/>
          <w:szCs w:val="32"/>
        </w:rPr>
        <w:t>3.“成交供应商”是指经规定程序确定并授予合同的响应人。</w:t>
      </w:r>
    </w:p>
    <w:p>
      <w:pPr>
        <w:snapToGrid w:val="0"/>
        <w:spacing w:line="520" w:lineRule="exact"/>
        <w:ind w:firstLine="800" w:firstLineChars="250"/>
        <w:rPr>
          <w:rFonts w:ascii="仿宋" w:hAnsi="仿宋" w:eastAsia="仿宋"/>
          <w:sz w:val="32"/>
          <w:szCs w:val="32"/>
        </w:rPr>
      </w:pPr>
      <w:r>
        <w:rPr>
          <w:rFonts w:hint="eastAsia" w:ascii="仿宋" w:hAnsi="仿宋" w:eastAsia="仿宋"/>
          <w:sz w:val="32"/>
          <w:szCs w:val="32"/>
        </w:rPr>
        <w:t>4.“响应文件”是指：供应商根据本文件要求，编制包含资质和服务等所有内容的实质性响应文件。</w:t>
      </w:r>
    </w:p>
    <w:p>
      <w:pPr>
        <w:snapToGrid w:val="0"/>
        <w:spacing w:line="520" w:lineRule="exact"/>
        <w:ind w:firstLine="643" w:firstLineChars="200"/>
        <w:rPr>
          <w:rFonts w:ascii="楷体" w:hAnsi="楷体" w:eastAsia="楷体"/>
          <w:b/>
          <w:sz w:val="32"/>
          <w:szCs w:val="32"/>
        </w:rPr>
      </w:pPr>
      <w:r>
        <w:rPr>
          <w:rFonts w:hint="eastAsia" w:ascii="仿宋" w:hAnsi="仿宋" w:eastAsia="仿宋"/>
          <w:b/>
          <w:sz w:val="32"/>
          <w:szCs w:val="32"/>
          <w:lang w:val="en-US" w:eastAsia="zh-CN"/>
        </w:rPr>
        <w:t>（三）磋商费用的承担</w:t>
      </w:r>
    </w:p>
    <w:p>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供应商应自行承担所有与准备和参加</w:t>
      </w:r>
      <w:r>
        <w:rPr>
          <w:rFonts w:hint="eastAsia" w:ascii="仿宋" w:hAnsi="仿宋" w:eastAsia="仿宋"/>
          <w:sz w:val="32"/>
          <w:szCs w:val="32"/>
          <w:lang w:val="en-US" w:eastAsia="zh-CN"/>
        </w:rPr>
        <w:t>磋商</w:t>
      </w:r>
      <w:r>
        <w:rPr>
          <w:rFonts w:hint="eastAsia" w:ascii="仿宋" w:hAnsi="仿宋" w:eastAsia="仿宋"/>
          <w:sz w:val="32"/>
          <w:szCs w:val="32"/>
        </w:rPr>
        <w:t>有关的全部费用，无论磋商结果如何，采购人均无义务和责任承担这些费用。</w:t>
      </w:r>
    </w:p>
    <w:p>
      <w:pPr>
        <w:pStyle w:val="5"/>
        <w:ind w:left="0" w:leftChars="0" w:firstLine="643" w:firstLineChars="200"/>
        <w:rPr>
          <w:rFonts w:hint="default"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（四）评审办法</w:t>
      </w:r>
    </w:p>
    <w:p>
      <w:pPr>
        <w:pStyle w:val="7"/>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本项目采用综合评分法进行评审。</w:t>
      </w:r>
    </w:p>
    <w:p>
      <w:pPr>
        <w:pStyle w:val="7"/>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综合评分法：是指响应文件满足磋商文件全部实质性要求，且按照评审因素的量化指标（即评分表）评审得分最高的供应商为成交候选人的评审方法。</w:t>
      </w:r>
    </w:p>
    <w:p>
      <w:pPr>
        <w:pStyle w:val="7"/>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注：按评审得分由高到低顺序排序。得分相同的，按价格得分由高到低顺序排列。</w:t>
      </w:r>
    </w:p>
    <w:p>
      <w:pPr>
        <w:pStyle w:val="7"/>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得分且价格部分得分相同的，按技术指标优劣顺序排列。能最大限度满足磋商文件的实质性要求和磋商文件中规定的各项综合评价标准，即综合优势明显的供应商有可能成交，但不保证最低报价者排序第一。</w:t>
      </w:r>
    </w:p>
    <w:p>
      <w:pPr>
        <w:pStyle w:val="7"/>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评分的主要因素分为价格因素、技术服务因素和商务因素。评分因素详见评分表。评审分值保留至两位小数。评审时，评审专家依照评分表对每个有效供应商的响应文件进行独立评审、打分。</w:t>
      </w:r>
    </w:p>
    <w:p>
      <w:pPr>
        <w:snapToGrid w:val="0"/>
        <w:spacing w:line="520" w:lineRule="exact"/>
        <w:ind w:firstLine="601"/>
        <w:jc w:val="left"/>
        <w:rPr>
          <w:rFonts w:hint="eastAsia" w:ascii="仿宋" w:hAnsi="仿宋" w:eastAsia="仿宋"/>
          <w:b/>
          <w:sz w:val="32"/>
          <w:szCs w:val="32"/>
          <w:lang w:val="en-US" w:eastAsia="zh-CN"/>
        </w:rPr>
      </w:pPr>
      <w:r>
        <w:rPr>
          <w:rFonts w:hint="eastAsia" w:ascii="仿宋" w:hAnsi="仿宋" w:eastAsia="仿宋"/>
          <w:b/>
          <w:sz w:val="32"/>
          <w:szCs w:val="32"/>
          <w:lang w:val="en-US" w:eastAsia="zh-CN"/>
        </w:rPr>
        <w:t>二、磋商文件</w:t>
      </w:r>
    </w:p>
    <w:p>
      <w:pPr>
        <w:snapToGrid w:val="0"/>
        <w:spacing w:line="520" w:lineRule="exact"/>
        <w:ind w:firstLine="601"/>
        <w:jc w:val="left"/>
        <w:rPr>
          <w:rFonts w:ascii="楷体" w:hAnsi="楷体" w:eastAsia="楷体"/>
          <w:b/>
          <w:sz w:val="32"/>
          <w:szCs w:val="32"/>
        </w:rPr>
      </w:pPr>
      <w:r>
        <w:rPr>
          <w:rFonts w:hint="eastAsia" w:ascii="仿宋" w:hAnsi="仿宋" w:eastAsia="仿宋"/>
          <w:b/>
          <w:sz w:val="32"/>
          <w:szCs w:val="32"/>
          <w:lang w:val="en-US" w:eastAsia="zh-CN"/>
        </w:rPr>
        <w:t>（一）磋商文件的构成</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磋商文件由下列文件以及在磋商过程中发出的修正和补充文件组成：</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1.磋商邀请函</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2.供应商须知</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3.响应文件格式</w:t>
      </w:r>
    </w:p>
    <w:p>
      <w:pPr>
        <w:snapToGrid w:val="0"/>
        <w:spacing w:line="52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.在磋商过程中由采购人发出的修正和补充文件等</w:t>
      </w:r>
    </w:p>
    <w:p>
      <w:pPr>
        <w:snapToGrid w:val="0"/>
        <w:spacing w:line="520" w:lineRule="exact"/>
        <w:ind w:firstLine="601"/>
        <w:jc w:val="left"/>
        <w:rPr>
          <w:rFonts w:hint="eastAsia" w:ascii="仿宋" w:hAnsi="仿宋" w:eastAsia="仿宋"/>
          <w:b/>
          <w:sz w:val="32"/>
          <w:szCs w:val="32"/>
          <w:lang w:val="en-US" w:eastAsia="zh-CN"/>
        </w:rPr>
      </w:pPr>
      <w:r>
        <w:rPr>
          <w:rFonts w:hint="eastAsia" w:ascii="仿宋" w:hAnsi="仿宋" w:eastAsia="仿宋"/>
          <w:b/>
          <w:sz w:val="32"/>
          <w:szCs w:val="32"/>
          <w:lang w:val="en-US" w:eastAsia="zh-CN"/>
        </w:rPr>
        <w:t>（二）磋商文件的澄清</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磋商文件的澄清是指采购人对磋商文件中的遗漏、词义表述不清或对比较复杂的事项进行说明，回答供应商提出的各种问题。任何要求对磋商文件进行澄清的潜在供应商，均应在收到磋商邀请函起2日内，以书面形式一次性向采购人全部提出，逾期不予受理。</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lang w:val="en-US" w:eastAsia="zh-CN"/>
        </w:rPr>
        <w:t>贵州省现代种业集团有限公司计划物控</w:t>
      </w:r>
      <w:r>
        <w:rPr>
          <w:rFonts w:hint="eastAsia" w:ascii="仿宋" w:hAnsi="仿宋" w:eastAsia="仿宋"/>
          <w:sz w:val="32"/>
          <w:szCs w:val="32"/>
        </w:rPr>
        <w:t>部收到对磋商文件的澄清要求，在提交响应文件截止日3天前将以书面形式予以答复。该澄清的内容为磋商文件的组成部分。</w:t>
      </w:r>
    </w:p>
    <w:p>
      <w:pPr>
        <w:snapToGrid w:val="0"/>
        <w:spacing w:line="520" w:lineRule="exact"/>
        <w:ind w:firstLine="643" w:firstLineChars="200"/>
        <w:rPr>
          <w:rFonts w:ascii="楷体" w:hAnsi="楷体" w:eastAsia="楷体"/>
          <w:b/>
          <w:sz w:val="32"/>
          <w:szCs w:val="32"/>
        </w:rPr>
      </w:pPr>
      <w:r>
        <w:rPr>
          <w:rFonts w:hint="eastAsia" w:ascii="仿宋" w:hAnsi="仿宋" w:eastAsia="仿宋"/>
          <w:b/>
          <w:sz w:val="32"/>
          <w:szCs w:val="32"/>
          <w:lang w:val="en-US" w:eastAsia="zh-CN"/>
        </w:rPr>
        <w:t>（三）磋商文件的修改</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1.磋商文件的修改是指采购人对磋商文件中出现的错误进行修订。</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2.磋商文件的修改部分将以书面形式发给所有磋商文件收受人，该修改书将构成磋商文件的一部分，对供应商同样具有约束力。供应商收到通知后应立即以邮件、传真或其他书面形式予以确认。</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3.在磋商过程中，磋商文件如有实质性变动的，磋商小组应以书面形式通知所有参加磋商的供应商。</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供应商应认真阅读、并充分理解磋商文件的全部内容（包括所有的补充、修改内容、重要事项、格式、条款及要求等），按照磋商文件的要求编制磋商响应文件，磋商响应文件应当对磋商文件提出的实质性要求和条件做出响应。否则，其磋商响应文件将被拒绝。</w:t>
      </w:r>
    </w:p>
    <w:p>
      <w:pPr>
        <w:snapToGrid w:val="0"/>
        <w:spacing w:line="520" w:lineRule="exact"/>
        <w:ind w:firstLine="601"/>
        <w:jc w:val="left"/>
        <w:rPr>
          <w:rFonts w:hint="eastAsia" w:ascii="仿宋" w:hAnsi="仿宋" w:eastAsia="仿宋"/>
          <w:b/>
          <w:sz w:val="32"/>
          <w:szCs w:val="32"/>
          <w:lang w:val="en-US" w:eastAsia="zh-CN"/>
        </w:rPr>
      </w:pPr>
      <w:r>
        <w:rPr>
          <w:rFonts w:hint="eastAsia" w:ascii="仿宋" w:hAnsi="仿宋" w:eastAsia="仿宋"/>
          <w:b/>
          <w:sz w:val="32"/>
          <w:szCs w:val="32"/>
          <w:lang w:val="en-US" w:eastAsia="zh-CN"/>
        </w:rPr>
        <w:t>三、磋商响应文件</w:t>
      </w:r>
    </w:p>
    <w:p>
      <w:pPr>
        <w:snapToGrid w:val="0"/>
        <w:spacing w:line="520" w:lineRule="exact"/>
        <w:ind w:firstLine="601"/>
        <w:jc w:val="left"/>
        <w:rPr>
          <w:rFonts w:hint="eastAsia" w:ascii="仿宋" w:hAnsi="仿宋" w:eastAsia="仿宋"/>
          <w:b/>
          <w:sz w:val="32"/>
          <w:szCs w:val="32"/>
          <w:lang w:val="en-US" w:eastAsia="zh-CN"/>
        </w:rPr>
      </w:pPr>
      <w:r>
        <w:rPr>
          <w:rFonts w:hint="eastAsia" w:ascii="仿宋" w:hAnsi="仿宋" w:eastAsia="仿宋"/>
          <w:b/>
          <w:sz w:val="32"/>
          <w:szCs w:val="32"/>
          <w:lang w:val="en-US" w:eastAsia="zh-CN"/>
        </w:rPr>
        <w:t>（一）磋商响应文件的组成</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磋商响应文件须包括下列部分：</w:t>
      </w:r>
    </w:p>
    <w:p>
      <w:pPr>
        <w:pStyle w:val="45"/>
        <w:snapToGrid w:val="0"/>
        <w:spacing w:line="520" w:lineRule="exact"/>
        <w:ind w:firstLine="640"/>
        <w:rPr>
          <w:rFonts w:ascii="仿宋" w:hAnsi="仿宋" w:eastAsia="仿宋"/>
          <w:sz w:val="32"/>
          <w:szCs w:val="32"/>
        </w:rPr>
      </w:pPr>
      <w:r>
        <w:rPr>
          <w:rFonts w:hint="eastAsia" w:ascii="仿宋" w:hAnsi="仿宋" w:eastAsia="仿宋"/>
          <w:sz w:val="32"/>
          <w:szCs w:val="32"/>
        </w:rPr>
        <w:t>1.竞争性磋商响应函</w:t>
      </w:r>
    </w:p>
    <w:p>
      <w:pPr>
        <w:pStyle w:val="45"/>
        <w:snapToGrid w:val="0"/>
        <w:spacing w:line="520" w:lineRule="exact"/>
        <w:ind w:firstLine="640"/>
        <w:rPr>
          <w:rFonts w:ascii="仿宋" w:hAnsi="仿宋" w:eastAsia="仿宋"/>
          <w:sz w:val="32"/>
          <w:szCs w:val="32"/>
        </w:rPr>
      </w:pPr>
      <w:r>
        <w:rPr>
          <w:rFonts w:hint="eastAsia" w:ascii="仿宋" w:hAnsi="仿宋" w:eastAsia="仿宋"/>
          <w:sz w:val="32"/>
          <w:szCs w:val="32"/>
        </w:rPr>
        <w:t>2.竞争性磋商响应承诺函</w:t>
      </w:r>
    </w:p>
    <w:p>
      <w:pPr>
        <w:pStyle w:val="45"/>
        <w:snapToGrid w:val="0"/>
        <w:spacing w:line="520" w:lineRule="exact"/>
        <w:ind w:firstLine="640"/>
        <w:rPr>
          <w:rFonts w:ascii="仿宋" w:hAnsi="仿宋" w:eastAsia="仿宋"/>
          <w:sz w:val="32"/>
          <w:szCs w:val="32"/>
        </w:rPr>
      </w:pPr>
      <w:r>
        <w:rPr>
          <w:rFonts w:hint="eastAsia" w:ascii="仿宋" w:hAnsi="仿宋" w:eastAsia="仿宋"/>
          <w:sz w:val="32"/>
          <w:szCs w:val="32"/>
        </w:rPr>
        <w:t>3.法定代表人授权书（法定代表人出席磋商的须提供法定代表人证明材料）</w:t>
      </w:r>
    </w:p>
    <w:p>
      <w:pPr>
        <w:pStyle w:val="45"/>
        <w:snapToGrid w:val="0"/>
        <w:spacing w:line="520" w:lineRule="exact"/>
        <w:ind w:firstLine="640"/>
        <w:rPr>
          <w:rFonts w:ascii="仿宋" w:hAnsi="仿宋" w:eastAsia="仿宋"/>
          <w:sz w:val="32"/>
          <w:szCs w:val="32"/>
        </w:rPr>
      </w:pPr>
      <w:r>
        <w:rPr>
          <w:rFonts w:hint="eastAsia" w:ascii="仿宋" w:hAnsi="仿宋" w:eastAsia="仿宋"/>
          <w:sz w:val="32"/>
          <w:szCs w:val="32"/>
        </w:rPr>
        <w:t>4.法人营业执照等资格证明文件</w:t>
      </w:r>
    </w:p>
    <w:p>
      <w:pPr>
        <w:pStyle w:val="45"/>
        <w:snapToGrid w:val="0"/>
        <w:spacing w:line="520" w:lineRule="exact"/>
        <w:ind w:firstLine="640"/>
        <w:rPr>
          <w:rFonts w:ascii="仿宋" w:hAnsi="仿宋" w:eastAsia="仿宋"/>
          <w:sz w:val="32"/>
          <w:szCs w:val="32"/>
        </w:rPr>
      </w:pPr>
      <w:r>
        <w:rPr>
          <w:rFonts w:hint="eastAsia" w:ascii="仿宋" w:hAnsi="仿宋" w:eastAsia="仿宋"/>
          <w:sz w:val="32"/>
          <w:szCs w:val="32"/>
        </w:rPr>
        <w:t>5.其他材料</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供应商须按顺序将磋商响应文件装订成册，并编写“磋商响应文件目录”；上述文件及表格为供应商必须提交的文件，各供应商可以根据实际情况增加内容，但不得擅自减少有关内容，否则将可能导致响应无效。</w:t>
      </w:r>
    </w:p>
    <w:p>
      <w:pPr>
        <w:snapToGrid w:val="0"/>
        <w:spacing w:line="520" w:lineRule="exact"/>
        <w:ind w:firstLine="643" w:firstLineChars="200"/>
        <w:rPr>
          <w:rFonts w:ascii="楷体" w:hAnsi="楷体" w:eastAsia="楷体"/>
          <w:b/>
          <w:sz w:val="32"/>
          <w:szCs w:val="32"/>
        </w:rPr>
      </w:pPr>
      <w:r>
        <w:rPr>
          <w:rFonts w:hint="eastAsia" w:ascii="仿宋" w:hAnsi="仿宋" w:eastAsia="仿宋"/>
          <w:b/>
          <w:sz w:val="32"/>
          <w:szCs w:val="32"/>
          <w:lang w:val="en-US" w:eastAsia="zh-CN"/>
        </w:rPr>
        <w:t>（二）磋商响应文件格式</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1.供应商应按磋商文件中提供的磋商响应文件格式（见附件）提供相关材料。</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2.响应文件必须按本文件的全部内容，包括所有的补充通知及附件进行编制。</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3.如因供应商只填写和提供了本文件要求的部分内容和附件，而给磋商造成困难的，其可能导致的结果和责任由供应商自行承担。</w:t>
      </w:r>
    </w:p>
    <w:p>
      <w:pPr>
        <w:snapToGrid w:val="0"/>
        <w:spacing w:line="520" w:lineRule="exact"/>
        <w:ind w:firstLine="640" w:firstLineChars="200"/>
        <w:rPr>
          <w:rFonts w:ascii="仿宋" w:hAnsi="仿宋" w:eastAsia="仿宋"/>
          <w:sz w:val="32"/>
          <w:szCs w:val="32"/>
          <w:u w:val="single"/>
        </w:rPr>
      </w:pPr>
      <w:r>
        <w:rPr>
          <w:rFonts w:hint="eastAsia" w:ascii="仿宋" w:hAnsi="仿宋" w:eastAsia="仿宋"/>
          <w:sz w:val="32"/>
          <w:szCs w:val="32"/>
        </w:rPr>
        <w:t>4.磋商响应文件须由供应商法定代表人或经授权并对供应商有约束力的代表签字，授权代表须将以书面形式出具的“法定代表人授权委托”原件附在磋商响应文件正本中。</w:t>
      </w:r>
    </w:p>
    <w:p>
      <w:pPr>
        <w:snapToGrid w:val="0"/>
        <w:spacing w:line="520" w:lineRule="exact"/>
        <w:ind w:firstLine="601"/>
        <w:jc w:val="left"/>
        <w:rPr>
          <w:rFonts w:hint="eastAsia" w:ascii="仿宋" w:hAnsi="仿宋" w:eastAsia="仿宋"/>
          <w:b/>
          <w:sz w:val="32"/>
          <w:szCs w:val="32"/>
          <w:lang w:val="en-US" w:eastAsia="zh-CN"/>
        </w:rPr>
      </w:pPr>
      <w:r>
        <w:rPr>
          <w:rFonts w:hint="eastAsia" w:ascii="仿宋" w:hAnsi="仿宋" w:eastAsia="仿宋"/>
          <w:b/>
          <w:sz w:val="32"/>
          <w:szCs w:val="32"/>
          <w:lang w:val="en-US" w:eastAsia="zh-CN"/>
        </w:rPr>
        <w:t>（三）磋商响应文件的密封和标记</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1.供应商应将磋商响应文件正本和副本密封，在密封袋上标明供应商名称、磋商项目名称，并注明“正本”或“副本”字样。</w:t>
      </w:r>
    </w:p>
    <w:p>
      <w:pPr>
        <w:snapToGrid w:val="0"/>
        <w:spacing w:line="520" w:lineRule="exact"/>
        <w:ind w:firstLine="640" w:firstLineChars="200"/>
        <w:rPr>
          <w:rFonts w:ascii="仿宋" w:hAnsi="仿宋" w:eastAsia="仿宋"/>
          <w:sz w:val="32"/>
          <w:szCs w:val="32"/>
          <w:u w:val="single"/>
        </w:rPr>
      </w:pPr>
      <w:r>
        <w:rPr>
          <w:rFonts w:hint="eastAsia" w:ascii="仿宋" w:hAnsi="仿宋" w:eastAsia="仿宋"/>
          <w:sz w:val="32"/>
          <w:szCs w:val="32"/>
          <w:u w:val="single"/>
        </w:rPr>
        <w:t>2.每一密封件封口上必须加盖供应商公章和授权代表签名。</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3.如未按上述规定进行密封和标记，采购人对磋商响应文件的误投或提前拆封概不负责。</w:t>
      </w:r>
    </w:p>
    <w:p>
      <w:pPr>
        <w:snapToGrid w:val="0"/>
        <w:spacing w:line="520" w:lineRule="exact"/>
        <w:ind w:firstLine="601"/>
        <w:jc w:val="left"/>
        <w:rPr>
          <w:rFonts w:hint="eastAsia" w:ascii="仿宋" w:hAnsi="仿宋" w:eastAsia="仿宋"/>
          <w:b/>
          <w:sz w:val="32"/>
          <w:szCs w:val="32"/>
          <w:lang w:val="en-US" w:eastAsia="zh-CN"/>
        </w:rPr>
      </w:pPr>
      <w:r>
        <w:rPr>
          <w:rFonts w:hint="eastAsia" w:ascii="仿宋" w:hAnsi="仿宋" w:eastAsia="仿宋"/>
          <w:b/>
          <w:sz w:val="32"/>
          <w:szCs w:val="32"/>
          <w:lang w:val="en-US" w:eastAsia="zh-CN"/>
        </w:rPr>
        <w:t>（四）递交磋商响应文件的时间、地点及截止时间</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所有磋商响应文件均必须按“竞争性磋商邀请函”中规定的递交磋商响应文件截止时间之前送至指定的地点。采购人拒绝接收在递交磋商响应文件截止时间后递交的磋商响应文件。</w:t>
      </w:r>
    </w:p>
    <w:p>
      <w:pPr>
        <w:snapToGrid w:val="0"/>
        <w:spacing w:line="520" w:lineRule="exact"/>
        <w:ind w:firstLine="601"/>
        <w:jc w:val="left"/>
        <w:rPr>
          <w:rFonts w:hint="eastAsia" w:ascii="仿宋" w:hAnsi="仿宋" w:eastAsia="仿宋"/>
          <w:b/>
          <w:sz w:val="32"/>
          <w:szCs w:val="32"/>
          <w:lang w:val="en-US" w:eastAsia="zh-CN"/>
        </w:rPr>
      </w:pPr>
      <w:r>
        <w:rPr>
          <w:rFonts w:hint="eastAsia" w:ascii="仿宋" w:hAnsi="仿宋" w:eastAsia="仿宋"/>
          <w:b/>
          <w:sz w:val="32"/>
          <w:szCs w:val="32"/>
          <w:lang w:val="en-US" w:eastAsia="zh-CN"/>
        </w:rPr>
        <w:t>四、磋商流程</w:t>
      </w:r>
    </w:p>
    <w:p>
      <w:pPr>
        <w:snapToGrid w:val="0"/>
        <w:spacing w:line="520" w:lineRule="exact"/>
        <w:ind w:firstLine="601"/>
        <w:jc w:val="left"/>
        <w:rPr>
          <w:rFonts w:ascii="楷体" w:hAnsi="楷体" w:eastAsia="楷体"/>
          <w:b/>
          <w:sz w:val="32"/>
          <w:szCs w:val="32"/>
        </w:rPr>
      </w:pPr>
      <w:r>
        <w:rPr>
          <w:rFonts w:hint="eastAsia" w:ascii="仿宋" w:hAnsi="仿宋" w:eastAsia="仿宋"/>
          <w:b/>
          <w:sz w:val="32"/>
          <w:szCs w:val="32"/>
          <w:lang w:val="en-US" w:eastAsia="zh-CN"/>
        </w:rPr>
        <w:t>（一）磋商小组</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采购人将根据本次采购</w:t>
      </w:r>
      <w:r>
        <w:rPr>
          <w:rFonts w:hint="eastAsia" w:ascii="仿宋" w:hAnsi="仿宋" w:eastAsia="仿宋"/>
          <w:sz w:val="32"/>
          <w:szCs w:val="32"/>
          <w:lang w:val="en-US" w:eastAsia="zh-CN"/>
        </w:rPr>
        <w:t>产品</w:t>
      </w:r>
      <w:r>
        <w:rPr>
          <w:rFonts w:hint="eastAsia" w:ascii="仿宋" w:hAnsi="仿宋" w:eastAsia="仿宋"/>
          <w:sz w:val="32"/>
          <w:szCs w:val="32"/>
        </w:rPr>
        <w:t>的特点组建磋商小组。磋商小组负责对磋商响应文件进行评比，与响应人磋商。</w:t>
      </w:r>
    </w:p>
    <w:p>
      <w:pPr>
        <w:snapToGrid w:val="0"/>
        <w:spacing w:line="520" w:lineRule="exact"/>
        <w:ind w:firstLine="601"/>
        <w:jc w:val="left"/>
        <w:rPr>
          <w:rFonts w:hint="eastAsia" w:ascii="仿宋" w:hAnsi="仿宋" w:eastAsia="仿宋"/>
          <w:b/>
          <w:sz w:val="32"/>
          <w:szCs w:val="32"/>
          <w:lang w:val="en-US" w:eastAsia="zh-CN"/>
        </w:rPr>
      </w:pPr>
      <w:r>
        <w:rPr>
          <w:rFonts w:hint="eastAsia" w:ascii="仿宋" w:hAnsi="仿宋" w:eastAsia="仿宋"/>
          <w:b/>
          <w:sz w:val="32"/>
          <w:szCs w:val="32"/>
          <w:lang w:val="en-US" w:eastAsia="zh-CN"/>
        </w:rPr>
        <w:t>（二）磋商及资料的澄清</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在磋商期间响应人有责任按照磋商邀请函的规定指派专人参加磋商，并按照磋商小组的要求对其磋商响应文件内容作必要的澄清、说明或者更正。供应商在磋商过程中所做的各种承诺均应补充书面形式材料，并经法定代表人或其授权人签署，作为磋商响应文件的一部分，对响应人具有约束力。</w:t>
      </w:r>
    </w:p>
    <w:p>
      <w:pPr>
        <w:snapToGrid w:val="0"/>
        <w:spacing w:line="520" w:lineRule="exact"/>
        <w:ind w:firstLine="643" w:firstLineChars="200"/>
        <w:rPr>
          <w:rFonts w:ascii="楷体" w:hAnsi="楷体" w:eastAsia="楷体"/>
          <w:b/>
          <w:sz w:val="32"/>
          <w:szCs w:val="32"/>
        </w:rPr>
      </w:pPr>
      <w:r>
        <w:rPr>
          <w:rFonts w:hint="eastAsia" w:ascii="仿宋" w:hAnsi="仿宋" w:eastAsia="仿宋"/>
          <w:b/>
          <w:sz w:val="32"/>
          <w:szCs w:val="32"/>
          <w:lang w:val="en-US" w:eastAsia="zh-CN"/>
        </w:rPr>
        <w:t>（三）对磋商响应文件的评比</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磋商小组将审查供应商的磋商资料是否符合磋商文件的资质要求和其他实质性要求，并对磋商资料进行评比。</w:t>
      </w:r>
    </w:p>
    <w:p>
      <w:pPr>
        <w:snapToGrid w:val="0"/>
        <w:spacing w:line="520" w:lineRule="exact"/>
        <w:ind w:firstLine="643" w:firstLineChars="200"/>
        <w:rPr>
          <w:rFonts w:ascii="楷体" w:hAnsi="楷体" w:eastAsia="楷体"/>
          <w:b/>
          <w:sz w:val="32"/>
          <w:szCs w:val="32"/>
        </w:rPr>
      </w:pPr>
      <w:r>
        <w:rPr>
          <w:rFonts w:hint="eastAsia" w:ascii="仿宋" w:hAnsi="仿宋" w:eastAsia="仿宋"/>
          <w:b/>
          <w:sz w:val="32"/>
          <w:szCs w:val="32"/>
          <w:lang w:val="en-US" w:eastAsia="zh-CN"/>
        </w:rPr>
        <w:t>（四）磋商原则</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1.磋商小组将按照各响应人递交响应文件的时间，确定竞争性磋商顺序。</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2.磋商小组首先审查供应商的资格，然后按磋商次序与合格供应商分别进行磋商。</w:t>
      </w:r>
    </w:p>
    <w:p>
      <w:pPr>
        <w:snapToGrid w:val="0"/>
        <w:spacing w:line="52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3.磋商评审内容</w:t>
      </w:r>
      <w:r>
        <w:rPr>
          <w:rFonts w:hint="eastAsia" w:ascii="仿宋" w:hAnsi="仿宋" w:eastAsia="仿宋"/>
          <w:sz w:val="32"/>
          <w:szCs w:val="32"/>
          <w:lang w:eastAsia="zh-CN"/>
        </w:rPr>
        <w:t>：</w:t>
      </w:r>
    </w:p>
    <w:p>
      <w:pPr>
        <w:pStyle w:val="17"/>
        <w:rPr>
          <w:rFonts w:hint="eastAsia"/>
          <w:lang w:eastAsia="zh-CN"/>
        </w:rPr>
      </w:pPr>
    </w:p>
    <w:tbl>
      <w:tblPr>
        <w:tblStyle w:val="19"/>
        <w:tblW w:w="10134" w:type="dxa"/>
        <w:tblInd w:w="-6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560"/>
        <w:gridCol w:w="1950"/>
        <w:gridCol w:w="810"/>
        <w:gridCol w:w="5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pPr>
              <w:snapToGrid w:val="0"/>
              <w:jc w:val="center"/>
              <w:rPr>
                <w:rFonts w:ascii="仿宋" w:hAnsi="仿宋" w:eastAsia="仿宋"/>
                <w:sz w:val="24"/>
                <w:szCs w:val="24"/>
              </w:rPr>
            </w:pPr>
            <w:r>
              <w:rPr>
                <w:rFonts w:hint="eastAsia" w:ascii="仿宋" w:hAnsi="仿宋" w:eastAsia="仿宋"/>
                <w:sz w:val="24"/>
                <w:szCs w:val="24"/>
              </w:rPr>
              <w:t>序号</w:t>
            </w:r>
          </w:p>
        </w:tc>
        <w:tc>
          <w:tcPr>
            <w:tcW w:w="1560" w:type="dxa"/>
            <w:vAlign w:val="center"/>
          </w:tcPr>
          <w:p>
            <w:pPr>
              <w:snapToGrid w:val="0"/>
              <w:jc w:val="center"/>
              <w:rPr>
                <w:rFonts w:ascii="仿宋" w:hAnsi="仿宋" w:eastAsia="仿宋"/>
                <w:sz w:val="24"/>
                <w:szCs w:val="24"/>
              </w:rPr>
            </w:pPr>
            <w:r>
              <w:rPr>
                <w:rFonts w:hint="eastAsia" w:ascii="仿宋" w:hAnsi="仿宋" w:eastAsia="仿宋"/>
                <w:sz w:val="24"/>
                <w:szCs w:val="24"/>
                <w:lang w:val="en-US" w:eastAsia="zh-CN"/>
              </w:rPr>
              <w:t>评分</w:t>
            </w:r>
            <w:r>
              <w:rPr>
                <w:rFonts w:hint="eastAsia" w:ascii="仿宋" w:hAnsi="仿宋" w:eastAsia="仿宋"/>
                <w:sz w:val="24"/>
                <w:szCs w:val="24"/>
              </w:rPr>
              <w:t>项目</w:t>
            </w:r>
          </w:p>
        </w:tc>
        <w:tc>
          <w:tcPr>
            <w:tcW w:w="1950" w:type="dxa"/>
            <w:vAlign w:val="center"/>
          </w:tcPr>
          <w:p>
            <w:pPr>
              <w:snapToGrid w:val="0"/>
              <w:jc w:val="center"/>
              <w:rPr>
                <w:rFonts w:ascii="仿宋" w:hAnsi="仿宋" w:eastAsia="仿宋"/>
                <w:sz w:val="24"/>
                <w:szCs w:val="24"/>
              </w:rPr>
            </w:pPr>
            <w:r>
              <w:rPr>
                <w:rFonts w:hint="eastAsia" w:ascii="仿宋" w:hAnsi="仿宋" w:eastAsia="仿宋"/>
                <w:sz w:val="24"/>
                <w:szCs w:val="24"/>
              </w:rPr>
              <w:t>分项内容</w:t>
            </w:r>
          </w:p>
        </w:tc>
        <w:tc>
          <w:tcPr>
            <w:tcW w:w="810" w:type="dxa"/>
            <w:vAlign w:val="center"/>
          </w:tcPr>
          <w:p>
            <w:pPr>
              <w:snapToGrid w:val="0"/>
              <w:jc w:val="center"/>
              <w:rPr>
                <w:rFonts w:ascii="仿宋" w:hAnsi="仿宋" w:eastAsia="仿宋"/>
                <w:sz w:val="24"/>
                <w:szCs w:val="24"/>
              </w:rPr>
            </w:pPr>
            <w:r>
              <w:rPr>
                <w:rFonts w:hint="eastAsia" w:ascii="仿宋" w:hAnsi="仿宋" w:eastAsia="仿宋"/>
                <w:sz w:val="24"/>
                <w:szCs w:val="24"/>
              </w:rPr>
              <w:t>最高得分</w:t>
            </w:r>
          </w:p>
        </w:tc>
        <w:tc>
          <w:tcPr>
            <w:tcW w:w="5034" w:type="dxa"/>
            <w:vAlign w:val="center"/>
          </w:tcPr>
          <w:p>
            <w:pPr>
              <w:snapToGrid w:val="0"/>
              <w:jc w:val="center"/>
              <w:rPr>
                <w:rFonts w:ascii="仿宋" w:hAnsi="仿宋" w:eastAsia="仿宋"/>
                <w:sz w:val="24"/>
                <w:szCs w:val="24"/>
              </w:rPr>
            </w:pPr>
            <w:r>
              <w:rPr>
                <w:rFonts w:hint="eastAsia" w:ascii="仿宋" w:hAnsi="仿宋" w:eastAsia="仿宋"/>
                <w:sz w:val="24"/>
                <w:szCs w:val="24"/>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80" w:type="dxa"/>
            <w:vMerge w:val="restart"/>
            <w:vAlign w:val="center"/>
          </w:tcPr>
          <w:p>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w:t>
            </w:r>
          </w:p>
        </w:tc>
        <w:tc>
          <w:tcPr>
            <w:tcW w:w="1560" w:type="dxa"/>
            <w:vMerge w:val="restart"/>
            <w:vAlign w:val="center"/>
          </w:tcPr>
          <w:p>
            <w:pPr>
              <w:pStyle w:val="5"/>
              <w:ind w:left="0" w:leftChars="0" w:firstLine="240" w:firstLineChars="100"/>
              <w:jc w:val="both"/>
              <w:rPr>
                <w:rFonts w:hint="default" w:ascii="仿宋" w:hAnsi="仿宋" w:eastAsia="仿宋"/>
                <w:sz w:val="24"/>
                <w:szCs w:val="24"/>
                <w:lang w:val="en-US" w:eastAsia="zh-CN"/>
              </w:rPr>
            </w:pPr>
            <w:r>
              <w:rPr>
                <w:rFonts w:hint="eastAsia" w:ascii="仿宋" w:hAnsi="仿宋" w:eastAsia="仿宋"/>
                <w:sz w:val="24"/>
                <w:szCs w:val="24"/>
                <w:lang w:val="en-US" w:eastAsia="zh-CN"/>
              </w:rPr>
              <w:t>价格分及付款方式得分</w:t>
            </w:r>
          </w:p>
          <w:p>
            <w:pPr>
              <w:pStyle w:val="5"/>
              <w:ind w:left="0" w:leftChars="0" w:firstLine="0" w:firstLineChars="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（60分）</w:t>
            </w:r>
          </w:p>
        </w:tc>
        <w:tc>
          <w:tcPr>
            <w:tcW w:w="1950" w:type="dxa"/>
            <w:vAlign w:val="center"/>
          </w:tcPr>
          <w:p>
            <w:pPr>
              <w:snapToGrid w:val="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服务价格</w:t>
            </w:r>
          </w:p>
        </w:tc>
        <w:tc>
          <w:tcPr>
            <w:tcW w:w="810" w:type="dxa"/>
            <w:vAlign w:val="center"/>
          </w:tcPr>
          <w:p>
            <w:pPr>
              <w:snapToGrid w:val="0"/>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50</w:t>
            </w:r>
          </w:p>
        </w:tc>
        <w:tc>
          <w:tcPr>
            <w:tcW w:w="5034" w:type="dxa"/>
            <w:vAlign w:val="center"/>
          </w:tcPr>
          <w:p>
            <w:pPr>
              <w:snapToGrid w:val="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val="en-US" w:eastAsia="zh-CN"/>
              </w:rPr>
              <w:t>以本次招标有效投标报价的最低价为评标基准价，价格分=（评标基准价/投标人报价）*60。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80" w:type="dxa"/>
            <w:vMerge w:val="continue"/>
            <w:vAlign w:val="center"/>
          </w:tcPr>
          <w:p>
            <w:pPr>
              <w:snapToGrid w:val="0"/>
              <w:jc w:val="center"/>
              <w:rPr>
                <w:rFonts w:hint="eastAsia" w:ascii="仿宋" w:hAnsi="仿宋" w:eastAsia="仿宋"/>
                <w:sz w:val="24"/>
                <w:szCs w:val="24"/>
                <w:lang w:val="en-US" w:eastAsia="zh-CN"/>
              </w:rPr>
            </w:pPr>
          </w:p>
        </w:tc>
        <w:tc>
          <w:tcPr>
            <w:tcW w:w="1560" w:type="dxa"/>
            <w:vMerge w:val="continue"/>
            <w:vAlign w:val="center"/>
          </w:tcPr>
          <w:p>
            <w:pPr>
              <w:pStyle w:val="5"/>
              <w:ind w:left="0" w:leftChars="0" w:firstLine="0" w:firstLineChars="0"/>
              <w:jc w:val="center"/>
              <w:rPr>
                <w:rFonts w:hint="eastAsia" w:ascii="仿宋" w:hAnsi="仿宋" w:eastAsia="仿宋"/>
                <w:sz w:val="24"/>
                <w:szCs w:val="24"/>
                <w:lang w:val="en-US" w:eastAsia="zh-CN"/>
              </w:rPr>
            </w:pPr>
          </w:p>
        </w:tc>
        <w:tc>
          <w:tcPr>
            <w:tcW w:w="1950" w:type="dxa"/>
            <w:vAlign w:val="center"/>
          </w:tcPr>
          <w:p>
            <w:pPr>
              <w:snapToGrid w:val="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付款方式</w:t>
            </w:r>
          </w:p>
        </w:tc>
        <w:tc>
          <w:tcPr>
            <w:tcW w:w="810" w:type="dxa"/>
            <w:vAlign w:val="center"/>
          </w:tcPr>
          <w:p>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10</w:t>
            </w:r>
          </w:p>
        </w:tc>
        <w:tc>
          <w:tcPr>
            <w:tcW w:w="5034" w:type="dxa"/>
            <w:vAlign w:val="center"/>
          </w:tcPr>
          <w:p>
            <w:pPr>
              <w:snapToGrid w:val="0"/>
              <w:jc w:val="left"/>
              <w:rPr>
                <w:rFonts w:hint="eastAsia" w:ascii="仿宋" w:hAnsi="仿宋" w:eastAsia="仿宋"/>
                <w:sz w:val="24"/>
                <w:szCs w:val="24"/>
                <w:lang w:val="en-US" w:eastAsia="zh-CN"/>
              </w:rPr>
            </w:pPr>
            <w:r>
              <w:rPr>
                <w:rFonts w:hint="eastAsia" w:ascii="仿宋" w:hAnsi="仿宋" w:eastAsia="仿宋"/>
                <w:sz w:val="24"/>
                <w:szCs w:val="24"/>
                <w:lang w:val="en-US" w:eastAsia="zh-CN"/>
              </w:rPr>
              <w:t>接受磋商文件中的付款方式得10分，预付款比例每提高5%（不足5%按5%计算），扣2.5分，满分10分（预付款比例不可高于40%，超过40%做无效标处理）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780" w:type="dxa"/>
            <w:vAlign w:val="center"/>
          </w:tcPr>
          <w:p>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w:t>
            </w:r>
          </w:p>
        </w:tc>
        <w:tc>
          <w:tcPr>
            <w:tcW w:w="1560" w:type="dxa"/>
            <w:vAlign w:val="center"/>
          </w:tcPr>
          <w:p>
            <w:pPr>
              <w:snapToGrid w:val="0"/>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商务部分</w:t>
            </w:r>
          </w:p>
          <w:p>
            <w:pPr>
              <w:pStyle w:val="5"/>
              <w:ind w:left="0" w:leftChars="0" w:firstLine="0" w:firstLineChars="0"/>
              <w:jc w:val="center"/>
              <w:rPr>
                <w:rFonts w:hint="default"/>
                <w:lang w:val="en-US" w:eastAsia="zh-CN"/>
              </w:rPr>
            </w:pPr>
            <w:r>
              <w:rPr>
                <w:rFonts w:hint="eastAsia" w:ascii="仿宋" w:hAnsi="仿宋" w:eastAsia="仿宋"/>
                <w:sz w:val="24"/>
                <w:szCs w:val="24"/>
                <w:lang w:val="en-US" w:eastAsia="zh-CN"/>
              </w:rPr>
              <w:t>（20分）</w:t>
            </w:r>
          </w:p>
        </w:tc>
        <w:tc>
          <w:tcPr>
            <w:tcW w:w="1950" w:type="dxa"/>
            <w:vAlign w:val="center"/>
          </w:tcPr>
          <w:p>
            <w:pPr>
              <w:snapToGrid w:val="0"/>
              <w:jc w:val="center"/>
              <w:rPr>
                <w:rFonts w:ascii="仿宋" w:hAnsi="仿宋" w:eastAsia="仿宋"/>
                <w:sz w:val="24"/>
                <w:szCs w:val="24"/>
              </w:rPr>
            </w:pPr>
            <w:r>
              <w:rPr>
                <w:rFonts w:hint="eastAsia" w:ascii="仿宋" w:hAnsi="仿宋" w:eastAsia="仿宋"/>
                <w:sz w:val="24"/>
                <w:szCs w:val="24"/>
                <w:lang w:val="en-US" w:eastAsia="zh-CN"/>
              </w:rPr>
              <w:t>供应商能力证明材料</w:t>
            </w:r>
          </w:p>
        </w:tc>
        <w:tc>
          <w:tcPr>
            <w:tcW w:w="810" w:type="dxa"/>
            <w:vAlign w:val="center"/>
          </w:tcPr>
          <w:p>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20</w:t>
            </w:r>
          </w:p>
        </w:tc>
        <w:tc>
          <w:tcPr>
            <w:tcW w:w="5034" w:type="dxa"/>
            <w:vAlign w:val="center"/>
          </w:tcPr>
          <w:p>
            <w:pPr>
              <w:numPr>
                <w:ilvl w:val="0"/>
                <w:numId w:val="0"/>
              </w:numPr>
              <w:snapToGrid w:val="0"/>
              <w:jc w:val="left"/>
              <w:rPr>
                <w:rFonts w:hint="eastAsia" w:ascii="仿宋" w:hAnsi="仿宋" w:eastAsia="仿宋"/>
                <w:sz w:val="24"/>
                <w:szCs w:val="24"/>
                <w:lang w:val="en-US" w:eastAsia="zh-CN"/>
              </w:rPr>
            </w:pPr>
            <w:r>
              <w:rPr>
                <w:rFonts w:hint="eastAsia" w:ascii="仿宋" w:hAnsi="仿宋" w:eastAsia="仿宋"/>
                <w:sz w:val="24"/>
                <w:szCs w:val="24"/>
                <w:lang w:val="en-US" w:eastAsia="zh-CN"/>
              </w:rPr>
              <w:t>1.提供类似业绩证明协议，单项协议总体金额需大于1万元（以合同/协议扫描件为依据），每提供一项得2分，满分10分</w:t>
            </w:r>
          </w:p>
          <w:p>
            <w:pPr>
              <w:numPr>
                <w:ilvl w:val="0"/>
                <w:numId w:val="0"/>
              </w:numPr>
              <w:snapToGrid w:val="0"/>
              <w:jc w:val="left"/>
              <w:rPr>
                <w:rFonts w:hint="default"/>
                <w:lang w:val="en-US" w:eastAsia="zh-CN"/>
              </w:rPr>
            </w:pPr>
            <w:r>
              <w:rPr>
                <w:rFonts w:hint="eastAsia" w:ascii="仿宋" w:hAnsi="仿宋" w:eastAsia="仿宋"/>
                <w:sz w:val="24"/>
                <w:szCs w:val="24"/>
                <w:lang w:val="en-US" w:eastAsia="zh-CN"/>
              </w:rPr>
              <w:t>2.完整充分的企业介绍（包括但不限于整体介绍、人员组成的介绍），酌情打分，满分7分，未提供不得分。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780" w:type="dxa"/>
            <w:vAlign w:val="center"/>
          </w:tcPr>
          <w:p>
            <w:pPr>
              <w:snapToGrid w:val="0"/>
              <w:jc w:val="center"/>
              <w:rPr>
                <w:rFonts w:hint="eastAsia" w:ascii="仿宋" w:hAnsi="仿宋" w:eastAsia="仿宋"/>
                <w:sz w:val="24"/>
                <w:szCs w:val="24"/>
                <w:lang w:eastAsia="zh-CN"/>
              </w:rPr>
            </w:pPr>
            <w:r>
              <w:rPr>
                <w:rFonts w:hint="eastAsia" w:ascii="仿宋" w:hAnsi="仿宋" w:eastAsia="仿宋"/>
                <w:sz w:val="24"/>
                <w:szCs w:val="24"/>
                <w:lang w:val="en-US" w:eastAsia="zh-CN"/>
              </w:rPr>
              <w:t>3</w:t>
            </w:r>
          </w:p>
        </w:tc>
        <w:tc>
          <w:tcPr>
            <w:tcW w:w="1560" w:type="dxa"/>
            <w:vAlign w:val="center"/>
          </w:tcPr>
          <w:p>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技术部分（20分）</w:t>
            </w:r>
          </w:p>
        </w:tc>
        <w:tc>
          <w:tcPr>
            <w:tcW w:w="1950" w:type="dxa"/>
            <w:vAlign w:val="center"/>
          </w:tcPr>
          <w:p>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服务方案</w:t>
            </w:r>
          </w:p>
        </w:tc>
        <w:tc>
          <w:tcPr>
            <w:tcW w:w="810" w:type="dxa"/>
            <w:vAlign w:val="center"/>
          </w:tcPr>
          <w:p>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20</w:t>
            </w:r>
          </w:p>
        </w:tc>
        <w:tc>
          <w:tcPr>
            <w:tcW w:w="5034" w:type="dxa"/>
            <w:vAlign w:val="center"/>
          </w:tcPr>
          <w:p>
            <w:pPr>
              <w:keepNext w:val="0"/>
              <w:keepLines w:val="0"/>
              <w:widowControl/>
              <w:numPr>
                <w:ilvl w:val="0"/>
                <w:numId w:val="0"/>
              </w:numPr>
              <w:suppressLineNumbers w:val="0"/>
              <w:ind w:leftChars="0"/>
              <w:jc w:val="lef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1.提供详细的服务方案(包括但不限于服务人员配置及专业能力、项目服务流程、实施进度保障措施、服务质量保障措施、合理化建议）</w:t>
            </w:r>
          </w:p>
          <w:p>
            <w:pPr>
              <w:snapToGrid w:val="0"/>
              <w:jc w:val="left"/>
              <w:rPr>
                <w:rFonts w:hint="default"/>
                <w:lang w:val="en-US" w:eastAsia="zh-CN"/>
              </w:rPr>
            </w:pPr>
            <w:r>
              <w:rPr>
                <w:rFonts w:hint="eastAsia" w:ascii="仿宋" w:hAnsi="仿宋" w:eastAsia="仿宋" w:cs="Times New Roman"/>
                <w:sz w:val="24"/>
                <w:szCs w:val="24"/>
                <w:lang w:val="en-US" w:eastAsia="zh-CN"/>
              </w:rPr>
              <w:t>具体、详细、可行，具有可操作性强，得20-16分；较具体、详细、可行，可操作性较强，得15-12分；基本具体、详细、可行，可操作性较强，得12-1分；未提供不得分（服务人员不可少于3人需提供社保缴纳证明，服务人员低少于3人的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80" w:type="dxa"/>
            <w:vAlign w:val="center"/>
          </w:tcPr>
          <w:p>
            <w:pPr>
              <w:snapToGrid w:val="0"/>
              <w:jc w:val="center"/>
              <w:rPr>
                <w:rFonts w:ascii="仿宋" w:hAnsi="仿宋" w:eastAsia="仿宋"/>
                <w:sz w:val="24"/>
                <w:szCs w:val="24"/>
              </w:rPr>
            </w:pPr>
            <w:r>
              <w:rPr>
                <w:rFonts w:hint="eastAsia" w:ascii="仿宋" w:hAnsi="仿宋" w:eastAsia="仿宋"/>
                <w:sz w:val="24"/>
                <w:szCs w:val="24"/>
              </w:rPr>
              <w:t>合计</w:t>
            </w:r>
          </w:p>
        </w:tc>
        <w:tc>
          <w:tcPr>
            <w:tcW w:w="1560" w:type="dxa"/>
            <w:vAlign w:val="center"/>
          </w:tcPr>
          <w:p>
            <w:pPr>
              <w:snapToGrid w:val="0"/>
              <w:jc w:val="center"/>
              <w:rPr>
                <w:rFonts w:ascii="仿宋" w:hAnsi="仿宋" w:eastAsia="仿宋"/>
                <w:sz w:val="24"/>
                <w:szCs w:val="24"/>
              </w:rPr>
            </w:pPr>
          </w:p>
        </w:tc>
        <w:tc>
          <w:tcPr>
            <w:tcW w:w="1950" w:type="dxa"/>
            <w:vAlign w:val="center"/>
          </w:tcPr>
          <w:p>
            <w:pPr>
              <w:snapToGrid w:val="0"/>
              <w:jc w:val="center"/>
              <w:rPr>
                <w:rFonts w:ascii="仿宋" w:hAnsi="仿宋" w:eastAsia="仿宋"/>
                <w:sz w:val="24"/>
                <w:szCs w:val="24"/>
              </w:rPr>
            </w:pPr>
          </w:p>
        </w:tc>
        <w:tc>
          <w:tcPr>
            <w:tcW w:w="810" w:type="dxa"/>
            <w:vAlign w:val="center"/>
          </w:tcPr>
          <w:p>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100</w:t>
            </w:r>
          </w:p>
        </w:tc>
        <w:tc>
          <w:tcPr>
            <w:tcW w:w="5034" w:type="dxa"/>
            <w:vAlign w:val="center"/>
          </w:tcPr>
          <w:p>
            <w:pPr>
              <w:snapToGrid w:val="0"/>
              <w:jc w:val="center"/>
              <w:rPr>
                <w:rFonts w:ascii="仿宋" w:hAnsi="仿宋" w:eastAsia="仿宋"/>
                <w:sz w:val="24"/>
                <w:szCs w:val="24"/>
              </w:rPr>
            </w:pPr>
          </w:p>
        </w:tc>
      </w:tr>
    </w:tbl>
    <w:p>
      <w:pPr>
        <w:numPr>
          <w:ilvl w:val="0"/>
          <w:numId w:val="0"/>
        </w:numPr>
        <w:snapToGrid w:val="0"/>
        <w:spacing w:line="520" w:lineRule="exact"/>
        <w:jc w:val="left"/>
        <w:rPr>
          <w:rFonts w:hint="eastAsia" w:ascii="仿宋" w:hAnsi="仿宋" w:eastAsia="仿宋"/>
          <w:sz w:val="32"/>
          <w:szCs w:val="32"/>
          <w:lang w:val="en-US" w:eastAsia="zh-CN"/>
        </w:rPr>
      </w:pPr>
    </w:p>
    <w:p>
      <w:pPr>
        <w:numPr>
          <w:ilvl w:val="0"/>
          <w:numId w:val="0"/>
        </w:numPr>
        <w:snapToGrid w:val="0"/>
        <w:spacing w:line="520" w:lineRule="exact"/>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磋商评审是磋商工作的重要环节。磋商小组分别与每个供应商进行磋商，在磋商时，磋商小组不得透漏其他供应商的任何资料。在磋商期间，供应商不得向磋商小组成员询问磋商情况，不得进行旨在影响磋商结果的活动。</w:t>
      </w:r>
    </w:p>
    <w:p>
      <w:pPr>
        <w:snapToGrid w:val="0"/>
        <w:spacing w:line="520" w:lineRule="exact"/>
        <w:ind w:firstLine="601"/>
        <w:jc w:val="left"/>
        <w:rPr>
          <w:rFonts w:ascii="黑体" w:hAnsi="黑体" w:eastAsia="黑体"/>
          <w:sz w:val="32"/>
          <w:szCs w:val="32"/>
        </w:rPr>
      </w:pPr>
      <w:r>
        <w:rPr>
          <w:rFonts w:hint="eastAsia" w:ascii="仿宋" w:hAnsi="仿宋" w:eastAsia="仿宋"/>
          <w:b/>
          <w:sz w:val="32"/>
          <w:szCs w:val="32"/>
          <w:lang w:val="en-US" w:eastAsia="zh-CN"/>
        </w:rPr>
        <w:t>五、确定成交供应商办法</w:t>
      </w:r>
    </w:p>
    <w:p>
      <w:pPr>
        <w:snapToGrid w:val="0"/>
        <w:spacing w:line="520" w:lineRule="exact"/>
        <w:ind w:firstLine="601"/>
        <w:jc w:val="left"/>
        <w:rPr>
          <w:rFonts w:ascii="仿宋" w:hAnsi="仿宋" w:eastAsia="仿宋"/>
          <w:sz w:val="32"/>
          <w:szCs w:val="32"/>
        </w:rPr>
      </w:pPr>
      <w:r>
        <w:rPr>
          <w:rFonts w:hint="eastAsia" w:ascii="仿宋" w:hAnsi="仿宋" w:eastAsia="仿宋"/>
          <w:sz w:val="32"/>
          <w:szCs w:val="32"/>
        </w:rPr>
        <w:t>（一）磋商结束后，对能够满足磋商文件商务要求和技术要求的供应商，由磋商小组成员根据供应商的响应情况，按磋商评审内容规定的评分因素评分。</w:t>
      </w:r>
    </w:p>
    <w:p>
      <w:pPr>
        <w:snapToGrid w:val="0"/>
        <w:spacing w:line="520" w:lineRule="exact"/>
        <w:ind w:firstLine="601"/>
        <w:jc w:val="left"/>
        <w:rPr>
          <w:rFonts w:ascii="仿宋" w:hAnsi="仿宋" w:eastAsia="仿宋"/>
          <w:sz w:val="32"/>
          <w:szCs w:val="32"/>
        </w:rPr>
      </w:pPr>
      <w:r>
        <w:rPr>
          <w:rFonts w:hint="eastAsia" w:ascii="仿宋" w:hAnsi="仿宋" w:eastAsia="仿宋"/>
          <w:sz w:val="32"/>
          <w:szCs w:val="32"/>
        </w:rPr>
        <w:t>（二）磋商小组根据磋商评审内容规定的评分因素对每个供应商的评分进行汇总平均，按总得分进行排序。总得分最高的为第一成交候选人，以此类推；推荐符合成交条件</w:t>
      </w:r>
      <w:r>
        <w:rPr>
          <w:rFonts w:hint="eastAsia" w:ascii="仿宋" w:hAnsi="仿宋" w:eastAsia="仿宋"/>
          <w:sz w:val="32"/>
          <w:szCs w:val="32"/>
          <w:lang w:val="en-US" w:eastAsia="zh-CN"/>
        </w:rPr>
        <w:t>且综合得分高于60分</w:t>
      </w:r>
      <w:r>
        <w:rPr>
          <w:rFonts w:hint="eastAsia" w:ascii="仿宋" w:hAnsi="仿宋" w:eastAsia="仿宋"/>
          <w:sz w:val="32"/>
          <w:szCs w:val="32"/>
        </w:rPr>
        <w:t>的</w:t>
      </w:r>
      <w:r>
        <w:rPr>
          <w:rFonts w:hint="eastAsia" w:ascii="仿宋" w:hAnsi="仿宋" w:eastAsia="仿宋"/>
          <w:sz w:val="32"/>
          <w:szCs w:val="32"/>
          <w:lang w:val="en-US" w:eastAsia="zh-CN"/>
        </w:rPr>
        <w:t>3</w:t>
      </w:r>
      <w:r>
        <w:rPr>
          <w:rFonts w:hint="eastAsia" w:ascii="仿宋" w:hAnsi="仿宋" w:eastAsia="仿宋"/>
          <w:sz w:val="32"/>
          <w:szCs w:val="32"/>
        </w:rPr>
        <w:t>至</w:t>
      </w:r>
      <w:r>
        <w:rPr>
          <w:rFonts w:hint="eastAsia" w:ascii="仿宋" w:hAnsi="仿宋" w:eastAsia="仿宋"/>
          <w:sz w:val="32"/>
          <w:szCs w:val="32"/>
          <w:lang w:val="en-US" w:eastAsia="zh-CN"/>
        </w:rPr>
        <w:t>5</w:t>
      </w:r>
      <w:r>
        <w:rPr>
          <w:rFonts w:hint="eastAsia" w:ascii="仿宋" w:hAnsi="仿宋" w:eastAsia="仿宋"/>
          <w:sz w:val="32"/>
          <w:szCs w:val="32"/>
        </w:rPr>
        <w:t>名作为成交候选人。</w:t>
      </w:r>
    </w:p>
    <w:p>
      <w:pPr>
        <w:snapToGrid w:val="0"/>
        <w:spacing w:line="520" w:lineRule="exact"/>
        <w:ind w:firstLine="601"/>
        <w:jc w:val="left"/>
        <w:rPr>
          <w:rFonts w:hint="eastAsia" w:ascii="仿宋" w:hAnsi="仿宋" w:eastAsia="仿宋"/>
          <w:b/>
          <w:sz w:val="32"/>
          <w:szCs w:val="32"/>
          <w:lang w:val="en-US" w:eastAsia="zh-CN"/>
        </w:rPr>
      </w:pPr>
      <w:r>
        <w:rPr>
          <w:rFonts w:hint="eastAsia" w:ascii="仿宋" w:hAnsi="仿宋" w:eastAsia="仿宋"/>
          <w:b/>
          <w:sz w:val="32"/>
          <w:szCs w:val="32"/>
          <w:lang w:val="en-US" w:eastAsia="zh-CN"/>
        </w:rPr>
        <w:t>六、签订合同</w:t>
      </w:r>
    </w:p>
    <w:p>
      <w:pPr>
        <w:snapToGrid w:val="0"/>
        <w:spacing w:line="520" w:lineRule="exact"/>
        <w:ind w:firstLine="601"/>
        <w:rPr>
          <w:rFonts w:hint="eastAsia" w:ascii="仿宋" w:hAnsi="仿宋" w:eastAsia="仿宋"/>
          <w:sz w:val="32"/>
          <w:szCs w:val="32"/>
        </w:rPr>
      </w:pPr>
      <w:r>
        <w:rPr>
          <w:rFonts w:hint="eastAsia" w:ascii="仿宋" w:hAnsi="仿宋" w:eastAsia="仿宋"/>
          <w:sz w:val="32"/>
          <w:szCs w:val="32"/>
        </w:rPr>
        <w:t>磋商文件、成交供应商的磋商响应文件及其澄清文件等，均为签订合同的组成部分，与合同具有同等的约束能力。</w:t>
      </w:r>
    </w:p>
    <w:p>
      <w:pPr>
        <w:pStyle w:val="5"/>
        <w:ind w:left="0" w:leftChars="0" w:firstLine="643" w:firstLineChars="200"/>
        <w:jc w:val="both"/>
        <w:rPr>
          <w:rFonts w:hint="eastAsia"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七、无效标条款（针对单个供应商）</w:t>
      </w:r>
    </w:p>
    <w:p>
      <w:pPr>
        <w:pStyle w:val="7"/>
        <w:keepNext w:val="0"/>
        <w:keepLines w:val="0"/>
        <w:pageBreakBefore w:val="0"/>
        <w:widowControl w:val="0"/>
        <w:kinsoku/>
        <w:wordWrap/>
        <w:overflowPunct/>
        <w:topLinePunct w:val="0"/>
        <w:autoSpaceDE/>
        <w:autoSpaceDN/>
        <w:bidi w:val="0"/>
        <w:adjustRightInd/>
        <w:snapToGrid/>
        <w:spacing w:before="317" w:line="441" w:lineRule="exact"/>
        <w:ind w:firstLine="640" w:firstLineChars="200"/>
        <w:jc w:val="left"/>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出现下列情形之一的，供应商递交的响应文件作无效标处理，该供应商的响应文件不参与评审，且不计算入有效供应商家数：</w:t>
      </w:r>
    </w:p>
    <w:p>
      <w:pPr>
        <w:pStyle w:val="7"/>
        <w:keepNext w:val="0"/>
        <w:keepLines w:val="0"/>
        <w:pageBreakBefore w:val="0"/>
        <w:widowControl w:val="0"/>
        <w:numPr>
          <w:ilvl w:val="0"/>
          <w:numId w:val="3"/>
        </w:numPr>
        <w:kinsoku/>
        <w:wordWrap/>
        <w:overflowPunct/>
        <w:topLinePunct w:val="0"/>
        <w:autoSpaceDE/>
        <w:autoSpaceDN/>
        <w:bidi w:val="0"/>
        <w:adjustRightInd/>
        <w:snapToGrid/>
        <w:spacing w:before="317" w:line="441" w:lineRule="exact"/>
        <w:ind w:firstLine="640" w:firstLineChars="200"/>
        <w:jc w:val="both"/>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递交的响应文件不完整或未按磋商文件要求加盖公章及签字的；</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317" w:line="441" w:lineRule="exact"/>
        <w:ind w:firstLine="640" w:firstLineChars="200"/>
        <w:jc w:val="both"/>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2.供应商不符合国家及磋商文件规定的资格条件的；</w:t>
      </w:r>
    </w:p>
    <w:p>
      <w:pPr>
        <w:pStyle w:val="7"/>
        <w:keepNext w:val="0"/>
        <w:keepLines w:val="0"/>
        <w:pageBreakBefore w:val="0"/>
        <w:widowControl w:val="0"/>
        <w:kinsoku/>
        <w:wordWrap/>
        <w:overflowPunct/>
        <w:topLinePunct w:val="0"/>
        <w:autoSpaceDE/>
        <w:autoSpaceDN/>
        <w:bidi w:val="0"/>
        <w:adjustRightInd/>
        <w:snapToGrid/>
        <w:spacing w:before="317" w:line="441" w:lineRule="exact"/>
        <w:ind w:firstLine="640" w:firstLineChars="200"/>
        <w:jc w:val="both"/>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3.同一供应商提交两个或两个以上不同的响应文件或者响应报价的，未声明哪一个报价有效的（有特殊要求的除外）；</w:t>
      </w:r>
    </w:p>
    <w:p>
      <w:pPr>
        <w:pStyle w:val="7"/>
        <w:keepNext w:val="0"/>
        <w:keepLines w:val="0"/>
        <w:pageBreakBefore w:val="0"/>
        <w:widowControl w:val="0"/>
        <w:kinsoku/>
        <w:wordWrap/>
        <w:overflowPunct/>
        <w:topLinePunct w:val="0"/>
        <w:autoSpaceDE/>
        <w:autoSpaceDN/>
        <w:bidi w:val="0"/>
        <w:adjustRightInd/>
        <w:snapToGrid/>
        <w:spacing w:before="317" w:line="441" w:lineRule="exact"/>
        <w:ind w:firstLine="640" w:firstLineChars="200"/>
        <w:jc w:val="both"/>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4.响应报价被磋商小组认定低于成本报价的；注：参照《评标委员会和评标方法暂行规定》第二十一条规定，在评审过程中，磋 商小组发现供应商的报价明显低于其他报价或者在设有标底时明显低于标底，使得其报 价可能低于其个别成本的，应当要求该供应商作出书面说明并提供相关证明材料。供应 商不能合理说明或者不能提供相关证明材料的，由磋商小组认定该供应商以低于成本报价竞标，应当否决其投标。</w:t>
      </w:r>
    </w:p>
    <w:p>
      <w:pPr>
        <w:pStyle w:val="7"/>
        <w:keepNext w:val="0"/>
        <w:keepLines w:val="0"/>
        <w:pageBreakBefore w:val="0"/>
        <w:widowControl w:val="0"/>
        <w:kinsoku/>
        <w:wordWrap/>
        <w:overflowPunct/>
        <w:topLinePunct w:val="0"/>
        <w:autoSpaceDE/>
        <w:autoSpaceDN/>
        <w:bidi w:val="0"/>
        <w:adjustRightInd/>
        <w:snapToGrid/>
        <w:spacing w:before="1" w:line="217" w:lineRule="auto"/>
        <w:ind w:left="2" w:firstLine="640" w:firstLineChars="200"/>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5.响应报价高于采购预算（或最高限价），采购人无法支付的；</w:t>
      </w:r>
    </w:p>
    <w:p>
      <w:pPr>
        <w:pStyle w:val="7"/>
        <w:keepNext w:val="0"/>
        <w:keepLines w:val="0"/>
        <w:pageBreakBefore w:val="0"/>
        <w:widowControl w:val="0"/>
        <w:kinsoku/>
        <w:wordWrap/>
        <w:overflowPunct/>
        <w:topLinePunct w:val="0"/>
        <w:autoSpaceDE/>
        <w:autoSpaceDN/>
        <w:bidi w:val="0"/>
        <w:adjustRightInd/>
        <w:snapToGrid/>
        <w:spacing w:before="1" w:line="217" w:lineRule="auto"/>
        <w:ind w:left="2" w:firstLine="640" w:firstLineChars="200"/>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6.响应文件对磋商文件的实质性要求和条件未作出响应的；</w:t>
      </w:r>
    </w:p>
    <w:p>
      <w:pPr>
        <w:pStyle w:val="7"/>
        <w:keepNext w:val="0"/>
        <w:keepLines w:val="0"/>
        <w:pageBreakBefore w:val="0"/>
        <w:widowControl w:val="0"/>
        <w:kinsoku/>
        <w:wordWrap/>
        <w:overflowPunct/>
        <w:topLinePunct w:val="0"/>
        <w:autoSpaceDE/>
        <w:autoSpaceDN/>
        <w:bidi w:val="0"/>
        <w:adjustRightInd/>
        <w:snapToGrid/>
        <w:spacing w:before="1" w:line="217" w:lineRule="auto"/>
        <w:ind w:left="2" w:firstLine="640" w:firstLineChars="200"/>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7.供应商有串通响应、弄虚作假、行贿等违法行为的；</w:t>
      </w:r>
    </w:p>
    <w:p>
      <w:pPr>
        <w:pStyle w:val="7"/>
        <w:keepNext w:val="0"/>
        <w:keepLines w:val="0"/>
        <w:pageBreakBefore w:val="0"/>
        <w:widowControl w:val="0"/>
        <w:kinsoku/>
        <w:wordWrap/>
        <w:overflowPunct/>
        <w:topLinePunct w:val="0"/>
        <w:autoSpaceDE/>
        <w:autoSpaceDN/>
        <w:bidi w:val="0"/>
        <w:adjustRightInd/>
        <w:snapToGrid/>
        <w:spacing w:before="1" w:line="217" w:lineRule="auto"/>
        <w:ind w:left="2" w:firstLine="640" w:firstLineChars="200"/>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8.响应文件未胶装成册的（采用打孔装订、活页夹等方式装订的响应文件作为无效响应处理）；</w:t>
      </w:r>
    </w:p>
    <w:p>
      <w:pPr>
        <w:pStyle w:val="7"/>
        <w:keepNext w:val="0"/>
        <w:keepLines w:val="0"/>
        <w:pageBreakBefore w:val="0"/>
        <w:widowControl w:val="0"/>
        <w:kinsoku/>
        <w:wordWrap/>
        <w:overflowPunct/>
        <w:topLinePunct w:val="0"/>
        <w:autoSpaceDE/>
        <w:autoSpaceDN/>
        <w:bidi w:val="0"/>
        <w:adjustRightInd/>
        <w:snapToGrid/>
        <w:spacing w:line="221" w:lineRule="auto"/>
        <w:ind w:left="13" w:firstLine="640" w:firstLineChars="200"/>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9.未按磋商文件规定交纳磋商保证金（或保证金金额不足）的；</w:t>
      </w:r>
    </w:p>
    <w:p>
      <w:pPr>
        <w:pStyle w:val="7"/>
        <w:keepNext w:val="0"/>
        <w:keepLines w:val="0"/>
        <w:pageBreakBefore w:val="0"/>
        <w:widowControl w:val="0"/>
        <w:kinsoku/>
        <w:wordWrap/>
        <w:overflowPunct/>
        <w:topLinePunct w:val="0"/>
        <w:autoSpaceDE/>
        <w:autoSpaceDN/>
        <w:bidi w:val="0"/>
        <w:adjustRightInd/>
        <w:snapToGrid/>
        <w:spacing w:line="221" w:lineRule="auto"/>
        <w:ind w:left="13" w:firstLine="640" w:firstLineChars="200"/>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10.响应有效期不满足磋商文件要求的；</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154" w:line="440" w:lineRule="exact"/>
        <w:ind w:firstLine="640" w:firstLineChars="200"/>
        <w:jc w:val="left"/>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11.法定代表人为同一个人的两个及以上法人，母公司、全资子公司及其控股公司，在同一采购项目中同时响应的；</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154" w:line="440" w:lineRule="exact"/>
        <w:ind w:firstLine="640" w:firstLineChars="200"/>
        <w:jc w:val="left"/>
        <w:textAlignment w:val="auto"/>
        <w:rPr>
          <w:rFonts w:ascii="仿宋" w:hAnsi="仿宋" w:eastAsia="仿宋"/>
          <w:sz w:val="32"/>
          <w:szCs w:val="32"/>
        </w:rPr>
      </w:pPr>
      <w:r>
        <w:rPr>
          <w:rFonts w:ascii="仿宋" w:hAnsi="仿宋" w:eastAsia="仿宋" w:cs="Times New Roman"/>
          <w:kern w:val="2"/>
          <w:sz w:val="32"/>
          <w:szCs w:val="32"/>
          <w:lang w:val="en-US" w:eastAsia="zh-CN" w:bidi="ar-SA"/>
        </w:rPr>
        <w:t>12.为本项目提供整体设计、规范编制或者项目管理、监理等服务的供应商参加本采购项目的。</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154" w:line="440" w:lineRule="exact"/>
        <w:ind w:firstLine="640" w:firstLineChars="200"/>
        <w:jc w:val="both"/>
        <w:textAlignment w:val="auto"/>
        <w:rPr>
          <w:rFonts w:ascii="仿宋" w:hAnsi="仿宋" w:eastAsia="仿宋"/>
          <w:sz w:val="32"/>
          <w:szCs w:val="32"/>
        </w:rPr>
      </w:pPr>
      <w:r>
        <w:rPr>
          <w:rFonts w:ascii="仿宋" w:hAnsi="仿宋" w:eastAsia="仿宋" w:cs="Times New Roman"/>
          <w:kern w:val="2"/>
          <w:sz w:val="32"/>
          <w:szCs w:val="32"/>
          <w:lang w:val="en-US" w:eastAsia="zh-CN" w:bidi="ar-SA"/>
        </w:rPr>
        <w:t>13.因响应文件中提交的复印、扫描材料模糊，关键信息无法识别，导致磋商小组无法作出判断的。</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154" w:line="440" w:lineRule="exact"/>
        <w:ind w:firstLine="640" w:firstLineChars="200"/>
        <w:jc w:val="both"/>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14.磋商文件内规定的其他无效标条款。</w:t>
      </w:r>
    </w:p>
    <w:p>
      <w:pPr>
        <w:pStyle w:val="6"/>
        <w:ind w:left="0" w:leftChars="0"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15.供应商提供产品的规格参数低于或不符合磋商文件参数要求的。</w:t>
      </w:r>
    </w:p>
    <w:p>
      <w:pPr>
        <w:pStyle w:val="7"/>
        <w:ind w:firstLine="640" w:firstLineChars="200"/>
        <w:rPr>
          <w:rFonts w:hint="default"/>
          <w:lang w:val="en-US" w:eastAsia="zh-CN"/>
        </w:rPr>
      </w:pPr>
      <w:r>
        <w:rPr>
          <w:rFonts w:hint="eastAsia" w:ascii="仿宋" w:hAnsi="仿宋" w:eastAsia="仿宋" w:cs="Times New Roman"/>
          <w:kern w:val="2"/>
          <w:sz w:val="32"/>
          <w:szCs w:val="32"/>
          <w:lang w:val="en-US" w:eastAsia="zh-CN" w:bidi="ar-SA"/>
        </w:rPr>
        <w:t>16.所报付款方式中预付款比例高于40%的。</w:t>
      </w:r>
    </w:p>
    <w:p>
      <w:pPr>
        <w:snapToGrid w:val="0"/>
        <w:spacing w:line="520" w:lineRule="exact"/>
        <w:ind w:firstLine="601"/>
        <w:jc w:val="left"/>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八、废标条款（针对整个项目）</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154" w:line="440" w:lineRule="exact"/>
        <w:ind w:firstLine="640" w:firstLineChars="200"/>
        <w:jc w:val="both"/>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出现下列情形之一的，本项目作废标处理,项目评审终止：</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154" w:line="440" w:lineRule="exact"/>
        <w:ind w:firstLine="640" w:firstLineChars="200"/>
        <w:jc w:val="both"/>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1.响应截止后供应商不足 3 家或通过初步审查的供应商不足 3 家的。</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154" w:line="440" w:lineRule="exact"/>
        <w:ind w:firstLine="640" w:firstLineChars="200"/>
        <w:jc w:val="both"/>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2.出现影响采购公正的违法、违规行为的；</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154" w:line="440" w:lineRule="exact"/>
        <w:ind w:firstLine="640" w:firstLineChars="200"/>
        <w:jc w:val="both"/>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3.供应商的报价均超过了采购预算，采购人不能支付的；</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154" w:line="440" w:lineRule="exact"/>
        <w:ind w:firstLine="640" w:firstLineChars="200"/>
        <w:jc w:val="both"/>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4.因重大变故，采购任务取消的；</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154" w:line="440" w:lineRule="exact"/>
        <w:ind w:firstLine="640" w:firstLineChars="200"/>
        <w:jc w:val="both"/>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5.法律法规规定的其他情形。</w:t>
      </w:r>
    </w:p>
    <w:p>
      <w:pPr>
        <w:pStyle w:val="7"/>
        <w:numPr>
          <w:ilvl w:val="0"/>
          <w:numId w:val="4"/>
        </w:numPr>
        <w:spacing w:before="154" w:line="440" w:lineRule="exact"/>
        <w:jc w:val="center"/>
        <w:rPr>
          <w:rFonts w:hint="eastAsia" w:ascii="方正小标宋简体" w:eastAsia="方正小标宋简体"/>
          <w:sz w:val="36"/>
          <w:szCs w:val="36"/>
        </w:rPr>
      </w:pPr>
      <w:r>
        <w:rPr>
          <w:rFonts w:hint="eastAsia" w:ascii="方正小标宋简体" w:eastAsia="方正小标宋简体"/>
          <w:sz w:val="36"/>
          <w:szCs w:val="36"/>
        </w:rPr>
        <w:t>竞争性磋商响应文件格式</w:t>
      </w:r>
    </w:p>
    <w:p>
      <w:pPr>
        <w:pStyle w:val="7"/>
        <w:numPr>
          <w:ilvl w:val="0"/>
          <w:numId w:val="0"/>
        </w:numPr>
        <w:spacing w:before="154" w:line="440" w:lineRule="exact"/>
        <w:ind w:firstLine="640" w:firstLineChars="200"/>
        <w:jc w:val="both"/>
        <w:rPr>
          <w:rFonts w:hint="eastAsia" w:ascii="仿宋" w:hAnsi="仿宋" w:eastAsia="仿宋"/>
          <w:sz w:val="32"/>
          <w:szCs w:val="32"/>
        </w:rPr>
      </w:pPr>
      <w:r>
        <w:rPr>
          <w:rFonts w:hint="eastAsia" w:ascii="仿宋" w:hAnsi="仿宋" w:eastAsia="仿宋"/>
          <w:sz w:val="32"/>
          <w:szCs w:val="32"/>
        </w:rPr>
        <w:t>注：</w:t>
      </w:r>
    </w:p>
    <w:p>
      <w:pPr>
        <w:pStyle w:val="7"/>
        <w:numPr>
          <w:ilvl w:val="0"/>
          <w:numId w:val="0"/>
        </w:numPr>
        <w:spacing w:before="154" w:line="440" w:lineRule="exact"/>
        <w:ind w:firstLine="640" w:firstLineChars="200"/>
        <w:jc w:val="both"/>
        <w:rPr>
          <w:rFonts w:ascii="仿宋" w:hAnsi="仿宋" w:eastAsia="仿宋"/>
          <w:sz w:val="32"/>
          <w:szCs w:val="32"/>
        </w:rPr>
      </w:pPr>
      <w:r>
        <w:rPr>
          <w:rFonts w:hint="eastAsia" w:ascii="仿宋" w:hAnsi="仿宋" w:eastAsia="仿宋"/>
          <w:sz w:val="32"/>
          <w:szCs w:val="32"/>
        </w:rPr>
        <w:t>1.磋商响应人必须严格按照磋商文件所提供的“竞争性磋商响应文件格式”的</w:t>
      </w:r>
      <w:r>
        <w:rPr>
          <w:rFonts w:ascii="仿宋" w:hAnsi="仿宋" w:eastAsia="仿宋"/>
          <w:sz w:val="32"/>
          <w:szCs w:val="32"/>
        </w:rPr>
        <w:t xml:space="preserve">顺序和要求填写相关内容，并递交以下规定之表格以及有关资料。 </w:t>
      </w:r>
    </w:p>
    <w:p>
      <w:pPr>
        <w:snapToGrid w:val="0"/>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除明确允许</w:t>
      </w:r>
      <w:r>
        <w:rPr>
          <w:rFonts w:hint="eastAsia" w:ascii="仿宋" w:hAnsi="仿宋" w:eastAsia="仿宋"/>
          <w:sz w:val="32"/>
          <w:szCs w:val="32"/>
        </w:rPr>
        <w:t>响应人</w:t>
      </w:r>
      <w:r>
        <w:rPr>
          <w:rFonts w:ascii="仿宋" w:hAnsi="仿宋" w:eastAsia="仿宋"/>
          <w:sz w:val="32"/>
          <w:szCs w:val="32"/>
        </w:rPr>
        <w:t>可以自行编写的外，供应商不得以“竞争性磋商响应文件格式”规定之外的方式填写相关内容。否则，</w:t>
      </w:r>
      <w:r>
        <w:rPr>
          <w:rFonts w:hint="eastAsia" w:ascii="仿宋" w:hAnsi="仿宋" w:eastAsia="仿宋"/>
          <w:sz w:val="32"/>
          <w:szCs w:val="32"/>
        </w:rPr>
        <w:t>采购人有权将响应人</w:t>
      </w:r>
      <w:r>
        <w:rPr>
          <w:rFonts w:ascii="仿宋" w:hAnsi="仿宋" w:eastAsia="仿宋"/>
          <w:sz w:val="32"/>
          <w:szCs w:val="32"/>
        </w:rPr>
        <w:t xml:space="preserve">提供的竞争性磋商响应文件作为无效响应处理。 </w:t>
      </w:r>
    </w:p>
    <w:p>
      <w:pPr>
        <w:snapToGrid w:val="0"/>
        <w:spacing w:line="56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对于没有格式要求部分的磋商响应文件，由</w:t>
      </w:r>
      <w:r>
        <w:rPr>
          <w:rFonts w:hint="eastAsia" w:ascii="仿宋" w:hAnsi="仿宋" w:eastAsia="仿宋"/>
          <w:sz w:val="32"/>
          <w:szCs w:val="32"/>
        </w:rPr>
        <w:t>响应人</w:t>
      </w:r>
      <w:r>
        <w:rPr>
          <w:rFonts w:ascii="仿宋" w:hAnsi="仿宋" w:eastAsia="仿宋"/>
          <w:sz w:val="32"/>
          <w:szCs w:val="32"/>
        </w:rPr>
        <w:t xml:space="preserve">自行编写。 </w:t>
      </w:r>
    </w:p>
    <w:p>
      <w:pPr>
        <w:snapToGrid w:val="0"/>
        <w:spacing w:line="56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.响应人</w:t>
      </w:r>
      <w:r>
        <w:rPr>
          <w:rFonts w:ascii="仿宋" w:hAnsi="仿宋" w:eastAsia="仿宋"/>
          <w:sz w:val="32"/>
          <w:szCs w:val="32"/>
        </w:rPr>
        <w:t xml:space="preserve">提交的文件将给予保密但不再退还。 </w:t>
      </w:r>
    </w:p>
    <w:p>
      <w:pPr>
        <w:snapToGrid w:val="0"/>
        <w:spacing w:line="56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.响应</w:t>
      </w:r>
      <w:r>
        <w:rPr>
          <w:rFonts w:ascii="仿宋" w:hAnsi="仿宋" w:eastAsia="仿宋"/>
          <w:sz w:val="32"/>
          <w:szCs w:val="32"/>
        </w:rPr>
        <w:t>文件的正、副本均须用装订线在 A4 纸竖向的左侧进行装订，装订须牢固。任何情况下，采购</w:t>
      </w:r>
      <w:r>
        <w:rPr>
          <w:rFonts w:hint="eastAsia" w:ascii="仿宋" w:hAnsi="仿宋" w:eastAsia="仿宋"/>
          <w:sz w:val="32"/>
          <w:szCs w:val="32"/>
        </w:rPr>
        <w:t>人</w:t>
      </w:r>
      <w:r>
        <w:rPr>
          <w:rFonts w:ascii="仿宋" w:hAnsi="仿宋" w:eastAsia="仿宋"/>
          <w:sz w:val="32"/>
          <w:szCs w:val="32"/>
        </w:rPr>
        <w:t>对</w:t>
      </w:r>
      <w:r>
        <w:rPr>
          <w:rFonts w:hint="eastAsia" w:ascii="仿宋" w:hAnsi="仿宋" w:eastAsia="仿宋"/>
          <w:sz w:val="32"/>
          <w:szCs w:val="32"/>
        </w:rPr>
        <w:t>供应商</w:t>
      </w:r>
      <w:r>
        <w:rPr>
          <w:rFonts w:ascii="仿宋" w:hAnsi="仿宋" w:eastAsia="仿宋"/>
          <w:sz w:val="32"/>
          <w:szCs w:val="32"/>
        </w:rPr>
        <w:t>采用活页等装订方式可能引致</w:t>
      </w:r>
      <w:r>
        <w:rPr>
          <w:rFonts w:hint="eastAsia" w:ascii="仿宋" w:hAnsi="仿宋" w:eastAsia="仿宋"/>
          <w:sz w:val="32"/>
          <w:szCs w:val="32"/>
        </w:rPr>
        <w:t>响应</w:t>
      </w:r>
      <w:r>
        <w:rPr>
          <w:rFonts w:ascii="仿宋" w:hAnsi="仿宋" w:eastAsia="仿宋"/>
          <w:sz w:val="32"/>
          <w:szCs w:val="32"/>
        </w:rPr>
        <w:t>文件的拆散、缺失和换页等，都不承担责任。</w:t>
      </w:r>
    </w:p>
    <w:p>
      <w:pPr>
        <w:snapToGrid w:val="0"/>
        <w:spacing w:line="520" w:lineRule="exact"/>
        <w:jc w:val="left"/>
        <w:rPr>
          <w:rFonts w:ascii="仿宋" w:hAnsi="仿宋" w:eastAsia="仿宋"/>
          <w:sz w:val="32"/>
          <w:szCs w:val="32"/>
        </w:rPr>
      </w:pPr>
    </w:p>
    <w:p>
      <w:pPr>
        <w:pStyle w:val="3"/>
        <w:ind w:left="0" w:leftChars="0" w:firstLine="0" w:firstLineChars="0"/>
        <w:jc w:val="center"/>
        <w:rPr>
          <w:rFonts w:hint="default" w:ascii="宋体" w:hAnsi="宋体" w:eastAsia="宋体"/>
          <w:color w:val="000000"/>
          <w:lang w:val="en-US" w:eastAsia="zh-CN"/>
        </w:rPr>
      </w:pPr>
      <w:r>
        <w:rPr>
          <w:rFonts w:ascii="仿宋" w:hAnsi="仿宋" w:eastAsia="仿宋"/>
          <w:sz w:val="32"/>
          <w:szCs w:val="32"/>
        </w:rPr>
        <w:br w:type="page"/>
      </w:r>
      <w:r>
        <w:rPr>
          <w:rFonts w:hint="eastAsia" w:ascii="宋体" w:hAnsi="宋体" w:eastAsia="宋体" w:cs="MS Mincho"/>
          <w:b/>
          <w:bCs w:val="0"/>
          <w:color w:val="000000"/>
          <w:kern w:val="2"/>
          <w:sz w:val="32"/>
          <w:szCs w:val="32"/>
          <w:lang w:val="en-US" w:eastAsia="zh-CN" w:bidi="ar-SA"/>
        </w:rPr>
        <w:t>竞 争 性 磋 商 收 发 函 件</w:t>
      </w:r>
    </w:p>
    <w:p>
      <w:pPr>
        <w:pStyle w:val="51"/>
        <w:snapToGrid w:val="0"/>
        <w:spacing w:before="156" w:beforeLines="50" w:after="156" w:afterLines="50" w:line="460" w:lineRule="exact"/>
        <w:jc w:val="both"/>
        <w:rPr>
          <w:rFonts w:hint="eastAsia" w:ascii="楷体_GB2312" w:hAnsi="楷体_GB2312" w:eastAsia="楷体_GB2312" w:cs="楷体_GB2312"/>
          <w:u w:val="single"/>
          <w:lang w:val="en-US" w:eastAsia="zh-CN"/>
        </w:rPr>
      </w:pPr>
    </w:p>
    <w:p>
      <w:pPr>
        <w:pStyle w:val="51"/>
        <w:snapToGrid w:val="0"/>
        <w:spacing w:before="156" w:beforeLines="50" w:after="156" w:afterLines="50" w:line="460" w:lineRule="exact"/>
        <w:jc w:val="both"/>
        <w:rPr>
          <w:rFonts w:hint="eastAsia" w:ascii="楷体_GB2312" w:hAnsi="楷体_GB2312" w:eastAsia="楷体_GB2312" w:cs="楷体_GB2312"/>
        </w:rPr>
      </w:pPr>
      <w:r>
        <w:rPr>
          <w:rFonts w:hint="eastAsia" w:ascii="楷体_GB2312" w:hAnsi="楷体_GB2312" w:eastAsia="楷体_GB2312" w:cs="楷体_GB2312"/>
          <w:u w:val="single"/>
          <w:lang w:val="en-US" w:eastAsia="zh-CN"/>
        </w:rPr>
        <w:t xml:space="preserve">              </w:t>
      </w:r>
      <w:r>
        <w:rPr>
          <w:rFonts w:hint="eastAsia" w:ascii="楷体_GB2312" w:hAnsi="楷体_GB2312" w:eastAsia="楷体_GB2312" w:cs="楷体_GB2312"/>
          <w:u w:val="single"/>
        </w:rPr>
        <w:t>（</w:t>
      </w:r>
      <w:r>
        <w:rPr>
          <w:rFonts w:hint="eastAsia" w:ascii="楷体_GB2312" w:hAnsi="楷体_GB2312" w:eastAsia="楷体_GB2312" w:cs="楷体_GB2312"/>
        </w:rPr>
        <w:t>单位名称）：</w:t>
      </w:r>
    </w:p>
    <w:p>
      <w:pPr>
        <w:adjustRightInd w:val="0"/>
        <w:snapToGrid w:val="0"/>
        <w:spacing w:line="360" w:lineRule="auto"/>
        <w:ind w:firstLine="480" w:firstLineChars="200"/>
        <w:rPr>
          <w:rFonts w:hint="eastAsia" w:ascii="楷体_GB2312" w:hAnsi="楷体_GB2312" w:eastAsia="楷体_GB2312" w:cs="楷体_GB2312"/>
          <w:sz w:val="24"/>
          <w:szCs w:val="24"/>
          <w:u w:val="single"/>
        </w:rPr>
      </w:pPr>
      <w:r>
        <w:rPr>
          <w:rFonts w:hint="eastAsia" w:ascii="楷体_GB2312" w:hAnsi="楷体_GB2312" w:eastAsia="楷体_GB2312" w:cs="楷体_GB2312"/>
          <w:color w:val="000000"/>
          <w:sz w:val="24"/>
          <w:szCs w:val="24"/>
        </w:rPr>
        <w:t>贵单位参加</w:t>
      </w:r>
      <w:r>
        <w:rPr>
          <w:rFonts w:hint="eastAsia" w:ascii="楷体_GB2312" w:hAnsi="楷体_GB2312" w:eastAsia="楷体_GB2312" w:cs="楷体_GB2312"/>
          <w:color w:val="000000"/>
          <w:sz w:val="24"/>
          <w:szCs w:val="24"/>
          <w:u w:val="single"/>
          <w:lang w:val="en-US" w:eastAsia="zh-CN"/>
        </w:rPr>
        <w:t>贵州省现代农业研究院2024年双控体系建设服务单位采购竞争性磋商</w:t>
      </w:r>
      <w:r>
        <w:rPr>
          <w:rFonts w:hint="eastAsia" w:ascii="楷体_GB2312" w:hAnsi="楷体_GB2312" w:eastAsia="楷体_GB2312" w:cs="楷体_GB2312"/>
          <w:color w:val="000000"/>
          <w:sz w:val="24"/>
          <w:szCs w:val="24"/>
        </w:rPr>
        <w:t>。</w:t>
      </w:r>
    </w:p>
    <w:p>
      <w:pPr>
        <w:adjustRightInd w:val="0"/>
        <w:snapToGrid w:val="0"/>
        <w:spacing w:line="360" w:lineRule="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xml:space="preserve">    </w:t>
      </w:r>
      <w:r>
        <w:rPr>
          <w:rFonts w:hint="eastAsia" w:ascii="楷体_GB2312" w:hAnsi="楷体_GB2312" w:eastAsia="楷体_GB2312" w:cs="楷体_GB2312"/>
          <w:color w:val="000000"/>
          <w:sz w:val="24"/>
          <w:szCs w:val="24"/>
        </w:rPr>
        <w:t>请贵单位于</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u w:val="single"/>
          <w:lang w:val="en-US" w:eastAsia="zh-CN"/>
        </w:rPr>
        <w:t>2024</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rPr>
        <w:t>年</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u w:val="single"/>
          <w:lang w:val="en-US" w:eastAsia="zh-CN"/>
        </w:rPr>
        <w:t>3</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rPr>
        <w:t>月</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u w:val="single"/>
          <w:lang w:val="en-US" w:eastAsia="zh-CN"/>
        </w:rPr>
        <w:t>29</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rPr>
        <w:t>日</w:t>
      </w:r>
      <w:r>
        <w:rPr>
          <w:rFonts w:hint="eastAsia" w:ascii="楷体_GB2312" w:hAnsi="楷体_GB2312" w:eastAsia="楷体_GB2312" w:cs="楷体_GB2312"/>
          <w:color w:val="000000"/>
          <w:sz w:val="24"/>
          <w:szCs w:val="24"/>
          <w:lang w:val="en-US" w:eastAsia="zh-CN"/>
        </w:rPr>
        <w:t>-2024年</w:t>
      </w:r>
      <w:r>
        <w:rPr>
          <w:rFonts w:hint="eastAsia" w:ascii="楷体_GB2312" w:hAnsi="楷体_GB2312" w:eastAsia="楷体_GB2312" w:cs="楷体_GB2312"/>
          <w:color w:val="000000"/>
          <w:sz w:val="24"/>
          <w:szCs w:val="24"/>
          <w:u w:val="single"/>
          <w:lang w:val="en-US" w:eastAsia="zh-CN"/>
        </w:rPr>
        <w:t xml:space="preserve"> 4 </w:t>
      </w:r>
      <w:r>
        <w:rPr>
          <w:rFonts w:hint="eastAsia" w:ascii="楷体_GB2312" w:hAnsi="楷体_GB2312" w:eastAsia="楷体_GB2312" w:cs="楷体_GB2312"/>
          <w:color w:val="000000"/>
          <w:sz w:val="24"/>
          <w:szCs w:val="24"/>
          <w:lang w:val="en-US" w:eastAsia="zh-CN"/>
        </w:rPr>
        <w:t>月</w:t>
      </w:r>
      <w:r>
        <w:rPr>
          <w:rFonts w:hint="eastAsia" w:ascii="楷体_GB2312" w:hAnsi="楷体_GB2312" w:eastAsia="楷体_GB2312" w:cs="楷体_GB2312"/>
          <w:color w:val="000000"/>
          <w:sz w:val="24"/>
          <w:szCs w:val="24"/>
          <w:u w:val="single"/>
          <w:lang w:val="en-US" w:eastAsia="zh-CN"/>
        </w:rPr>
        <w:t xml:space="preserve"> 2 </w:t>
      </w:r>
      <w:r>
        <w:rPr>
          <w:rFonts w:hint="eastAsia" w:ascii="楷体_GB2312" w:hAnsi="楷体_GB2312" w:eastAsia="楷体_GB2312" w:cs="楷体_GB2312"/>
          <w:color w:val="000000"/>
          <w:sz w:val="24"/>
          <w:szCs w:val="24"/>
          <w:lang w:val="en-US" w:eastAsia="zh-CN"/>
        </w:rPr>
        <w:t>日</w:t>
      </w:r>
      <w:r>
        <w:rPr>
          <w:rFonts w:hint="eastAsia" w:ascii="楷体_GB2312" w:hAnsi="楷体_GB2312" w:eastAsia="楷体_GB2312" w:cs="楷体_GB2312"/>
          <w:color w:val="000000"/>
          <w:sz w:val="24"/>
          <w:szCs w:val="24"/>
          <w:u w:val="single"/>
        </w:rPr>
        <w:t>9:00</w:t>
      </w:r>
      <w:r>
        <w:rPr>
          <w:rFonts w:hint="eastAsia" w:ascii="楷体_GB2312" w:hAnsi="楷体_GB2312" w:eastAsia="楷体_GB2312" w:cs="楷体_GB2312"/>
          <w:color w:val="000000"/>
          <w:sz w:val="24"/>
          <w:szCs w:val="24"/>
        </w:rPr>
        <w:t>时至</w:t>
      </w:r>
      <w:r>
        <w:rPr>
          <w:rFonts w:hint="eastAsia" w:ascii="楷体_GB2312" w:hAnsi="楷体_GB2312" w:eastAsia="楷体_GB2312" w:cs="楷体_GB2312"/>
          <w:color w:val="000000"/>
          <w:sz w:val="24"/>
          <w:szCs w:val="24"/>
          <w:u w:val="single"/>
        </w:rPr>
        <w:t>1</w:t>
      </w:r>
      <w:r>
        <w:rPr>
          <w:rFonts w:hint="eastAsia" w:ascii="楷体_GB2312" w:hAnsi="楷体_GB2312" w:eastAsia="楷体_GB2312" w:cs="楷体_GB2312"/>
          <w:color w:val="000000"/>
          <w:sz w:val="24"/>
          <w:szCs w:val="24"/>
          <w:u w:val="single"/>
          <w:lang w:val="en-US" w:eastAsia="zh-CN"/>
        </w:rPr>
        <w:t>7</w:t>
      </w:r>
      <w:r>
        <w:rPr>
          <w:rFonts w:hint="eastAsia" w:ascii="楷体_GB2312" w:hAnsi="楷体_GB2312" w:eastAsia="楷体_GB2312" w:cs="楷体_GB2312"/>
          <w:color w:val="000000"/>
          <w:sz w:val="24"/>
          <w:szCs w:val="24"/>
          <w:u w:val="single"/>
        </w:rPr>
        <w:t>:00</w:t>
      </w:r>
      <w:r>
        <w:rPr>
          <w:rFonts w:hint="eastAsia" w:ascii="楷体_GB2312" w:hAnsi="楷体_GB2312" w:eastAsia="楷体_GB2312" w:cs="楷体_GB2312"/>
          <w:color w:val="000000"/>
          <w:sz w:val="24"/>
          <w:szCs w:val="24"/>
        </w:rPr>
        <w:t>时（北京时间，下同），在</w:t>
      </w:r>
      <w:r>
        <w:rPr>
          <w:rFonts w:hint="eastAsia" w:ascii="楷体_GB2312" w:hAnsi="楷体_GB2312" w:eastAsia="楷体_GB2312" w:cs="楷体_GB2312"/>
          <w:color w:val="000000"/>
          <w:sz w:val="24"/>
          <w:szCs w:val="24"/>
          <w:u w:val="single"/>
          <w:lang w:val="en-US" w:eastAsia="zh-CN"/>
        </w:rPr>
        <w:t>贵州省贵阳市观山湖区金融城二期C4栋5层</w:t>
      </w:r>
      <w:r>
        <w:rPr>
          <w:rFonts w:hint="eastAsia" w:ascii="楷体_GB2312" w:hAnsi="楷体_GB2312" w:eastAsia="楷体_GB2312" w:cs="楷体_GB2312"/>
          <w:sz w:val="24"/>
          <w:szCs w:val="24"/>
        </w:rPr>
        <w:t>领取</w:t>
      </w:r>
      <w:r>
        <w:rPr>
          <w:rFonts w:hint="eastAsia" w:ascii="楷体_GB2312" w:hAnsi="楷体_GB2312" w:eastAsia="楷体_GB2312" w:cs="楷体_GB2312"/>
          <w:sz w:val="24"/>
          <w:szCs w:val="24"/>
          <w:lang w:val="en-US" w:eastAsia="zh-CN"/>
        </w:rPr>
        <w:t>询价</w:t>
      </w:r>
      <w:r>
        <w:rPr>
          <w:rFonts w:hint="eastAsia" w:ascii="楷体_GB2312" w:hAnsi="楷体_GB2312" w:eastAsia="楷体_GB2312" w:cs="楷体_GB2312"/>
          <w:sz w:val="24"/>
          <w:szCs w:val="24"/>
        </w:rPr>
        <w:t>文件</w:t>
      </w:r>
      <w:r>
        <w:rPr>
          <w:rFonts w:hint="eastAsia" w:ascii="楷体_GB2312" w:hAnsi="楷体_GB2312" w:eastAsia="楷体_GB2312" w:cs="楷体_GB2312"/>
          <w:sz w:val="24"/>
          <w:szCs w:val="24"/>
          <w:lang w:val="en-US" w:eastAsia="zh-CN"/>
        </w:rPr>
        <w:t>或联系</w:t>
      </w:r>
      <w:r>
        <w:rPr>
          <w:rFonts w:hint="eastAsia" w:ascii="楷体_GB2312" w:hAnsi="楷体_GB2312" w:eastAsia="楷体_GB2312" w:cs="楷体_GB2312"/>
          <w:sz w:val="24"/>
          <w:szCs w:val="24"/>
          <w:u w:val="single"/>
          <w:lang w:val="en-US" w:eastAsia="zh-CN"/>
        </w:rPr>
        <w:t>13511961439，唐万鹏</w:t>
      </w:r>
      <w:r>
        <w:rPr>
          <w:rFonts w:hint="eastAsia" w:ascii="楷体_GB2312" w:hAnsi="楷体_GB2312" w:eastAsia="楷体_GB2312" w:cs="楷体_GB2312"/>
          <w:sz w:val="24"/>
          <w:szCs w:val="24"/>
          <w:u w:val="none"/>
          <w:lang w:val="en-US" w:eastAsia="zh-CN"/>
        </w:rPr>
        <w:t>通过邮件的形式领取竞争性磋商文件</w:t>
      </w:r>
      <w:r>
        <w:rPr>
          <w:rFonts w:hint="eastAsia" w:ascii="楷体_GB2312" w:hAnsi="楷体_GB2312" w:eastAsia="楷体_GB2312" w:cs="楷体_GB2312"/>
          <w:sz w:val="24"/>
          <w:szCs w:val="24"/>
          <w:u w:val="none"/>
        </w:rPr>
        <w:t>。</w:t>
      </w:r>
    </w:p>
    <w:p>
      <w:pPr>
        <w:adjustRightInd w:val="0"/>
        <w:snapToGrid w:val="0"/>
        <w:spacing w:line="360" w:lineRule="auto"/>
        <w:ind w:firstLine="480" w:firstLineChars="200"/>
        <w:rPr>
          <w:rFonts w:hint="eastAsia" w:ascii="楷体_GB2312" w:hAnsi="楷体_GB2312" w:eastAsia="楷体_GB2312" w:cs="楷体_GB2312"/>
          <w:color w:val="000000"/>
          <w:sz w:val="24"/>
          <w:szCs w:val="24"/>
          <w:u w:val="single"/>
        </w:rPr>
      </w:pPr>
      <w:r>
        <w:rPr>
          <w:rFonts w:hint="eastAsia" w:ascii="楷体_GB2312" w:hAnsi="楷体_GB2312" w:eastAsia="楷体_GB2312" w:cs="楷体_GB2312"/>
          <w:sz w:val="24"/>
          <w:szCs w:val="24"/>
        </w:rPr>
        <w:t>递交</w:t>
      </w:r>
      <w:r>
        <w:rPr>
          <w:rFonts w:hint="eastAsia" w:ascii="楷体_GB2312" w:hAnsi="楷体_GB2312" w:eastAsia="楷体_GB2312" w:cs="楷体_GB2312"/>
          <w:sz w:val="24"/>
          <w:szCs w:val="24"/>
          <w:lang w:val="en-US" w:eastAsia="zh-CN"/>
        </w:rPr>
        <w:t>响应</w:t>
      </w:r>
      <w:r>
        <w:rPr>
          <w:rFonts w:hint="eastAsia" w:ascii="楷体_GB2312" w:hAnsi="楷体_GB2312" w:eastAsia="楷体_GB2312" w:cs="楷体_GB2312"/>
          <w:sz w:val="24"/>
          <w:szCs w:val="24"/>
        </w:rPr>
        <w:t>文件的截止时间为</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u w:val="single"/>
          <w:lang w:val="en-US" w:eastAsia="zh-CN"/>
        </w:rPr>
        <w:t>2024</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rPr>
        <w:t>年</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u w:val="single"/>
          <w:lang w:val="en-US" w:eastAsia="zh-CN"/>
        </w:rPr>
        <w:t>4</w:t>
      </w:r>
      <w:r>
        <w:rPr>
          <w:rFonts w:hint="eastAsia" w:ascii="楷体_GB2312" w:hAnsi="楷体_GB2312" w:eastAsia="楷体_GB2312" w:cs="楷体_GB2312"/>
          <w:color w:val="000000"/>
          <w:sz w:val="24"/>
          <w:szCs w:val="24"/>
        </w:rPr>
        <w:t>月</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u w:val="single"/>
          <w:lang w:val="en-US" w:eastAsia="zh-CN"/>
        </w:rPr>
        <w:t>3</w:t>
      </w:r>
      <w:r>
        <w:rPr>
          <w:rFonts w:hint="eastAsia" w:ascii="楷体_GB2312" w:hAnsi="楷体_GB2312" w:eastAsia="楷体_GB2312" w:cs="楷体_GB2312"/>
          <w:color w:val="000000"/>
          <w:sz w:val="24"/>
          <w:szCs w:val="24"/>
        </w:rPr>
        <w:t>日</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u w:val="single"/>
          <w:lang w:val="en-US" w:eastAsia="zh-CN"/>
        </w:rPr>
        <w:t>9:30</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rPr>
        <w:t>时，地点为</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u w:val="single"/>
          <w:lang w:val="en-US" w:eastAsia="zh-CN"/>
        </w:rPr>
        <w:t>贵阳市观山湖区金融城C4栋5层</w:t>
      </w:r>
      <w:r>
        <w:rPr>
          <w:rFonts w:hint="eastAsia" w:ascii="楷体_GB2312" w:hAnsi="楷体_GB2312" w:eastAsia="楷体_GB2312" w:cs="楷体_GB2312"/>
          <w:color w:val="000000"/>
          <w:sz w:val="24"/>
          <w:szCs w:val="24"/>
          <w:u w:val="single"/>
        </w:rPr>
        <w:t>。</w:t>
      </w:r>
    </w:p>
    <w:p>
      <w:pPr>
        <w:adjustRightInd w:val="0"/>
        <w:snapToGrid w:val="0"/>
        <w:spacing w:line="360" w:lineRule="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xml:space="preserve">    逾期送达的或者未送达指定地点的</w:t>
      </w:r>
      <w:r>
        <w:rPr>
          <w:rFonts w:hint="eastAsia" w:ascii="楷体_GB2312" w:hAnsi="楷体_GB2312" w:eastAsia="楷体_GB2312" w:cs="楷体_GB2312"/>
          <w:sz w:val="24"/>
          <w:szCs w:val="24"/>
          <w:lang w:val="en-US" w:eastAsia="zh-CN"/>
        </w:rPr>
        <w:t>响应</w:t>
      </w:r>
      <w:r>
        <w:rPr>
          <w:rFonts w:hint="eastAsia" w:ascii="楷体_GB2312" w:hAnsi="楷体_GB2312" w:eastAsia="楷体_GB2312" w:cs="楷体_GB2312"/>
          <w:sz w:val="24"/>
          <w:szCs w:val="24"/>
        </w:rPr>
        <w:t>文件，采购人不予接受。</w:t>
      </w:r>
    </w:p>
    <w:p>
      <w:pPr>
        <w:adjustRightInd w:val="0"/>
        <w:snapToGrid w:val="0"/>
        <w:spacing w:line="360" w:lineRule="auto"/>
        <w:ind w:firstLine="480" w:firstLineChars="200"/>
        <w:rPr>
          <w:rFonts w:hint="eastAsia" w:ascii="楷体_GB2312" w:hAnsi="楷体_GB2312" w:eastAsia="楷体_GB2312" w:cs="楷体_GB2312"/>
          <w:color w:val="000000"/>
          <w:sz w:val="24"/>
          <w:szCs w:val="24"/>
        </w:rPr>
      </w:pPr>
      <w:r>
        <w:rPr>
          <w:rFonts w:hint="eastAsia" w:ascii="楷体_GB2312" w:hAnsi="楷体_GB2312" w:eastAsia="楷体_GB2312" w:cs="楷体_GB2312"/>
          <w:color w:val="000000"/>
          <w:sz w:val="24"/>
          <w:szCs w:val="24"/>
        </w:rPr>
        <w:t>注：贵单位收到本</w:t>
      </w:r>
      <w:r>
        <w:rPr>
          <w:rFonts w:hint="eastAsia" w:ascii="楷体_GB2312" w:hAnsi="楷体_GB2312" w:eastAsia="楷体_GB2312" w:cs="楷体_GB2312"/>
          <w:color w:val="000000"/>
          <w:sz w:val="24"/>
          <w:szCs w:val="24"/>
          <w:lang w:val="en-US" w:eastAsia="zh-CN"/>
        </w:rPr>
        <w:t>竞争性磋商文件</w:t>
      </w:r>
      <w:r>
        <w:rPr>
          <w:rFonts w:hint="eastAsia" w:ascii="楷体_GB2312" w:hAnsi="楷体_GB2312" w:eastAsia="楷体_GB2312" w:cs="楷体_GB2312"/>
          <w:color w:val="000000"/>
          <w:sz w:val="24"/>
          <w:szCs w:val="24"/>
        </w:rPr>
        <w:t>后，无论是否参与本次</w:t>
      </w:r>
      <w:r>
        <w:rPr>
          <w:rFonts w:hint="eastAsia" w:ascii="楷体_GB2312" w:hAnsi="楷体_GB2312" w:eastAsia="楷体_GB2312" w:cs="楷体_GB2312"/>
          <w:color w:val="000000"/>
          <w:sz w:val="24"/>
          <w:szCs w:val="24"/>
          <w:lang w:val="en-US" w:eastAsia="zh-CN"/>
        </w:rPr>
        <w:t>磋商</w:t>
      </w:r>
      <w:r>
        <w:rPr>
          <w:rFonts w:hint="eastAsia" w:ascii="楷体_GB2312" w:hAnsi="楷体_GB2312" w:eastAsia="楷体_GB2312" w:cs="楷体_GB2312"/>
          <w:color w:val="000000"/>
          <w:sz w:val="24"/>
          <w:szCs w:val="24"/>
        </w:rPr>
        <w:t>，均请于</w:t>
      </w:r>
      <w:r>
        <w:rPr>
          <w:rFonts w:hint="eastAsia" w:ascii="楷体_GB2312" w:hAnsi="楷体_GB2312" w:eastAsia="楷体_GB2312" w:cs="楷体_GB2312"/>
          <w:color w:val="000000"/>
          <w:sz w:val="24"/>
          <w:szCs w:val="24"/>
          <w:u w:val="single"/>
        </w:rPr>
        <w:t>24</w:t>
      </w:r>
      <w:r>
        <w:rPr>
          <w:rFonts w:hint="eastAsia" w:ascii="楷体_GB2312" w:hAnsi="楷体_GB2312" w:eastAsia="楷体_GB2312" w:cs="楷体_GB2312"/>
          <w:color w:val="000000"/>
          <w:sz w:val="24"/>
          <w:szCs w:val="24"/>
        </w:rPr>
        <w:t>小时内(以采购人发出通知时间为准)以书面形式回函（格式详见下附《</w:t>
      </w:r>
      <w:r>
        <w:rPr>
          <w:rFonts w:hint="eastAsia" w:ascii="楷体_GB2312" w:hAnsi="楷体_GB2312" w:eastAsia="楷体_GB2312" w:cs="楷体_GB2312"/>
          <w:color w:val="000000"/>
          <w:sz w:val="24"/>
          <w:szCs w:val="24"/>
          <w:lang w:val="en-US" w:eastAsia="zh-CN"/>
        </w:rPr>
        <w:t>竞争性磋商回函</w:t>
      </w:r>
      <w:r>
        <w:rPr>
          <w:rFonts w:hint="eastAsia" w:ascii="楷体_GB2312" w:hAnsi="楷体_GB2312" w:eastAsia="楷体_GB2312" w:cs="楷体_GB2312"/>
          <w:color w:val="000000"/>
          <w:sz w:val="24"/>
          <w:szCs w:val="24"/>
        </w:rPr>
        <w:t>》）确认。回函请扫描后发至</w:t>
      </w:r>
      <w:r>
        <w:rPr>
          <w:rFonts w:hint="eastAsia" w:ascii="楷体_GB2312" w:hAnsi="楷体_GB2312" w:eastAsia="楷体_GB2312" w:cs="楷体_GB2312"/>
          <w:color w:val="000000"/>
          <w:sz w:val="24"/>
          <w:szCs w:val="24"/>
          <w:u w:val="single"/>
          <w:lang w:val="en-US" w:eastAsia="zh-CN"/>
        </w:rPr>
        <w:t>420711453@qq.com</w:t>
      </w:r>
      <w:r>
        <w:rPr>
          <w:rFonts w:hint="eastAsia" w:ascii="楷体_GB2312" w:hAnsi="楷体_GB2312" w:eastAsia="楷体_GB2312" w:cs="楷体_GB2312"/>
          <w:color w:val="000000"/>
          <w:sz w:val="24"/>
          <w:szCs w:val="24"/>
        </w:rPr>
        <w:t>(邮箱),谢谢合作！</w:t>
      </w:r>
    </w:p>
    <w:p>
      <w:pPr>
        <w:widowControl/>
        <w:jc w:val="both"/>
        <w:rPr>
          <w:rFonts w:ascii="楷体_GB2312" w:hAnsi="黑体" w:eastAsia="楷体_GB2312" w:cs="黑体"/>
          <w:b/>
          <w:color w:val="000000"/>
          <w:sz w:val="36"/>
          <w:szCs w:val="28"/>
        </w:rPr>
      </w:pPr>
    </w:p>
    <w:p>
      <w:pPr>
        <w:widowControl/>
        <w:rPr>
          <w:rFonts w:hint="eastAsia" w:ascii="楷体_GB2312" w:hAnsi="黑体" w:eastAsia="楷体_GB2312" w:cs="黑体"/>
          <w:b/>
          <w:color w:val="000000"/>
          <w:sz w:val="36"/>
          <w:szCs w:val="28"/>
        </w:rPr>
      </w:pPr>
      <w:r>
        <w:rPr>
          <w:rFonts w:ascii="楷体_GB2312" w:hAnsi="黑体" w:eastAsia="楷体_GB2312" w:cs="黑体"/>
          <w:b/>
          <w:color w:val="000000"/>
          <w:sz w:val="36"/>
          <w:szCs w:val="28"/>
        </w:rPr>
        <w:t>附</w:t>
      </w:r>
      <w:r>
        <w:rPr>
          <w:rFonts w:hint="eastAsia" w:ascii="楷体_GB2312" w:hAnsi="黑体" w:eastAsia="楷体_GB2312" w:cs="黑体"/>
          <w:b/>
          <w:color w:val="000000"/>
          <w:sz w:val="36"/>
          <w:szCs w:val="28"/>
        </w:rPr>
        <w:t>：</w:t>
      </w:r>
    </w:p>
    <w:p>
      <w:pPr>
        <w:widowControl/>
        <w:jc w:val="center"/>
        <w:rPr>
          <w:rFonts w:hint="eastAsia" w:ascii="楷体_GB2312" w:eastAsia="楷体_GB2312"/>
          <w:color w:val="000000"/>
          <w:sz w:val="28"/>
          <w:szCs w:val="28"/>
        </w:rPr>
      </w:pPr>
      <w:r>
        <w:rPr>
          <w:rFonts w:hint="eastAsia" w:ascii="楷体_GB2312" w:hAnsi="黑体" w:eastAsia="楷体_GB2312" w:cs="黑体"/>
          <w:b/>
          <w:color w:val="000000"/>
          <w:sz w:val="36"/>
          <w:szCs w:val="28"/>
          <w:lang w:val="en-US" w:eastAsia="zh-CN"/>
        </w:rPr>
        <w:t>竞争性磋商回函</w:t>
      </w:r>
    </w:p>
    <w:p>
      <w:pPr>
        <w:spacing w:line="360" w:lineRule="auto"/>
        <w:rPr>
          <w:rFonts w:hint="eastAsia" w:ascii="楷体_GB2312" w:hAnsi="宋体" w:eastAsia="楷体_GB2312" w:cs="宋体"/>
          <w:b/>
          <w:color w:val="000000"/>
          <w:sz w:val="24"/>
          <w:szCs w:val="24"/>
        </w:rPr>
      </w:pPr>
      <w:r>
        <w:rPr>
          <w:rFonts w:hint="eastAsia" w:ascii="楷体_GB2312" w:eastAsia="楷体_GB2312"/>
          <w:color w:val="000000"/>
          <w:sz w:val="24"/>
          <w:szCs w:val="24"/>
          <w:u w:val="single"/>
          <w:lang w:val="en-US" w:eastAsia="zh-CN"/>
        </w:rPr>
        <w:t>贵州省现代种业集团有限公司</w:t>
      </w:r>
      <w:r>
        <w:rPr>
          <w:rFonts w:hint="eastAsia" w:ascii="楷体_GB2312" w:hAnsi="宋体" w:eastAsia="楷体_GB2312" w:cs="宋体"/>
          <w:b/>
          <w:color w:val="000000"/>
          <w:sz w:val="24"/>
        </w:rPr>
        <w:t>：</w:t>
      </w:r>
    </w:p>
    <w:p>
      <w:pPr>
        <w:spacing w:line="360" w:lineRule="auto"/>
        <w:ind w:firstLine="480" w:firstLineChars="200"/>
        <w:rPr>
          <w:rFonts w:hint="eastAsia" w:ascii="楷体_GB2312" w:hAnsi="宋体" w:eastAsia="楷体_GB2312" w:cs="宋体"/>
          <w:color w:val="000000"/>
          <w:sz w:val="24"/>
        </w:rPr>
      </w:pPr>
      <w:r>
        <w:rPr>
          <w:rFonts w:hint="eastAsia" w:ascii="楷体_GB2312" w:hAnsi="宋体" w:eastAsia="楷体_GB2312" w:cs="宋体"/>
          <w:color w:val="000000"/>
          <w:sz w:val="24"/>
        </w:rPr>
        <w:t>我方已于</w:t>
      </w:r>
      <w:r>
        <w:rPr>
          <w:rFonts w:hint="eastAsia" w:ascii="楷体_GB2312" w:hAnsi="宋体" w:eastAsia="楷体_GB2312" w:cs="宋体"/>
          <w:color w:val="000000"/>
          <w:sz w:val="24"/>
          <w:u w:val="single"/>
        </w:rPr>
        <w:t xml:space="preserve"> </w:t>
      </w:r>
      <w:r>
        <w:rPr>
          <w:rFonts w:hint="eastAsia" w:ascii="楷体_GB2312" w:hAnsi="宋体" w:eastAsia="楷体_GB2312" w:cs="宋体"/>
          <w:color w:val="000000"/>
          <w:sz w:val="24"/>
          <w:u w:val="single"/>
          <w:lang w:val="en-US" w:eastAsia="zh-CN"/>
        </w:rPr>
        <w:t>2024</w:t>
      </w:r>
      <w:r>
        <w:rPr>
          <w:rFonts w:hint="eastAsia" w:ascii="楷体_GB2312" w:hAnsi="宋体" w:eastAsia="楷体_GB2312" w:cs="宋体"/>
          <w:color w:val="000000"/>
          <w:sz w:val="24"/>
          <w:u w:val="single"/>
        </w:rPr>
        <w:t xml:space="preserve"> </w:t>
      </w:r>
      <w:r>
        <w:rPr>
          <w:rFonts w:hint="eastAsia" w:ascii="楷体_GB2312" w:hAnsi="宋体" w:eastAsia="楷体_GB2312" w:cs="宋体"/>
          <w:color w:val="000000"/>
          <w:sz w:val="24"/>
        </w:rPr>
        <w:t>年</w:t>
      </w:r>
      <w:r>
        <w:rPr>
          <w:rFonts w:hint="eastAsia" w:ascii="楷体_GB2312" w:hAnsi="宋体" w:eastAsia="楷体_GB2312" w:cs="宋体"/>
          <w:color w:val="000000"/>
          <w:sz w:val="24"/>
          <w:u w:val="single"/>
        </w:rPr>
        <w:t xml:space="preserve"> </w:t>
      </w:r>
      <w:r>
        <w:rPr>
          <w:rFonts w:hint="eastAsia" w:ascii="楷体_GB2312" w:hAnsi="宋体" w:eastAsia="楷体_GB2312" w:cs="宋体"/>
          <w:color w:val="000000"/>
          <w:sz w:val="24"/>
          <w:u w:val="single"/>
          <w:lang w:val="en-US" w:eastAsia="zh-CN"/>
        </w:rPr>
        <w:t xml:space="preserve">  </w:t>
      </w:r>
      <w:r>
        <w:rPr>
          <w:rFonts w:hint="eastAsia" w:ascii="楷体_GB2312" w:hAnsi="宋体" w:eastAsia="楷体_GB2312" w:cs="宋体"/>
          <w:color w:val="000000"/>
          <w:sz w:val="24"/>
          <w:u w:val="single"/>
        </w:rPr>
        <w:t xml:space="preserve"> </w:t>
      </w:r>
      <w:r>
        <w:rPr>
          <w:rFonts w:hint="eastAsia" w:ascii="楷体_GB2312" w:hAnsi="宋体" w:eastAsia="楷体_GB2312" w:cs="宋体"/>
          <w:color w:val="000000"/>
          <w:sz w:val="24"/>
        </w:rPr>
        <w:t>月</w:t>
      </w:r>
      <w:r>
        <w:rPr>
          <w:rFonts w:hint="eastAsia" w:ascii="楷体_GB2312" w:hAnsi="宋体" w:eastAsia="楷体_GB2312" w:cs="宋体"/>
          <w:color w:val="000000"/>
          <w:sz w:val="24"/>
          <w:u w:val="single"/>
          <w:lang w:val="en-US" w:eastAsia="zh-CN"/>
        </w:rPr>
        <w:t xml:space="preserve">    </w:t>
      </w:r>
      <w:r>
        <w:rPr>
          <w:rFonts w:hint="eastAsia" w:ascii="楷体_GB2312" w:hAnsi="宋体" w:eastAsia="楷体_GB2312" w:cs="宋体"/>
          <w:color w:val="000000"/>
          <w:sz w:val="24"/>
        </w:rPr>
        <w:t>日收到贵单位关于</w:t>
      </w:r>
      <w:r>
        <w:rPr>
          <w:rFonts w:hint="eastAsia" w:ascii="楷体_GB2312" w:hAnsi="楷体_GB2312" w:eastAsia="楷体_GB2312" w:cs="楷体_GB2312"/>
          <w:color w:val="000000"/>
          <w:sz w:val="24"/>
          <w:szCs w:val="24"/>
          <w:u w:val="single"/>
          <w:lang w:val="en-US" w:eastAsia="zh-CN"/>
        </w:rPr>
        <w:t>贵州省现代农业研究院2024年双控体系建设服务单位采购</w:t>
      </w:r>
      <w:r>
        <w:rPr>
          <w:rFonts w:hint="eastAsia" w:ascii="楷体_GB2312" w:hAnsi="宋体" w:eastAsia="楷体_GB2312" w:cs="宋体"/>
          <w:color w:val="000000"/>
          <w:sz w:val="24"/>
        </w:rPr>
        <w:t>的</w:t>
      </w:r>
      <w:r>
        <w:rPr>
          <w:rFonts w:hint="eastAsia" w:ascii="楷体_GB2312" w:hAnsi="宋体" w:eastAsia="楷体_GB2312" w:cs="宋体"/>
          <w:color w:val="000000"/>
          <w:sz w:val="24"/>
          <w:lang w:val="en-US" w:eastAsia="zh-CN"/>
        </w:rPr>
        <w:t>竞争性磋商文件</w:t>
      </w:r>
      <w:r>
        <w:rPr>
          <w:rFonts w:hint="eastAsia" w:ascii="楷体_GB2312" w:hAnsi="宋体" w:eastAsia="楷体_GB2312" w:cs="宋体"/>
          <w:color w:val="000000"/>
          <w:sz w:val="24"/>
        </w:rPr>
        <w:t>，经我方研究决定</w:t>
      </w:r>
      <w:r>
        <w:rPr>
          <w:rFonts w:hint="eastAsia" w:ascii="楷体_GB2312" w:hAnsi="宋体" w:eastAsia="楷体_GB2312" w:cs="宋体"/>
          <w:color w:val="000000"/>
          <w:sz w:val="24"/>
          <w:u w:val="single"/>
        </w:rPr>
        <w:t xml:space="preserve">  </w:t>
      </w:r>
      <w:r>
        <w:rPr>
          <w:rFonts w:hint="eastAsia" w:ascii="楷体_GB2312" w:hAnsi="宋体" w:eastAsia="楷体_GB2312" w:cs="宋体"/>
          <w:color w:val="000000"/>
          <w:sz w:val="24"/>
          <w:u w:val="single"/>
          <w:lang w:val="en-US" w:eastAsia="zh-CN"/>
        </w:rPr>
        <w:t xml:space="preserve">  </w:t>
      </w:r>
      <w:r>
        <w:rPr>
          <w:rFonts w:hint="eastAsia" w:ascii="楷体_GB2312" w:hAnsi="宋体" w:eastAsia="楷体_GB2312" w:cs="宋体"/>
          <w:color w:val="000000"/>
          <w:sz w:val="24"/>
          <w:u w:val="single"/>
        </w:rPr>
        <w:t xml:space="preserve">  </w:t>
      </w:r>
      <w:r>
        <w:rPr>
          <w:rFonts w:hint="eastAsia" w:ascii="楷体_GB2312" w:hAnsi="宋体" w:eastAsia="楷体_GB2312" w:cs="宋体"/>
          <w:color w:val="000000"/>
          <w:sz w:val="24"/>
        </w:rPr>
        <w:t>（请填写参与或不参与）本次</w:t>
      </w:r>
      <w:r>
        <w:rPr>
          <w:rFonts w:hint="eastAsia" w:ascii="楷体_GB2312" w:hAnsi="宋体" w:eastAsia="楷体_GB2312" w:cs="宋体"/>
          <w:color w:val="000000"/>
          <w:sz w:val="24"/>
          <w:lang w:val="en-US" w:eastAsia="zh-CN"/>
        </w:rPr>
        <w:t>磋商。</w:t>
      </w:r>
    </w:p>
    <w:p>
      <w:pPr>
        <w:spacing w:line="360" w:lineRule="auto"/>
        <w:ind w:firstLine="480" w:firstLineChars="200"/>
      </w:pPr>
      <w:r>
        <w:rPr>
          <w:rFonts w:hint="eastAsia" w:ascii="楷体_GB2312" w:hAnsi="宋体" w:eastAsia="楷体_GB2312" w:cs="宋体"/>
          <w:color w:val="000000"/>
          <w:sz w:val="24"/>
          <w:lang w:val="en-US" w:eastAsia="zh-CN"/>
        </w:rPr>
        <w:t xml:space="preserve">指定 </w:t>
      </w:r>
      <w:r>
        <w:rPr>
          <w:rFonts w:hint="eastAsia" w:ascii="楷体_GB2312" w:hAnsi="宋体" w:eastAsia="楷体_GB2312" w:cs="宋体"/>
          <w:color w:val="000000"/>
          <w:sz w:val="24"/>
          <w:u w:val="single"/>
          <w:lang w:val="en-US" w:eastAsia="zh-CN"/>
        </w:rPr>
        <w:t xml:space="preserve">                             </w:t>
      </w:r>
      <w:r>
        <w:rPr>
          <w:rFonts w:hint="eastAsia" w:ascii="楷体_GB2312" w:hAnsi="宋体" w:eastAsia="楷体_GB2312" w:cs="宋体"/>
          <w:color w:val="000000"/>
          <w:sz w:val="24"/>
        </w:rPr>
        <w:t>（联系人/联系电话）为此次</w:t>
      </w:r>
      <w:r>
        <w:rPr>
          <w:rFonts w:hint="eastAsia" w:ascii="楷体_GB2312" w:hAnsi="宋体" w:eastAsia="楷体_GB2312" w:cs="宋体"/>
          <w:color w:val="000000"/>
          <w:sz w:val="24"/>
          <w:lang w:val="en-US" w:eastAsia="zh-CN"/>
        </w:rPr>
        <w:t>项目我司</w:t>
      </w:r>
      <w:r>
        <w:rPr>
          <w:rFonts w:hint="eastAsia" w:ascii="楷体_GB2312" w:hAnsi="宋体" w:eastAsia="楷体_GB2312" w:cs="宋体"/>
          <w:color w:val="000000"/>
          <w:sz w:val="24"/>
        </w:rPr>
        <w:t>的</w:t>
      </w:r>
      <w:r>
        <w:rPr>
          <w:rFonts w:hint="eastAsia" w:ascii="楷体_GB2312" w:hAnsi="宋体" w:eastAsia="楷体_GB2312" w:cs="宋体"/>
          <w:color w:val="000000"/>
          <w:sz w:val="24"/>
          <w:lang w:val="en-US" w:eastAsia="zh-CN"/>
        </w:rPr>
        <w:t>联系人员</w:t>
      </w:r>
      <w:r>
        <w:rPr>
          <w:rFonts w:hint="eastAsia" w:ascii="楷体_GB2312" w:hAnsi="宋体" w:eastAsia="楷体_GB2312" w:cs="宋体"/>
          <w:color w:val="000000"/>
          <w:sz w:val="24"/>
        </w:rPr>
        <w:t>。</w:t>
      </w:r>
    </w:p>
    <w:p>
      <w:pPr>
        <w:pStyle w:val="17"/>
        <w:ind w:left="8867" w:leftChars="2394" w:hanging="3840" w:hangingChars="1600"/>
        <w:rPr>
          <w:rFonts w:hint="eastAsia" w:ascii="楷体_GB2312" w:hAnsi="宋体" w:eastAsia="楷体_GB2312" w:cs="宋体"/>
          <w:color w:val="000000"/>
          <w:kern w:val="2"/>
          <w:sz w:val="24"/>
          <w:szCs w:val="24"/>
          <w:lang w:val="en-US" w:eastAsia="zh-CN" w:bidi="ar-SA"/>
        </w:rPr>
      </w:pPr>
      <w:r>
        <w:rPr>
          <w:rFonts w:hint="eastAsia" w:ascii="楷体_GB2312" w:hAnsi="宋体" w:eastAsia="楷体_GB2312" w:cs="宋体"/>
          <w:color w:val="000000"/>
          <w:kern w:val="2"/>
          <w:sz w:val="24"/>
          <w:szCs w:val="24"/>
          <w:lang w:val="en-US" w:eastAsia="zh-CN" w:bidi="ar-SA"/>
        </w:rPr>
        <w:t>响应单位：               （盖章）</w:t>
      </w:r>
    </w:p>
    <w:p>
      <w:pPr>
        <w:ind w:firstLine="5040" w:firstLineChars="2100"/>
        <w:rPr>
          <w:rFonts w:hint="eastAsia" w:ascii="方正小标宋简体" w:hAnsi="黑体" w:eastAsia="方正小标宋简体"/>
          <w:sz w:val="36"/>
          <w:szCs w:val="36"/>
        </w:rPr>
      </w:pPr>
      <w:r>
        <w:rPr>
          <w:rFonts w:hint="eastAsia" w:ascii="楷体_GB2312" w:hAnsi="宋体" w:eastAsia="楷体_GB2312" w:cs="宋体"/>
          <w:color w:val="000000"/>
          <w:kern w:val="2"/>
          <w:sz w:val="24"/>
          <w:szCs w:val="24"/>
          <w:lang w:val="en-US" w:eastAsia="zh-CN" w:bidi="ar-SA"/>
        </w:rPr>
        <w:t>日期：    年    月    日</w:t>
      </w:r>
    </w:p>
    <w:p>
      <w:pPr>
        <w:snapToGrid w:val="0"/>
        <w:spacing w:line="360" w:lineRule="auto"/>
        <w:jc w:val="center"/>
        <w:rPr>
          <w:rFonts w:hint="eastAsia" w:ascii="方正小标宋简体" w:eastAsia="方正小标宋简体"/>
          <w:sz w:val="36"/>
          <w:szCs w:val="36"/>
        </w:rPr>
      </w:pPr>
    </w:p>
    <w:p>
      <w:pPr>
        <w:snapToGrid w:val="0"/>
        <w:spacing w:line="360" w:lineRule="auto"/>
        <w:jc w:val="center"/>
        <w:rPr>
          <w:rFonts w:ascii="方正小标宋简体" w:hAnsi="黑体" w:eastAsia="方正小标宋简体"/>
          <w:sz w:val="36"/>
          <w:szCs w:val="36"/>
        </w:rPr>
      </w:pPr>
      <w:r>
        <w:rPr>
          <w:rFonts w:hint="eastAsia" w:ascii="方正小标宋简体" w:eastAsia="方正小标宋简体"/>
          <w:sz w:val="36"/>
          <w:szCs w:val="36"/>
        </w:rPr>
        <w:t>竞争性磋商响应文件</w:t>
      </w:r>
    </w:p>
    <w:p>
      <w:pPr>
        <w:snapToGrid w:val="0"/>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（封面）</w:t>
      </w:r>
    </w:p>
    <w:p>
      <w:pPr>
        <w:snapToGrid w:val="0"/>
        <w:spacing w:line="520" w:lineRule="exact"/>
        <w:jc w:val="left"/>
        <w:rPr>
          <w:rFonts w:ascii="仿宋" w:hAnsi="仿宋" w:eastAsia="仿宋"/>
          <w:b/>
          <w:sz w:val="32"/>
          <w:szCs w:val="32"/>
        </w:rPr>
      </w:pPr>
    </w:p>
    <w:p>
      <w:pPr>
        <w:snapToGrid w:val="0"/>
        <w:spacing w:line="520" w:lineRule="exact"/>
        <w:jc w:val="left"/>
        <w:rPr>
          <w:rFonts w:ascii="仿宋" w:hAnsi="仿宋" w:eastAsia="仿宋"/>
          <w:b/>
          <w:sz w:val="32"/>
          <w:szCs w:val="32"/>
        </w:rPr>
      </w:pPr>
    </w:p>
    <w:p>
      <w:pPr>
        <w:snapToGrid w:val="0"/>
        <w:spacing w:line="520" w:lineRule="exact"/>
        <w:jc w:val="center"/>
        <w:rPr>
          <w:rFonts w:ascii="仿宋" w:hAnsi="仿宋" w:eastAsia="仿宋"/>
          <w:sz w:val="32"/>
          <w:szCs w:val="32"/>
          <w:u w:val="single"/>
        </w:rPr>
      </w:pPr>
      <w:r>
        <w:rPr>
          <w:rFonts w:hint="eastAsia" w:ascii="方正小标宋简体" w:hAnsi="方正小标宋简体" w:eastAsia="方正小标宋简体" w:cs="方正小标宋简体"/>
          <w:b/>
          <w:sz w:val="32"/>
          <w:szCs w:val="32"/>
        </w:rPr>
        <w:t>项目名称</w:t>
      </w:r>
      <w:r>
        <w:rPr>
          <w:rFonts w:hint="eastAsia" w:ascii="楷体" w:hAnsi="楷体" w:eastAsia="楷体"/>
          <w:b/>
          <w:sz w:val="32"/>
          <w:szCs w:val="32"/>
          <w:lang w:val="en-US" w:eastAsia="zh-CN"/>
        </w:rPr>
        <w:t xml:space="preserve"> </w:t>
      </w:r>
      <w:r>
        <w:rPr>
          <w:rFonts w:hint="eastAsia" w:ascii="方正小标宋简体" w:hAnsi="方正小标宋简体" w:eastAsia="方正小标宋简体" w:cs="方正小标宋简体"/>
          <w:b/>
          <w:sz w:val="32"/>
          <w:szCs w:val="32"/>
          <w:lang w:val="en-US" w:eastAsia="zh-CN"/>
        </w:rPr>
        <w:t>贵州省现代农业研究院2024年双控体系建设服务单位采购</w:t>
      </w:r>
    </w:p>
    <w:p>
      <w:pPr>
        <w:snapToGrid w:val="0"/>
        <w:spacing w:line="520" w:lineRule="exact"/>
        <w:jc w:val="left"/>
        <w:rPr>
          <w:rFonts w:ascii="仿宋" w:hAnsi="仿宋" w:eastAsia="仿宋"/>
          <w:b/>
          <w:sz w:val="32"/>
          <w:szCs w:val="32"/>
        </w:rPr>
      </w:pPr>
    </w:p>
    <w:p>
      <w:pPr>
        <w:snapToGrid w:val="0"/>
        <w:spacing w:line="520" w:lineRule="exact"/>
        <w:jc w:val="left"/>
        <w:rPr>
          <w:rFonts w:ascii="仿宋" w:hAnsi="仿宋" w:eastAsia="仿宋"/>
          <w:b/>
          <w:sz w:val="32"/>
          <w:szCs w:val="32"/>
        </w:rPr>
      </w:pPr>
    </w:p>
    <w:p>
      <w:pPr>
        <w:snapToGrid w:val="0"/>
        <w:spacing w:line="520" w:lineRule="exact"/>
        <w:jc w:val="center"/>
        <w:rPr>
          <w:rFonts w:ascii="黑体" w:hAnsi="黑体" w:eastAsia="黑体"/>
          <w:sz w:val="32"/>
          <w:szCs w:val="32"/>
        </w:rPr>
      </w:pPr>
      <w:r>
        <w:rPr>
          <w:rFonts w:hint="eastAsia" w:ascii="黑体" w:hAnsi="黑体" w:eastAsia="黑体"/>
          <w:sz w:val="32"/>
          <w:szCs w:val="32"/>
        </w:rPr>
        <w:t>（正本</w:t>
      </w:r>
      <w:r>
        <w:rPr>
          <w:rFonts w:ascii="黑体" w:hAnsi="黑体" w:eastAsia="黑体"/>
          <w:sz w:val="32"/>
          <w:szCs w:val="32"/>
        </w:rPr>
        <w:t>/</w:t>
      </w:r>
      <w:r>
        <w:rPr>
          <w:rFonts w:hint="eastAsia" w:ascii="黑体" w:hAnsi="黑体" w:eastAsia="黑体"/>
          <w:sz w:val="32"/>
          <w:szCs w:val="32"/>
        </w:rPr>
        <w:t>副本）</w:t>
      </w:r>
    </w:p>
    <w:p>
      <w:pPr>
        <w:snapToGrid w:val="0"/>
        <w:spacing w:line="520" w:lineRule="exact"/>
        <w:jc w:val="left"/>
        <w:rPr>
          <w:rFonts w:ascii="仿宋" w:hAnsi="仿宋" w:eastAsia="仿宋"/>
          <w:b/>
          <w:sz w:val="32"/>
          <w:szCs w:val="32"/>
        </w:rPr>
      </w:pPr>
    </w:p>
    <w:p>
      <w:pPr>
        <w:snapToGrid w:val="0"/>
        <w:spacing w:line="520" w:lineRule="exact"/>
        <w:jc w:val="left"/>
        <w:rPr>
          <w:rFonts w:ascii="仿宋" w:hAnsi="仿宋" w:eastAsia="仿宋"/>
          <w:b/>
          <w:sz w:val="32"/>
          <w:szCs w:val="32"/>
        </w:rPr>
      </w:pPr>
    </w:p>
    <w:p>
      <w:pPr>
        <w:snapToGrid w:val="0"/>
        <w:spacing w:line="520" w:lineRule="exact"/>
        <w:jc w:val="left"/>
        <w:rPr>
          <w:rFonts w:ascii="仿宋" w:hAnsi="仿宋" w:eastAsia="仿宋"/>
          <w:b/>
          <w:sz w:val="32"/>
          <w:szCs w:val="32"/>
        </w:rPr>
      </w:pPr>
    </w:p>
    <w:p>
      <w:pPr>
        <w:snapToGrid w:val="0"/>
        <w:spacing w:line="360" w:lineRule="auto"/>
        <w:ind w:firstLine="630" w:firstLineChars="196"/>
        <w:jc w:val="left"/>
        <w:rPr>
          <w:rFonts w:ascii="楷体" w:hAnsi="楷体" w:eastAsia="楷体"/>
          <w:b/>
          <w:sz w:val="32"/>
          <w:szCs w:val="32"/>
          <w:u w:val="single"/>
        </w:rPr>
      </w:pPr>
      <w:r>
        <w:rPr>
          <w:rFonts w:hint="eastAsia" w:ascii="楷体" w:hAnsi="楷体" w:eastAsia="楷体"/>
          <w:b/>
          <w:sz w:val="32"/>
          <w:szCs w:val="32"/>
        </w:rPr>
        <w:t>供应商名称 ：</w:t>
      </w:r>
      <w:r>
        <w:rPr>
          <w:rFonts w:ascii="楷体" w:hAnsi="楷体" w:eastAsia="楷体"/>
          <w:b/>
          <w:sz w:val="32"/>
          <w:szCs w:val="32"/>
          <w:u w:val="single"/>
        </w:rPr>
        <w:tab/>
      </w:r>
      <w:r>
        <w:rPr>
          <w:rFonts w:ascii="楷体" w:hAnsi="楷体" w:eastAsia="楷体"/>
          <w:b/>
          <w:sz w:val="32"/>
          <w:szCs w:val="32"/>
          <w:u w:val="single"/>
        </w:rPr>
        <w:tab/>
      </w:r>
      <w:r>
        <w:rPr>
          <w:rFonts w:ascii="楷体" w:hAnsi="楷体" w:eastAsia="楷体"/>
          <w:b/>
          <w:sz w:val="32"/>
          <w:szCs w:val="32"/>
          <w:u w:val="single"/>
        </w:rPr>
        <w:tab/>
      </w:r>
      <w:r>
        <w:rPr>
          <w:rFonts w:ascii="楷体" w:hAnsi="楷体" w:eastAsia="楷体"/>
          <w:b/>
          <w:sz w:val="32"/>
          <w:szCs w:val="32"/>
          <w:u w:val="single"/>
        </w:rPr>
        <w:tab/>
      </w:r>
      <w:r>
        <w:rPr>
          <w:rFonts w:hint="eastAsia" w:ascii="楷体" w:hAnsi="楷体" w:eastAsia="楷体"/>
          <w:b/>
          <w:sz w:val="32"/>
          <w:szCs w:val="32"/>
          <w:u w:val="single"/>
        </w:rPr>
        <w:t xml:space="preserve">                           </w:t>
      </w:r>
    </w:p>
    <w:p>
      <w:pPr>
        <w:snapToGrid w:val="0"/>
        <w:spacing w:line="360" w:lineRule="auto"/>
        <w:ind w:firstLine="630" w:firstLineChars="196"/>
        <w:jc w:val="left"/>
        <w:rPr>
          <w:rFonts w:ascii="楷体" w:hAnsi="楷体" w:eastAsia="楷体"/>
          <w:b/>
          <w:sz w:val="32"/>
          <w:szCs w:val="32"/>
        </w:rPr>
      </w:pPr>
      <w:r>
        <w:rPr>
          <w:rFonts w:hint="eastAsia" w:ascii="楷体" w:hAnsi="楷体" w:eastAsia="楷体"/>
          <w:b/>
          <w:sz w:val="32"/>
          <w:szCs w:val="32"/>
        </w:rPr>
        <w:t>法定代表人姓名：</w:t>
      </w:r>
      <w:r>
        <w:rPr>
          <w:rFonts w:ascii="楷体" w:hAnsi="楷体" w:eastAsia="楷体"/>
          <w:b/>
          <w:sz w:val="32"/>
          <w:szCs w:val="32"/>
          <w:u w:val="single"/>
        </w:rPr>
        <w:tab/>
      </w:r>
      <w:r>
        <w:rPr>
          <w:rFonts w:ascii="楷体" w:hAnsi="楷体" w:eastAsia="楷体"/>
          <w:b/>
          <w:sz w:val="32"/>
          <w:szCs w:val="32"/>
          <w:u w:val="single"/>
        </w:rPr>
        <w:tab/>
      </w:r>
      <w:r>
        <w:rPr>
          <w:rFonts w:ascii="楷体" w:hAnsi="楷体" w:eastAsia="楷体"/>
          <w:b/>
          <w:sz w:val="32"/>
          <w:szCs w:val="32"/>
          <w:u w:val="single"/>
        </w:rPr>
        <w:tab/>
      </w:r>
      <w:r>
        <w:rPr>
          <w:rFonts w:ascii="楷体" w:hAnsi="楷体" w:eastAsia="楷体"/>
          <w:b/>
          <w:sz w:val="32"/>
          <w:szCs w:val="32"/>
          <w:u w:val="single"/>
        </w:rPr>
        <w:tab/>
      </w:r>
      <w:r>
        <w:rPr>
          <w:rFonts w:hint="eastAsia" w:ascii="楷体" w:hAnsi="楷体" w:eastAsia="楷体"/>
          <w:b/>
          <w:sz w:val="32"/>
          <w:szCs w:val="32"/>
          <w:u w:val="single"/>
        </w:rPr>
        <w:t xml:space="preserve">   </w:t>
      </w:r>
      <w:r>
        <w:rPr>
          <w:rFonts w:hint="eastAsia" w:ascii="楷体" w:hAnsi="楷体" w:eastAsia="楷体"/>
          <w:b/>
          <w:sz w:val="32"/>
          <w:szCs w:val="32"/>
        </w:rPr>
        <w:t>手机：</w:t>
      </w:r>
      <w:r>
        <w:rPr>
          <w:rFonts w:hint="eastAsia" w:ascii="楷体" w:hAnsi="楷体" w:eastAsia="楷体"/>
          <w:b/>
          <w:sz w:val="32"/>
          <w:szCs w:val="32"/>
          <w:u w:val="single"/>
        </w:rPr>
        <w:t xml:space="preserve">               </w:t>
      </w:r>
    </w:p>
    <w:p>
      <w:pPr>
        <w:snapToGrid w:val="0"/>
        <w:spacing w:line="360" w:lineRule="auto"/>
        <w:ind w:firstLine="630" w:firstLineChars="196"/>
        <w:jc w:val="left"/>
        <w:rPr>
          <w:rFonts w:ascii="楷体" w:hAnsi="楷体" w:eastAsia="楷体"/>
          <w:b/>
          <w:sz w:val="32"/>
          <w:szCs w:val="32"/>
        </w:rPr>
      </w:pPr>
      <w:r>
        <w:rPr>
          <w:rFonts w:hint="eastAsia" w:ascii="楷体" w:hAnsi="楷体" w:eastAsia="楷体"/>
          <w:b/>
          <w:sz w:val="32"/>
          <w:szCs w:val="32"/>
        </w:rPr>
        <w:t>地址：</w:t>
      </w:r>
      <w:r>
        <w:rPr>
          <w:rFonts w:ascii="楷体" w:hAnsi="楷体" w:eastAsia="楷体"/>
          <w:b/>
          <w:sz w:val="32"/>
          <w:szCs w:val="32"/>
          <w:u w:val="single"/>
        </w:rPr>
        <w:tab/>
      </w:r>
      <w:r>
        <w:rPr>
          <w:rFonts w:ascii="楷体" w:hAnsi="楷体" w:eastAsia="楷体"/>
          <w:b/>
          <w:sz w:val="32"/>
          <w:szCs w:val="32"/>
          <w:u w:val="single"/>
        </w:rPr>
        <w:tab/>
      </w:r>
      <w:r>
        <w:rPr>
          <w:rFonts w:ascii="楷体" w:hAnsi="楷体" w:eastAsia="楷体"/>
          <w:b/>
          <w:sz w:val="32"/>
          <w:szCs w:val="32"/>
          <w:u w:val="single"/>
        </w:rPr>
        <w:tab/>
      </w:r>
      <w:r>
        <w:rPr>
          <w:rFonts w:hint="eastAsia" w:ascii="楷体" w:hAnsi="楷体" w:eastAsia="楷体"/>
          <w:b/>
          <w:sz w:val="32"/>
          <w:szCs w:val="32"/>
          <w:u w:val="single"/>
        </w:rPr>
        <w:t xml:space="preserve">                </w:t>
      </w:r>
    </w:p>
    <w:p>
      <w:pPr>
        <w:snapToGrid w:val="0"/>
        <w:spacing w:line="360" w:lineRule="auto"/>
        <w:ind w:firstLine="630" w:firstLineChars="196"/>
        <w:jc w:val="left"/>
        <w:rPr>
          <w:rFonts w:ascii="楷体" w:hAnsi="楷体" w:eastAsia="楷体"/>
          <w:b/>
          <w:sz w:val="32"/>
          <w:szCs w:val="32"/>
        </w:rPr>
      </w:pPr>
      <w:r>
        <w:rPr>
          <w:rFonts w:hint="eastAsia" w:ascii="楷体" w:hAnsi="楷体" w:eastAsia="楷体"/>
          <w:b/>
          <w:sz w:val="32"/>
          <w:szCs w:val="32"/>
        </w:rPr>
        <w:t>电话：</w:t>
      </w:r>
      <w:r>
        <w:rPr>
          <w:rFonts w:hint="eastAsia" w:ascii="楷体" w:hAnsi="楷体" w:eastAsia="楷体"/>
          <w:b/>
          <w:sz w:val="32"/>
          <w:szCs w:val="32"/>
          <w:u w:val="none"/>
        </w:rPr>
        <w:t xml:space="preserve">                      </w:t>
      </w:r>
    </w:p>
    <w:p>
      <w:pPr>
        <w:snapToGrid w:val="0"/>
        <w:spacing w:line="360" w:lineRule="auto"/>
        <w:ind w:firstLine="630" w:firstLineChars="196"/>
        <w:jc w:val="left"/>
        <w:rPr>
          <w:rFonts w:ascii="楷体" w:hAnsi="楷体" w:eastAsia="楷体"/>
          <w:b/>
          <w:sz w:val="32"/>
          <w:szCs w:val="32"/>
        </w:rPr>
      </w:pPr>
      <w:r>
        <w:rPr>
          <w:rFonts w:hint="eastAsia" w:ascii="楷体" w:hAnsi="楷体" w:eastAsia="楷体"/>
          <w:b/>
          <w:sz w:val="32"/>
          <w:szCs w:val="32"/>
        </w:rPr>
        <w:t>电子邮箱：</w:t>
      </w:r>
      <w:r>
        <w:rPr>
          <w:rFonts w:hint="eastAsia" w:ascii="楷体" w:hAnsi="楷体" w:eastAsia="楷体"/>
          <w:b/>
          <w:sz w:val="32"/>
          <w:szCs w:val="32"/>
          <w:u w:val="single"/>
        </w:rPr>
        <w:t xml:space="preserve">                  </w:t>
      </w:r>
    </w:p>
    <w:p>
      <w:pPr>
        <w:snapToGrid w:val="0"/>
        <w:spacing w:line="360" w:lineRule="auto"/>
        <w:ind w:firstLine="630" w:firstLineChars="196"/>
        <w:jc w:val="left"/>
        <w:rPr>
          <w:rFonts w:ascii="楷体" w:hAnsi="楷体" w:eastAsia="楷体"/>
          <w:b/>
          <w:sz w:val="32"/>
          <w:szCs w:val="32"/>
        </w:rPr>
      </w:pPr>
      <w:r>
        <w:rPr>
          <w:rFonts w:hint="eastAsia" w:ascii="楷体" w:hAnsi="楷体" w:eastAsia="楷体"/>
          <w:b/>
          <w:sz w:val="32"/>
          <w:szCs w:val="32"/>
        </w:rPr>
        <w:t>授权代表(签字)：</w:t>
      </w:r>
      <w:r>
        <w:rPr>
          <w:rFonts w:ascii="楷体" w:hAnsi="楷体" w:eastAsia="楷体"/>
          <w:b/>
          <w:sz w:val="32"/>
          <w:szCs w:val="32"/>
          <w:u w:val="single"/>
        </w:rPr>
        <w:tab/>
      </w:r>
      <w:r>
        <w:rPr>
          <w:rFonts w:ascii="楷体" w:hAnsi="楷体" w:eastAsia="楷体"/>
          <w:b/>
          <w:sz w:val="32"/>
          <w:szCs w:val="32"/>
          <w:u w:val="single"/>
        </w:rPr>
        <w:tab/>
      </w:r>
      <w:r>
        <w:rPr>
          <w:rFonts w:ascii="楷体" w:hAnsi="楷体" w:eastAsia="楷体"/>
          <w:b/>
          <w:sz w:val="32"/>
          <w:szCs w:val="32"/>
          <w:u w:val="single"/>
        </w:rPr>
        <w:tab/>
      </w:r>
      <w:r>
        <w:rPr>
          <w:rFonts w:ascii="楷体" w:hAnsi="楷体" w:eastAsia="楷体"/>
          <w:b/>
          <w:sz w:val="32"/>
          <w:szCs w:val="32"/>
          <w:u w:val="single"/>
        </w:rPr>
        <w:tab/>
      </w:r>
      <w:r>
        <w:rPr>
          <w:rFonts w:ascii="楷体" w:hAnsi="楷体" w:eastAsia="楷体"/>
          <w:b/>
          <w:sz w:val="32"/>
          <w:szCs w:val="32"/>
          <w:u w:val="single"/>
        </w:rPr>
        <w:tab/>
      </w:r>
      <w:r>
        <w:rPr>
          <w:rFonts w:hint="eastAsia" w:ascii="楷体" w:hAnsi="楷体" w:eastAsia="楷体"/>
          <w:b/>
          <w:sz w:val="32"/>
          <w:szCs w:val="32"/>
        </w:rPr>
        <w:t>手机：</w:t>
      </w:r>
      <w:r>
        <w:rPr>
          <w:rFonts w:hint="eastAsia" w:ascii="楷体" w:hAnsi="楷体" w:eastAsia="楷体"/>
          <w:b/>
          <w:sz w:val="32"/>
          <w:szCs w:val="32"/>
          <w:u w:val="single"/>
        </w:rPr>
        <w:t xml:space="preserve">               </w:t>
      </w:r>
    </w:p>
    <w:p>
      <w:pPr>
        <w:snapToGrid w:val="0"/>
        <w:spacing w:line="360" w:lineRule="auto"/>
        <w:jc w:val="left"/>
        <w:rPr>
          <w:rFonts w:ascii="仿宋" w:hAnsi="仿宋" w:eastAsia="仿宋"/>
          <w:b/>
          <w:sz w:val="32"/>
          <w:szCs w:val="32"/>
        </w:rPr>
      </w:pPr>
    </w:p>
    <w:p>
      <w:pPr>
        <w:snapToGrid w:val="0"/>
        <w:spacing w:line="360" w:lineRule="auto"/>
        <w:jc w:val="center"/>
        <w:rPr>
          <w:rFonts w:hint="eastAsia" w:ascii="黑体" w:hAnsi="黑体" w:eastAsia="黑体"/>
          <w:sz w:val="36"/>
          <w:szCs w:val="36"/>
        </w:rPr>
      </w:pPr>
      <w:r>
        <w:rPr>
          <w:rFonts w:hint="eastAsia" w:ascii="仿宋" w:hAnsi="仿宋" w:eastAsia="仿宋"/>
          <w:b/>
          <w:sz w:val="32"/>
          <w:szCs w:val="32"/>
        </w:rPr>
        <w:t>日期 ：</w:t>
      </w:r>
      <w:r>
        <w:rPr>
          <w:rFonts w:hint="eastAsia" w:ascii="仿宋" w:hAnsi="仿宋" w:eastAsia="仿宋"/>
          <w:b/>
          <w:sz w:val="32"/>
          <w:szCs w:val="32"/>
          <w:u w:val="single"/>
          <w:lang w:val="en-US" w:eastAsia="zh-CN"/>
        </w:rPr>
        <w:t xml:space="preserve">    </w:t>
      </w:r>
      <w:r>
        <w:rPr>
          <w:rFonts w:hint="eastAsia" w:ascii="仿宋" w:hAnsi="仿宋" w:eastAsia="仿宋"/>
          <w:b/>
          <w:sz w:val="32"/>
          <w:szCs w:val="32"/>
        </w:rPr>
        <w:t>年</w:t>
      </w:r>
      <w:r>
        <w:rPr>
          <w:rFonts w:hint="eastAsia" w:ascii="仿宋" w:hAnsi="仿宋" w:eastAsia="仿宋"/>
          <w:b/>
          <w:sz w:val="32"/>
          <w:szCs w:val="32"/>
          <w:u w:val="single"/>
        </w:rPr>
        <w:t xml:space="preserve">  </w:t>
      </w:r>
      <w:r>
        <w:rPr>
          <w:rFonts w:hint="eastAsia" w:ascii="仿宋" w:hAnsi="仿宋" w:eastAsia="仿宋"/>
          <w:b/>
          <w:sz w:val="32"/>
          <w:szCs w:val="32"/>
        </w:rPr>
        <w:t>月</w:t>
      </w:r>
      <w:r>
        <w:rPr>
          <w:rFonts w:hint="eastAsia" w:ascii="仿宋" w:hAnsi="仿宋" w:eastAsia="仿宋"/>
          <w:b/>
          <w:sz w:val="32"/>
          <w:szCs w:val="32"/>
          <w:u w:val="single"/>
        </w:rPr>
        <w:t xml:space="preserve">  </w:t>
      </w:r>
      <w:r>
        <w:rPr>
          <w:rFonts w:hint="eastAsia" w:ascii="仿宋" w:hAnsi="仿宋" w:eastAsia="仿宋"/>
          <w:b/>
          <w:sz w:val="32"/>
          <w:szCs w:val="32"/>
        </w:rPr>
        <w:t>日</w:t>
      </w:r>
    </w:p>
    <w:p>
      <w:pPr>
        <w:jc w:val="center"/>
        <w:rPr>
          <w:rFonts w:hint="eastAsia" w:ascii="黑体" w:hAnsi="黑体" w:eastAsia="黑体"/>
          <w:sz w:val="36"/>
          <w:szCs w:val="36"/>
        </w:rPr>
      </w:pPr>
    </w:p>
    <w:p>
      <w:pPr>
        <w:jc w:val="center"/>
        <w:rPr>
          <w:rFonts w:ascii="黑体" w:hAnsi="黑体" w:eastAsia="黑体"/>
          <w:sz w:val="36"/>
          <w:szCs w:val="36"/>
        </w:rPr>
      </w:pPr>
      <w:r>
        <w:rPr>
          <w:rFonts w:hint="eastAsia" w:ascii="黑体" w:hAnsi="黑体" w:eastAsia="黑体"/>
          <w:sz w:val="36"/>
          <w:szCs w:val="36"/>
        </w:rPr>
        <w:t>竞争性磋商响应文件目录</w:t>
      </w:r>
    </w:p>
    <w:p>
      <w:pPr>
        <w:pStyle w:val="7"/>
        <w:spacing w:before="13"/>
        <w:rPr>
          <w:rFonts w:ascii="仿宋" w:hAnsi="仿宋" w:eastAsia="仿宋"/>
          <w:b/>
          <w:sz w:val="32"/>
          <w:szCs w:val="32"/>
        </w:rPr>
      </w:pPr>
    </w:p>
    <w:tbl>
      <w:tblPr>
        <w:tblStyle w:val="42"/>
        <w:tblW w:w="9117"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3"/>
        <w:gridCol w:w="7733"/>
        <w:gridCol w:w="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exact"/>
        </w:trPr>
        <w:tc>
          <w:tcPr>
            <w:tcW w:w="843" w:type="dxa"/>
          </w:tcPr>
          <w:p>
            <w:pPr>
              <w:pStyle w:val="24"/>
              <w:spacing w:before="14" w:line="360" w:lineRule="auto"/>
              <w:ind w:left="35"/>
              <w:rPr>
                <w:rFonts w:ascii="仿宋" w:hAnsi="仿宋" w:eastAsia="仿宋"/>
                <w:sz w:val="28"/>
                <w:szCs w:val="28"/>
              </w:rPr>
            </w:pPr>
            <w:r>
              <w:rPr>
                <w:rFonts w:ascii="仿宋" w:hAnsi="仿宋" w:eastAsia="仿宋"/>
                <w:sz w:val="28"/>
                <w:szCs w:val="28"/>
              </w:rPr>
              <w:t>(一)</w:t>
            </w:r>
          </w:p>
        </w:tc>
        <w:tc>
          <w:tcPr>
            <w:tcW w:w="7733" w:type="dxa"/>
          </w:tcPr>
          <w:p>
            <w:pPr>
              <w:pStyle w:val="24"/>
              <w:spacing w:before="14" w:line="360" w:lineRule="auto"/>
              <w:ind w:left="31"/>
              <w:rPr>
                <w:rFonts w:ascii="仿宋" w:hAnsi="仿宋" w:eastAsia="仿宋"/>
                <w:sz w:val="28"/>
                <w:szCs w:val="28"/>
                <w:lang w:eastAsia="zh-CN"/>
              </w:rPr>
            </w:pPr>
            <w:r>
              <w:rPr>
                <w:rFonts w:hint="eastAsia" w:ascii="仿宋" w:hAnsi="仿宋" w:eastAsia="仿宋"/>
                <w:sz w:val="28"/>
                <w:szCs w:val="28"/>
                <w:lang w:val="en-US" w:eastAsia="zh-CN"/>
              </w:rPr>
              <w:t>报价文件</w:t>
            </w:r>
            <w:r>
              <w:rPr>
                <w:rFonts w:ascii="仿宋" w:hAnsi="仿宋" w:eastAsia="仿宋"/>
                <w:sz w:val="28"/>
                <w:szCs w:val="28"/>
                <w:lang w:eastAsia="zh-CN"/>
              </w:rPr>
              <w:t>……………………………………………</w:t>
            </w:r>
          </w:p>
        </w:tc>
        <w:tc>
          <w:tcPr>
            <w:tcW w:w="541" w:type="dxa"/>
          </w:tcPr>
          <w:p>
            <w:pPr>
              <w:pStyle w:val="24"/>
              <w:spacing w:before="14" w:line="360" w:lineRule="auto"/>
              <w:ind w:right="35"/>
              <w:jc w:val="right"/>
              <w:rPr>
                <w:rFonts w:ascii="仿宋" w:hAnsi="仿宋" w:eastAsia="仿宋"/>
                <w:sz w:val="28"/>
                <w:szCs w:val="28"/>
              </w:rPr>
            </w:pPr>
            <w:r>
              <w:rPr>
                <w:rFonts w:ascii="仿宋" w:hAnsi="仿宋" w:eastAsia="仿宋"/>
                <w:sz w:val="28"/>
                <w:szCs w:val="28"/>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pPr>
              <w:pStyle w:val="24"/>
              <w:spacing w:before="104" w:line="360" w:lineRule="auto"/>
              <w:ind w:left="35"/>
              <w:rPr>
                <w:rFonts w:ascii="仿宋" w:hAnsi="仿宋" w:eastAsia="仿宋"/>
                <w:sz w:val="28"/>
                <w:szCs w:val="28"/>
              </w:rPr>
            </w:pPr>
            <w:r>
              <w:rPr>
                <w:rFonts w:ascii="仿宋" w:hAnsi="仿宋" w:eastAsia="仿宋"/>
                <w:sz w:val="28"/>
                <w:szCs w:val="28"/>
              </w:rPr>
              <w:t>(二)</w:t>
            </w:r>
          </w:p>
        </w:tc>
        <w:tc>
          <w:tcPr>
            <w:tcW w:w="7733" w:type="dxa"/>
          </w:tcPr>
          <w:p>
            <w:pPr>
              <w:pStyle w:val="24"/>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CN"/>
              </w:rPr>
              <w:t>资格文件</w:t>
            </w:r>
            <w:r>
              <w:rPr>
                <w:rFonts w:ascii="仿宋" w:hAnsi="仿宋" w:eastAsia="仿宋"/>
                <w:sz w:val="28"/>
                <w:szCs w:val="28"/>
                <w:lang w:eastAsia="zh-CN"/>
              </w:rPr>
              <w:t>………………………………………</w:t>
            </w:r>
            <w:r>
              <w:rPr>
                <w:rFonts w:hint="eastAsia" w:ascii="仿宋" w:hAnsi="仿宋" w:eastAsia="仿宋"/>
                <w:sz w:val="28"/>
                <w:szCs w:val="28"/>
                <w:lang w:eastAsia="zh-CN"/>
              </w:rPr>
              <w:t>函</w:t>
            </w:r>
            <w:r>
              <w:rPr>
                <w:rFonts w:ascii="仿宋" w:hAnsi="仿宋" w:eastAsia="仿宋"/>
                <w:sz w:val="28"/>
                <w:szCs w:val="28"/>
                <w:lang w:eastAsia="zh-CN"/>
              </w:rPr>
              <w:t>………………………………………………</w:t>
            </w:r>
          </w:p>
        </w:tc>
        <w:tc>
          <w:tcPr>
            <w:tcW w:w="541" w:type="dxa"/>
          </w:tcPr>
          <w:p>
            <w:pPr>
              <w:pStyle w:val="24"/>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pPr>
              <w:pStyle w:val="24"/>
              <w:spacing w:before="104" w:line="360" w:lineRule="auto"/>
              <w:ind w:left="35"/>
              <w:rPr>
                <w:rFonts w:ascii="仿宋" w:hAnsi="仿宋" w:eastAsia="仿宋"/>
                <w:sz w:val="28"/>
                <w:szCs w:val="28"/>
                <w:lang w:eastAsia="zh-CN"/>
              </w:rPr>
            </w:pPr>
            <w:r>
              <w:rPr>
                <w:rFonts w:ascii="仿宋" w:hAnsi="仿宋" w:eastAsia="仿宋"/>
                <w:sz w:val="28"/>
                <w:szCs w:val="28"/>
                <w:lang w:eastAsia="zh-CN"/>
              </w:rPr>
              <w:t>(</w:t>
            </w:r>
            <w:r>
              <w:rPr>
                <w:rFonts w:hint="eastAsia" w:ascii="仿宋" w:hAnsi="仿宋" w:eastAsia="仿宋"/>
                <w:sz w:val="28"/>
                <w:szCs w:val="28"/>
                <w:lang w:eastAsia="zh-CN"/>
              </w:rPr>
              <w:t>三</w:t>
            </w:r>
            <w:r>
              <w:rPr>
                <w:rFonts w:ascii="仿宋" w:hAnsi="仿宋" w:eastAsia="仿宋"/>
                <w:sz w:val="28"/>
                <w:szCs w:val="28"/>
                <w:lang w:eastAsia="zh-CN"/>
              </w:rPr>
              <w:t>)</w:t>
            </w:r>
          </w:p>
        </w:tc>
        <w:tc>
          <w:tcPr>
            <w:tcW w:w="7733" w:type="dxa"/>
          </w:tcPr>
          <w:p>
            <w:pPr>
              <w:pStyle w:val="24"/>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CN"/>
              </w:rPr>
              <w:t>商务部分</w:t>
            </w:r>
            <w:r>
              <w:rPr>
                <w:rFonts w:ascii="仿宋" w:hAnsi="仿宋" w:eastAsia="仿宋"/>
                <w:sz w:val="28"/>
                <w:szCs w:val="28"/>
                <w:lang w:eastAsia="zh-CN"/>
              </w:rPr>
              <w:t>……………………………………………</w:t>
            </w:r>
          </w:p>
        </w:tc>
        <w:tc>
          <w:tcPr>
            <w:tcW w:w="541" w:type="dxa"/>
          </w:tcPr>
          <w:p>
            <w:pPr>
              <w:pStyle w:val="24"/>
              <w:spacing w:before="104" w:line="360" w:lineRule="auto"/>
              <w:ind w:right="35"/>
              <w:jc w:val="right"/>
              <w:rPr>
                <w:rFonts w:ascii="仿宋" w:hAnsi="仿宋" w:eastAsia="仿宋"/>
                <w:sz w:val="28"/>
                <w:szCs w:val="28"/>
              </w:rPr>
            </w:pPr>
            <w:r>
              <w:rPr>
                <w:rFonts w:ascii="仿宋" w:hAnsi="仿宋" w:eastAsia="仿宋"/>
                <w:sz w:val="28"/>
                <w:szCs w:val="28"/>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pPr>
              <w:pStyle w:val="24"/>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四</w:t>
            </w:r>
            <w:r>
              <w:rPr>
                <w:rFonts w:ascii="仿宋" w:hAnsi="仿宋" w:eastAsia="仿宋"/>
                <w:sz w:val="28"/>
                <w:szCs w:val="28"/>
              </w:rPr>
              <w:t>)</w:t>
            </w:r>
          </w:p>
        </w:tc>
        <w:tc>
          <w:tcPr>
            <w:tcW w:w="7733" w:type="dxa"/>
          </w:tcPr>
          <w:p>
            <w:pPr>
              <w:pStyle w:val="24"/>
              <w:spacing w:before="104" w:line="360" w:lineRule="auto"/>
              <w:ind w:left="31"/>
              <w:rPr>
                <w:rFonts w:hint="default" w:ascii="仿宋" w:hAnsi="仿宋" w:eastAsia="仿宋"/>
                <w:sz w:val="28"/>
                <w:szCs w:val="28"/>
                <w:lang w:val="en-US" w:eastAsia="zh-CN"/>
              </w:rPr>
            </w:pPr>
            <w:r>
              <w:rPr>
                <w:rFonts w:hint="eastAsia" w:ascii="仿宋" w:hAnsi="仿宋" w:eastAsia="仿宋"/>
                <w:sz w:val="28"/>
                <w:szCs w:val="28"/>
                <w:lang w:val="en-US" w:eastAsia="zh-CN"/>
              </w:rPr>
              <w:t>技术部分</w:t>
            </w:r>
            <w:r>
              <w:rPr>
                <w:rFonts w:ascii="仿宋" w:hAnsi="仿宋" w:eastAsia="仿宋"/>
                <w:sz w:val="28"/>
                <w:szCs w:val="28"/>
                <w:lang w:eastAsia="zh-CN"/>
              </w:rPr>
              <w:t>…………………………………………</w:t>
            </w:r>
          </w:p>
        </w:tc>
        <w:tc>
          <w:tcPr>
            <w:tcW w:w="541" w:type="dxa"/>
          </w:tcPr>
          <w:p>
            <w:pPr>
              <w:pStyle w:val="24"/>
              <w:spacing w:before="104" w:line="360" w:lineRule="auto"/>
              <w:ind w:right="35"/>
              <w:jc w:val="right"/>
              <w:rPr>
                <w:rFonts w:ascii="仿宋" w:hAnsi="仿宋" w:eastAsia="仿宋"/>
                <w:sz w:val="28"/>
                <w:szCs w:val="28"/>
              </w:rPr>
            </w:pPr>
            <w:r>
              <w:rPr>
                <w:rFonts w:ascii="仿宋" w:hAnsi="仿宋" w:eastAsia="仿宋"/>
                <w:sz w:val="28"/>
                <w:szCs w:val="28"/>
              </w:rPr>
              <w:t>页</w:t>
            </w:r>
          </w:p>
        </w:tc>
      </w:tr>
    </w:tbl>
    <w:p>
      <w:pPr>
        <w:snapToGrid w:val="0"/>
        <w:spacing w:line="520" w:lineRule="exact"/>
        <w:jc w:val="left"/>
        <w:rPr>
          <w:rFonts w:ascii="仿宋" w:hAnsi="仿宋" w:eastAsia="仿宋"/>
          <w:sz w:val="32"/>
          <w:szCs w:val="32"/>
        </w:rPr>
      </w:pPr>
    </w:p>
    <w:p>
      <w:pPr>
        <w:snapToGrid w:val="0"/>
        <w:spacing w:line="520" w:lineRule="exact"/>
        <w:jc w:val="left"/>
        <w:rPr>
          <w:rFonts w:ascii="仿宋" w:hAnsi="仿宋" w:eastAsia="仿宋"/>
          <w:sz w:val="32"/>
          <w:szCs w:val="32"/>
        </w:rPr>
      </w:pPr>
    </w:p>
    <w:p>
      <w:pPr>
        <w:snapToGrid w:val="0"/>
        <w:spacing w:line="520" w:lineRule="exact"/>
        <w:jc w:val="left"/>
        <w:rPr>
          <w:rFonts w:ascii="仿宋" w:hAnsi="仿宋" w:eastAsia="仿宋"/>
          <w:sz w:val="32"/>
          <w:szCs w:val="32"/>
        </w:rPr>
      </w:pPr>
    </w:p>
    <w:p>
      <w:pPr>
        <w:snapToGrid w:val="0"/>
        <w:spacing w:line="520" w:lineRule="exact"/>
        <w:jc w:val="left"/>
        <w:rPr>
          <w:rFonts w:ascii="仿宋" w:hAnsi="仿宋" w:eastAsia="仿宋"/>
          <w:sz w:val="32"/>
          <w:szCs w:val="32"/>
        </w:rPr>
      </w:pPr>
    </w:p>
    <w:p>
      <w:pPr>
        <w:snapToGrid w:val="0"/>
        <w:spacing w:line="600" w:lineRule="exact"/>
        <w:jc w:val="left"/>
        <w:rPr>
          <w:rFonts w:ascii="仿宋" w:hAnsi="仿宋" w:eastAsia="仿宋"/>
          <w:sz w:val="32"/>
          <w:szCs w:val="32"/>
        </w:rPr>
      </w:pPr>
    </w:p>
    <w:p>
      <w:pPr>
        <w:snapToGrid w:val="0"/>
        <w:spacing w:line="600" w:lineRule="exact"/>
        <w:ind w:firstLine="600"/>
        <w:jc w:val="center"/>
        <w:rPr>
          <w:rFonts w:ascii="仿宋" w:hAnsi="仿宋" w:eastAsia="仿宋"/>
          <w:b/>
          <w:sz w:val="32"/>
          <w:szCs w:val="32"/>
        </w:rPr>
      </w:pPr>
    </w:p>
    <w:p>
      <w:pPr>
        <w:snapToGrid w:val="0"/>
        <w:spacing w:line="600" w:lineRule="exact"/>
        <w:ind w:firstLine="600"/>
        <w:jc w:val="center"/>
        <w:rPr>
          <w:rFonts w:ascii="仿宋" w:hAnsi="仿宋" w:eastAsia="仿宋"/>
          <w:b/>
          <w:sz w:val="32"/>
          <w:szCs w:val="32"/>
        </w:rPr>
      </w:pPr>
    </w:p>
    <w:p>
      <w:pPr>
        <w:snapToGrid w:val="0"/>
        <w:spacing w:line="600" w:lineRule="exact"/>
        <w:jc w:val="left"/>
        <w:rPr>
          <w:rFonts w:ascii="仿宋" w:hAnsi="仿宋" w:eastAsia="仿宋"/>
          <w:sz w:val="32"/>
          <w:szCs w:val="32"/>
        </w:rPr>
      </w:pPr>
    </w:p>
    <w:p>
      <w:pPr>
        <w:snapToGrid w:val="0"/>
        <w:spacing w:line="600" w:lineRule="exact"/>
        <w:jc w:val="left"/>
        <w:rPr>
          <w:rFonts w:ascii="仿宋" w:hAnsi="仿宋" w:eastAsia="仿宋"/>
          <w:sz w:val="32"/>
          <w:szCs w:val="32"/>
        </w:rPr>
      </w:pPr>
    </w:p>
    <w:p>
      <w:pPr>
        <w:snapToGrid w:val="0"/>
        <w:spacing w:line="600" w:lineRule="exact"/>
        <w:jc w:val="both"/>
        <w:rPr>
          <w:rFonts w:ascii="仿宋" w:hAnsi="仿宋" w:eastAsia="仿宋"/>
          <w:b/>
          <w:sz w:val="32"/>
          <w:szCs w:val="32"/>
        </w:rPr>
      </w:pPr>
    </w:p>
    <w:p>
      <w:pPr>
        <w:rPr>
          <w:rFonts w:ascii="仿宋" w:hAnsi="仿宋" w:eastAsia="仿宋"/>
          <w:b/>
          <w:sz w:val="32"/>
          <w:szCs w:val="32"/>
        </w:rPr>
      </w:pPr>
      <w:r>
        <w:rPr>
          <w:rFonts w:ascii="仿宋" w:hAnsi="仿宋" w:eastAsia="仿宋"/>
          <w:b/>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eastAsia="方正小标宋简体"/>
          <w:sz w:val="36"/>
          <w:szCs w:val="36"/>
          <w:lang w:val="en-US" w:eastAsia="zh-CN"/>
        </w:rPr>
      </w:pPr>
      <w:r>
        <w:rPr>
          <w:rFonts w:hint="eastAsia" w:ascii="方正小标宋简体" w:eastAsia="方正小标宋简体"/>
          <w:sz w:val="36"/>
          <w:szCs w:val="36"/>
          <w:lang w:val="en-US" w:eastAsia="zh-CN"/>
        </w:rPr>
        <w:t>一、报价文件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36"/>
          <w:szCs w:val="36"/>
        </w:rPr>
      </w:pPr>
      <w:r>
        <w:rPr>
          <w:rFonts w:hint="eastAsia" w:ascii="方正小标宋简体" w:eastAsia="方正小标宋简体"/>
          <w:sz w:val="36"/>
          <w:szCs w:val="36"/>
          <w:lang w:eastAsia="zh-CN"/>
        </w:rPr>
        <w:t>（</w:t>
      </w:r>
      <w:r>
        <w:rPr>
          <w:rFonts w:hint="eastAsia" w:ascii="方正小标宋简体" w:eastAsia="方正小标宋简体"/>
          <w:sz w:val="36"/>
          <w:szCs w:val="36"/>
          <w:lang w:val="en-US" w:eastAsia="zh-CN"/>
        </w:rPr>
        <w:t>一</w:t>
      </w:r>
      <w:r>
        <w:rPr>
          <w:rFonts w:hint="eastAsia" w:ascii="方正小标宋简体" w:eastAsia="方正小标宋简体"/>
          <w:sz w:val="36"/>
          <w:szCs w:val="36"/>
          <w:lang w:eastAsia="zh-CN"/>
        </w:rPr>
        <w:t>）</w:t>
      </w:r>
      <w:r>
        <w:rPr>
          <w:rFonts w:hint="eastAsia" w:ascii="方正小标宋简体" w:eastAsia="方正小标宋简体"/>
          <w:sz w:val="36"/>
          <w:szCs w:val="36"/>
        </w:rPr>
        <w:t>竞争性磋商</w:t>
      </w:r>
      <w:r>
        <w:rPr>
          <w:rFonts w:hint="eastAsia" w:ascii="方正小标宋简体" w:eastAsia="方正小标宋简体"/>
          <w:sz w:val="36"/>
          <w:szCs w:val="36"/>
          <w:lang w:val="en-US" w:eastAsia="zh-CN"/>
        </w:rPr>
        <w:t>报价</w:t>
      </w:r>
      <w:r>
        <w:rPr>
          <w:rFonts w:hint="eastAsia" w:ascii="方正小标宋简体" w:eastAsia="方正小标宋简体"/>
          <w:sz w:val="36"/>
          <w:szCs w:val="36"/>
        </w:rPr>
        <w:t>函</w:t>
      </w:r>
    </w:p>
    <w:p>
      <w:pPr>
        <w:snapToGrid w:val="0"/>
        <w:spacing w:line="520" w:lineRule="exact"/>
        <w:rPr>
          <w:rFonts w:hint="default" w:ascii="仿宋" w:hAnsi="仿宋" w:eastAsia="仿宋"/>
          <w:sz w:val="32"/>
          <w:szCs w:val="32"/>
          <w:u w:val="single"/>
          <w:lang w:val="en-US" w:eastAsia="zh-CN"/>
        </w:rPr>
      </w:pPr>
      <w:r>
        <w:rPr>
          <w:rFonts w:hint="eastAsia" w:ascii="仿宋" w:hAnsi="仿宋" w:eastAsia="仿宋"/>
          <w:sz w:val="32"/>
          <w:szCs w:val="32"/>
        </w:rPr>
        <w:t>致：</w:t>
      </w:r>
      <w:r>
        <w:rPr>
          <w:rFonts w:hint="eastAsia" w:ascii="仿宋" w:hAnsi="仿宋" w:eastAsia="仿宋"/>
          <w:sz w:val="32"/>
          <w:szCs w:val="32"/>
          <w:u w:val="single"/>
          <w:lang w:val="en-US" w:eastAsia="zh-CN"/>
        </w:rPr>
        <w:t>贵州省现代种业集团有限公司</w:t>
      </w:r>
    </w:p>
    <w:p>
      <w:pPr>
        <w:keepNext w:val="0"/>
        <w:keepLines w:val="0"/>
        <w:pageBreakBefore w:val="0"/>
        <w:numPr>
          <w:ilvl w:val="0"/>
          <w:numId w:val="5"/>
        </w:numPr>
        <w:kinsoku/>
        <w:wordWrap/>
        <w:overflowPunct/>
        <w:topLinePunct w:val="0"/>
        <w:autoSpaceDE/>
        <w:autoSpaceDN/>
        <w:bidi w:val="0"/>
        <w:adjustRightInd/>
        <w:snapToGrid w:val="0"/>
        <w:spacing w:line="500" w:lineRule="exact"/>
        <w:ind w:firstLine="640" w:firstLineChars="200"/>
        <w:textAlignment w:val="auto"/>
        <w:rPr>
          <w:rFonts w:ascii="仿宋" w:hAnsi="仿宋" w:eastAsia="仿宋"/>
          <w:sz w:val="32"/>
          <w:szCs w:val="32"/>
        </w:rPr>
      </w:pPr>
      <w:r>
        <w:rPr>
          <w:rFonts w:ascii="仿宋" w:hAnsi="仿宋" w:eastAsia="仿宋"/>
          <w:sz w:val="32"/>
          <w:szCs w:val="32"/>
        </w:rPr>
        <w:t>我方收到并研究了贵单位的</w:t>
      </w:r>
      <w:r>
        <w:rPr>
          <w:rFonts w:hint="eastAsia" w:ascii="仿宋" w:hAnsi="仿宋" w:eastAsia="仿宋"/>
          <w:sz w:val="32"/>
          <w:szCs w:val="32"/>
        </w:rPr>
        <w:t>磋商</w:t>
      </w:r>
      <w:r>
        <w:rPr>
          <w:rFonts w:ascii="仿宋" w:hAnsi="仿宋" w:eastAsia="仿宋"/>
          <w:sz w:val="32"/>
          <w:szCs w:val="32"/>
        </w:rPr>
        <w:t>文件，</w:t>
      </w:r>
      <w:r>
        <w:rPr>
          <w:rFonts w:hint="eastAsia" w:ascii="仿宋" w:hAnsi="仿宋" w:eastAsia="仿宋"/>
          <w:sz w:val="32"/>
          <w:szCs w:val="32"/>
        </w:rPr>
        <w:t>遵照国家招标投标相关法律、法规及有关规定，</w:t>
      </w:r>
      <w:r>
        <w:rPr>
          <w:rFonts w:ascii="仿宋" w:hAnsi="仿宋" w:eastAsia="仿宋"/>
          <w:sz w:val="32"/>
          <w:szCs w:val="32"/>
        </w:rPr>
        <w:t>我</w:t>
      </w:r>
      <w:r>
        <w:rPr>
          <w:rFonts w:hint="eastAsia" w:ascii="仿宋" w:hAnsi="仿宋" w:eastAsia="仿宋"/>
          <w:sz w:val="32"/>
          <w:szCs w:val="32"/>
        </w:rPr>
        <w:t>司</w:t>
      </w:r>
      <w:r>
        <w:rPr>
          <w:rFonts w:ascii="仿宋" w:hAnsi="仿宋" w:eastAsia="仿宋"/>
          <w:sz w:val="32"/>
          <w:szCs w:val="32"/>
        </w:rPr>
        <w:t>对</w:t>
      </w:r>
      <w:r>
        <w:rPr>
          <w:rFonts w:hint="eastAsia" w:ascii="仿宋" w:hAnsi="仿宋" w:eastAsia="仿宋"/>
          <w:sz w:val="32"/>
          <w:szCs w:val="32"/>
          <w:lang w:val="en-US" w:eastAsia="zh-CN"/>
        </w:rPr>
        <w:t>贵州省现代农业研究院2024年双控体系建设服务单位采购竞争性磋商</w:t>
      </w:r>
      <w:r>
        <w:rPr>
          <w:rFonts w:ascii="仿宋" w:hAnsi="仿宋" w:eastAsia="仿宋"/>
          <w:sz w:val="32"/>
          <w:szCs w:val="32"/>
        </w:rPr>
        <w:t>项目</w:t>
      </w:r>
      <w:r>
        <w:rPr>
          <w:rFonts w:hint="eastAsia" w:ascii="仿宋" w:hAnsi="仿宋" w:eastAsia="仿宋"/>
          <w:sz w:val="32"/>
          <w:szCs w:val="32"/>
          <w:lang w:val="en-US" w:eastAsia="zh-CN"/>
        </w:rPr>
        <w:t>的理解，</w:t>
      </w:r>
      <w:r>
        <w:rPr>
          <w:rFonts w:hint="eastAsia" w:ascii="仿宋" w:hAnsi="仿宋" w:eastAsia="仿宋"/>
          <w:sz w:val="32"/>
          <w:szCs w:val="32"/>
        </w:rPr>
        <w:t>响应本项目磋商文件</w:t>
      </w:r>
      <w:r>
        <w:rPr>
          <w:rFonts w:ascii="仿宋" w:hAnsi="仿宋" w:eastAsia="仿宋"/>
          <w:sz w:val="32"/>
          <w:szCs w:val="32"/>
        </w:rPr>
        <w:t>规定的内容，承担</w:t>
      </w:r>
      <w:r>
        <w:rPr>
          <w:rFonts w:hint="eastAsia" w:ascii="仿宋" w:hAnsi="仿宋" w:eastAsia="仿宋"/>
          <w:sz w:val="32"/>
          <w:szCs w:val="32"/>
          <w:lang w:val="en-US" w:eastAsia="zh-CN"/>
        </w:rPr>
        <w:t>贵州省现代农业研究院2024年双控体系建设服务单位采购</w:t>
      </w:r>
      <w:r>
        <w:rPr>
          <w:rFonts w:ascii="仿宋" w:hAnsi="仿宋" w:eastAsia="仿宋"/>
          <w:sz w:val="32"/>
          <w:szCs w:val="32"/>
        </w:rPr>
        <w:t>项目的</w:t>
      </w:r>
      <w:r>
        <w:rPr>
          <w:rFonts w:hint="eastAsia" w:ascii="仿宋" w:hAnsi="仿宋" w:eastAsia="仿宋"/>
          <w:sz w:val="32"/>
          <w:szCs w:val="32"/>
          <w:lang w:val="en-US" w:eastAsia="zh-CN"/>
        </w:rPr>
        <w:t>供应</w:t>
      </w:r>
      <w:r>
        <w:rPr>
          <w:rFonts w:ascii="仿宋" w:hAnsi="仿宋" w:eastAsia="仿宋"/>
          <w:sz w:val="32"/>
          <w:szCs w:val="32"/>
        </w:rPr>
        <w:t>任务，承诺严格执行</w:t>
      </w:r>
      <w:r>
        <w:rPr>
          <w:rFonts w:hint="eastAsia" w:ascii="仿宋" w:hAnsi="仿宋" w:eastAsia="仿宋"/>
          <w:sz w:val="32"/>
          <w:szCs w:val="32"/>
        </w:rPr>
        <w:t>磋商响应</w:t>
      </w:r>
      <w:r>
        <w:rPr>
          <w:rFonts w:ascii="仿宋" w:hAnsi="仿宋" w:eastAsia="仿宋"/>
          <w:sz w:val="32"/>
          <w:szCs w:val="32"/>
        </w:rPr>
        <w:t>人的责任和义务。应由承包者承担的风险，</w:t>
      </w:r>
      <w:r>
        <w:rPr>
          <w:rFonts w:hint="eastAsia" w:ascii="仿宋" w:hAnsi="仿宋" w:eastAsia="仿宋"/>
          <w:sz w:val="32"/>
          <w:szCs w:val="32"/>
          <w:lang w:val="en-US" w:eastAsia="zh-CN"/>
        </w:rPr>
        <w:t>愿意以（大写）</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元，小写：</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元的价格承担本次服务任务以上价格包含人工费、工本费、等一切费用，</w:t>
      </w:r>
      <w:r>
        <w:rPr>
          <w:rFonts w:ascii="仿宋" w:hAnsi="仿宋" w:eastAsia="仿宋"/>
          <w:sz w:val="32"/>
          <w:szCs w:val="32"/>
        </w:rPr>
        <w:t>我方在</w:t>
      </w:r>
      <w:r>
        <w:rPr>
          <w:rFonts w:hint="eastAsia" w:ascii="仿宋" w:hAnsi="仿宋" w:eastAsia="仿宋"/>
          <w:sz w:val="32"/>
          <w:szCs w:val="32"/>
        </w:rPr>
        <w:t>响应</w:t>
      </w:r>
      <w:r>
        <w:rPr>
          <w:rFonts w:ascii="仿宋" w:hAnsi="仿宋" w:eastAsia="仿宋"/>
          <w:sz w:val="32"/>
          <w:szCs w:val="32"/>
        </w:rPr>
        <w:t>报价</w:t>
      </w:r>
      <w:r>
        <w:rPr>
          <w:rFonts w:hint="eastAsia" w:ascii="仿宋" w:hAnsi="仿宋" w:eastAsia="仿宋"/>
          <w:sz w:val="32"/>
          <w:szCs w:val="32"/>
          <w:lang w:val="en-US" w:eastAsia="zh-CN"/>
        </w:rPr>
        <w:t>清单</w:t>
      </w:r>
      <w:r>
        <w:rPr>
          <w:rFonts w:ascii="仿宋" w:hAnsi="仿宋" w:eastAsia="仿宋"/>
          <w:sz w:val="32"/>
          <w:szCs w:val="32"/>
        </w:rPr>
        <w:t>中已列入</w:t>
      </w:r>
      <w:r>
        <w:rPr>
          <w:rFonts w:hint="eastAsia" w:ascii="仿宋" w:hAnsi="仿宋" w:eastAsia="仿宋"/>
          <w:sz w:val="32"/>
          <w:szCs w:val="32"/>
          <w:lang w:val="en-US" w:eastAsia="zh-CN"/>
        </w:rPr>
        <w:t>各项报价</w:t>
      </w:r>
      <w:r>
        <w:rPr>
          <w:rFonts w:ascii="仿宋" w:hAnsi="仿宋" w:eastAsia="仿宋"/>
          <w:sz w:val="32"/>
          <w:szCs w:val="32"/>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仿宋" w:hAnsi="仿宋" w:eastAsia="仿宋" w:cs="Times New Roman"/>
          <w:kern w:val="2"/>
          <w:sz w:val="32"/>
          <w:szCs w:val="32"/>
          <w:u w:val="none"/>
          <w:shd w:val="clear"/>
          <w:lang w:val="en-US" w:eastAsia="zh-CN" w:bidi="ar-SA"/>
        </w:rPr>
      </w:pPr>
      <w:r>
        <w:rPr>
          <w:rFonts w:hint="eastAsia" w:ascii="仿宋" w:hAnsi="仿宋" w:eastAsia="仿宋"/>
          <w:sz w:val="32"/>
          <w:szCs w:val="32"/>
        </w:rPr>
        <w:t>二、</w:t>
      </w:r>
      <w:r>
        <w:rPr>
          <w:rFonts w:hint="eastAsia" w:ascii="仿宋" w:hAnsi="仿宋" w:eastAsia="仿宋"/>
          <w:sz w:val="32"/>
          <w:szCs w:val="32"/>
          <w:highlight w:val="none"/>
        </w:rPr>
        <w:t>我方的</w:t>
      </w:r>
      <w:r>
        <w:rPr>
          <w:rFonts w:hint="eastAsia" w:ascii="仿宋" w:hAnsi="仿宋" w:eastAsia="仿宋"/>
          <w:sz w:val="32"/>
          <w:szCs w:val="32"/>
          <w:highlight w:val="none"/>
          <w:lang w:val="en-US" w:eastAsia="zh-CN"/>
        </w:rPr>
        <w:t>付款方式为：</w:t>
      </w:r>
      <w:r>
        <w:rPr>
          <w:rFonts w:hint="eastAsia" w:ascii="仿宋" w:hAnsi="仿宋" w:eastAsia="仿宋"/>
          <w:sz w:val="32"/>
          <w:szCs w:val="32"/>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三、如果我方成为最终成交人，将按照合同约定的日期开始本项目采购范围内工作内容的服务。我方同意本响应函在磋商文件规定的提交响应文件截止时间后，对我方具有约束力，且随时准备接受你方发出的成交通知。</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四、如果我方成为最终成交人，我方承诺按照采购人要求完成，同时承诺不再另行收取任何费用;我方承诺在</w:t>
      </w:r>
      <w:r>
        <w:rPr>
          <w:rFonts w:hint="eastAsia" w:ascii="仿宋" w:hAnsi="仿宋" w:eastAsia="仿宋"/>
          <w:sz w:val="32"/>
          <w:szCs w:val="32"/>
          <w:lang w:val="en-US" w:eastAsia="zh-CN"/>
        </w:rPr>
        <w:t>服务期内</w:t>
      </w:r>
      <w:r>
        <w:rPr>
          <w:rFonts w:hint="eastAsia" w:ascii="仿宋" w:hAnsi="仿宋" w:eastAsia="仿宋"/>
          <w:sz w:val="32"/>
          <w:szCs w:val="32"/>
        </w:rPr>
        <w:t>完成采购范围的内容并提供相应的服务。</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hint="eastAsia" w:ascii="仿宋" w:hAnsi="仿宋" w:eastAsia="仿宋"/>
          <w:bCs/>
          <w:sz w:val="32"/>
          <w:szCs w:val="32"/>
        </w:rPr>
      </w:pPr>
      <w:r>
        <w:rPr>
          <w:rFonts w:hint="eastAsia" w:ascii="仿宋" w:hAnsi="仿宋" w:eastAsia="仿宋"/>
          <w:sz w:val="32"/>
          <w:szCs w:val="32"/>
        </w:rPr>
        <w:t>五、在签署协议书之前之后，本响应函，包括其所有附属文件，将构成双方之间具有约束力的合同文件。</w:t>
      </w:r>
    </w:p>
    <w:p>
      <w:pPr>
        <w:keepNext w:val="0"/>
        <w:keepLines w:val="0"/>
        <w:pageBreakBefore w:val="0"/>
        <w:kinsoku/>
        <w:wordWrap/>
        <w:overflowPunct/>
        <w:topLinePunct w:val="0"/>
        <w:autoSpaceDE/>
        <w:autoSpaceDN/>
        <w:bidi w:val="0"/>
        <w:adjustRightInd/>
        <w:spacing w:line="500" w:lineRule="exact"/>
        <w:ind w:firstLine="2560" w:firstLineChars="800"/>
        <w:textAlignment w:val="auto"/>
        <w:rPr>
          <w:rFonts w:ascii="仿宋" w:hAnsi="仿宋" w:eastAsia="仿宋"/>
          <w:bCs/>
          <w:sz w:val="32"/>
          <w:szCs w:val="32"/>
          <w:u w:val="single"/>
        </w:rPr>
      </w:pPr>
      <w:r>
        <w:rPr>
          <w:rFonts w:hint="eastAsia" w:ascii="仿宋" w:hAnsi="仿宋" w:eastAsia="仿宋"/>
          <w:bCs/>
          <w:sz w:val="32"/>
          <w:szCs w:val="32"/>
        </w:rPr>
        <w:t>响应人</w:t>
      </w:r>
      <w:r>
        <w:rPr>
          <w:rFonts w:ascii="仿宋" w:hAnsi="仿宋" w:eastAsia="仿宋"/>
          <w:bCs/>
          <w:sz w:val="32"/>
          <w:szCs w:val="32"/>
        </w:rPr>
        <w:t>（全称并加盖公章）：</w:t>
      </w:r>
    </w:p>
    <w:p>
      <w:pPr>
        <w:keepNext w:val="0"/>
        <w:keepLines w:val="0"/>
        <w:pageBreakBefore w:val="0"/>
        <w:kinsoku/>
        <w:wordWrap/>
        <w:overflowPunct/>
        <w:topLinePunct w:val="0"/>
        <w:autoSpaceDE/>
        <w:autoSpaceDN/>
        <w:bidi w:val="0"/>
        <w:adjustRightInd/>
        <w:spacing w:line="500" w:lineRule="exact"/>
        <w:ind w:firstLine="2560" w:firstLineChars="800"/>
        <w:textAlignment w:val="auto"/>
        <w:rPr>
          <w:rFonts w:ascii="仿宋" w:hAnsi="仿宋" w:eastAsia="仿宋"/>
          <w:bCs/>
          <w:sz w:val="32"/>
          <w:szCs w:val="32"/>
        </w:rPr>
      </w:pPr>
      <w:r>
        <w:rPr>
          <w:rFonts w:hint="eastAsia" w:ascii="仿宋" w:hAnsi="仿宋" w:eastAsia="仿宋"/>
          <w:bCs/>
          <w:sz w:val="32"/>
          <w:szCs w:val="32"/>
          <w:lang w:val="en-US" w:eastAsia="zh-CN"/>
        </w:rPr>
        <w:t>法定代表人或</w:t>
      </w:r>
      <w:r>
        <w:rPr>
          <w:rFonts w:ascii="仿宋" w:hAnsi="仿宋" w:eastAsia="仿宋"/>
          <w:bCs/>
          <w:sz w:val="32"/>
          <w:szCs w:val="32"/>
        </w:rPr>
        <w:t>授权代表签字：</w:t>
      </w:r>
    </w:p>
    <w:p>
      <w:pPr>
        <w:keepNext w:val="0"/>
        <w:keepLines w:val="0"/>
        <w:pageBreakBefore w:val="0"/>
        <w:kinsoku/>
        <w:wordWrap/>
        <w:overflowPunct/>
        <w:topLinePunct w:val="0"/>
        <w:autoSpaceDE/>
        <w:autoSpaceDN/>
        <w:bidi w:val="0"/>
        <w:adjustRightInd/>
        <w:spacing w:line="500" w:lineRule="exact"/>
        <w:ind w:firstLine="2880" w:firstLineChars="900"/>
        <w:textAlignment w:val="auto"/>
        <w:rPr>
          <w:rFonts w:ascii="仿宋" w:hAnsi="仿宋" w:eastAsia="仿宋"/>
          <w:bCs/>
          <w:sz w:val="32"/>
          <w:szCs w:val="32"/>
        </w:rPr>
      </w:pPr>
      <w:r>
        <w:rPr>
          <w:rFonts w:ascii="仿宋" w:hAnsi="仿宋" w:eastAsia="仿宋"/>
          <w:bCs/>
          <w:sz w:val="32"/>
          <w:szCs w:val="32"/>
        </w:rPr>
        <w:t xml:space="preserve">日期：   年   月   日 </w:t>
      </w:r>
    </w:p>
    <w:p>
      <w:pPr>
        <w:rPr>
          <w:rFonts w:hint="eastAsia" w:ascii="黑体" w:hAnsi="黑体" w:eastAsia="黑体"/>
          <w:sz w:val="32"/>
          <w:szCs w:val="32"/>
        </w:rPr>
      </w:pPr>
      <w:r>
        <w:rPr>
          <w:rFonts w:hint="eastAsia" w:ascii="黑体" w:hAnsi="黑体" w:eastAsia="黑体"/>
          <w:sz w:val="32"/>
          <w:szCs w:val="32"/>
        </w:rPr>
        <w:br w:type="page"/>
      </w:r>
    </w:p>
    <w:p>
      <w:pPr>
        <w:rPr>
          <w:rFonts w:hint="default" w:ascii="黑体" w:hAnsi="黑体" w:eastAsia="黑体"/>
          <w:sz w:val="32"/>
          <w:szCs w:val="32"/>
          <w:lang w:val="en-US" w:eastAsia="zh-CN"/>
        </w:rPr>
      </w:pPr>
      <w:r>
        <w:rPr>
          <w:rFonts w:hint="eastAsia" w:ascii="黑体" w:hAnsi="黑体" w:eastAsia="黑体"/>
          <w:sz w:val="32"/>
          <w:szCs w:val="32"/>
          <w:lang w:eastAsia="zh-CN"/>
        </w:rPr>
        <w:t>（</w:t>
      </w:r>
      <w:r>
        <w:rPr>
          <w:rFonts w:hint="eastAsia" w:ascii="黑体" w:hAnsi="黑体" w:eastAsia="黑体"/>
          <w:sz w:val="32"/>
          <w:szCs w:val="32"/>
          <w:lang w:val="en-US" w:eastAsia="zh-CN"/>
        </w:rPr>
        <w:t>二</w:t>
      </w:r>
      <w:r>
        <w:rPr>
          <w:rFonts w:hint="eastAsia" w:ascii="黑体" w:hAnsi="黑体" w:eastAsia="黑体"/>
          <w:sz w:val="32"/>
          <w:szCs w:val="32"/>
          <w:lang w:eastAsia="zh-CN"/>
        </w:rPr>
        <w:t>）</w:t>
      </w:r>
      <w:r>
        <w:rPr>
          <w:rFonts w:hint="eastAsia" w:ascii="黑体" w:hAnsi="黑体" w:eastAsia="黑体"/>
          <w:sz w:val="32"/>
          <w:szCs w:val="32"/>
          <w:lang w:val="en-US" w:eastAsia="zh-CN"/>
        </w:rPr>
        <w:t>报价清单</w:t>
      </w:r>
    </w:p>
    <w:tbl>
      <w:tblPr>
        <w:tblStyle w:val="18"/>
        <w:tblW w:w="9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9"/>
        <w:gridCol w:w="1212"/>
        <w:gridCol w:w="1510"/>
        <w:gridCol w:w="1230"/>
        <w:gridCol w:w="1571"/>
        <w:gridCol w:w="2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jc w:val="center"/>
        </w:trPr>
        <w:tc>
          <w:tcPr>
            <w:tcW w:w="9500" w:type="dxa"/>
            <w:gridSpan w:val="6"/>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cs="宋体"/>
                <w:i w:val="0"/>
                <w:iCs w:val="0"/>
                <w:color w:val="000000"/>
                <w:kern w:val="0"/>
                <w:sz w:val="28"/>
                <w:szCs w:val="28"/>
                <w:u w:val="none"/>
                <w:lang w:val="en-US" w:eastAsia="zh-CN" w:bidi="ar"/>
              </w:rPr>
              <w:t>贵州省现代农业研究院2024年双控体系建设服务单位采购</w:t>
            </w:r>
            <w:r>
              <w:rPr>
                <w:rFonts w:hint="eastAsia" w:ascii="宋体" w:hAnsi="宋体" w:eastAsia="宋体" w:cs="宋体"/>
                <w:i w:val="0"/>
                <w:iCs w:val="0"/>
                <w:color w:val="000000"/>
                <w:kern w:val="0"/>
                <w:sz w:val="28"/>
                <w:szCs w:val="28"/>
                <w:u w:val="none"/>
                <w:lang w:val="en-US" w:eastAsia="zh-CN" w:bidi="ar"/>
              </w:rPr>
              <w:t>清单</w:t>
            </w:r>
            <w:r>
              <w:rPr>
                <w:rFonts w:hint="eastAsia" w:ascii="宋体" w:hAnsi="宋体" w:cs="宋体"/>
                <w:i w:val="0"/>
                <w:iCs w:val="0"/>
                <w:color w:val="000000"/>
                <w:kern w:val="0"/>
                <w:sz w:val="28"/>
                <w:szCs w:val="28"/>
                <w:u w:val="none"/>
                <w:lang w:val="en-US" w:eastAsia="zh-CN" w:bidi="ar"/>
              </w:rPr>
              <w:t>（以单位主体进行报价）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单位名称</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生产基地、园区</w:t>
            </w:r>
            <w:r>
              <w:rPr>
                <w:rFonts w:hint="eastAsia" w:ascii="宋体" w:hAnsi="宋体" w:eastAsia="宋体" w:cs="宋体"/>
                <w:i w:val="0"/>
                <w:iCs w:val="0"/>
                <w:color w:val="000000"/>
                <w:kern w:val="0"/>
                <w:sz w:val="24"/>
                <w:szCs w:val="24"/>
                <w:u w:val="none"/>
                <w:lang w:val="en-US" w:eastAsia="zh-CN" w:bidi="ar"/>
              </w:rPr>
              <w:t>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单位</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单价（元）</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jc w:val="center"/>
        </w:trPr>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4"/>
                <w:rFonts w:hint="eastAsia" w:hAnsi="宋体"/>
                <w:lang w:val="en-US" w:eastAsia="zh-CN" w:bidi="ar"/>
              </w:rPr>
              <w:t>贵州现代渔业集团有限公司</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项</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宋体" w:eastAsia="仿宋_GB2312" w:cs="仿宋_GB2312"/>
                <w:i w:val="0"/>
                <w:iCs w:val="0"/>
                <w:color w:val="000000"/>
                <w:sz w:val="24"/>
                <w:szCs w:val="24"/>
                <w:u w:val="none"/>
                <w:lang w:val="en-US" w:eastAsia="zh-CN"/>
              </w:rPr>
              <w:t>贵州省红枫湖畜禽水产有限公司</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项</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8" w:hRule="atLeast"/>
          <w:jc w:val="center"/>
        </w:trPr>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4"/>
                <w:rFonts w:hint="eastAsia" w:hAnsi="宋体"/>
                <w:lang w:val="en-US" w:eastAsia="zh-CN" w:bidi="ar"/>
              </w:rPr>
              <w:t>贵阳市惠民民生农副产品经营有限公司</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项</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4"/>
                <w:rFonts w:hint="eastAsia" w:hAnsi="宋体"/>
                <w:lang w:val="en-US" w:eastAsia="zh-CN" w:bidi="ar"/>
              </w:rPr>
              <w:t>贵州海科实业发展有限公司</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项</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jc w:val="center"/>
        </w:trPr>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4"/>
                <w:rFonts w:hint="eastAsia" w:hAnsi="宋体"/>
                <w:lang w:val="en-US" w:eastAsia="zh-CN" w:bidi="ar"/>
              </w:rPr>
              <w:t>贵阳豆品乐食品有限公司</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项</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8" w:hRule="atLeast"/>
          <w:jc w:val="center"/>
        </w:trPr>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4"/>
                <w:rFonts w:hint="eastAsia" w:hAnsi="宋体"/>
                <w:lang w:val="en-US" w:eastAsia="zh-CN" w:bidi="ar"/>
              </w:rPr>
              <w:t>贵州筑粮生态科技食品科技有限公司</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项</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4"/>
                <w:rFonts w:hint="eastAsia" w:hAnsi="宋体"/>
                <w:lang w:val="en-US" w:eastAsia="zh-CN" w:bidi="ar"/>
              </w:rPr>
              <w:t>贵州省现代种业集团有限公司</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项</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jc w:val="center"/>
        </w:trPr>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54"/>
                <w:rFonts w:hint="eastAsia" w:hAnsi="宋体"/>
                <w:lang w:val="en-US" w:eastAsia="zh-CN" w:bidi="ar"/>
              </w:rPr>
            </w:pPr>
            <w:r>
              <w:rPr>
                <w:rFonts w:hint="eastAsia" w:ascii="仿宋_GB2312" w:hAnsi="宋体" w:eastAsia="仿宋_GB2312" w:cs="仿宋_GB2312"/>
                <w:i w:val="0"/>
                <w:iCs w:val="0"/>
                <w:color w:val="000000"/>
                <w:sz w:val="24"/>
                <w:szCs w:val="24"/>
                <w:u w:val="none"/>
                <w:lang w:val="en-US" w:eastAsia="zh-CN"/>
              </w:rPr>
              <w:t>贵阳市菜篮子集团有限公司</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项</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509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合计（元）</w:t>
            </w:r>
          </w:p>
        </w:tc>
        <w:tc>
          <w:tcPr>
            <w:tcW w:w="44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rPr>
          <w:rFonts w:hint="eastAsia"/>
          <w:lang w:val="en-US" w:eastAsia="zh-CN"/>
        </w:rPr>
      </w:pPr>
      <w:r>
        <w:rPr>
          <w:rFonts w:hint="eastAsia"/>
          <w:lang w:val="en-US" w:eastAsia="zh-CN"/>
        </w:rPr>
        <w:t>注：报价清单当中的总金额应与报价函中的报价一致</w:t>
      </w:r>
    </w:p>
    <w:tbl>
      <w:tblPr>
        <w:tblW w:w="10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46"/>
        <w:gridCol w:w="1394"/>
        <w:gridCol w:w="3822"/>
        <w:gridCol w:w="1958"/>
        <w:gridCol w:w="2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30" w:hRule="atLeast"/>
          <w:jc w:val="center"/>
        </w:trPr>
        <w:tc>
          <w:tcPr>
            <w:tcW w:w="10087" w:type="dxa"/>
            <w:gridSpan w:val="5"/>
            <w:tcBorders>
              <w:top w:val="nil"/>
              <w:left w:val="nil"/>
              <w:bottom w:val="single" w:color="auto" w:sz="4" w:space="0"/>
              <w:right w:val="nil"/>
            </w:tcBorders>
            <w:shd w:val="clear"/>
            <w:vAlign w:val="center"/>
          </w:tcPr>
          <w:p>
            <w:pPr>
              <w:keepNext w:val="0"/>
              <w:keepLines w:val="0"/>
              <w:widowControl/>
              <w:suppressLineNumbers w:val="0"/>
              <w:jc w:val="center"/>
              <w:textAlignment w:val="center"/>
              <w:rPr>
                <w:rFonts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bdr w:val="none" w:color="auto" w:sz="0" w:space="0"/>
                <w:lang w:val="en-US" w:eastAsia="zh-CN" w:bidi="ar"/>
              </w:rPr>
              <w:t>贵州省现代农业研究院2024年双控体系建设服务清单(按基地、园区、门店等进行报价）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0" w:hRule="atLeast"/>
          <w:jc w:val="center"/>
        </w:trPr>
        <w:tc>
          <w:tcPr>
            <w:tcW w:w="847" w:type="dxa"/>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序号</w:t>
            </w:r>
          </w:p>
        </w:tc>
        <w:tc>
          <w:tcPr>
            <w:tcW w:w="1395" w:type="dxa"/>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单位名称</w:t>
            </w:r>
          </w:p>
        </w:tc>
        <w:tc>
          <w:tcPr>
            <w:tcW w:w="3825" w:type="dxa"/>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下属单位(基地、园区、门店等)名称</w:t>
            </w:r>
          </w:p>
        </w:tc>
        <w:tc>
          <w:tcPr>
            <w:tcW w:w="1959" w:type="dxa"/>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单价（元）</w:t>
            </w:r>
          </w:p>
        </w:tc>
        <w:tc>
          <w:tcPr>
            <w:tcW w:w="2061" w:type="dxa"/>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w:t>
            </w:r>
          </w:p>
        </w:tc>
        <w:tc>
          <w:tcPr>
            <w:tcW w:w="139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贵州现代渔业集团有限公司</w:t>
            </w: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务川浞水花园生态渔业基地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2</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务川涪洋镇小平村生态渔业基地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3</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务川柏村后坝生态渔业基地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4</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务川涪洋牧羊生态渔业基地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5</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紫云县云湖众鑫二关基地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6</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紫云县云湖众鑫噜嘎基地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7</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凤岗县蜂岩巡检生态渔业建设项目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8</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白云区罗家寨基地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9</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关岭断桥现代渔业种业园</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10</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望谟县乐旺生态渔业养殖项目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11</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望谟县边饶镇生态渔业项目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12</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开阳县花梨镇翁昭村生态渔业基地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13</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赤水官渡五里村生态养殖基地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14</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罗甸县茂井镇高玕水库基地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15</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贵安新区南美白对虾养殖示范基地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16</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息烽长冲沟养殖项目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17</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江口县民和镇渔业基地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18</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望谟县老寨生态渔业项目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19</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息烽西山鲟鱼苗场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20</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贵安大狗场工厂化渔业基地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w:t>
            </w:r>
          </w:p>
        </w:tc>
        <w:tc>
          <w:tcPr>
            <w:tcW w:w="139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贵州省红枫湖畜禽水产有限公司</w:t>
            </w: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清镇场部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2</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望谟5万头生猪项目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3</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清镇小坡村30万羽蛋鸡项目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w:t>
            </w:r>
          </w:p>
        </w:tc>
        <w:tc>
          <w:tcPr>
            <w:tcW w:w="139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贵阳市惠民民生农副产品经营有限公司</w:t>
            </w: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农投惠民51个店；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2</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蔬菜公司8个门面3个家属区；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3</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民生路农贸市场、三桥农贸市场、碧海二二农贸市场、金顶山农贸市场，农贸市场5个；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4</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正新商场1个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贵州海科实业发展有限公司</w:t>
            </w: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白云区刺梨汁加工生产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贵阳豆品乐食品有限公司</w:t>
            </w: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双龙新区豆制品加工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贵州筑粮生态科技食品科技有限公司</w:t>
            </w: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修文扎佐20万+主食生产线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w:t>
            </w:r>
          </w:p>
        </w:tc>
        <w:tc>
          <w:tcPr>
            <w:tcW w:w="139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贵州省现代种业集团有限公司</w:t>
            </w: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开阳南江育苗基地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2</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开阳楠木渡育苗基地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3</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清镇卫城育苗基地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4</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长顺广顺育苗基地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w:t>
            </w:r>
          </w:p>
        </w:tc>
        <w:tc>
          <w:tcPr>
            <w:tcW w:w="139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贵阳市菜篮子集团有限公司</w:t>
            </w: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151516"/>
                <w:sz w:val="24"/>
                <w:szCs w:val="24"/>
                <w:u w:val="none"/>
              </w:rPr>
            </w:pPr>
            <w:r>
              <w:rPr>
                <w:rFonts w:hint="eastAsia" w:ascii="宋体" w:hAnsi="宋体" w:eastAsia="宋体" w:cs="宋体"/>
                <w:i w:val="0"/>
                <w:iCs w:val="0"/>
                <w:color w:val="151516"/>
                <w:kern w:val="0"/>
                <w:sz w:val="24"/>
                <w:szCs w:val="24"/>
                <w:u w:val="none"/>
                <w:bdr w:val="none" w:color="auto" w:sz="0" w:space="0"/>
                <w:lang w:val="en-US" w:eastAsia="zh-CN" w:bidi="ar"/>
              </w:rPr>
              <w:t>长顺县基地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2</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扎佐运营中心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3</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菜篮子本部(办公场所)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4</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乌当羊昌菌棒厂</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5</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清镇骆家桥基地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6</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清镇卫城基地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7</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菜篮子集团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8</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清镇流长基地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9</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清镇石牛基地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10</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乌当园区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11</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修文园区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12</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楠木渡园区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13</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息烽园区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14</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宋体" w:hAnsi="宋体" w:eastAsia="宋体" w:cs="宋体"/>
                <w:i w:val="0"/>
                <w:iCs w:val="0"/>
                <w:color w:val="181818"/>
                <w:kern w:val="0"/>
                <w:sz w:val="24"/>
                <w:szCs w:val="24"/>
                <w:u w:val="none"/>
                <w:bdr w:val="none" w:color="auto" w:sz="0" w:space="0"/>
                <w:lang w:val="en-US" w:eastAsia="zh-CN" w:bidi="ar"/>
              </w:rPr>
              <w:t>榕江园区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15</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从江菌丰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16</w:t>
            </w: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红点公司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bl>
    <w:p>
      <w:pPr>
        <w:rPr>
          <w:rFonts w:hint="eastAsia"/>
          <w:lang w:val="en-US" w:eastAsia="zh-CN"/>
        </w:rPr>
      </w:pPr>
    </w:p>
    <w:p>
      <w:pPr>
        <w:spacing w:line="520" w:lineRule="exact"/>
        <w:ind w:firstLine="2880" w:firstLineChars="900"/>
        <w:rPr>
          <w:rFonts w:ascii="仿宋" w:hAnsi="仿宋" w:eastAsia="仿宋"/>
          <w:bCs/>
          <w:sz w:val="32"/>
          <w:szCs w:val="32"/>
          <w:u w:val="single"/>
        </w:rPr>
      </w:pPr>
      <w:r>
        <w:rPr>
          <w:rFonts w:hint="eastAsia" w:ascii="仿宋" w:hAnsi="仿宋" w:eastAsia="仿宋"/>
          <w:bCs/>
          <w:sz w:val="32"/>
          <w:szCs w:val="32"/>
        </w:rPr>
        <w:t>响应人</w:t>
      </w:r>
      <w:r>
        <w:rPr>
          <w:rFonts w:ascii="仿宋" w:hAnsi="仿宋" w:eastAsia="仿宋"/>
          <w:bCs/>
          <w:sz w:val="32"/>
          <w:szCs w:val="32"/>
        </w:rPr>
        <w:t>（全称并加盖公章）：</w:t>
      </w:r>
    </w:p>
    <w:p>
      <w:pPr>
        <w:spacing w:line="520" w:lineRule="exact"/>
        <w:ind w:firstLine="2880" w:firstLineChars="900"/>
        <w:rPr>
          <w:rFonts w:ascii="仿宋" w:hAnsi="仿宋" w:eastAsia="仿宋"/>
          <w:bCs/>
          <w:sz w:val="32"/>
          <w:szCs w:val="32"/>
        </w:rPr>
      </w:pPr>
      <w:r>
        <w:rPr>
          <w:rFonts w:hint="eastAsia" w:ascii="仿宋" w:hAnsi="仿宋" w:eastAsia="仿宋"/>
          <w:bCs/>
          <w:sz w:val="32"/>
          <w:szCs w:val="32"/>
          <w:lang w:val="en-US" w:eastAsia="zh-CN"/>
        </w:rPr>
        <w:t>法定代表人或</w:t>
      </w:r>
      <w:r>
        <w:rPr>
          <w:rFonts w:ascii="仿宋" w:hAnsi="仿宋" w:eastAsia="仿宋"/>
          <w:bCs/>
          <w:sz w:val="32"/>
          <w:szCs w:val="32"/>
        </w:rPr>
        <w:t>授权代表签字：</w:t>
      </w:r>
    </w:p>
    <w:p>
      <w:pPr>
        <w:ind w:firstLine="3200" w:firstLineChars="1000"/>
        <w:rPr>
          <w:rFonts w:hint="eastAsia"/>
        </w:rPr>
      </w:pPr>
      <w:r>
        <w:rPr>
          <w:rFonts w:ascii="仿宋" w:hAnsi="仿宋" w:eastAsia="仿宋"/>
          <w:bCs/>
          <w:sz w:val="32"/>
          <w:szCs w:val="32"/>
        </w:rPr>
        <w:t xml:space="preserve">日期：   年   月   日 </w:t>
      </w:r>
      <w:r>
        <w:rPr>
          <w:rFonts w:hint="eastAsia"/>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eastAsia="方正小标宋简体"/>
          <w:sz w:val="36"/>
          <w:szCs w:val="36"/>
          <w:lang w:val="en-US" w:eastAsia="zh-CN"/>
        </w:rPr>
      </w:pPr>
      <w:r>
        <w:rPr>
          <w:rFonts w:hint="eastAsia" w:ascii="方正小标宋简体" w:eastAsia="方正小标宋简体"/>
          <w:sz w:val="36"/>
          <w:szCs w:val="36"/>
          <w:lang w:val="en-US" w:eastAsia="zh-CN"/>
        </w:rPr>
        <w:t>二、资格文件</w:t>
      </w:r>
    </w:p>
    <w:p>
      <w:pPr>
        <w:snapToGrid w:val="0"/>
        <w:spacing w:line="520" w:lineRule="exact"/>
        <w:ind w:firstLine="600"/>
        <w:jc w:val="center"/>
        <w:rPr>
          <w:rFonts w:ascii="黑体" w:hAnsi="黑体" w:eastAsia="黑体"/>
          <w:sz w:val="32"/>
          <w:szCs w:val="32"/>
        </w:rPr>
      </w:pPr>
      <w:r>
        <w:rPr>
          <w:rFonts w:hint="eastAsia" w:ascii="方正小标宋简体" w:eastAsia="方正小标宋简体"/>
          <w:sz w:val="36"/>
          <w:szCs w:val="36"/>
          <w:lang w:eastAsia="zh-CN"/>
        </w:rPr>
        <w:t>（</w:t>
      </w:r>
      <w:r>
        <w:rPr>
          <w:rFonts w:hint="eastAsia" w:ascii="方正小标宋简体" w:eastAsia="方正小标宋简体"/>
          <w:sz w:val="36"/>
          <w:szCs w:val="36"/>
          <w:lang w:val="en-US" w:eastAsia="zh-CN"/>
        </w:rPr>
        <w:t>一</w:t>
      </w:r>
      <w:r>
        <w:rPr>
          <w:rFonts w:hint="eastAsia" w:ascii="方正小标宋简体" w:eastAsia="方正小标宋简体"/>
          <w:sz w:val="36"/>
          <w:szCs w:val="36"/>
          <w:lang w:eastAsia="zh-CN"/>
        </w:rPr>
        <w:t>）</w:t>
      </w:r>
      <w:r>
        <w:rPr>
          <w:rFonts w:hint="eastAsia" w:ascii="方正小标宋简体" w:eastAsia="方正小标宋简体"/>
          <w:sz w:val="36"/>
          <w:szCs w:val="36"/>
        </w:rPr>
        <w:t>竞争性磋商响应承诺函</w:t>
      </w:r>
    </w:p>
    <w:p>
      <w:pPr>
        <w:snapToGrid w:val="0"/>
        <w:spacing w:line="520" w:lineRule="exact"/>
        <w:ind w:firstLine="600"/>
        <w:jc w:val="left"/>
        <w:rPr>
          <w:rFonts w:ascii="仿宋" w:hAnsi="仿宋" w:eastAsia="仿宋"/>
          <w:sz w:val="32"/>
          <w:szCs w:val="32"/>
        </w:rPr>
      </w:pPr>
    </w:p>
    <w:p>
      <w:pPr>
        <w:snapToGrid w:val="0"/>
        <w:spacing w:line="520" w:lineRule="exact"/>
        <w:jc w:val="left"/>
        <w:rPr>
          <w:rFonts w:ascii="仿宋" w:hAnsi="仿宋" w:eastAsia="仿宋"/>
          <w:b/>
          <w:sz w:val="32"/>
          <w:szCs w:val="32"/>
        </w:rPr>
      </w:pPr>
      <w:r>
        <w:rPr>
          <w:rFonts w:hint="eastAsia" w:ascii="仿宋" w:hAnsi="仿宋" w:eastAsia="仿宋"/>
          <w:b/>
          <w:sz w:val="32"/>
          <w:szCs w:val="32"/>
        </w:rPr>
        <w:t>我公司慎重作出以下承诺 ：</w:t>
      </w:r>
    </w:p>
    <w:p>
      <w:pPr>
        <w:snapToGrid w:val="0"/>
        <w:spacing w:line="520" w:lineRule="exact"/>
        <w:ind w:firstLine="640" w:firstLineChars="200"/>
        <w:jc w:val="left"/>
        <w:rPr>
          <w:rFonts w:ascii="仿宋" w:hAnsi="仿宋" w:eastAsia="仿宋"/>
          <w:sz w:val="32"/>
          <w:szCs w:val="32"/>
        </w:rPr>
      </w:pPr>
      <w:r>
        <w:rPr>
          <w:rFonts w:hint="eastAsia" w:ascii="仿宋" w:hAnsi="仿宋" w:eastAsia="仿宋"/>
          <w:sz w:val="32"/>
          <w:szCs w:val="32"/>
        </w:rPr>
        <w:t xml:space="preserve">一、关于响应资格的承诺 </w:t>
      </w:r>
    </w:p>
    <w:p>
      <w:pPr>
        <w:snapToGrid w:val="0"/>
        <w:spacing w:line="520" w:lineRule="exact"/>
        <w:ind w:firstLine="640" w:firstLineChars="200"/>
        <w:jc w:val="left"/>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u w:val="single"/>
        </w:rPr>
        <w:t xml:space="preserve">    </w:t>
      </w:r>
      <w:r>
        <w:rPr>
          <w:rFonts w:hint="eastAsia" w:ascii="仿宋" w:hAnsi="仿宋" w:eastAsia="仿宋"/>
          <w:sz w:val="32"/>
          <w:szCs w:val="32"/>
        </w:rPr>
        <w:t>（被或未被）责令停业的；</w:t>
      </w:r>
    </w:p>
    <w:p>
      <w:pPr>
        <w:snapToGrid w:val="0"/>
        <w:spacing w:line="520" w:lineRule="exact"/>
        <w:ind w:firstLine="640" w:firstLineChars="200"/>
        <w:jc w:val="left"/>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u w:val="single"/>
        </w:rPr>
        <w:t xml:space="preserve">    </w:t>
      </w:r>
      <w:r>
        <w:rPr>
          <w:rFonts w:hint="eastAsia" w:ascii="仿宋" w:hAnsi="仿宋" w:eastAsia="仿宋"/>
          <w:sz w:val="32"/>
          <w:szCs w:val="32"/>
        </w:rPr>
        <w:t>（被或未被）暂停或取消执业资格的；</w:t>
      </w:r>
    </w:p>
    <w:p>
      <w:pPr>
        <w:snapToGrid w:val="0"/>
        <w:spacing w:line="520" w:lineRule="exact"/>
        <w:ind w:firstLine="640" w:firstLineChars="200"/>
        <w:jc w:val="left"/>
        <w:rPr>
          <w:rFonts w:ascii="仿宋" w:hAnsi="仿宋" w:eastAsia="仿宋"/>
          <w:sz w:val="32"/>
          <w:szCs w:val="32"/>
        </w:rPr>
      </w:pPr>
      <w:r>
        <w:rPr>
          <w:rFonts w:hint="eastAsia" w:ascii="仿宋" w:hAnsi="仿宋" w:eastAsia="仿宋"/>
          <w:sz w:val="32"/>
          <w:szCs w:val="32"/>
        </w:rPr>
        <w:t>（3）财产</w:t>
      </w:r>
      <w:r>
        <w:rPr>
          <w:rFonts w:hint="eastAsia" w:ascii="仿宋" w:hAnsi="仿宋" w:eastAsia="仿宋"/>
          <w:sz w:val="32"/>
          <w:szCs w:val="32"/>
          <w:u w:val="single"/>
        </w:rPr>
        <w:t xml:space="preserve">    </w:t>
      </w:r>
      <w:r>
        <w:rPr>
          <w:rFonts w:hint="eastAsia" w:ascii="仿宋" w:hAnsi="仿宋" w:eastAsia="仿宋"/>
          <w:sz w:val="32"/>
          <w:szCs w:val="32"/>
        </w:rPr>
        <w:t>（被或未被）接管或冻结的；</w:t>
      </w:r>
    </w:p>
    <w:p>
      <w:pPr>
        <w:snapToGrid w:val="0"/>
        <w:spacing w:line="520" w:lineRule="exact"/>
        <w:ind w:firstLine="640" w:firstLineChars="200"/>
        <w:jc w:val="left"/>
        <w:rPr>
          <w:rFonts w:ascii="仿宋" w:hAnsi="仿宋" w:eastAsia="仿宋"/>
          <w:sz w:val="32"/>
          <w:szCs w:val="32"/>
        </w:rPr>
      </w:pPr>
      <w:r>
        <w:rPr>
          <w:rFonts w:hint="eastAsia" w:ascii="仿宋" w:hAnsi="仿宋" w:eastAsia="仿宋"/>
          <w:sz w:val="32"/>
          <w:szCs w:val="32"/>
        </w:rPr>
        <w:t>（4）在响应过程中</w:t>
      </w:r>
      <w:r>
        <w:rPr>
          <w:rFonts w:hint="eastAsia" w:ascii="仿宋" w:hAnsi="仿宋" w:eastAsia="仿宋"/>
          <w:sz w:val="32"/>
          <w:szCs w:val="32"/>
          <w:u w:val="single"/>
        </w:rPr>
        <w:t xml:space="preserve">    </w:t>
      </w:r>
      <w:r>
        <w:rPr>
          <w:rFonts w:hint="eastAsia" w:ascii="仿宋" w:hAnsi="仿宋" w:eastAsia="仿宋"/>
          <w:sz w:val="32"/>
          <w:szCs w:val="32"/>
        </w:rPr>
        <w:t>（有或没有）弄虚作假、行贿或者其他违法违规行为。</w:t>
      </w:r>
    </w:p>
    <w:p>
      <w:pPr>
        <w:snapToGrid w:val="0"/>
        <w:spacing w:line="520" w:lineRule="exact"/>
        <w:ind w:firstLine="600"/>
        <w:jc w:val="left"/>
        <w:rPr>
          <w:rFonts w:ascii="仿宋" w:hAnsi="仿宋" w:eastAsia="仿宋"/>
          <w:sz w:val="32"/>
          <w:szCs w:val="32"/>
        </w:rPr>
      </w:pPr>
      <w:r>
        <w:rPr>
          <w:rFonts w:hint="eastAsia" w:ascii="仿宋" w:hAnsi="仿宋" w:eastAsia="仿宋"/>
          <w:sz w:val="32"/>
          <w:szCs w:val="32"/>
        </w:rPr>
        <w:t>二、针对服务技术要求和执行国家强制性标准的承诺</w:t>
      </w:r>
    </w:p>
    <w:p>
      <w:pPr>
        <w:snapToGrid w:val="0"/>
        <w:spacing w:line="520" w:lineRule="exact"/>
        <w:ind w:firstLine="600"/>
        <w:jc w:val="left"/>
        <w:rPr>
          <w:rFonts w:ascii="仿宋" w:hAnsi="仿宋" w:eastAsia="仿宋"/>
          <w:sz w:val="32"/>
          <w:szCs w:val="32"/>
        </w:rPr>
      </w:pPr>
      <w:r>
        <w:rPr>
          <w:rFonts w:hint="eastAsia" w:ascii="仿宋" w:hAnsi="仿宋" w:eastAsia="仿宋"/>
          <w:sz w:val="32"/>
          <w:szCs w:val="32"/>
        </w:rPr>
        <w:t>相关服务符合国家相关规程规范的要求，并严格执行国家强制性和指导性标准。</w:t>
      </w:r>
    </w:p>
    <w:p>
      <w:pPr>
        <w:snapToGrid w:val="0"/>
        <w:spacing w:line="520" w:lineRule="exact"/>
        <w:ind w:firstLine="600"/>
        <w:jc w:val="left"/>
        <w:rPr>
          <w:rFonts w:ascii="仿宋" w:hAnsi="仿宋" w:eastAsia="仿宋"/>
          <w:sz w:val="32"/>
          <w:szCs w:val="32"/>
        </w:rPr>
      </w:pPr>
      <w:r>
        <w:rPr>
          <w:rFonts w:hint="eastAsia" w:ascii="仿宋" w:hAnsi="仿宋" w:eastAsia="仿宋"/>
          <w:sz w:val="32"/>
          <w:szCs w:val="32"/>
        </w:rPr>
        <w:t>三、其他承诺</w:t>
      </w:r>
    </w:p>
    <w:p>
      <w:pPr>
        <w:snapToGrid w:val="0"/>
        <w:spacing w:line="520" w:lineRule="exact"/>
        <w:ind w:firstLine="600"/>
        <w:jc w:val="left"/>
        <w:rPr>
          <w:rFonts w:ascii="仿宋" w:hAnsi="仿宋" w:eastAsia="仿宋"/>
          <w:sz w:val="32"/>
          <w:szCs w:val="32"/>
        </w:rPr>
      </w:pPr>
      <w:r>
        <w:rPr>
          <w:rFonts w:hint="eastAsia" w:ascii="仿宋" w:hAnsi="仿宋" w:eastAsia="仿宋"/>
          <w:sz w:val="32"/>
          <w:szCs w:val="32"/>
        </w:rPr>
        <w:t>（一）我单位是自愿参加磋商，如我单位成为最终成交人，则由我单位自己组织实施，不挂靠、不转包。如承诺不实，则我单位自动放弃成交人资格。</w:t>
      </w:r>
    </w:p>
    <w:p>
      <w:pPr>
        <w:snapToGrid w:val="0"/>
        <w:spacing w:line="520" w:lineRule="exact"/>
        <w:ind w:firstLine="600"/>
        <w:jc w:val="left"/>
        <w:rPr>
          <w:rFonts w:ascii="仿宋" w:hAnsi="仿宋" w:eastAsia="仿宋"/>
          <w:sz w:val="32"/>
          <w:szCs w:val="32"/>
        </w:rPr>
      </w:pPr>
      <w:r>
        <w:rPr>
          <w:rFonts w:hint="eastAsia" w:ascii="仿宋" w:hAnsi="仿宋" w:eastAsia="仿宋"/>
          <w:sz w:val="32"/>
          <w:szCs w:val="32"/>
        </w:rPr>
        <w:t>（二）如我单位参与磋商的相关资料有弄虚作假情况，我单位将自动放弃成交人资格。</w:t>
      </w:r>
    </w:p>
    <w:p>
      <w:pPr>
        <w:snapToGrid w:val="0"/>
        <w:spacing w:line="520" w:lineRule="exact"/>
        <w:ind w:firstLine="600"/>
        <w:jc w:val="left"/>
        <w:rPr>
          <w:rFonts w:ascii="仿宋" w:hAnsi="仿宋" w:eastAsia="仿宋"/>
          <w:sz w:val="32"/>
          <w:szCs w:val="32"/>
        </w:rPr>
      </w:pPr>
      <w:r>
        <w:rPr>
          <w:rFonts w:hint="eastAsia" w:ascii="仿宋" w:hAnsi="仿宋" w:eastAsia="仿宋"/>
          <w:sz w:val="32"/>
          <w:szCs w:val="32"/>
        </w:rPr>
        <w:t>（三）我单位完全响应磋商文件要求。</w:t>
      </w:r>
    </w:p>
    <w:p>
      <w:pPr>
        <w:snapToGrid w:val="0"/>
        <w:spacing w:line="520" w:lineRule="exact"/>
        <w:ind w:firstLine="600"/>
        <w:jc w:val="left"/>
        <w:rPr>
          <w:rFonts w:ascii="仿宋" w:hAnsi="仿宋" w:eastAsia="仿宋"/>
          <w:bCs/>
          <w:sz w:val="32"/>
          <w:szCs w:val="32"/>
        </w:rPr>
      </w:pPr>
      <w:r>
        <w:rPr>
          <w:rFonts w:hint="eastAsia" w:ascii="仿宋" w:hAnsi="仿宋" w:eastAsia="仿宋"/>
          <w:sz w:val="32"/>
          <w:szCs w:val="32"/>
        </w:rPr>
        <w:t>如上述承诺不实，将承担由此产生的全部责任。</w:t>
      </w:r>
    </w:p>
    <w:p>
      <w:pPr>
        <w:spacing w:line="520" w:lineRule="exact"/>
        <w:ind w:firstLine="2240" w:firstLineChars="700"/>
        <w:rPr>
          <w:rFonts w:ascii="仿宋" w:hAnsi="仿宋" w:eastAsia="仿宋"/>
          <w:bCs/>
          <w:sz w:val="32"/>
          <w:szCs w:val="32"/>
          <w:u w:val="single"/>
        </w:rPr>
      </w:pPr>
      <w:r>
        <w:rPr>
          <w:rFonts w:hint="eastAsia" w:ascii="仿宋" w:hAnsi="仿宋" w:eastAsia="仿宋"/>
          <w:bCs/>
          <w:sz w:val="32"/>
          <w:szCs w:val="32"/>
        </w:rPr>
        <w:t>响应人</w:t>
      </w:r>
      <w:r>
        <w:rPr>
          <w:rFonts w:ascii="仿宋" w:hAnsi="仿宋" w:eastAsia="仿宋"/>
          <w:bCs/>
          <w:sz w:val="32"/>
          <w:szCs w:val="32"/>
        </w:rPr>
        <w:t>（全称并加盖公章）：</w:t>
      </w:r>
    </w:p>
    <w:p>
      <w:pPr>
        <w:spacing w:line="520" w:lineRule="exact"/>
        <w:ind w:firstLine="2240" w:firstLineChars="700"/>
        <w:rPr>
          <w:rFonts w:ascii="仿宋" w:hAnsi="仿宋" w:eastAsia="仿宋"/>
          <w:bCs/>
          <w:sz w:val="32"/>
          <w:szCs w:val="32"/>
        </w:rPr>
      </w:pPr>
      <w:r>
        <w:rPr>
          <w:rFonts w:hint="eastAsia" w:ascii="仿宋" w:hAnsi="仿宋" w:eastAsia="仿宋"/>
          <w:bCs/>
          <w:sz w:val="32"/>
          <w:szCs w:val="32"/>
          <w:lang w:val="en-US" w:eastAsia="zh-CN"/>
        </w:rPr>
        <w:t>法定代表人或</w:t>
      </w:r>
      <w:r>
        <w:rPr>
          <w:rFonts w:ascii="仿宋" w:hAnsi="仿宋" w:eastAsia="仿宋"/>
          <w:bCs/>
          <w:sz w:val="32"/>
          <w:szCs w:val="32"/>
        </w:rPr>
        <w:t>授权代表签字：</w:t>
      </w:r>
    </w:p>
    <w:p>
      <w:pPr>
        <w:spacing w:line="520" w:lineRule="exact"/>
        <w:ind w:firstLine="4000" w:firstLineChars="1250"/>
        <w:rPr>
          <w:rFonts w:hint="eastAsia" w:ascii="方正小标宋简体" w:eastAsia="方正小标宋简体"/>
          <w:sz w:val="36"/>
          <w:szCs w:val="36"/>
        </w:rPr>
      </w:pPr>
      <w:r>
        <w:rPr>
          <w:rFonts w:ascii="仿宋" w:hAnsi="仿宋" w:eastAsia="仿宋"/>
          <w:bCs/>
          <w:sz w:val="32"/>
          <w:szCs w:val="32"/>
        </w:rPr>
        <w:t xml:space="preserve">日期：   年   月   日 </w:t>
      </w:r>
    </w:p>
    <w:p>
      <w:pPr>
        <w:pStyle w:val="7"/>
        <w:spacing w:before="78" w:line="219" w:lineRule="auto"/>
        <w:ind w:left="512"/>
        <w:jc w:val="center"/>
        <w:rPr>
          <w:rFonts w:hint="eastAsia" w:ascii="方正小标宋简体" w:hAnsi="Calibri" w:eastAsia="方正小标宋简体" w:cs="Times New Roman"/>
          <w:kern w:val="2"/>
          <w:sz w:val="36"/>
          <w:szCs w:val="36"/>
          <w:lang w:val="en-US" w:eastAsia="zh-CN" w:bidi="ar-SA"/>
        </w:rPr>
      </w:pPr>
      <w:r>
        <w:rPr>
          <w:rFonts w:hint="eastAsia" w:ascii="方正小标宋简体" w:hAnsi="Calibri" w:eastAsia="方正小标宋简体" w:cs="Times New Roman"/>
          <w:kern w:val="2"/>
          <w:sz w:val="36"/>
          <w:szCs w:val="36"/>
          <w:lang w:val="en-US" w:eastAsia="zh-CN" w:bidi="ar-SA"/>
        </w:rPr>
        <w:t>（二）供应商基本情况表（盖章）</w:t>
      </w:r>
    </w:p>
    <w:p>
      <w:pPr>
        <w:pStyle w:val="7"/>
        <w:spacing w:before="301" w:line="224" w:lineRule="auto"/>
        <w:ind w:left="3112"/>
        <w:rPr>
          <w:sz w:val="35"/>
          <w:szCs w:val="35"/>
        </w:rPr>
      </w:pPr>
      <w:r>
        <w:rPr>
          <w:spacing w:val="8"/>
          <w:sz w:val="35"/>
          <w:szCs w:val="35"/>
        </w:rPr>
        <w:t>供应商基本情况表</w:t>
      </w:r>
    </w:p>
    <w:tbl>
      <w:tblPr>
        <w:tblStyle w:val="42"/>
        <w:tblW w:w="87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7"/>
        <w:gridCol w:w="2182"/>
        <w:gridCol w:w="875"/>
        <w:gridCol w:w="1864"/>
        <w:gridCol w:w="19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847" w:type="dxa"/>
            <w:vAlign w:val="top"/>
          </w:tcPr>
          <w:p>
            <w:pPr>
              <w:pStyle w:val="50"/>
              <w:spacing w:before="224" w:line="219" w:lineRule="auto"/>
              <w:ind w:left="331"/>
              <w:rPr>
                <w:sz w:val="24"/>
                <w:szCs w:val="24"/>
              </w:rPr>
            </w:pPr>
            <w:r>
              <w:rPr>
                <w:spacing w:val="-2"/>
                <w:sz w:val="24"/>
                <w:szCs w:val="24"/>
              </w:rPr>
              <w:t>供应商名称</w:t>
            </w:r>
          </w:p>
        </w:tc>
        <w:tc>
          <w:tcPr>
            <w:tcW w:w="6886"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847" w:type="dxa"/>
            <w:vAlign w:val="top"/>
          </w:tcPr>
          <w:p>
            <w:pPr>
              <w:pStyle w:val="50"/>
              <w:spacing w:before="231" w:line="221" w:lineRule="auto"/>
              <w:ind w:left="451"/>
              <w:rPr>
                <w:sz w:val="24"/>
                <w:szCs w:val="24"/>
              </w:rPr>
            </w:pPr>
            <w:r>
              <w:rPr>
                <w:spacing w:val="-3"/>
                <w:sz w:val="24"/>
                <w:szCs w:val="24"/>
              </w:rPr>
              <w:t>注册地址</w:t>
            </w:r>
          </w:p>
        </w:tc>
        <w:tc>
          <w:tcPr>
            <w:tcW w:w="3057" w:type="dxa"/>
            <w:gridSpan w:val="2"/>
            <w:vAlign w:val="top"/>
          </w:tcPr>
          <w:p>
            <w:pPr>
              <w:rPr>
                <w:rFonts w:ascii="Arial"/>
                <w:sz w:val="21"/>
              </w:rPr>
            </w:pPr>
          </w:p>
        </w:tc>
        <w:tc>
          <w:tcPr>
            <w:tcW w:w="1864" w:type="dxa"/>
            <w:vAlign w:val="top"/>
          </w:tcPr>
          <w:p>
            <w:pPr>
              <w:pStyle w:val="50"/>
              <w:spacing w:before="232" w:line="219" w:lineRule="auto"/>
              <w:ind w:left="465"/>
              <w:rPr>
                <w:sz w:val="24"/>
                <w:szCs w:val="24"/>
              </w:rPr>
            </w:pPr>
            <w:r>
              <w:rPr>
                <w:spacing w:val="-7"/>
                <w:sz w:val="24"/>
                <w:szCs w:val="24"/>
              </w:rPr>
              <w:t>邮政编码</w:t>
            </w:r>
          </w:p>
        </w:tc>
        <w:tc>
          <w:tcPr>
            <w:tcW w:w="19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847" w:type="dxa"/>
            <w:vAlign w:val="top"/>
          </w:tcPr>
          <w:p>
            <w:pPr>
              <w:pStyle w:val="50"/>
              <w:spacing w:before="125" w:line="221" w:lineRule="auto"/>
              <w:ind w:left="572"/>
              <w:rPr>
                <w:sz w:val="24"/>
                <w:szCs w:val="24"/>
              </w:rPr>
            </w:pPr>
            <w:r>
              <w:rPr>
                <w:spacing w:val="-4"/>
                <w:sz w:val="24"/>
                <w:szCs w:val="24"/>
              </w:rPr>
              <w:t>联系人</w:t>
            </w:r>
          </w:p>
        </w:tc>
        <w:tc>
          <w:tcPr>
            <w:tcW w:w="3057" w:type="dxa"/>
            <w:gridSpan w:val="2"/>
            <w:vAlign w:val="top"/>
          </w:tcPr>
          <w:p>
            <w:pPr>
              <w:rPr>
                <w:rFonts w:ascii="Arial"/>
                <w:sz w:val="21"/>
              </w:rPr>
            </w:pPr>
          </w:p>
        </w:tc>
        <w:tc>
          <w:tcPr>
            <w:tcW w:w="1864" w:type="dxa"/>
            <w:vAlign w:val="top"/>
          </w:tcPr>
          <w:p>
            <w:pPr>
              <w:pStyle w:val="50"/>
              <w:spacing w:before="125" w:line="221" w:lineRule="auto"/>
              <w:ind w:left="716"/>
              <w:rPr>
                <w:sz w:val="24"/>
                <w:szCs w:val="24"/>
              </w:rPr>
            </w:pPr>
            <w:r>
              <w:rPr>
                <w:spacing w:val="-19"/>
                <w:sz w:val="24"/>
                <w:szCs w:val="24"/>
              </w:rPr>
              <w:t>电话</w:t>
            </w:r>
          </w:p>
        </w:tc>
        <w:tc>
          <w:tcPr>
            <w:tcW w:w="19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847" w:type="dxa"/>
            <w:vAlign w:val="top"/>
          </w:tcPr>
          <w:p>
            <w:pPr>
              <w:pStyle w:val="50"/>
              <w:spacing w:before="157" w:line="219" w:lineRule="auto"/>
              <w:ind w:left="689"/>
              <w:rPr>
                <w:sz w:val="24"/>
                <w:szCs w:val="24"/>
              </w:rPr>
            </w:pPr>
            <w:r>
              <w:rPr>
                <w:spacing w:val="-4"/>
                <w:sz w:val="24"/>
                <w:szCs w:val="24"/>
              </w:rPr>
              <w:t>传真</w:t>
            </w:r>
          </w:p>
        </w:tc>
        <w:tc>
          <w:tcPr>
            <w:tcW w:w="3057" w:type="dxa"/>
            <w:gridSpan w:val="2"/>
            <w:vAlign w:val="top"/>
          </w:tcPr>
          <w:p>
            <w:pPr>
              <w:rPr>
                <w:rFonts w:ascii="Arial"/>
                <w:sz w:val="21"/>
              </w:rPr>
            </w:pPr>
          </w:p>
        </w:tc>
        <w:tc>
          <w:tcPr>
            <w:tcW w:w="1864" w:type="dxa"/>
            <w:vAlign w:val="top"/>
          </w:tcPr>
          <w:p>
            <w:pPr>
              <w:pStyle w:val="50"/>
              <w:spacing w:before="158" w:line="224" w:lineRule="auto"/>
              <w:ind w:left="706"/>
              <w:rPr>
                <w:sz w:val="24"/>
                <w:szCs w:val="24"/>
              </w:rPr>
            </w:pPr>
            <w:r>
              <w:rPr>
                <w:spacing w:val="-15"/>
                <w:sz w:val="24"/>
                <w:szCs w:val="24"/>
              </w:rPr>
              <w:t>网址</w:t>
            </w:r>
          </w:p>
        </w:tc>
        <w:tc>
          <w:tcPr>
            <w:tcW w:w="19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847" w:type="dxa"/>
            <w:vAlign w:val="top"/>
          </w:tcPr>
          <w:p>
            <w:pPr>
              <w:pStyle w:val="50"/>
              <w:spacing w:before="162" w:line="219" w:lineRule="auto"/>
              <w:ind w:left="332"/>
              <w:rPr>
                <w:sz w:val="24"/>
                <w:szCs w:val="24"/>
              </w:rPr>
            </w:pPr>
            <w:r>
              <w:rPr>
                <w:spacing w:val="-3"/>
                <w:sz w:val="24"/>
                <w:szCs w:val="24"/>
              </w:rPr>
              <w:t>法定代表人</w:t>
            </w:r>
          </w:p>
        </w:tc>
        <w:tc>
          <w:tcPr>
            <w:tcW w:w="3057" w:type="dxa"/>
            <w:gridSpan w:val="2"/>
            <w:vAlign w:val="top"/>
          </w:tcPr>
          <w:p>
            <w:pPr>
              <w:rPr>
                <w:rFonts w:ascii="Arial"/>
                <w:sz w:val="21"/>
              </w:rPr>
            </w:pPr>
          </w:p>
        </w:tc>
        <w:tc>
          <w:tcPr>
            <w:tcW w:w="1864" w:type="dxa"/>
            <w:vAlign w:val="top"/>
          </w:tcPr>
          <w:p>
            <w:pPr>
              <w:pStyle w:val="50"/>
              <w:spacing w:before="162" w:line="221" w:lineRule="auto"/>
              <w:ind w:left="716"/>
              <w:rPr>
                <w:sz w:val="24"/>
                <w:szCs w:val="24"/>
              </w:rPr>
            </w:pPr>
            <w:r>
              <w:rPr>
                <w:spacing w:val="-19"/>
                <w:sz w:val="24"/>
                <w:szCs w:val="24"/>
              </w:rPr>
              <w:t>电话</w:t>
            </w:r>
          </w:p>
        </w:tc>
        <w:tc>
          <w:tcPr>
            <w:tcW w:w="19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847" w:type="dxa"/>
            <w:vAlign w:val="top"/>
          </w:tcPr>
          <w:p>
            <w:pPr>
              <w:pStyle w:val="50"/>
              <w:spacing w:before="136" w:line="221" w:lineRule="auto"/>
              <w:ind w:left="453"/>
              <w:rPr>
                <w:sz w:val="24"/>
                <w:szCs w:val="24"/>
              </w:rPr>
            </w:pPr>
            <w:r>
              <w:rPr>
                <w:spacing w:val="-3"/>
                <w:sz w:val="24"/>
                <w:szCs w:val="24"/>
              </w:rPr>
              <w:t>成立时间</w:t>
            </w:r>
          </w:p>
        </w:tc>
        <w:tc>
          <w:tcPr>
            <w:tcW w:w="2182" w:type="dxa"/>
            <w:vAlign w:val="top"/>
          </w:tcPr>
          <w:p>
            <w:pPr>
              <w:rPr>
                <w:rFonts w:ascii="Arial"/>
                <w:sz w:val="21"/>
              </w:rPr>
            </w:pPr>
          </w:p>
        </w:tc>
        <w:tc>
          <w:tcPr>
            <w:tcW w:w="4704" w:type="dxa"/>
            <w:gridSpan w:val="3"/>
            <w:vAlign w:val="top"/>
          </w:tcPr>
          <w:p>
            <w:pPr>
              <w:pStyle w:val="50"/>
              <w:spacing w:before="137" w:line="219" w:lineRule="auto"/>
              <w:ind w:left="1646"/>
              <w:rPr>
                <w:sz w:val="24"/>
                <w:szCs w:val="24"/>
              </w:rPr>
            </w:pPr>
            <w:r>
              <w:rPr>
                <w:spacing w:val="-4"/>
                <w:sz w:val="24"/>
                <w:szCs w:val="24"/>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847" w:type="dxa"/>
            <w:vAlign w:val="top"/>
          </w:tcPr>
          <w:p>
            <w:pPr>
              <w:pStyle w:val="50"/>
              <w:spacing w:before="169" w:line="219" w:lineRule="auto"/>
              <w:ind w:left="215"/>
              <w:rPr>
                <w:sz w:val="24"/>
                <w:szCs w:val="24"/>
              </w:rPr>
            </w:pPr>
            <w:r>
              <w:rPr>
                <w:spacing w:val="-3"/>
                <w:sz w:val="24"/>
                <w:szCs w:val="24"/>
              </w:rPr>
              <w:t>企业资质等级</w:t>
            </w:r>
          </w:p>
        </w:tc>
        <w:tc>
          <w:tcPr>
            <w:tcW w:w="2182" w:type="dxa"/>
            <w:vAlign w:val="top"/>
          </w:tcPr>
          <w:p>
            <w:pPr>
              <w:rPr>
                <w:rFonts w:ascii="Arial"/>
                <w:sz w:val="21"/>
              </w:rPr>
            </w:pPr>
          </w:p>
        </w:tc>
        <w:tc>
          <w:tcPr>
            <w:tcW w:w="875"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50"/>
              <w:spacing w:before="78" w:line="220" w:lineRule="auto"/>
              <w:ind w:left="205"/>
              <w:rPr>
                <w:sz w:val="24"/>
                <w:szCs w:val="24"/>
              </w:rPr>
            </w:pPr>
            <w:r>
              <w:rPr>
                <w:spacing w:val="-6"/>
                <w:sz w:val="24"/>
                <w:szCs w:val="24"/>
              </w:rPr>
              <w:t>其中</w:t>
            </w:r>
          </w:p>
        </w:tc>
        <w:tc>
          <w:tcPr>
            <w:tcW w:w="1864" w:type="dxa"/>
            <w:vAlign w:val="top"/>
          </w:tcPr>
          <w:p>
            <w:pPr>
              <w:pStyle w:val="50"/>
              <w:spacing w:before="168" w:line="220" w:lineRule="auto"/>
              <w:ind w:left="473"/>
              <w:rPr>
                <w:sz w:val="24"/>
                <w:szCs w:val="24"/>
              </w:rPr>
            </w:pPr>
            <w:r>
              <w:rPr>
                <w:spacing w:val="-4"/>
                <w:sz w:val="24"/>
                <w:szCs w:val="24"/>
              </w:rPr>
              <w:t>项目经理</w:t>
            </w:r>
          </w:p>
        </w:tc>
        <w:tc>
          <w:tcPr>
            <w:tcW w:w="19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847" w:type="dxa"/>
            <w:vAlign w:val="top"/>
          </w:tcPr>
          <w:p>
            <w:pPr>
              <w:pStyle w:val="50"/>
              <w:spacing w:before="158" w:line="219" w:lineRule="auto"/>
              <w:ind w:left="338"/>
              <w:rPr>
                <w:sz w:val="24"/>
                <w:szCs w:val="24"/>
              </w:rPr>
            </w:pPr>
            <w:r>
              <w:rPr>
                <w:spacing w:val="-4"/>
                <w:sz w:val="24"/>
                <w:szCs w:val="24"/>
              </w:rPr>
              <w:t>营业执照号</w:t>
            </w:r>
          </w:p>
        </w:tc>
        <w:tc>
          <w:tcPr>
            <w:tcW w:w="2182" w:type="dxa"/>
            <w:vAlign w:val="top"/>
          </w:tcPr>
          <w:p>
            <w:pPr>
              <w:rPr>
                <w:rFonts w:ascii="Arial"/>
                <w:sz w:val="21"/>
              </w:rPr>
            </w:pPr>
          </w:p>
        </w:tc>
        <w:tc>
          <w:tcPr>
            <w:tcW w:w="875" w:type="dxa"/>
            <w:vMerge w:val="continue"/>
            <w:tcBorders>
              <w:top w:val="nil"/>
              <w:bottom w:val="nil"/>
            </w:tcBorders>
            <w:vAlign w:val="top"/>
          </w:tcPr>
          <w:p>
            <w:pPr>
              <w:rPr>
                <w:rFonts w:ascii="Arial"/>
                <w:sz w:val="21"/>
              </w:rPr>
            </w:pPr>
          </w:p>
        </w:tc>
        <w:tc>
          <w:tcPr>
            <w:tcW w:w="1864" w:type="dxa"/>
            <w:vAlign w:val="top"/>
          </w:tcPr>
          <w:p>
            <w:pPr>
              <w:pStyle w:val="50"/>
              <w:spacing w:before="158" w:line="219" w:lineRule="auto"/>
              <w:ind w:left="236"/>
              <w:rPr>
                <w:sz w:val="24"/>
                <w:szCs w:val="24"/>
              </w:rPr>
            </w:pPr>
            <w:r>
              <w:rPr>
                <w:spacing w:val="-3"/>
                <w:sz w:val="24"/>
                <w:szCs w:val="24"/>
              </w:rPr>
              <w:t>高级职称人员</w:t>
            </w:r>
          </w:p>
        </w:tc>
        <w:tc>
          <w:tcPr>
            <w:tcW w:w="19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847" w:type="dxa"/>
            <w:vAlign w:val="top"/>
          </w:tcPr>
          <w:p>
            <w:pPr>
              <w:pStyle w:val="50"/>
              <w:spacing w:before="195" w:line="221" w:lineRule="auto"/>
              <w:ind w:left="451"/>
              <w:rPr>
                <w:sz w:val="24"/>
                <w:szCs w:val="24"/>
              </w:rPr>
            </w:pPr>
            <w:r>
              <w:rPr>
                <w:spacing w:val="-3"/>
                <w:sz w:val="24"/>
                <w:szCs w:val="24"/>
              </w:rPr>
              <w:t>注册资金</w:t>
            </w:r>
          </w:p>
        </w:tc>
        <w:tc>
          <w:tcPr>
            <w:tcW w:w="2182" w:type="dxa"/>
            <w:vAlign w:val="top"/>
          </w:tcPr>
          <w:p>
            <w:pPr>
              <w:rPr>
                <w:rFonts w:ascii="Arial"/>
                <w:sz w:val="21"/>
              </w:rPr>
            </w:pPr>
          </w:p>
        </w:tc>
        <w:tc>
          <w:tcPr>
            <w:tcW w:w="875" w:type="dxa"/>
            <w:vMerge w:val="continue"/>
            <w:tcBorders>
              <w:top w:val="nil"/>
              <w:bottom w:val="nil"/>
            </w:tcBorders>
            <w:vAlign w:val="top"/>
          </w:tcPr>
          <w:p>
            <w:pPr>
              <w:rPr>
                <w:rFonts w:ascii="Arial"/>
                <w:sz w:val="21"/>
              </w:rPr>
            </w:pPr>
          </w:p>
        </w:tc>
        <w:tc>
          <w:tcPr>
            <w:tcW w:w="1864" w:type="dxa"/>
            <w:vAlign w:val="top"/>
          </w:tcPr>
          <w:p>
            <w:pPr>
              <w:pStyle w:val="50"/>
              <w:spacing w:before="196" w:line="220" w:lineRule="auto"/>
              <w:ind w:left="252"/>
              <w:rPr>
                <w:sz w:val="24"/>
                <w:szCs w:val="24"/>
              </w:rPr>
            </w:pPr>
            <w:r>
              <w:rPr>
                <w:spacing w:val="-6"/>
                <w:sz w:val="24"/>
                <w:szCs w:val="24"/>
              </w:rPr>
              <w:t>中级职称人员</w:t>
            </w:r>
          </w:p>
        </w:tc>
        <w:tc>
          <w:tcPr>
            <w:tcW w:w="19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847" w:type="dxa"/>
            <w:vAlign w:val="top"/>
          </w:tcPr>
          <w:p>
            <w:pPr>
              <w:pStyle w:val="50"/>
              <w:spacing w:before="164" w:line="220" w:lineRule="auto"/>
              <w:ind w:left="452"/>
              <w:rPr>
                <w:sz w:val="24"/>
                <w:szCs w:val="24"/>
              </w:rPr>
            </w:pPr>
            <w:r>
              <w:rPr>
                <w:spacing w:val="-3"/>
                <w:sz w:val="24"/>
                <w:szCs w:val="24"/>
              </w:rPr>
              <w:t>开户银行</w:t>
            </w:r>
          </w:p>
        </w:tc>
        <w:tc>
          <w:tcPr>
            <w:tcW w:w="2182" w:type="dxa"/>
            <w:vAlign w:val="top"/>
          </w:tcPr>
          <w:p>
            <w:pPr>
              <w:rPr>
                <w:rFonts w:ascii="Arial"/>
                <w:sz w:val="21"/>
              </w:rPr>
            </w:pPr>
          </w:p>
        </w:tc>
        <w:tc>
          <w:tcPr>
            <w:tcW w:w="875" w:type="dxa"/>
            <w:vMerge w:val="continue"/>
            <w:tcBorders>
              <w:top w:val="nil"/>
              <w:bottom w:val="nil"/>
            </w:tcBorders>
            <w:vAlign w:val="top"/>
          </w:tcPr>
          <w:p>
            <w:pPr>
              <w:rPr>
                <w:rFonts w:ascii="Arial"/>
                <w:sz w:val="21"/>
              </w:rPr>
            </w:pPr>
          </w:p>
        </w:tc>
        <w:tc>
          <w:tcPr>
            <w:tcW w:w="1864" w:type="dxa"/>
            <w:vAlign w:val="top"/>
          </w:tcPr>
          <w:p>
            <w:pPr>
              <w:pStyle w:val="50"/>
              <w:spacing w:before="164" w:line="221" w:lineRule="auto"/>
              <w:ind w:left="228"/>
              <w:rPr>
                <w:sz w:val="24"/>
                <w:szCs w:val="24"/>
              </w:rPr>
            </w:pPr>
            <w:r>
              <w:rPr>
                <w:spacing w:val="-2"/>
                <w:sz w:val="24"/>
                <w:szCs w:val="24"/>
              </w:rPr>
              <w:t>初级职称人员</w:t>
            </w:r>
          </w:p>
        </w:tc>
        <w:tc>
          <w:tcPr>
            <w:tcW w:w="19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847" w:type="dxa"/>
            <w:vAlign w:val="top"/>
          </w:tcPr>
          <w:p>
            <w:pPr>
              <w:pStyle w:val="50"/>
              <w:spacing w:before="194" w:line="221" w:lineRule="auto"/>
              <w:ind w:left="695"/>
              <w:rPr>
                <w:sz w:val="24"/>
                <w:szCs w:val="24"/>
              </w:rPr>
            </w:pPr>
            <w:r>
              <w:rPr>
                <w:spacing w:val="-7"/>
                <w:sz w:val="24"/>
                <w:szCs w:val="24"/>
              </w:rPr>
              <w:t>账号</w:t>
            </w:r>
          </w:p>
        </w:tc>
        <w:tc>
          <w:tcPr>
            <w:tcW w:w="2182" w:type="dxa"/>
            <w:vAlign w:val="top"/>
          </w:tcPr>
          <w:p>
            <w:pPr>
              <w:rPr>
                <w:rFonts w:ascii="Arial"/>
                <w:sz w:val="21"/>
              </w:rPr>
            </w:pPr>
          </w:p>
        </w:tc>
        <w:tc>
          <w:tcPr>
            <w:tcW w:w="875" w:type="dxa"/>
            <w:vMerge w:val="continue"/>
            <w:tcBorders>
              <w:top w:val="nil"/>
            </w:tcBorders>
            <w:vAlign w:val="top"/>
          </w:tcPr>
          <w:p>
            <w:pPr>
              <w:rPr>
                <w:rFonts w:ascii="Arial"/>
                <w:sz w:val="21"/>
              </w:rPr>
            </w:pPr>
          </w:p>
        </w:tc>
        <w:tc>
          <w:tcPr>
            <w:tcW w:w="1864" w:type="dxa"/>
            <w:vAlign w:val="top"/>
          </w:tcPr>
          <w:p>
            <w:pPr>
              <w:pStyle w:val="50"/>
              <w:spacing w:before="194" w:line="221" w:lineRule="auto"/>
              <w:ind w:left="710"/>
              <w:rPr>
                <w:sz w:val="24"/>
                <w:szCs w:val="24"/>
              </w:rPr>
            </w:pPr>
            <w:r>
              <w:rPr>
                <w:spacing w:val="-6"/>
                <w:sz w:val="24"/>
                <w:szCs w:val="24"/>
              </w:rPr>
              <w:t>技工</w:t>
            </w:r>
          </w:p>
        </w:tc>
        <w:tc>
          <w:tcPr>
            <w:tcW w:w="19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9" w:hRule="atLeast"/>
        </w:trPr>
        <w:tc>
          <w:tcPr>
            <w:tcW w:w="1847" w:type="dxa"/>
            <w:vAlign w:val="top"/>
          </w:tcPr>
          <w:p>
            <w:pPr>
              <w:spacing w:line="336" w:lineRule="auto"/>
              <w:rPr>
                <w:rFonts w:ascii="Arial"/>
                <w:sz w:val="21"/>
              </w:rPr>
            </w:pPr>
          </w:p>
          <w:p>
            <w:pPr>
              <w:spacing w:line="337" w:lineRule="auto"/>
              <w:rPr>
                <w:rFonts w:ascii="Arial"/>
                <w:sz w:val="21"/>
              </w:rPr>
            </w:pPr>
          </w:p>
          <w:p>
            <w:pPr>
              <w:pStyle w:val="50"/>
              <w:spacing w:before="78" w:line="220" w:lineRule="auto"/>
              <w:ind w:left="453"/>
              <w:rPr>
                <w:sz w:val="24"/>
                <w:szCs w:val="24"/>
              </w:rPr>
            </w:pPr>
            <w:r>
              <w:rPr>
                <w:spacing w:val="-3"/>
                <w:sz w:val="24"/>
                <w:szCs w:val="24"/>
              </w:rPr>
              <w:t>经营范围</w:t>
            </w:r>
          </w:p>
        </w:tc>
        <w:tc>
          <w:tcPr>
            <w:tcW w:w="6886"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7" w:hRule="atLeast"/>
        </w:trPr>
        <w:tc>
          <w:tcPr>
            <w:tcW w:w="1847" w:type="dxa"/>
            <w:vAlign w:val="top"/>
          </w:tcPr>
          <w:p>
            <w:pPr>
              <w:spacing w:line="263" w:lineRule="auto"/>
              <w:rPr>
                <w:rFonts w:ascii="Arial"/>
                <w:sz w:val="21"/>
              </w:rPr>
            </w:pPr>
          </w:p>
          <w:p>
            <w:pPr>
              <w:spacing w:line="264" w:lineRule="auto"/>
              <w:rPr>
                <w:rFonts w:ascii="Arial"/>
                <w:sz w:val="21"/>
              </w:rPr>
            </w:pPr>
          </w:p>
          <w:p>
            <w:pPr>
              <w:pStyle w:val="50"/>
              <w:spacing w:before="78" w:line="221" w:lineRule="auto"/>
              <w:ind w:left="574"/>
              <w:rPr>
                <w:sz w:val="24"/>
                <w:szCs w:val="24"/>
              </w:rPr>
            </w:pPr>
            <w:r>
              <w:rPr>
                <w:spacing w:val="-7"/>
                <w:sz w:val="24"/>
                <w:szCs w:val="24"/>
              </w:rPr>
              <w:t>备</w:t>
            </w:r>
            <w:r>
              <w:rPr>
                <w:spacing w:val="5"/>
                <w:sz w:val="24"/>
                <w:szCs w:val="24"/>
              </w:rPr>
              <w:t xml:space="preserve">  </w:t>
            </w:r>
            <w:r>
              <w:rPr>
                <w:spacing w:val="-7"/>
                <w:sz w:val="24"/>
                <w:szCs w:val="24"/>
              </w:rPr>
              <w:t>注</w:t>
            </w:r>
          </w:p>
        </w:tc>
        <w:tc>
          <w:tcPr>
            <w:tcW w:w="6886" w:type="dxa"/>
            <w:gridSpan w:val="4"/>
            <w:vAlign w:val="top"/>
          </w:tcPr>
          <w:p>
            <w:pPr>
              <w:rPr>
                <w:rFonts w:ascii="Arial"/>
                <w:sz w:val="21"/>
              </w:rPr>
            </w:pPr>
          </w:p>
        </w:tc>
      </w:tr>
    </w:tbl>
    <w:p>
      <w:pPr>
        <w:pStyle w:val="7"/>
        <w:spacing w:before="1" w:line="223" w:lineRule="auto"/>
        <w:jc w:val="center"/>
        <w:rPr>
          <w:rFonts w:hint="eastAsia" w:ascii="仿宋" w:hAnsi="仿宋" w:eastAsia="仿宋" w:cs="仿宋"/>
          <w:spacing w:val="7"/>
          <w:sz w:val="24"/>
          <w:szCs w:val="24"/>
        </w:rPr>
      </w:pPr>
    </w:p>
    <w:p>
      <w:pPr>
        <w:rPr>
          <w:rFonts w:hint="eastAsia" w:ascii="方正小标宋简体" w:hAnsi="Calibri" w:eastAsia="方正小标宋简体" w:cs="Times New Roman"/>
          <w:kern w:val="2"/>
          <w:sz w:val="36"/>
          <w:szCs w:val="36"/>
          <w:lang w:val="en-US" w:eastAsia="zh-CN" w:bidi="ar-SA"/>
        </w:rPr>
      </w:pPr>
      <w:r>
        <w:rPr>
          <w:rFonts w:hint="eastAsia" w:ascii="方正小标宋简体" w:hAnsi="Calibri" w:eastAsia="方正小标宋简体" w:cs="Times New Roman"/>
          <w:kern w:val="2"/>
          <w:sz w:val="36"/>
          <w:szCs w:val="36"/>
          <w:lang w:val="en-US" w:eastAsia="zh-CN" w:bidi="ar-SA"/>
        </w:rPr>
        <w:br w:type="page"/>
      </w:r>
    </w:p>
    <w:p>
      <w:pPr>
        <w:pStyle w:val="7"/>
        <w:spacing w:before="78" w:line="219" w:lineRule="auto"/>
        <w:ind w:left="512"/>
        <w:jc w:val="center"/>
        <w:rPr>
          <w:rFonts w:hint="eastAsia" w:ascii="方正小标宋简体" w:hAnsi="Calibri" w:eastAsia="方正小标宋简体" w:cs="Times New Roman"/>
          <w:kern w:val="2"/>
          <w:sz w:val="36"/>
          <w:szCs w:val="36"/>
          <w:lang w:val="en-US" w:eastAsia="zh-CN" w:bidi="ar-SA"/>
        </w:rPr>
      </w:pPr>
      <w:r>
        <w:rPr>
          <w:rFonts w:hint="eastAsia" w:ascii="方正小标宋简体" w:hAnsi="Calibri" w:eastAsia="方正小标宋简体" w:cs="Times New Roman"/>
          <w:kern w:val="2"/>
          <w:sz w:val="36"/>
          <w:szCs w:val="36"/>
          <w:lang w:val="en-US" w:eastAsia="zh-CN" w:bidi="ar-SA"/>
        </w:rPr>
        <w:t>（三）供应商公司简介（应包含但不限于以下内容）；</w:t>
      </w:r>
    </w:p>
    <w:p>
      <w:pPr>
        <w:pStyle w:val="7"/>
        <w:spacing w:line="220" w:lineRule="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（1）企业性质、隶属关系；</w:t>
      </w:r>
    </w:p>
    <w:p>
      <w:pPr>
        <w:spacing w:line="258" w:lineRule="auto"/>
        <w:rPr>
          <w:rFonts w:hint="eastAsia" w:ascii="仿宋" w:hAnsi="仿宋" w:eastAsia="仿宋" w:cs="Times New Roman"/>
          <w:kern w:val="2"/>
          <w:sz w:val="32"/>
          <w:szCs w:val="32"/>
          <w:lang w:val="en-US" w:eastAsia="zh-CN" w:bidi="ar-SA"/>
        </w:rPr>
      </w:pPr>
    </w:p>
    <w:p>
      <w:pPr>
        <w:pStyle w:val="7"/>
        <w:spacing w:before="78" w:line="219" w:lineRule="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（2）组织架构及业务范围；</w:t>
      </w:r>
    </w:p>
    <w:p>
      <w:pPr>
        <w:spacing w:line="259" w:lineRule="auto"/>
        <w:rPr>
          <w:rFonts w:hint="eastAsia" w:ascii="仿宋" w:hAnsi="仿宋" w:eastAsia="仿宋" w:cs="Times New Roman"/>
          <w:kern w:val="2"/>
          <w:sz w:val="32"/>
          <w:szCs w:val="32"/>
          <w:lang w:val="en-US" w:eastAsia="zh-CN" w:bidi="ar-SA"/>
        </w:rPr>
      </w:pPr>
    </w:p>
    <w:p>
      <w:pPr>
        <w:pStyle w:val="7"/>
        <w:spacing w:before="78" w:line="219" w:lineRule="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（3）主营业务情况；</w:t>
      </w:r>
    </w:p>
    <w:p>
      <w:pPr>
        <w:spacing w:line="259" w:lineRule="auto"/>
        <w:rPr>
          <w:rFonts w:hint="eastAsia" w:ascii="仿宋" w:hAnsi="仿宋" w:eastAsia="仿宋" w:cs="Times New Roman"/>
          <w:kern w:val="2"/>
          <w:sz w:val="32"/>
          <w:szCs w:val="32"/>
          <w:lang w:val="en-US" w:eastAsia="zh-CN" w:bidi="ar-SA"/>
        </w:rPr>
      </w:pPr>
    </w:p>
    <w:p>
      <w:pPr>
        <w:rPr>
          <w:rFonts w:hint="eastAsia" w:ascii="方正小标宋简体" w:hAnsi="Calibri" w:eastAsia="方正小标宋简体" w:cs="Times New Roman"/>
          <w:kern w:val="2"/>
          <w:sz w:val="36"/>
          <w:szCs w:val="36"/>
          <w:lang w:val="en-US" w:eastAsia="zh-CN" w:bidi="ar-SA"/>
        </w:rPr>
      </w:pPr>
      <w:r>
        <w:rPr>
          <w:rFonts w:hint="eastAsia" w:ascii="仿宋" w:hAnsi="仿宋" w:eastAsia="仿宋" w:cs="Times New Roman"/>
          <w:kern w:val="2"/>
          <w:sz w:val="32"/>
          <w:szCs w:val="32"/>
          <w:lang w:val="en-US" w:eastAsia="zh-CN" w:bidi="ar-SA"/>
        </w:rPr>
        <w:t>（4）职工人数（其中技术人员及管理人员情况）</w:t>
      </w:r>
      <w:r>
        <w:rPr>
          <w:rFonts w:hint="eastAsia" w:ascii="方正小标宋简体" w:hAnsi="Calibri" w:eastAsia="方正小标宋简体" w:cs="Times New Roman"/>
          <w:kern w:val="2"/>
          <w:sz w:val="36"/>
          <w:szCs w:val="36"/>
          <w:lang w:val="en-US" w:eastAsia="zh-CN" w:bidi="ar-SA"/>
        </w:rPr>
        <w:br w:type="page"/>
      </w:r>
    </w:p>
    <w:p>
      <w:pPr>
        <w:pStyle w:val="7"/>
        <w:spacing w:before="1" w:line="223" w:lineRule="auto"/>
        <w:jc w:val="center"/>
        <w:rPr>
          <w:rFonts w:hint="eastAsia" w:ascii="仿宋" w:hAnsi="仿宋" w:eastAsia="仿宋" w:cs="仿宋"/>
          <w:sz w:val="24"/>
          <w:szCs w:val="24"/>
        </w:rPr>
      </w:pPr>
      <w:r>
        <w:rPr>
          <w:rFonts w:hint="eastAsia" w:ascii="方正小标宋简体" w:hAnsi="Calibri" w:eastAsia="方正小标宋简体" w:cs="Times New Roman"/>
          <w:kern w:val="2"/>
          <w:sz w:val="36"/>
          <w:szCs w:val="36"/>
          <w:lang w:val="en-US" w:eastAsia="zh-CN" w:bidi="ar-SA"/>
        </w:rPr>
        <w:t>（四）法人授权委托书</w:t>
      </w:r>
    </w:p>
    <w:p>
      <w:pPr>
        <w:spacing w:line="346" w:lineRule="auto"/>
        <w:rPr>
          <w:rFonts w:hint="eastAsia" w:ascii="仿宋" w:hAnsi="仿宋" w:eastAsia="仿宋" w:cs="仿宋"/>
          <w:sz w:val="24"/>
          <w:szCs w:val="24"/>
        </w:rPr>
      </w:pPr>
    </w:p>
    <w:p>
      <w:pPr>
        <w:pStyle w:val="7"/>
        <w:spacing w:before="78" w:line="219" w:lineRule="auto"/>
        <w:ind w:left="14"/>
        <w:rPr>
          <w:rFonts w:hint="eastAsia" w:ascii="仿宋" w:hAnsi="仿宋" w:eastAsia="仿宋" w:cs="仿宋"/>
          <w:sz w:val="24"/>
          <w:szCs w:val="24"/>
        </w:rPr>
      </w:pPr>
      <w:r>
        <w:rPr>
          <w:rFonts w:hint="eastAsia" w:ascii="仿宋" w:hAnsi="仿宋" w:eastAsia="仿宋" w:cs="仿宋"/>
          <w:spacing w:val="-2"/>
          <w:sz w:val="24"/>
          <w:szCs w:val="24"/>
        </w:rPr>
        <w:t>致</w:t>
      </w:r>
      <w:r>
        <w:rPr>
          <w:rFonts w:hint="eastAsia" w:ascii="仿宋" w:hAnsi="仿宋" w:eastAsia="仿宋" w:cs="仿宋"/>
          <w:spacing w:val="-2"/>
          <w:sz w:val="24"/>
          <w:szCs w:val="24"/>
          <w:u w:val="single" w:color="auto"/>
          <w:lang w:val="en-US" w:eastAsia="zh-CN"/>
        </w:rPr>
        <w:t>贵州省现代种业集团有限公司</w:t>
      </w:r>
      <w:r>
        <w:rPr>
          <w:rFonts w:hint="eastAsia" w:ascii="仿宋" w:hAnsi="仿宋" w:eastAsia="仿宋" w:cs="仿宋"/>
          <w:spacing w:val="2"/>
          <w:sz w:val="24"/>
          <w:szCs w:val="24"/>
        </w:rPr>
        <w:t>：</w:t>
      </w:r>
    </w:p>
    <w:p>
      <w:pPr>
        <w:pStyle w:val="7"/>
        <w:tabs>
          <w:tab w:val="left" w:pos="632"/>
        </w:tabs>
        <w:spacing w:before="78" w:line="219" w:lineRule="auto"/>
        <w:ind w:left="496"/>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5"/>
          <w:sz w:val="24"/>
          <w:szCs w:val="24"/>
          <w:u w:val="single" w:color="auto"/>
        </w:rPr>
        <w:t xml:space="preserve">（供应商单位全称） </w:t>
      </w:r>
      <w:r>
        <w:rPr>
          <w:rFonts w:hint="eastAsia" w:ascii="仿宋" w:hAnsi="仿宋" w:eastAsia="仿宋" w:cs="仿宋"/>
          <w:spacing w:val="-108"/>
          <w:sz w:val="24"/>
          <w:szCs w:val="24"/>
        </w:rPr>
        <w:t xml:space="preserve"> </w:t>
      </w:r>
      <w:r>
        <w:rPr>
          <w:rFonts w:hint="eastAsia" w:ascii="仿宋" w:hAnsi="仿宋" w:eastAsia="仿宋" w:cs="仿宋"/>
          <w:spacing w:val="-5"/>
          <w:sz w:val="24"/>
          <w:szCs w:val="24"/>
        </w:rPr>
        <w:t>法定代表人</w:t>
      </w:r>
      <w:r>
        <w:rPr>
          <w:rFonts w:hint="eastAsia" w:ascii="仿宋" w:hAnsi="仿宋" w:eastAsia="仿宋" w:cs="仿宋"/>
          <w:spacing w:val="-5"/>
          <w:sz w:val="24"/>
          <w:szCs w:val="24"/>
          <w:u w:val="single" w:color="auto"/>
        </w:rPr>
        <w:t xml:space="preserve"> 姓名 </w:t>
      </w:r>
      <w:r>
        <w:rPr>
          <w:rFonts w:hint="eastAsia" w:ascii="仿宋" w:hAnsi="仿宋" w:eastAsia="仿宋" w:cs="仿宋"/>
          <w:spacing w:val="-5"/>
          <w:sz w:val="24"/>
          <w:szCs w:val="24"/>
        </w:rPr>
        <w:t>授权</w:t>
      </w:r>
      <w:r>
        <w:rPr>
          <w:rFonts w:hint="eastAsia" w:ascii="仿宋" w:hAnsi="仿宋" w:eastAsia="仿宋" w:cs="仿宋"/>
          <w:spacing w:val="-5"/>
          <w:sz w:val="24"/>
          <w:szCs w:val="24"/>
          <w:u w:val="single" w:color="auto"/>
        </w:rPr>
        <w:t xml:space="preserve"> 被授</w:t>
      </w:r>
      <w:r>
        <w:rPr>
          <w:rFonts w:hint="eastAsia" w:ascii="仿宋" w:hAnsi="仿宋" w:eastAsia="仿宋" w:cs="仿宋"/>
          <w:spacing w:val="-6"/>
          <w:sz w:val="24"/>
          <w:szCs w:val="24"/>
          <w:u w:val="single" w:color="auto"/>
        </w:rPr>
        <w:t>权人姓名</w:t>
      </w:r>
      <w:r>
        <w:rPr>
          <w:rFonts w:hint="eastAsia" w:ascii="仿宋" w:hAnsi="仿宋" w:eastAsia="仿宋" w:cs="仿宋"/>
          <w:spacing w:val="-6"/>
          <w:sz w:val="24"/>
          <w:szCs w:val="24"/>
        </w:rPr>
        <w:t>（身份证号码</w:t>
      </w:r>
      <w:r>
        <w:rPr>
          <w:rFonts w:hint="eastAsia" w:ascii="仿宋" w:hAnsi="仿宋" w:eastAsia="仿宋" w:cs="仿宋"/>
          <w:spacing w:val="-10"/>
          <w:sz w:val="24"/>
          <w:szCs w:val="24"/>
        </w:rPr>
        <w:t>：）</w:t>
      </w:r>
      <w:r>
        <w:rPr>
          <w:rFonts w:hint="eastAsia" w:ascii="仿宋" w:hAnsi="仿宋" w:eastAsia="仿宋" w:cs="仿宋"/>
          <w:spacing w:val="-6"/>
          <w:sz w:val="24"/>
          <w:szCs w:val="24"/>
        </w:rPr>
        <w:t>为本</w:t>
      </w:r>
    </w:p>
    <w:p>
      <w:pPr>
        <w:pStyle w:val="7"/>
        <w:spacing w:before="97" w:line="219" w:lineRule="auto"/>
        <w:ind w:left="21"/>
        <w:rPr>
          <w:rFonts w:hint="eastAsia" w:ascii="仿宋" w:hAnsi="仿宋" w:eastAsia="仿宋" w:cs="仿宋"/>
          <w:sz w:val="24"/>
          <w:szCs w:val="24"/>
        </w:rPr>
      </w:pPr>
      <w:r>
        <w:rPr>
          <w:rFonts w:hint="eastAsia" w:ascii="仿宋" w:hAnsi="仿宋" w:eastAsia="仿宋" w:cs="仿宋"/>
          <w:spacing w:val="-2"/>
          <w:sz w:val="24"/>
          <w:szCs w:val="24"/>
        </w:rPr>
        <w:t>公司合法代理人，参加贵方组织的</w:t>
      </w:r>
      <w:r>
        <w:rPr>
          <w:rFonts w:hint="eastAsia" w:ascii="仿宋" w:hAnsi="仿宋" w:eastAsia="仿宋" w:cs="仿宋"/>
          <w:spacing w:val="-1"/>
          <w:sz w:val="24"/>
          <w:szCs w:val="24"/>
          <w:lang w:val="en-US" w:eastAsia="zh-CN"/>
        </w:rPr>
        <w:t>贵州省现代农业研究院2024年双控体系建设服务单位采购</w:t>
      </w:r>
      <w:r>
        <w:rPr>
          <w:rFonts w:hint="eastAsia" w:ascii="仿宋" w:hAnsi="仿宋" w:eastAsia="仿宋" w:cs="仿宋"/>
          <w:spacing w:val="-3"/>
          <w:sz w:val="24"/>
          <w:szCs w:val="24"/>
        </w:rPr>
        <w:t>的招标活动，代表</w:t>
      </w:r>
      <w:r>
        <w:rPr>
          <w:rFonts w:hint="eastAsia" w:ascii="仿宋" w:hAnsi="仿宋" w:eastAsia="仿宋" w:cs="仿宋"/>
          <w:spacing w:val="-1"/>
          <w:sz w:val="24"/>
          <w:szCs w:val="24"/>
        </w:rPr>
        <w:t>本公司处理招标投标活动中的一切事宜。</w:t>
      </w:r>
    </w:p>
    <w:p>
      <w:pPr>
        <w:spacing w:line="343" w:lineRule="auto"/>
        <w:rPr>
          <w:rFonts w:hint="eastAsia" w:ascii="仿宋" w:hAnsi="仿宋" w:eastAsia="仿宋" w:cs="仿宋"/>
          <w:sz w:val="24"/>
          <w:szCs w:val="24"/>
        </w:rPr>
      </w:pPr>
    </w:p>
    <w:p>
      <w:pPr>
        <w:pStyle w:val="7"/>
        <w:spacing w:before="78" w:line="219" w:lineRule="auto"/>
        <w:ind w:left="507"/>
        <w:rPr>
          <w:rFonts w:hint="eastAsia" w:ascii="仿宋" w:hAnsi="仿宋" w:eastAsia="仿宋" w:cs="仿宋"/>
          <w:sz w:val="24"/>
          <w:szCs w:val="24"/>
        </w:rPr>
      </w:pPr>
      <w:r>
        <w:rPr>
          <w:rFonts w:hint="eastAsia" w:ascii="仿宋" w:hAnsi="仿宋" w:eastAsia="仿宋" w:cs="仿宋"/>
          <w:spacing w:val="-1"/>
          <w:sz w:val="24"/>
          <w:szCs w:val="24"/>
        </w:rPr>
        <w:t>本授权委托书签章即生效，被委托人无转委托权。</w:t>
      </w:r>
    </w:p>
    <w:p>
      <w:pPr>
        <w:spacing w:line="225" w:lineRule="exact"/>
        <w:rPr>
          <w:rFonts w:hint="eastAsia" w:ascii="仿宋" w:hAnsi="仿宋" w:eastAsia="仿宋" w:cs="仿宋"/>
          <w:sz w:val="24"/>
          <w:szCs w:val="24"/>
        </w:rPr>
      </w:pPr>
    </w:p>
    <w:tbl>
      <w:tblPr>
        <w:tblStyle w:val="42"/>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trPr>
        <w:tc>
          <w:tcPr>
            <w:tcW w:w="4562" w:type="dxa"/>
            <w:noWrap w:val="0"/>
            <w:vAlign w:val="top"/>
          </w:tcPr>
          <w:p>
            <w:pPr>
              <w:spacing w:line="351" w:lineRule="auto"/>
              <w:rPr>
                <w:rFonts w:hint="eastAsia" w:ascii="仿宋" w:hAnsi="仿宋" w:eastAsia="仿宋" w:cs="仿宋"/>
                <w:sz w:val="24"/>
                <w:szCs w:val="24"/>
              </w:rPr>
            </w:pPr>
          </w:p>
          <w:p>
            <w:pPr>
              <w:pStyle w:val="50"/>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pPr>
              <w:spacing w:line="414" w:lineRule="auto"/>
              <w:rPr>
                <w:rFonts w:hint="eastAsia" w:ascii="仿宋" w:hAnsi="仿宋" w:eastAsia="仿宋" w:cs="仿宋"/>
                <w:sz w:val="24"/>
                <w:szCs w:val="24"/>
              </w:rPr>
            </w:pPr>
          </w:p>
          <w:p>
            <w:pPr>
              <w:pStyle w:val="50"/>
              <w:spacing w:before="78" w:line="221" w:lineRule="auto"/>
              <w:ind w:left="2054"/>
              <w:rPr>
                <w:rFonts w:hint="eastAsia" w:ascii="仿宋" w:hAnsi="仿宋" w:eastAsia="仿宋" w:cs="仿宋"/>
                <w:sz w:val="24"/>
                <w:szCs w:val="24"/>
              </w:rPr>
            </w:pPr>
            <w:r>
              <w:rPr>
                <w:rFonts w:hint="eastAsia" w:ascii="仿宋" w:hAnsi="仿宋" w:eastAsia="仿宋" w:cs="仿宋"/>
                <w:spacing w:val="-8"/>
                <w:sz w:val="24"/>
                <w:szCs w:val="24"/>
              </w:rPr>
              <w:t>正面</w:t>
            </w:r>
          </w:p>
          <w:p>
            <w:pPr>
              <w:spacing w:line="412" w:lineRule="auto"/>
              <w:rPr>
                <w:rFonts w:hint="eastAsia" w:ascii="仿宋" w:hAnsi="仿宋" w:eastAsia="仿宋" w:cs="仿宋"/>
                <w:sz w:val="24"/>
                <w:szCs w:val="24"/>
              </w:rPr>
            </w:pPr>
          </w:p>
          <w:p>
            <w:pPr>
              <w:pStyle w:val="50"/>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pPr>
              <w:spacing w:line="351" w:lineRule="auto"/>
              <w:rPr>
                <w:rFonts w:hint="eastAsia" w:ascii="仿宋" w:hAnsi="仿宋" w:eastAsia="仿宋" w:cs="仿宋"/>
                <w:sz w:val="24"/>
                <w:szCs w:val="24"/>
              </w:rPr>
            </w:pPr>
          </w:p>
          <w:p>
            <w:pPr>
              <w:pStyle w:val="50"/>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pPr>
              <w:spacing w:line="414" w:lineRule="auto"/>
              <w:rPr>
                <w:rFonts w:hint="eastAsia" w:ascii="仿宋" w:hAnsi="仿宋" w:eastAsia="仿宋" w:cs="仿宋"/>
                <w:sz w:val="24"/>
                <w:szCs w:val="24"/>
              </w:rPr>
            </w:pPr>
          </w:p>
          <w:p>
            <w:pPr>
              <w:pStyle w:val="50"/>
              <w:spacing w:before="78" w:line="221" w:lineRule="auto"/>
              <w:ind w:left="2028"/>
              <w:rPr>
                <w:rFonts w:hint="eastAsia" w:ascii="仿宋" w:hAnsi="仿宋" w:eastAsia="仿宋" w:cs="仿宋"/>
                <w:sz w:val="24"/>
                <w:szCs w:val="24"/>
              </w:rPr>
            </w:pPr>
            <w:r>
              <w:rPr>
                <w:rFonts w:hint="eastAsia" w:ascii="仿宋" w:hAnsi="仿宋" w:eastAsia="仿宋" w:cs="仿宋"/>
                <w:spacing w:val="-8"/>
                <w:sz w:val="24"/>
                <w:szCs w:val="24"/>
              </w:rPr>
              <w:t>正面</w:t>
            </w:r>
          </w:p>
          <w:p>
            <w:pPr>
              <w:spacing w:line="412" w:lineRule="auto"/>
              <w:rPr>
                <w:rFonts w:hint="eastAsia" w:ascii="仿宋" w:hAnsi="仿宋" w:eastAsia="仿宋" w:cs="仿宋"/>
                <w:sz w:val="24"/>
                <w:szCs w:val="24"/>
              </w:rPr>
            </w:pPr>
          </w:p>
          <w:p>
            <w:pPr>
              <w:pStyle w:val="50"/>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trPr>
        <w:tc>
          <w:tcPr>
            <w:tcW w:w="4562" w:type="dxa"/>
            <w:noWrap w:val="0"/>
            <w:vAlign w:val="top"/>
          </w:tcPr>
          <w:p>
            <w:pPr>
              <w:spacing w:line="349" w:lineRule="auto"/>
              <w:rPr>
                <w:rFonts w:hint="eastAsia" w:ascii="仿宋" w:hAnsi="仿宋" w:eastAsia="仿宋" w:cs="仿宋"/>
                <w:sz w:val="24"/>
                <w:szCs w:val="24"/>
              </w:rPr>
            </w:pPr>
          </w:p>
          <w:p>
            <w:pPr>
              <w:pStyle w:val="50"/>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pPr>
              <w:spacing w:line="414" w:lineRule="auto"/>
              <w:rPr>
                <w:rFonts w:hint="eastAsia" w:ascii="仿宋" w:hAnsi="仿宋" w:eastAsia="仿宋" w:cs="仿宋"/>
                <w:sz w:val="24"/>
                <w:szCs w:val="24"/>
              </w:rPr>
            </w:pPr>
          </w:p>
          <w:p>
            <w:pPr>
              <w:pStyle w:val="50"/>
              <w:spacing w:before="78" w:line="221" w:lineRule="auto"/>
              <w:ind w:left="2050"/>
              <w:rPr>
                <w:rFonts w:hint="eastAsia" w:ascii="仿宋" w:hAnsi="仿宋" w:eastAsia="仿宋" w:cs="仿宋"/>
                <w:sz w:val="24"/>
                <w:szCs w:val="24"/>
              </w:rPr>
            </w:pPr>
            <w:r>
              <w:rPr>
                <w:rFonts w:hint="eastAsia" w:ascii="仿宋" w:hAnsi="仿宋" w:eastAsia="仿宋" w:cs="仿宋"/>
                <w:spacing w:val="-6"/>
                <w:sz w:val="24"/>
                <w:szCs w:val="24"/>
              </w:rPr>
              <w:t>反面</w:t>
            </w:r>
          </w:p>
          <w:p>
            <w:pPr>
              <w:spacing w:line="412" w:lineRule="auto"/>
              <w:rPr>
                <w:rFonts w:hint="eastAsia" w:ascii="仿宋" w:hAnsi="仿宋" w:eastAsia="仿宋" w:cs="仿宋"/>
                <w:sz w:val="24"/>
                <w:szCs w:val="24"/>
              </w:rPr>
            </w:pPr>
          </w:p>
          <w:p>
            <w:pPr>
              <w:pStyle w:val="50"/>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pPr>
              <w:spacing w:line="349" w:lineRule="auto"/>
              <w:rPr>
                <w:rFonts w:hint="eastAsia" w:ascii="仿宋" w:hAnsi="仿宋" w:eastAsia="仿宋" w:cs="仿宋"/>
                <w:sz w:val="24"/>
                <w:szCs w:val="24"/>
              </w:rPr>
            </w:pPr>
          </w:p>
          <w:p>
            <w:pPr>
              <w:pStyle w:val="50"/>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pPr>
              <w:spacing w:line="414" w:lineRule="auto"/>
              <w:rPr>
                <w:rFonts w:hint="eastAsia" w:ascii="仿宋" w:hAnsi="仿宋" w:eastAsia="仿宋" w:cs="仿宋"/>
                <w:sz w:val="24"/>
                <w:szCs w:val="24"/>
              </w:rPr>
            </w:pPr>
          </w:p>
          <w:p>
            <w:pPr>
              <w:pStyle w:val="50"/>
              <w:spacing w:before="78" w:line="221" w:lineRule="auto"/>
              <w:ind w:left="2024"/>
              <w:rPr>
                <w:rFonts w:hint="eastAsia" w:ascii="仿宋" w:hAnsi="仿宋" w:eastAsia="仿宋" w:cs="仿宋"/>
                <w:sz w:val="24"/>
                <w:szCs w:val="24"/>
              </w:rPr>
            </w:pPr>
            <w:r>
              <w:rPr>
                <w:rFonts w:hint="eastAsia" w:ascii="仿宋" w:hAnsi="仿宋" w:eastAsia="仿宋" w:cs="仿宋"/>
                <w:spacing w:val="-6"/>
                <w:sz w:val="24"/>
                <w:szCs w:val="24"/>
              </w:rPr>
              <w:t>反面</w:t>
            </w:r>
          </w:p>
          <w:p>
            <w:pPr>
              <w:spacing w:line="412" w:lineRule="auto"/>
              <w:rPr>
                <w:rFonts w:hint="eastAsia" w:ascii="仿宋" w:hAnsi="仿宋" w:eastAsia="仿宋" w:cs="仿宋"/>
                <w:sz w:val="24"/>
                <w:szCs w:val="24"/>
              </w:rPr>
            </w:pPr>
          </w:p>
          <w:p>
            <w:pPr>
              <w:pStyle w:val="50"/>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pPr>
        <w:spacing w:line="345" w:lineRule="auto"/>
        <w:rPr>
          <w:rFonts w:hint="eastAsia" w:ascii="仿宋" w:hAnsi="仿宋" w:eastAsia="仿宋" w:cs="仿宋"/>
          <w:sz w:val="24"/>
          <w:szCs w:val="24"/>
        </w:rPr>
      </w:pPr>
    </w:p>
    <w:p>
      <w:pPr>
        <w:pStyle w:val="7"/>
        <w:spacing w:before="78" w:line="219" w:lineRule="auto"/>
        <w:ind w:left="506"/>
        <w:rPr>
          <w:rFonts w:hint="eastAsia" w:ascii="仿宋" w:hAnsi="仿宋" w:eastAsia="仿宋" w:cs="仿宋"/>
          <w:sz w:val="24"/>
          <w:szCs w:val="24"/>
        </w:rPr>
      </w:pPr>
      <w:r>
        <w:rPr>
          <w:rFonts w:hint="eastAsia" w:ascii="仿宋" w:hAnsi="仿宋" w:eastAsia="仿宋" w:cs="仿宋"/>
          <w:sz w:val="24"/>
          <w:szCs w:val="24"/>
        </w:rPr>
        <w:t>注：身份证复印件如为粘贴的，须在身份证复印件</w:t>
      </w:r>
      <w:r>
        <w:rPr>
          <w:rFonts w:hint="eastAsia" w:ascii="仿宋" w:hAnsi="仿宋" w:eastAsia="仿宋" w:cs="仿宋"/>
          <w:spacing w:val="-1"/>
          <w:sz w:val="24"/>
          <w:szCs w:val="24"/>
        </w:rPr>
        <w:t>与本页接缝处加盖公章；</w:t>
      </w:r>
    </w:p>
    <w:p>
      <w:pPr>
        <w:spacing w:line="414" w:lineRule="auto"/>
        <w:rPr>
          <w:rFonts w:hint="eastAsia" w:ascii="仿宋" w:hAnsi="仿宋" w:eastAsia="仿宋" w:cs="仿宋"/>
          <w:sz w:val="24"/>
          <w:szCs w:val="24"/>
        </w:rPr>
      </w:pPr>
    </w:p>
    <w:p>
      <w:pPr>
        <w:pStyle w:val="7"/>
        <w:spacing w:before="79" w:line="219" w:lineRule="auto"/>
        <w:ind w:left="507"/>
        <w:rPr>
          <w:rFonts w:hint="eastAsia" w:ascii="仿宋" w:hAnsi="仿宋" w:eastAsia="仿宋" w:cs="仿宋"/>
          <w:sz w:val="24"/>
          <w:szCs w:val="24"/>
        </w:rPr>
      </w:pPr>
      <w:r>
        <w:rPr>
          <w:rFonts w:hint="eastAsia" w:ascii="仿宋" w:hAnsi="仿宋" w:eastAsia="仿宋" w:cs="仿宋"/>
          <w:spacing w:val="-2"/>
          <w:sz w:val="24"/>
          <w:szCs w:val="24"/>
        </w:rPr>
        <w:t>法定代表人（</w:t>
      </w:r>
      <w:r>
        <w:rPr>
          <w:rFonts w:hint="eastAsia" w:ascii="仿宋" w:hAnsi="仿宋" w:eastAsia="仿宋" w:cs="仿宋"/>
          <w:spacing w:val="-2"/>
          <w:sz w:val="24"/>
          <w:szCs w:val="24"/>
          <w:lang w:val="en-US" w:eastAsia="zh-CN"/>
        </w:rPr>
        <w:t>签字或盖章</w:t>
      </w:r>
      <w:r>
        <w:rPr>
          <w:rFonts w:hint="eastAsia" w:ascii="仿宋" w:hAnsi="仿宋" w:eastAsia="仿宋" w:cs="仿宋"/>
          <w:spacing w:val="5"/>
          <w:sz w:val="24"/>
          <w:szCs w:val="24"/>
        </w:rPr>
        <w:t>）：</w:t>
      </w:r>
      <w:r>
        <w:rPr>
          <w:rFonts w:hint="eastAsia" w:ascii="仿宋" w:hAnsi="仿宋" w:eastAsia="仿宋" w:cs="仿宋"/>
          <w:sz w:val="24"/>
          <w:szCs w:val="24"/>
        </w:rPr>
        <w:t xml:space="preserve">                    </w:t>
      </w:r>
      <w:r>
        <w:rPr>
          <w:rFonts w:hint="eastAsia" w:ascii="仿宋" w:hAnsi="仿宋" w:eastAsia="仿宋" w:cs="仿宋"/>
          <w:spacing w:val="-2"/>
          <w:sz w:val="24"/>
          <w:szCs w:val="24"/>
        </w:rPr>
        <w:t>被授权代表签字：</w:t>
      </w:r>
    </w:p>
    <w:p>
      <w:pPr>
        <w:spacing w:line="414" w:lineRule="auto"/>
        <w:rPr>
          <w:rFonts w:hint="eastAsia" w:ascii="仿宋" w:hAnsi="仿宋" w:eastAsia="仿宋" w:cs="仿宋"/>
          <w:sz w:val="24"/>
          <w:szCs w:val="24"/>
        </w:rPr>
      </w:pPr>
    </w:p>
    <w:p>
      <w:pPr>
        <w:pStyle w:val="7"/>
        <w:spacing w:before="79" w:line="219" w:lineRule="auto"/>
        <w:ind w:left="509"/>
        <w:rPr>
          <w:rFonts w:hint="eastAsia" w:ascii="仿宋" w:hAnsi="仿宋" w:eastAsia="仿宋" w:cs="仿宋"/>
          <w:sz w:val="24"/>
          <w:szCs w:val="24"/>
        </w:rPr>
      </w:pPr>
      <w:r>
        <w:rPr>
          <w:rFonts w:hint="eastAsia" w:ascii="仿宋" w:hAnsi="仿宋" w:eastAsia="仿宋" w:cs="仿宋"/>
          <w:spacing w:val="-3"/>
          <w:sz w:val="24"/>
          <w:szCs w:val="24"/>
        </w:rPr>
        <w:t>投标人（公章</w:t>
      </w:r>
      <w:r>
        <w:rPr>
          <w:rFonts w:hint="eastAsia" w:ascii="仿宋" w:hAnsi="仿宋" w:eastAsia="仿宋" w:cs="仿宋"/>
          <w:spacing w:val="2"/>
          <w:sz w:val="24"/>
          <w:szCs w:val="24"/>
        </w:rPr>
        <w:t>）：</w:t>
      </w:r>
    </w:p>
    <w:p>
      <w:pPr>
        <w:pStyle w:val="5"/>
        <w:ind w:left="0" w:leftChars="0" w:firstLine="0" w:firstLineChars="0"/>
      </w:pPr>
    </w:p>
    <w:p>
      <w:pPr>
        <w:pStyle w:val="7"/>
        <w:numPr>
          <w:ilvl w:val="0"/>
          <w:numId w:val="0"/>
        </w:numPr>
        <w:spacing w:before="78" w:line="219" w:lineRule="auto"/>
      </w:pPr>
      <w:r>
        <w:rPr>
          <w:rFonts w:hint="eastAsia" w:ascii="宋体" w:hAnsi="宋体" w:cs="宋体"/>
          <w:b/>
          <w:bCs/>
          <w:kern w:val="2"/>
          <w:sz w:val="36"/>
          <w:szCs w:val="36"/>
          <w:lang w:val="en-US" w:eastAsia="zh-CN" w:bidi="ar-SA"/>
        </w:rPr>
        <w:t>（五）</w:t>
      </w:r>
      <w:r>
        <w:rPr>
          <w:rFonts w:hint="eastAsia" w:ascii="宋体" w:hAnsi="宋体" w:eastAsia="宋体" w:cs="宋体"/>
          <w:b/>
          <w:bCs/>
          <w:kern w:val="2"/>
          <w:sz w:val="36"/>
          <w:szCs w:val="36"/>
          <w:lang w:val="en-US" w:eastAsia="zh-CN" w:bidi="ar-SA"/>
        </w:rPr>
        <w:t>法人代表身份证明（如为法人代表参与项目提供此证明）</w:t>
      </w:r>
    </w:p>
    <w:p>
      <w:pPr>
        <w:pStyle w:val="7"/>
        <w:spacing w:before="113" w:line="225" w:lineRule="auto"/>
        <w:ind w:left="3683"/>
        <w:rPr>
          <w:rFonts w:hint="eastAsia" w:ascii="仿宋" w:hAnsi="仿宋" w:eastAsia="仿宋" w:cs="仿宋"/>
          <w:sz w:val="28"/>
          <w:szCs w:val="28"/>
        </w:rPr>
      </w:pPr>
      <w:r>
        <w:rPr>
          <w:rFonts w:hint="eastAsia" w:ascii="仿宋" w:hAnsi="仿宋" w:eastAsia="仿宋" w:cs="仿宋"/>
          <w:spacing w:val="8"/>
          <w:sz w:val="28"/>
          <w:szCs w:val="28"/>
        </w:rPr>
        <w:t>法人代表身份证明</w:t>
      </w:r>
    </w:p>
    <w:p>
      <w:pPr>
        <w:pStyle w:val="7"/>
        <w:spacing w:before="78" w:line="219" w:lineRule="auto"/>
        <w:ind w:left="14"/>
        <w:rPr>
          <w:rFonts w:hint="eastAsia" w:ascii="仿宋" w:hAnsi="仿宋" w:eastAsia="仿宋" w:cs="仿宋"/>
          <w:sz w:val="32"/>
          <w:szCs w:val="32"/>
        </w:rPr>
      </w:pPr>
      <w:r>
        <w:rPr>
          <w:rFonts w:hint="eastAsia" w:ascii="仿宋" w:hAnsi="仿宋" w:eastAsia="仿宋" w:cs="仿宋"/>
          <w:spacing w:val="-2"/>
          <w:sz w:val="32"/>
          <w:szCs w:val="32"/>
        </w:rPr>
        <w:t>致</w:t>
      </w:r>
      <w:r>
        <w:rPr>
          <w:rFonts w:hint="eastAsia" w:ascii="仿宋" w:hAnsi="仿宋" w:eastAsia="仿宋" w:cs="仿宋"/>
          <w:spacing w:val="-2"/>
          <w:sz w:val="32"/>
          <w:szCs w:val="32"/>
          <w:u w:val="single" w:color="auto"/>
          <w:lang w:val="en-US" w:eastAsia="zh-CN"/>
        </w:rPr>
        <w:t>贵州省现代种业集团有限公司</w:t>
      </w:r>
      <w:r>
        <w:rPr>
          <w:rFonts w:hint="eastAsia" w:ascii="仿宋" w:hAnsi="仿宋" w:eastAsia="仿宋" w:cs="仿宋"/>
          <w:spacing w:val="2"/>
          <w:sz w:val="32"/>
          <w:szCs w:val="32"/>
        </w:rPr>
        <w:t>：</w:t>
      </w:r>
    </w:p>
    <w:p>
      <w:pPr>
        <w:pStyle w:val="7"/>
        <w:tabs>
          <w:tab w:val="left" w:pos="632"/>
        </w:tabs>
        <w:spacing w:before="78" w:line="219" w:lineRule="auto"/>
        <w:ind w:firstLine="620" w:firstLineChars="200"/>
        <w:rPr>
          <w:rFonts w:hint="eastAsia" w:ascii="仿宋" w:hAnsi="仿宋" w:eastAsia="仿宋" w:cs="仿宋"/>
          <w:sz w:val="32"/>
          <w:szCs w:val="32"/>
        </w:rPr>
      </w:pPr>
      <w:r>
        <w:rPr>
          <w:rFonts w:hint="eastAsia" w:ascii="仿宋" w:hAnsi="仿宋" w:eastAsia="仿宋" w:cs="仿宋"/>
          <w:spacing w:val="-5"/>
          <w:sz w:val="32"/>
          <w:szCs w:val="32"/>
          <w:u w:val="single" w:color="auto"/>
          <w:lang w:eastAsia="zh-CN"/>
        </w:rPr>
        <w:t>（</w:t>
      </w:r>
      <w:r>
        <w:rPr>
          <w:rFonts w:hint="eastAsia" w:ascii="仿宋" w:hAnsi="仿宋" w:eastAsia="仿宋" w:cs="仿宋"/>
          <w:spacing w:val="-5"/>
          <w:sz w:val="32"/>
          <w:szCs w:val="32"/>
          <w:u w:val="single" w:color="auto"/>
        </w:rPr>
        <w:t xml:space="preserve">投标单位全称） </w:t>
      </w:r>
      <w:r>
        <w:rPr>
          <w:rFonts w:hint="eastAsia" w:ascii="仿宋" w:hAnsi="仿宋" w:eastAsia="仿宋" w:cs="仿宋"/>
          <w:spacing w:val="-108"/>
          <w:sz w:val="32"/>
          <w:szCs w:val="32"/>
        </w:rPr>
        <w:t xml:space="preserve"> </w:t>
      </w:r>
      <w:r>
        <w:rPr>
          <w:rFonts w:hint="eastAsia" w:ascii="仿宋" w:hAnsi="仿宋" w:eastAsia="仿宋" w:cs="仿宋"/>
          <w:spacing w:val="-5"/>
          <w:sz w:val="32"/>
          <w:szCs w:val="32"/>
        </w:rPr>
        <w:t>法定代表人</w:t>
      </w:r>
      <w:r>
        <w:rPr>
          <w:rFonts w:hint="eastAsia" w:ascii="仿宋" w:hAnsi="仿宋" w:eastAsia="仿宋" w:cs="仿宋"/>
          <w:spacing w:val="-5"/>
          <w:sz w:val="32"/>
          <w:szCs w:val="32"/>
          <w:u w:val="single" w:color="auto"/>
        </w:rPr>
        <w:t xml:space="preserve"> 姓名</w:t>
      </w:r>
      <w:r>
        <w:rPr>
          <w:rFonts w:hint="eastAsia" w:ascii="仿宋" w:hAnsi="仿宋" w:eastAsia="仿宋" w:cs="仿宋"/>
          <w:spacing w:val="-5"/>
          <w:sz w:val="32"/>
          <w:szCs w:val="32"/>
        </w:rPr>
        <w:t>（身</w:t>
      </w:r>
      <w:r>
        <w:rPr>
          <w:rFonts w:hint="eastAsia" w:ascii="仿宋" w:hAnsi="仿宋" w:eastAsia="仿宋" w:cs="仿宋"/>
          <w:spacing w:val="-6"/>
          <w:sz w:val="32"/>
          <w:szCs w:val="32"/>
        </w:rPr>
        <w:t>份证号码</w:t>
      </w:r>
      <w:r>
        <w:rPr>
          <w:rFonts w:hint="eastAsia" w:ascii="仿宋" w:hAnsi="仿宋" w:eastAsia="仿宋" w:cs="仿宋"/>
          <w:spacing w:val="-9"/>
          <w:sz w:val="32"/>
          <w:szCs w:val="32"/>
        </w:rPr>
        <w:t>：</w:t>
      </w:r>
      <w:r>
        <w:rPr>
          <w:rFonts w:hint="eastAsia" w:ascii="仿宋" w:hAnsi="仿宋" w:eastAsia="仿宋" w:cs="仿宋"/>
          <w:spacing w:val="-9"/>
          <w:sz w:val="32"/>
          <w:szCs w:val="32"/>
          <w:lang w:val="en-US" w:eastAsia="zh-CN"/>
        </w:rPr>
        <w:t xml:space="preserve">               </w:t>
      </w:r>
      <w:r>
        <w:rPr>
          <w:rFonts w:hint="eastAsia" w:ascii="仿宋" w:hAnsi="仿宋" w:eastAsia="仿宋" w:cs="仿宋"/>
          <w:spacing w:val="-9"/>
          <w:sz w:val="32"/>
          <w:szCs w:val="32"/>
        </w:rPr>
        <w:t>），</w:t>
      </w:r>
      <w:r>
        <w:rPr>
          <w:rFonts w:hint="eastAsia" w:ascii="仿宋" w:hAnsi="仿宋" w:eastAsia="仿宋" w:cs="仿宋"/>
          <w:spacing w:val="-6"/>
          <w:sz w:val="32"/>
          <w:szCs w:val="32"/>
        </w:rPr>
        <w:t>参加贵方组织的</w:t>
      </w:r>
      <w:r>
        <w:rPr>
          <w:rFonts w:hint="eastAsia" w:ascii="仿宋" w:hAnsi="仿宋" w:eastAsia="仿宋" w:cs="仿宋"/>
          <w:spacing w:val="-6"/>
          <w:sz w:val="32"/>
          <w:szCs w:val="32"/>
          <w:lang w:val="en-US" w:eastAsia="zh-CN"/>
        </w:rPr>
        <w:t>贵州省现代农业研究院2024年双控体系建设服务单位采购</w:t>
      </w:r>
      <w:r>
        <w:rPr>
          <w:rFonts w:hint="eastAsia" w:ascii="仿宋" w:hAnsi="仿宋" w:eastAsia="仿宋" w:cs="仿宋"/>
          <w:spacing w:val="-2"/>
          <w:sz w:val="32"/>
          <w:szCs w:val="32"/>
        </w:rPr>
        <w:t>的招标投标活动，代表本公司处理招标投标活动中的一切事宜。</w:t>
      </w:r>
    </w:p>
    <w:p>
      <w:pPr>
        <w:spacing w:line="225" w:lineRule="exact"/>
        <w:rPr>
          <w:rFonts w:hint="eastAsia" w:ascii="仿宋" w:hAnsi="仿宋" w:eastAsia="仿宋" w:cs="仿宋"/>
          <w:sz w:val="32"/>
          <w:szCs w:val="32"/>
        </w:rPr>
      </w:pPr>
    </w:p>
    <w:tbl>
      <w:tblPr>
        <w:tblStyle w:val="42"/>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5" w:hRule="atLeast"/>
        </w:trPr>
        <w:tc>
          <w:tcPr>
            <w:tcW w:w="4562" w:type="dxa"/>
            <w:noWrap w:val="0"/>
            <w:vAlign w:val="top"/>
          </w:tcPr>
          <w:p>
            <w:pPr>
              <w:spacing w:line="351" w:lineRule="auto"/>
              <w:rPr>
                <w:rFonts w:hint="eastAsia" w:ascii="仿宋" w:hAnsi="仿宋" w:eastAsia="仿宋" w:cs="仿宋"/>
                <w:sz w:val="32"/>
                <w:szCs w:val="32"/>
              </w:rPr>
            </w:pPr>
          </w:p>
          <w:p>
            <w:pPr>
              <w:pStyle w:val="50"/>
              <w:spacing w:before="78" w:line="219" w:lineRule="auto"/>
              <w:ind w:left="970"/>
              <w:rPr>
                <w:rFonts w:hint="eastAsia" w:ascii="仿宋" w:hAnsi="仿宋" w:eastAsia="仿宋" w:cs="仿宋"/>
                <w:sz w:val="32"/>
                <w:szCs w:val="32"/>
              </w:rPr>
            </w:pPr>
            <w:r>
              <w:rPr>
                <w:rFonts w:hint="eastAsia" w:ascii="仿宋" w:hAnsi="仿宋" w:eastAsia="仿宋" w:cs="仿宋"/>
                <w:spacing w:val="-1"/>
                <w:sz w:val="32"/>
                <w:szCs w:val="32"/>
              </w:rPr>
              <w:t>法定代表人身份证复印件</w:t>
            </w:r>
          </w:p>
          <w:p>
            <w:pPr>
              <w:spacing w:line="414" w:lineRule="auto"/>
              <w:rPr>
                <w:rFonts w:hint="eastAsia" w:ascii="仿宋" w:hAnsi="仿宋" w:eastAsia="仿宋" w:cs="仿宋"/>
                <w:sz w:val="32"/>
                <w:szCs w:val="32"/>
              </w:rPr>
            </w:pPr>
          </w:p>
          <w:p>
            <w:pPr>
              <w:pStyle w:val="50"/>
              <w:spacing w:before="78" w:line="221" w:lineRule="auto"/>
              <w:ind w:left="2054"/>
              <w:rPr>
                <w:rFonts w:hint="eastAsia" w:ascii="仿宋" w:hAnsi="仿宋" w:eastAsia="仿宋" w:cs="仿宋"/>
                <w:sz w:val="32"/>
                <w:szCs w:val="32"/>
              </w:rPr>
            </w:pPr>
            <w:r>
              <w:rPr>
                <w:rFonts w:hint="eastAsia" w:ascii="仿宋" w:hAnsi="仿宋" w:eastAsia="仿宋" w:cs="仿宋"/>
                <w:spacing w:val="-8"/>
                <w:sz w:val="32"/>
                <w:szCs w:val="32"/>
              </w:rPr>
              <w:t>正面</w:t>
            </w:r>
          </w:p>
          <w:p>
            <w:pPr>
              <w:spacing w:line="412" w:lineRule="auto"/>
              <w:rPr>
                <w:rFonts w:hint="eastAsia" w:ascii="仿宋" w:hAnsi="仿宋" w:eastAsia="仿宋" w:cs="仿宋"/>
                <w:sz w:val="32"/>
                <w:szCs w:val="32"/>
              </w:rPr>
            </w:pPr>
          </w:p>
          <w:p>
            <w:pPr>
              <w:pStyle w:val="50"/>
              <w:spacing w:before="78" w:line="219" w:lineRule="auto"/>
              <w:ind w:left="621"/>
              <w:rPr>
                <w:rFonts w:hint="eastAsia" w:ascii="仿宋" w:hAnsi="仿宋" w:eastAsia="仿宋" w:cs="仿宋"/>
                <w:sz w:val="32"/>
                <w:szCs w:val="32"/>
              </w:rPr>
            </w:pPr>
            <w:r>
              <w:rPr>
                <w:rFonts w:hint="eastAsia" w:ascii="仿宋" w:hAnsi="仿宋" w:eastAsia="仿宋" w:cs="仿宋"/>
                <w:spacing w:val="-2"/>
                <w:sz w:val="32"/>
                <w:szCs w:val="32"/>
              </w:rPr>
              <w:t>（身份证复印件需清晰可辨认）</w:t>
            </w:r>
          </w:p>
        </w:tc>
        <w:tc>
          <w:tcPr>
            <w:tcW w:w="4514" w:type="dxa"/>
            <w:noWrap w:val="0"/>
            <w:vAlign w:val="top"/>
          </w:tcPr>
          <w:p>
            <w:pPr>
              <w:spacing w:line="351" w:lineRule="auto"/>
              <w:rPr>
                <w:rFonts w:hint="eastAsia" w:ascii="仿宋" w:hAnsi="仿宋" w:eastAsia="仿宋" w:cs="仿宋"/>
                <w:sz w:val="32"/>
                <w:szCs w:val="32"/>
              </w:rPr>
            </w:pPr>
          </w:p>
          <w:p>
            <w:pPr>
              <w:pStyle w:val="50"/>
              <w:spacing w:before="78" w:line="219" w:lineRule="auto"/>
              <w:ind w:left="944"/>
              <w:rPr>
                <w:rFonts w:hint="eastAsia" w:ascii="仿宋" w:hAnsi="仿宋" w:eastAsia="仿宋" w:cs="仿宋"/>
                <w:sz w:val="32"/>
                <w:szCs w:val="32"/>
              </w:rPr>
            </w:pPr>
            <w:r>
              <w:rPr>
                <w:rFonts w:hint="eastAsia" w:ascii="仿宋" w:hAnsi="仿宋" w:eastAsia="仿宋" w:cs="仿宋"/>
                <w:spacing w:val="-1"/>
                <w:sz w:val="32"/>
                <w:szCs w:val="32"/>
              </w:rPr>
              <w:t>法定代表人身份证复印件</w:t>
            </w:r>
          </w:p>
          <w:p>
            <w:pPr>
              <w:spacing w:line="414" w:lineRule="auto"/>
              <w:rPr>
                <w:rFonts w:hint="eastAsia" w:ascii="仿宋" w:hAnsi="仿宋" w:eastAsia="仿宋" w:cs="仿宋"/>
                <w:sz w:val="32"/>
                <w:szCs w:val="32"/>
              </w:rPr>
            </w:pPr>
          </w:p>
          <w:p>
            <w:pPr>
              <w:pStyle w:val="50"/>
              <w:spacing w:before="78" w:line="221" w:lineRule="auto"/>
              <w:ind w:left="2024"/>
              <w:rPr>
                <w:rFonts w:hint="eastAsia" w:ascii="仿宋" w:hAnsi="仿宋" w:eastAsia="仿宋" w:cs="仿宋"/>
                <w:sz w:val="32"/>
                <w:szCs w:val="32"/>
              </w:rPr>
            </w:pPr>
            <w:r>
              <w:rPr>
                <w:rFonts w:hint="eastAsia" w:ascii="仿宋" w:hAnsi="仿宋" w:eastAsia="仿宋" w:cs="仿宋"/>
                <w:spacing w:val="-6"/>
                <w:sz w:val="32"/>
                <w:szCs w:val="32"/>
              </w:rPr>
              <w:t>反面</w:t>
            </w:r>
          </w:p>
          <w:p>
            <w:pPr>
              <w:spacing w:line="412" w:lineRule="auto"/>
              <w:rPr>
                <w:rFonts w:hint="eastAsia" w:ascii="仿宋" w:hAnsi="仿宋" w:eastAsia="仿宋" w:cs="仿宋"/>
                <w:sz w:val="32"/>
                <w:szCs w:val="32"/>
              </w:rPr>
            </w:pPr>
          </w:p>
          <w:p>
            <w:pPr>
              <w:pStyle w:val="50"/>
              <w:spacing w:before="78" w:line="219" w:lineRule="auto"/>
              <w:ind w:left="595"/>
              <w:rPr>
                <w:rFonts w:hint="eastAsia" w:ascii="仿宋" w:hAnsi="仿宋" w:eastAsia="仿宋" w:cs="仿宋"/>
                <w:sz w:val="32"/>
                <w:szCs w:val="32"/>
              </w:rPr>
            </w:pPr>
            <w:r>
              <w:rPr>
                <w:rFonts w:hint="eastAsia" w:ascii="仿宋" w:hAnsi="仿宋" w:eastAsia="仿宋" w:cs="仿宋"/>
                <w:spacing w:val="-2"/>
                <w:sz w:val="32"/>
                <w:szCs w:val="32"/>
              </w:rPr>
              <w:t>（身份证复印件需清晰可辨认）</w:t>
            </w:r>
          </w:p>
        </w:tc>
      </w:tr>
    </w:tbl>
    <w:p>
      <w:pPr>
        <w:pStyle w:val="7"/>
        <w:spacing w:before="79" w:line="219" w:lineRule="auto"/>
        <w:rPr>
          <w:rFonts w:hint="eastAsia" w:ascii="仿宋" w:hAnsi="仿宋" w:eastAsia="仿宋" w:cs="仿宋"/>
          <w:sz w:val="32"/>
          <w:szCs w:val="32"/>
        </w:rPr>
      </w:pPr>
      <w:r>
        <w:rPr>
          <w:rFonts w:hint="eastAsia" w:ascii="仿宋" w:hAnsi="仿宋" w:eastAsia="仿宋" w:cs="仿宋"/>
          <w:sz w:val="32"/>
          <w:szCs w:val="32"/>
        </w:rPr>
        <w:t>注：身份证复印件如为粘贴的，须在身份证复印件</w:t>
      </w:r>
      <w:r>
        <w:rPr>
          <w:rFonts w:hint="eastAsia" w:ascii="仿宋" w:hAnsi="仿宋" w:eastAsia="仿宋" w:cs="仿宋"/>
          <w:spacing w:val="-1"/>
          <w:sz w:val="32"/>
          <w:szCs w:val="32"/>
        </w:rPr>
        <w:t>与本页接缝处加盖公章；</w:t>
      </w:r>
    </w:p>
    <w:p>
      <w:pPr>
        <w:snapToGrid w:val="0"/>
        <w:spacing w:line="520" w:lineRule="exact"/>
        <w:jc w:val="left"/>
        <w:rPr>
          <w:rFonts w:hint="eastAsia" w:ascii="仿宋" w:hAnsi="仿宋" w:eastAsia="仿宋"/>
          <w:bCs/>
          <w:sz w:val="32"/>
          <w:szCs w:val="32"/>
        </w:rPr>
      </w:pPr>
      <w:r>
        <w:rPr>
          <w:rFonts w:hint="eastAsia" w:ascii="仿宋" w:hAnsi="仿宋" w:eastAsia="仿宋" w:cs="仿宋"/>
          <w:spacing w:val="-2"/>
          <w:sz w:val="32"/>
          <w:szCs w:val="32"/>
        </w:rPr>
        <w:t>法定代表人（</w:t>
      </w:r>
      <w:r>
        <w:rPr>
          <w:rFonts w:hint="eastAsia" w:ascii="仿宋" w:hAnsi="仿宋" w:eastAsia="仿宋" w:cs="仿宋"/>
          <w:spacing w:val="-2"/>
          <w:sz w:val="32"/>
          <w:szCs w:val="32"/>
          <w:lang w:val="en-US" w:eastAsia="zh-CN"/>
        </w:rPr>
        <w:t>签字或盖章</w:t>
      </w:r>
      <w:r>
        <w:rPr>
          <w:rFonts w:hint="eastAsia" w:ascii="仿宋" w:hAnsi="仿宋" w:eastAsia="仿宋" w:cs="仿宋"/>
          <w:spacing w:val="2"/>
          <w:sz w:val="32"/>
          <w:szCs w:val="32"/>
        </w:rPr>
        <w:t>）：</w:t>
      </w:r>
      <w:r>
        <w:rPr>
          <w:rFonts w:hint="eastAsia" w:ascii="仿宋" w:hAnsi="仿宋" w:eastAsia="仿宋" w:cs="仿宋"/>
          <w:spacing w:val="2"/>
          <w:sz w:val="32"/>
          <w:szCs w:val="32"/>
          <w:lang w:val="en-US" w:eastAsia="zh-CN"/>
        </w:rPr>
        <w:t xml:space="preserve">          </w:t>
      </w:r>
      <w:r>
        <w:rPr>
          <w:rFonts w:hint="eastAsia" w:ascii="仿宋" w:hAnsi="仿宋" w:eastAsia="仿宋" w:cs="仿宋"/>
          <w:spacing w:val="-2"/>
          <w:sz w:val="32"/>
          <w:szCs w:val="32"/>
          <w:lang w:val="en-US" w:eastAsia="zh-CN"/>
        </w:rPr>
        <w:t>投标人（公章）：</w:t>
      </w:r>
      <w:r>
        <w:rPr>
          <w:rFonts w:hint="eastAsia" w:ascii="仿宋" w:hAnsi="仿宋" w:eastAsia="仿宋"/>
          <w:sz w:val="32"/>
          <w:szCs w:val="32"/>
        </w:rPr>
        <w:br w:type="page"/>
      </w:r>
    </w:p>
    <w:p>
      <w:pPr>
        <w:pStyle w:val="7"/>
        <w:numPr>
          <w:ilvl w:val="0"/>
          <w:numId w:val="0"/>
        </w:numPr>
        <w:spacing w:before="78" w:line="219" w:lineRule="auto"/>
        <w:jc w:val="center"/>
        <w:rPr>
          <w:rFonts w:hint="eastAsia" w:ascii="宋体" w:hAnsi="宋体" w:cs="宋体"/>
          <w:b/>
          <w:bCs/>
          <w:kern w:val="2"/>
          <w:sz w:val="36"/>
          <w:szCs w:val="36"/>
          <w:lang w:val="en-US" w:eastAsia="zh-CN" w:bidi="ar-SA"/>
        </w:rPr>
      </w:pPr>
      <w:r>
        <w:rPr>
          <w:rFonts w:hint="eastAsia" w:ascii="宋体" w:hAnsi="宋体" w:cs="宋体"/>
          <w:b/>
          <w:bCs/>
          <w:kern w:val="2"/>
          <w:sz w:val="36"/>
          <w:szCs w:val="36"/>
          <w:lang w:val="en-US" w:eastAsia="zh-CN" w:bidi="ar-SA"/>
        </w:rPr>
        <w:t>（六）承诺函</w:t>
      </w:r>
    </w:p>
    <w:p>
      <w:pPr>
        <w:pStyle w:val="7"/>
        <w:tabs>
          <w:tab w:val="left" w:pos="632"/>
        </w:tabs>
        <w:spacing w:before="78" w:line="219" w:lineRule="auto"/>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尊敬的采购人：</w:t>
      </w:r>
    </w:p>
    <w:p>
      <w:pPr>
        <w:pStyle w:val="7"/>
        <w:tabs>
          <w:tab w:val="left" w:pos="632"/>
        </w:tabs>
        <w:spacing w:before="78" w:line="219" w:lineRule="auto"/>
        <w:ind w:firstLine="632" w:firstLineChars="200"/>
        <w:rPr>
          <w:rFonts w:hint="eastAsia" w:ascii="仿宋" w:hAnsi="仿宋" w:eastAsia="仿宋" w:cs="仿宋"/>
          <w:spacing w:val="-2"/>
          <w:sz w:val="32"/>
          <w:szCs w:val="32"/>
        </w:rPr>
      </w:pPr>
    </w:p>
    <w:p>
      <w:pPr>
        <w:pStyle w:val="7"/>
        <w:tabs>
          <w:tab w:val="left" w:pos="632"/>
        </w:tabs>
        <w:spacing w:before="78" w:line="219" w:lineRule="auto"/>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我司有幸参与贵司《</w:t>
      </w:r>
      <w:r>
        <w:rPr>
          <w:rFonts w:hint="eastAsia" w:ascii="仿宋" w:hAnsi="仿宋" w:eastAsia="仿宋" w:cs="仿宋"/>
          <w:spacing w:val="-2"/>
          <w:sz w:val="32"/>
          <w:szCs w:val="32"/>
          <w:lang w:val="en-US" w:eastAsia="zh-CN"/>
        </w:rPr>
        <w:t>贵州省现代种业集团农机采购</w:t>
      </w:r>
      <w:r>
        <w:rPr>
          <w:rFonts w:hint="eastAsia" w:ascii="仿宋" w:hAnsi="仿宋" w:eastAsia="仿宋" w:cs="仿宋"/>
          <w:spacing w:val="-2"/>
          <w:sz w:val="32"/>
          <w:szCs w:val="32"/>
        </w:rPr>
        <w:t>》项目，我司对此作如下承诺：</w:t>
      </w:r>
    </w:p>
    <w:p>
      <w:pPr>
        <w:pStyle w:val="7"/>
        <w:tabs>
          <w:tab w:val="left" w:pos="632"/>
        </w:tabs>
        <w:spacing w:before="78" w:line="219" w:lineRule="auto"/>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我司在“信用中国 ”网站（www.creditchina.gov.cn）、中国政府采购网</w:t>
      </w:r>
    </w:p>
    <w:p>
      <w:pPr>
        <w:pStyle w:val="7"/>
        <w:tabs>
          <w:tab w:val="left" w:pos="632"/>
        </w:tabs>
        <w:spacing w:before="78" w:line="219" w:lineRule="auto"/>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（www.ccgp.gov.cn）等渠道查询中未被列入失信被执行人名单、重大税收违法案件当 事人名单、政府采购严重违法失信行为记录名单。若存在违背本承诺的情况，我司自愿</w:t>
      </w:r>
    </w:p>
    <w:p>
      <w:pPr>
        <w:pStyle w:val="7"/>
        <w:tabs>
          <w:tab w:val="left" w:pos="632"/>
        </w:tabs>
        <w:spacing w:before="78" w:line="219" w:lineRule="auto"/>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承担取消成交资格的全部责任及造成的一切法律责任及后果。</w:t>
      </w:r>
    </w:p>
    <w:p>
      <w:pPr>
        <w:pStyle w:val="7"/>
        <w:tabs>
          <w:tab w:val="left" w:pos="632"/>
        </w:tabs>
        <w:spacing w:before="78" w:line="219" w:lineRule="auto"/>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特此承诺声明。</w:t>
      </w:r>
    </w:p>
    <w:p>
      <w:pPr>
        <w:pStyle w:val="7"/>
        <w:tabs>
          <w:tab w:val="left" w:pos="632"/>
        </w:tabs>
        <w:spacing w:before="78" w:line="219" w:lineRule="auto"/>
        <w:ind w:firstLine="3160" w:firstLineChars="1000"/>
        <w:rPr>
          <w:rFonts w:hint="eastAsia" w:ascii="仿宋" w:hAnsi="仿宋" w:eastAsia="仿宋" w:cs="仿宋"/>
          <w:spacing w:val="-2"/>
          <w:sz w:val="32"/>
          <w:szCs w:val="32"/>
          <w:lang w:eastAsia="zh-CN"/>
        </w:rPr>
      </w:pPr>
      <w:r>
        <w:rPr>
          <w:rFonts w:hint="eastAsia" w:ascii="仿宋" w:hAnsi="仿宋" w:eastAsia="仿宋" w:cs="仿宋"/>
          <w:spacing w:val="-2"/>
          <w:sz w:val="32"/>
          <w:szCs w:val="32"/>
        </w:rPr>
        <w:t>供应商名称（盖章）：</w:t>
      </w:r>
      <w:r>
        <w:rPr>
          <w:rFonts w:hint="eastAsia" w:ascii="仿宋" w:hAnsi="仿宋" w:eastAsia="仿宋" w:cs="仿宋"/>
          <w:spacing w:val="-2"/>
          <w:sz w:val="32"/>
          <w:szCs w:val="32"/>
          <w:lang w:val="en-US" w:eastAsia="zh-CN"/>
        </w:rPr>
        <w:t xml:space="preserve"> </w:t>
      </w:r>
    </w:p>
    <w:p>
      <w:pPr>
        <w:pStyle w:val="7"/>
        <w:tabs>
          <w:tab w:val="left" w:pos="632"/>
        </w:tabs>
        <w:spacing w:before="78" w:line="219" w:lineRule="auto"/>
        <w:ind w:firstLine="3160" w:firstLineChars="1000"/>
        <w:rPr>
          <w:rFonts w:hint="eastAsia" w:ascii="仿宋" w:hAnsi="仿宋" w:eastAsia="仿宋" w:cs="仿宋"/>
          <w:spacing w:val="-2"/>
          <w:sz w:val="32"/>
          <w:szCs w:val="32"/>
        </w:rPr>
      </w:pPr>
      <w:r>
        <w:rPr>
          <w:rFonts w:hint="eastAsia" w:ascii="仿宋" w:hAnsi="仿宋" w:eastAsia="仿宋" w:cs="仿宋"/>
          <w:spacing w:val="-2"/>
          <w:sz w:val="32"/>
          <w:szCs w:val="32"/>
        </w:rPr>
        <w:t xml:space="preserve">法定代表人或授权代表（签字）： </w:t>
      </w:r>
    </w:p>
    <w:p>
      <w:pPr>
        <w:pStyle w:val="7"/>
        <w:tabs>
          <w:tab w:val="left" w:pos="632"/>
        </w:tabs>
        <w:spacing w:before="78" w:line="219" w:lineRule="auto"/>
        <w:ind w:firstLine="3160" w:firstLineChars="1000"/>
        <w:rPr>
          <w:rFonts w:hint="eastAsia" w:ascii="方正小标宋简体" w:eastAsia="方正小标宋简体" w:cs="Times New Roman"/>
          <w:sz w:val="36"/>
          <w:szCs w:val="36"/>
          <w:lang w:val="en-US" w:eastAsia="zh-CN"/>
        </w:rPr>
      </w:pPr>
      <w:r>
        <w:rPr>
          <w:rFonts w:hint="eastAsia" w:ascii="仿宋" w:hAnsi="仿宋" w:eastAsia="仿宋" w:cs="仿宋"/>
          <w:spacing w:val="-2"/>
          <w:sz w:val="32"/>
          <w:szCs w:val="32"/>
        </w:rPr>
        <w:t>日期：</w:t>
      </w:r>
      <w:r>
        <w:rPr>
          <w:rFonts w:hint="eastAsia" w:ascii="方正小标宋简体" w:eastAsia="方正小标宋简体" w:cs="Times New Roman"/>
          <w:sz w:val="36"/>
          <w:szCs w:val="36"/>
          <w:lang w:val="en-US" w:eastAsia="zh-CN"/>
        </w:rPr>
        <w:br w:type="page"/>
      </w:r>
    </w:p>
    <w:p>
      <w:pPr>
        <w:numPr>
          <w:ilvl w:val="0"/>
          <w:numId w:val="0"/>
        </w:numPr>
        <w:ind w:leftChars="200"/>
        <w:jc w:val="both"/>
        <w:rPr>
          <w:rFonts w:hint="eastAsia" w:ascii="方正小标宋简体" w:eastAsia="方正小标宋简体" w:cs="Times New Roman"/>
          <w:sz w:val="36"/>
          <w:szCs w:val="36"/>
          <w:lang w:val="en-US" w:eastAsia="zh-CN"/>
        </w:rPr>
      </w:pPr>
      <w:r>
        <w:rPr>
          <w:rFonts w:hint="eastAsia" w:ascii="方正小标宋简体" w:eastAsia="方正小标宋简体" w:cs="Times New Roman"/>
          <w:sz w:val="36"/>
          <w:szCs w:val="36"/>
          <w:lang w:val="en-US" w:eastAsia="zh-CN"/>
        </w:rPr>
        <w:t>三、技术部分（</w:t>
      </w:r>
      <w:r>
        <w:rPr>
          <w:rFonts w:hint="eastAsia" w:ascii="仿宋" w:hAnsi="仿宋" w:eastAsia="仿宋" w:cs="仿宋"/>
          <w:spacing w:val="-2"/>
          <w:kern w:val="2"/>
          <w:sz w:val="32"/>
          <w:szCs w:val="32"/>
          <w:lang w:val="en-US" w:eastAsia="zh-CN" w:bidi="ar-SA"/>
        </w:rPr>
        <w:t>提供详细的服务方案(包括但不限于服务人员配置及专业能力、项目服务流程、实施进度保障措施、服务质量保障措施、合理化建议）</w:t>
      </w:r>
      <w:r>
        <w:rPr>
          <w:rFonts w:hint="eastAsia" w:ascii="方正小标宋简体" w:eastAsia="方正小标宋简体" w:cs="Times New Roman"/>
          <w:sz w:val="36"/>
          <w:szCs w:val="36"/>
          <w:lang w:val="en-US" w:eastAsia="zh-CN"/>
        </w:rPr>
        <w:t>）</w:t>
      </w:r>
    </w:p>
    <w:p>
      <w:pPr>
        <w:jc w:val="both"/>
        <w:rPr>
          <w:rFonts w:hint="eastAsia" w:ascii="方正小标宋简体" w:hAnsi="仿宋" w:eastAsia="方正小标宋简体"/>
          <w:bCs/>
          <w:sz w:val="36"/>
          <w:szCs w:val="36"/>
        </w:rPr>
      </w:pPr>
      <w:r>
        <w:rPr>
          <w:rFonts w:hint="eastAsia" w:ascii="方正小标宋简体" w:hAnsi="仿宋" w:eastAsia="方正小标宋简体"/>
          <w:bCs/>
          <w:sz w:val="36"/>
          <w:szCs w:val="36"/>
        </w:rPr>
        <w:br w:type="page"/>
      </w:r>
    </w:p>
    <w:p>
      <w:pPr>
        <w:numPr>
          <w:ilvl w:val="0"/>
          <w:numId w:val="0"/>
        </w:numPr>
        <w:ind w:leftChars="200"/>
        <w:jc w:val="both"/>
        <w:rPr>
          <w:rFonts w:hint="eastAsia" w:ascii="方正小标宋简体" w:eastAsia="方正小标宋简体" w:cs="Times New Roman"/>
          <w:sz w:val="36"/>
          <w:szCs w:val="36"/>
          <w:lang w:val="en-US" w:eastAsia="zh-CN"/>
        </w:rPr>
      </w:pPr>
      <w:r>
        <w:rPr>
          <w:rFonts w:hint="eastAsia" w:ascii="方正小标宋简体" w:eastAsia="方正小标宋简体" w:cs="Times New Roman"/>
          <w:sz w:val="36"/>
          <w:szCs w:val="36"/>
          <w:lang w:val="en-US" w:eastAsia="zh-CN"/>
        </w:rPr>
        <w:t>四、商务部分</w:t>
      </w:r>
    </w:p>
    <w:p>
      <w:pPr>
        <w:jc w:val="both"/>
        <w:rPr>
          <w:rFonts w:hint="eastAsia" w:ascii="方正小标宋简体" w:eastAsia="方正小标宋简体" w:cs="Times New Roman"/>
          <w:sz w:val="36"/>
          <w:szCs w:val="36"/>
          <w:lang w:val="en-US" w:eastAsia="zh-CN"/>
        </w:rPr>
      </w:pPr>
      <w:r>
        <w:rPr>
          <w:rFonts w:hint="eastAsia" w:ascii="方正小标宋简体" w:eastAsia="方正小标宋简体" w:cs="Times New Roman"/>
          <w:sz w:val="36"/>
          <w:szCs w:val="36"/>
          <w:lang w:val="en-US" w:eastAsia="zh-CN"/>
        </w:rPr>
        <w:t>（一）提供类似业绩证明协议，单项协议总体金额需大于1万元（以合同/协议扫描件为依据）。</w:t>
      </w:r>
    </w:p>
    <w:p>
      <w:pPr>
        <w:jc w:val="both"/>
        <w:rPr>
          <w:rFonts w:hint="eastAsia" w:ascii="方正小标宋简体" w:eastAsia="方正小标宋简体" w:cs="Times New Roman"/>
          <w:sz w:val="36"/>
          <w:szCs w:val="36"/>
          <w:lang w:val="en-US" w:eastAsia="zh-CN"/>
        </w:rPr>
      </w:pPr>
    </w:p>
    <w:p>
      <w:pPr>
        <w:jc w:val="both"/>
        <w:rPr>
          <w:rFonts w:hint="eastAsia" w:ascii="方正小标宋简体" w:eastAsia="方正小标宋简体" w:cs="Times New Roman"/>
          <w:sz w:val="36"/>
          <w:szCs w:val="36"/>
          <w:lang w:val="en-US" w:eastAsia="zh-CN"/>
        </w:rPr>
      </w:pPr>
    </w:p>
    <w:p>
      <w:pPr>
        <w:jc w:val="both"/>
        <w:rPr>
          <w:rFonts w:hint="eastAsia" w:ascii="方正小标宋简体" w:eastAsia="方正小标宋简体" w:cs="Times New Roman"/>
          <w:sz w:val="36"/>
          <w:szCs w:val="36"/>
          <w:lang w:val="en-US" w:eastAsia="zh-CN"/>
        </w:rPr>
      </w:pPr>
      <w:r>
        <w:rPr>
          <w:rFonts w:hint="eastAsia" w:ascii="方正小标宋简体" w:eastAsia="方正小标宋简体" w:cs="Times New Roman"/>
          <w:sz w:val="36"/>
          <w:szCs w:val="36"/>
          <w:lang w:val="en-US" w:eastAsia="zh-CN"/>
        </w:rPr>
        <w:t>（二）完整充分的企业介绍</w:t>
      </w:r>
    </w:p>
    <w:p>
      <w:pPr>
        <w:numPr>
          <w:ilvl w:val="0"/>
          <w:numId w:val="0"/>
        </w:numPr>
        <w:jc w:val="both"/>
        <w:rPr>
          <w:rFonts w:hint="eastAsia" w:ascii="方正小标宋简体" w:eastAsia="方正小标宋简体" w:cs="Times New Roman"/>
          <w:sz w:val="36"/>
          <w:szCs w:val="36"/>
          <w:lang w:val="en-US" w:eastAsia="zh-CN"/>
        </w:rPr>
      </w:pPr>
    </w:p>
    <w:p>
      <w:pPr>
        <w:numPr>
          <w:ilvl w:val="0"/>
          <w:numId w:val="0"/>
        </w:numPr>
        <w:jc w:val="both"/>
        <w:rPr>
          <w:rFonts w:hint="default" w:ascii="方正小标宋简体" w:eastAsia="方正小标宋简体" w:cs="Times New Roman"/>
          <w:sz w:val="36"/>
          <w:szCs w:val="36"/>
          <w:lang w:val="en-US" w:eastAsia="zh-CN"/>
        </w:rPr>
      </w:pPr>
    </w:p>
    <w:p>
      <w:pPr>
        <w:pStyle w:val="17"/>
        <w:rPr>
          <w:rFonts w:hint="default"/>
          <w:lang w:val="en-US" w:eastAsia="zh-CN"/>
        </w:rPr>
      </w:pPr>
    </w:p>
    <w:p>
      <w:pPr>
        <w:spacing w:line="460" w:lineRule="exact"/>
        <w:rPr>
          <w:rFonts w:hint="default" w:eastAsia="宋体"/>
          <w:lang w:val="en-US" w:eastAsia="zh-CN"/>
        </w:rPr>
      </w:pPr>
      <w:r>
        <w:rPr>
          <w:rFonts w:hint="eastAsia" w:ascii="方正小标宋简体" w:hAnsi="仿宋" w:eastAsia="方正小标宋简体"/>
          <w:bCs/>
          <w:sz w:val="36"/>
          <w:szCs w:val="36"/>
          <w:lang w:val="en-US" w:eastAsia="zh-CN"/>
        </w:rPr>
        <w:t>（三）</w:t>
      </w:r>
      <w:r>
        <w:rPr>
          <w:rFonts w:hint="eastAsia" w:ascii="方正小标宋简体" w:eastAsia="方正小标宋简体" w:cs="Times New Roman"/>
          <w:sz w:val="36"/>
          <w:szCs w:val="36"/>
          <w:lang w:val="en-US" w:eastAsia="zh-CN"/>
        </w:rPr>
        <w:t>响应人介绍及认为应提交或可以证明其能力或业绩的其他材料</w:t>
      </w:r>
    </w:p>
    <w:p>
      <w:pPr>
        <w:rPr>
          <w:rFonts w:hint="default" w:ascii="方正小标宋简体" w:hAnsi="Calibri" w:eastAsia="方正小标宋简体" w:cs="Times New Roman"/>
          <w:kern w:val="2"/>
          <w:sz w:val="36"/>
          <w:szCs w:val="36"/>
          <w:lang w:val="en-US" w:eastAsia="zh-CN" w:bidi="ar-SA"/>
        </w:rPr>
      </w:pPr>
      <w:bookmarkStart w:id="0" w:name="_GoBack"/>
      <w:bookmarkEnd w:id="0"/>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A86229A-4351-4BDE-A782-F285EAB6CAE4}"/>
  </w:font>
  <w:font w:name="黑体">
    <w:panose1 w:val="02010609060101010101"/>
    <w:charset w:val="86"/>
    <w:family w:val="auto"/>
    <w:pitch w:val="default"/>
    <w:sig w:usb0="800002BF" w:usb1="38CF7CFA" w:usb2="00000016" w:usb3="00000000" w:csb0="00040001" w:csb1="00000000"/>
    <w:embedRegular r:id="rId2" w:fontKey="{77B74A90-AC6F-4538-878C-118DE6BA7E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48F904B-BA1D-44B6-A9A9-62EB2E2DF36C}"/>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4" w:fontKey="{6EA58615-512C-4120-98C1-D08B1BB082FC}"/>
  </w:font>
  <w:font w:name="仿宋">
    <w:panose1 w:val="02010609060101010101"/>
    <w:charset w:val="86"/>
    <w:family w:val="modern"/>
    <w:pitch w:val="default"/>
    <w:sig w:usb0="800002BF" w:usb1="38CF7CFA" w:usb2="00000016" w:usb3="00000000" w:csb0="00040001" w:csb1="00000000"/>
    <w:embedRegular r:id="rId5" w:fontKey="{07BF3F45-F8D2-4599-9E7D-867039F2E061}"/>
  </w:font>
  <w:font w:name="方正公文小标宋">
    <w:panose1 w:val="02000500000000000000"/>
    <w:charset w:val="86"/>
    <w:family w:val="auto"/>
    <w:pitch w:val="default"/>
    <w:sig w:usb0="A00002BF" w:usb1="38CF7CFA" w:usb2="00000016" w:usb3="00000000" w:csb0="00040001" w:csb1="00000000"/>
    <w:embedRegular r:id="rId6" w:fontKey="{9C380905-2B76-45C6-B165-7858DF581DF9}"/>
  </w:font>
  <w:font w:name="方正小标宋简体">
    <w:panose1 w:val="03000509000000000000"/>
    <w:charset w:val="86"/>
    <w:family w:val="auto"/>
    <w:pitch w:val="default"/>
    <w:sig w:usb0="00000001" w:usb1="080E0000" w:usb2="00000000" w:usb3="00000000" w:csb0="00040000" w:csb1="00000000"/>
    <w:embedRegular r:id="rId7" w:fontKey="{E7D7FD2A-942A-4F75-983C-7BE3D89313B1}"/>
  </w:font>
  <w:font w:name="楷体">
    <w:panose1 w:val="02010609060101010101"/>
    <w:charset w:val="86"/>
    <w:family w:val="modern"/>
    <w:pitch w:val="default"/>
    <w:sig w:usb0="800002BF" w:usb1="38CF7CFA" w:usb2="00000016" w:usb3="00000000" w:csb0="00040001" w:csb1="00000000"/>
    <w:embedRegular r:id="rId8" w:fontKey="{45FC02D6-61CB-4110-BA39-62A22279B1F6}"/>
  </w:font>
  <w:font w:name="MS Mincho">
    <w:altName w:val="Yu Gothic UI"/>
    <w:panose1 w:val="02020609040002080304"/>
    <w:charset w:val="80"/>
    <w:family w:val="roman"/>
    <w:pitch w:val="default"/>
    <w:sig w:usb0="00000000" w:usb1="00000000" w:usb2="00000012" w:usb3="00000000" w:csb0="4002009F" w:csb1="DFD70000"/>
    <w:embedRegular r:id="rId9" w:fontKey="{0F59CD83-CB86-49FA-90E5-36366166FFFF}"/>
  </w:font>
  <w:font w:name="楷体_GB2312">
    <w:panose1 w:val="02010609030101010101"/>
    <w:charset w:val="86"/>
    <w:family w:val="modern"/>
    <w:pitch w:val="default"/>
    <w:sig w:usb0="00000001" w:usb1="080E0000" w:usb2="00000000" w:usb3="00000000" w:csb0="00040000" w:csb1="00000000"/>
    <w:embedRegular r:id="rId10" w:fontKey="{7C838252-0DCE-4F53-BB13-499BC518B496}"/>
  </w:font>
  <w:font w:name="思源宋体 Light">
    <w:altName w:val="宋体"/>
    <w:panose1 w:val="02020300000000000000"/>
    <w:charset w:val="86"/>
    <w:family w:val="roman"/>
    <w:pitch w:val="default"/>
    <w:sig w:usb0="00000000" w:usb1="00000000" w:usb2="00000016" w:usb3="00000000" w:csb0="002E0107"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40D70"/>
    <w:multiLevelType w:val="singleLevel"/>
    <w:tmpl w:val="92040D70"/>
    <w:lvl w:ilvl="0" w:tentative="0">
      <w:start w:val="2"/>
      <w:numFmt w:val="chineseCounting"/>
      <w:suff w:val="space"/>
      <w:lvlText w:val="第%1部分"/>
      <w:lvlJc w:val="left"/>
      <w:rPr>
        <w:rFonts w:hint="eastAsia"/>
      </w:rPr>
    </w:lvl>
  </w:abstractNum>
  <w:abstractNum w:abstractNumId="1">
    <w:nsid w:val="9A17AD18"/>
    <w:multiLevelType w:val="singleLevel"/>
    <w:tmpl w:val="9A17AD18"/>
    <w:lvl w:ilvl="0" w:tentative="0">
      <w:start w:val="1"/>
      <w:numFmt w:val="decimal"/>
      <w:lvlText w:val="%1."/>
      <w:lvlJc w:val="left"/>
      <w:pPr>
        <w:tabs>
          <w:tab w:val="left" w:pos="312"/>
        </w:tabs>
      </w:pPr>
    </w:lvl>
  </w:abstractNum>
  <w:abstractNum w:abstractNumId="2">
    <w:nsid w:val="B6839B4C"/>
    <w:multiLevelType w:val="singleLevel"/>
    <w:tmpl w:val="B6839B4C"/>
    <w:lvl w:ilvl="0" w:tentative="0">
      <w:start w:val="1"/>
      <w:numFmt w:val="chineseCounting"/>
      <w:suff w:val="nothing"/>
      <w:lvlText w:val="%1、"/>
      <w:lvlJc w:val="left"/>
      <w:rPr>
        <w:rFonts w:hint="eastAsia"/>
      </w:rPr>
    </w:lvl>
  </w:abstractNum>
  <w:abstractNum w:abstractNumId="3">
    <w:nsid w:val="B7284B9C"/>
    <w:multiLevelType w:val="singleLevel"/>
    <w:tmpl w:val="B7284B9C"/>
    <w:lvl w:ilvl="0" w:tentative="0">
      <w:start w:val="2"/>
      <w:numFmt w:val="chineseCounting"/>
      <w:suff w:val="nothing"/>
      <w:lvlText w:val="%1、"/>
      <w:lvlJc w:val="left"/>
      <w:rPr>
        <w:rFonts w:hint="eastAsia"/>
      </w:rPr>
    </w:lvl>
  </w:abstractNum>
  <w:abstractNum w:abstractNumId="4">
    <w:nsid w:val="7FA9B03E"/>
    <w:multiLevelType w:val="singleLevel"/>
    <w:tmpl w:val="7FA9B03E"/>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2NTkyMjYxMGJiZjU3Njg3MGY1MzFmZjJhNGJiN2MifQ=="/>
  </w:docVars>
  <w:rsids>
    <w:rsidRoot w:val="22743115"/>
    <w:rsid w:val="00002247"/>
    <w:rsid w:val="000036D2"/>
    <w:rsid w:val="00006A73"/>
    <w:rsid w:val="000074EC"/>
    <w:rsid w:val="000106D4"/>
    <w:rsid w:val="0001355C"/>
    <w:rsid w:val="00014878"/>
    <w:rsid w:val="000156D0"/>
    <w:rsid w:val="000178A4"/>
    <w:rsid w:val="000200E1"/>
    <w:rsid w:val="00022543"/>
    <w:rsid w:val="00022C79"/>
    <w:rsid w:val="00024EE0"/>
    <w:rsid w:val="000272B1"/>
    <w:rsid w:val="000272BC"/>
    <w:rsid w:val="00027356"/>
    <w:rsid w:val="0002752B"/>
    <w:rsid w:val="00030F3B"/>
    <w:rsid w:val="0003165B"/>
    <w:rsid w:val="00036C0A"/>
    <w:rsid w:val="00037FBD"/>
    <w:rsid w:val="0004211A"/>
    <w:rsid w:val="000461DD"/>
    <w:rsid w:val="00047DC4"/>
    <w:rsid w:val="0005007F"/>
    <w:rsid w:val="000506D0"/>
    <w:rsid w:val="000520CB"/>
    <w:rsid w:val="00052D1F"/>
    <w:rsid w:val="00054AC4"/>
    <w:rsid w:val="00054F13"/>
    <w:rsid w:val="000551B2"/>
    <w:rsid w:val="000634E8"/>
    <w:rsid w:val="00064466"/>
    <w:rsid w:val="00064FD7"/>
    <w:rsid w:val="00065D7E"/>
    <w:rsid w:val="00070453"/>
    <w:rsid w:val="00073404"/>
    <w:rsid w:val="00075DB9"/>
    <w:rsid w:val="00076BE4"/>
    <w:rsid w:val="00077C67"/>
    <w:rsid w:val="00080D81"/>
    <w:rsid w:val="00082089"/>
    <w:rsid w:val="00083B5A"/>
    <w:rsid w:val="00087589"/>
    <w:rsid w:val="00091D62"/>
    <w:rsid w:val="000939C5"/>
    <w:rsid w:val="000943B8"/>
    <w:rsid w:val="0009598F"/>
    <w:rsid w:val="0009745B"/>
    <w:rsid w:val="00097934"/>
    <w:rsid w:val="000A40DE"/>
    <w:rsid w:val="000A56A2"/>
    <w:rsid w:val="000A7987"/>
    <w:rsid w:val="000B27FB"/>
    <w:rsid w:val="000B2C5C"/>
    <w:rsid w:val="000B3870"/>
    <w:rsid w:val="000B3D97"/>
    <w:rsid w:val="000C2914"/>
    <w:rsid w:val="000C2D12"/>
    <w:rsid w:val="000C2E9D"/>
    <w:rsid w:val="000D069A"/>
    <w:rsid w:val="000D179D"/>
    <w:rsid w:val="000D284C"/>
    <w:rsid w:val="000D2EC4"/>
    <w:rsid w:val="000D3205"/>
    <w:rsid w:val="000D6B04"/>
    <w:rsid w:val="000E0704"/>
    <w:rsid w:val="000E0BE4"/>
    <w:rsid w:val="000E1582"/>
    <w:rsid w:val="000E219E"/>
    <w:rsid w:val="000E2D75"/>
    <w:rsid w:val="000F40E2"/>
    <w:rsid w:val="000F5F27"/>
    <w:rsid w:val="000F764E"/>
    <w:rsid w:val="00100B3E"/>
    <w:rsid w:val="001019F9"/>
    <w:rsid w:val="001042B6"/>
    <w:rsid w:val="0010575E"/>
    <w:rsid w:val="00105EAA"/>
    <w:rsid w:val="001065B6"/>
    <w:rsid w:val="00111053"/>
    <w:rsid w:val="00111642"/>
    <w:rsid w:val="00113BF8"/>
    <w:rsid w:val="00113E31"/>
    <w:rsid w:val="00122C69"/>
    <w:rsid w:val="00125713"/>
    <w:rsid w:val="00126ED1"/>
    <w:rsid w:val="001276D2"/>
    <w:rsid w:val="0013060E"/>
    <w:rsid w:val="001309BB"/>
    <w:rsid w:val="0013204C"/>
    <w:rsid w:val="001329B0"/>
    <w:rsid w:val="00136966"/>
    <w:rsid w:val="00136A17"/>
    <w:rsid w:val="001401CC"/>
    <w:rsid w:val="001406D6"/>
    <w:rsid w:val="001409ED"/>
    <w:rsid w:val="00142F72"/>
    <w:rsid w:val="00143F20"/>
    <w:rsid w:val="00147F75"/>
    <w:rsid w:val="001530DB"/>
    <w:rsid w:val="001530E4"/>
    <w:rsid w:val="001546A4"/>
    <w:rsid w:val="001551B1"/>
    <w:rsid w:val="00155D73"/>
    <w:rsid w:val="00157300"/>
    <w:rsid w:val="00161174"/>
    <w:rsid w:val="00161EE6"/>
    <w:rsid w:val="0016230F"/>
    <w:rsid w:val="001646F9"/>
    <w:rsid w:val="00166217"/>
    <w:rsid w:val="0016690B"/>
    <w:rsid w:val="00167E6C"/>
    <w:rsid w:val="00170FF4"/>
    <w:rsid w:val="001714A1"/>
    <w:rsid w:val="0017155A"/>
    <w:rsid w:val="0017303B"/>
    <w:rsid w:val="0017353A"/>
    <w:rsid w:val="0017386B"/>
    <w:rsid w:val="0017758B"/>
    <w:rsid w:val="00181865"/>
    <w:rsid w:val="00182BE5"/>
    <w:rsid w:val="0018430C"/>
    <w:rsid w:val="00187EFD"/>
    <w:rsid w:val="00193A9D"/>
    <w:rsid w:val="001A0059"/>
    <w:rsid w:val="001A1B90"/>
    <w:rsid w:val="001A2347"/>
    <w:rsid w:val="001A296A"/>
    <w:rsid w:val="001B20CC"/>
    <w:rsid w:val="001B3415"/>
    <w:rsid w:val="001B5C27"/>
    <w:rsid w:val="001B72DF"/>
    <w:rsid w:val="001B7BF8"/>
    <w:rsid w:val="001C1C40"/>
    <w:rsid w:val="001C2457"/>
    <w:rsid w:val="001C3377"/>
    <w:rsid w:val="001C3FCF"/>
    <w:rsid w:val="001C6CD2"/>
    <w:rsid w:val="001C7B07"/>
    <w:rsid w:val="001D32FB"/>
    <w:rsid w:val="001D4C2B"/>
    <w:rsid w:val="001D77C1"/>
    <w:rsid w:val="001E1188"/>
    <w:rsid w:val="001E2BBF"/>
    <w:rsid w:val="001E5D90"/>
    <w:rsid w:val="001F222A"/>
    <w:rsid w:val="001F47A0"/>
    <w:rsid w:val="002026BE"/>
    <w:rsid w:val="00203970"/>
    <w:rsid w:val="00212DE5"/>
    <w:rsid w:val="002141B3"/>
    <w:rsid w:val="0021480D"/>
    <w:rsid w:val="00214D78"/>
    <w:rsid w:val="00215C8C"/>
    <w:rsid w:val="00215D00"/>
    <w:rsid w:val="002221C0"/>
    <w:rsid w:val="00224506"/>
    <w:rsid w:val="00224851"/>
    <w:rsid w:val="00225B38"/>
    <w:rsid w:val="00225E78"/>
    <w:rsid w:val="00225F7D"/>
    <w:rsid w:val="002264E7"/>
    <w:rsid w:val="00226E11"/>
    <w:rsid w:val="002323F2"/>
    <w:rsid w:val="00236A5D"/>
    <w:rsid w:val="00237C00"/>
    <w:rsid w:val="00240027"/>
    <w:rsid w:val="00241322"/>
    <w:rsid w:val="002414DE"/>
    <w:rsid w:val="00241563"/>
    <w:rsid w:val="00241BFF"/>
    <w:rsid w:val="002421CE"/>
    <w:rsid w:val="0024450F"/>
    <w:rsid w:val="00244C87"/>
    <w:rsid w:val="00244E35"/>
    <w:rsid w:val="00246DF6"/>
    <w:rsid w:val="00252E04"/>
    <w:rsid w:val="00253249"/>
    <w:rsid w:val="00254294"/>
    <w:rsid w:val="002542F7"/>
    <w:rsid w:val="002559A7"/>
    <w:rsid w:val="002624B3"/>
    <w:rsid w:val="00263E07"/>
    <w:rsid w:val="002655BA"/>
    <w:rsid w:val="002674B1"/>
    <w:rsid w:val="00271872"/>
    <w:rsid w:val="00271B6E"/>
    <w:rsid w:val="0027215B"/>
    <w:rsid w:val="00273076"/>
    <w:rsid w:val="00273505"/>
    <w:rsid w:val="002759C6"/>
    <w:rsid w:val="00280D25"/>
    <w:rsid w:val="002822B9"/>
    <w:rsid w:val="0028370C"/>
    <w:rsid w:val="002860A4"/>
    <w:rsid w:val="0028611C"/>
    <w:rsid w:val="0029094D"/>
    <w:rsid w:val="00290E58"/>
    <w:rsid w:val="00292CFF"/>
    <w:rsid w:val="00293919"/>
    <w:rsid w:val="00294C5F"/>
    <w:rsid w:val="00295265"/>
    <w:rsid w:val="002A70DD"/>
    <w:rsid w:val="002B447B"/>
    <w:rsid w:val="002B6740"/>
    <w:rsid w:val="002B70CC"/>
    <w:rsid w:val="002C020A"/>
    <w:rsid w:val="002C5A8E"/>
    <w:rsid w:val="002C6A60"/>
    <w:rsid w:val="002D1349"/>
    <w:rsid w:val="002D38F5"/>
    <w:rsid w:val="002D5318"/>
    <w:rsid w:val="002D545A"/>
    <w:rsid w:val="002D7032"/>
    <w:rsid w:val="002E5CD8"/>
    <w:rsid w:val="002E7DCF"/>
    <w:rsid w:val="002F3ACE"/>
    <w:rsid w:val="002F3C8D"/>
    <w:rsid w:val="002F59B3"/>
    <w:rsid w:val="002F5DEF"/>
    <w:rsid w:val="002F6763"/>
    <w:rsid w:val="002F6E3B"/>
    <w:rsid w:val="002F6E5A"/>
    <w:rsid w:val="002F7A38"/>
    <w:rsid w:val="002F7E27"/>
    <w:rsid w:val="00306C85"/>
    <w:rsid w:val="00307229"/>
    <w:rsid w:val="00313269"/>
    <w:rsid w:val="00313316"/>
    <w:rsid w:val="00313D68"/>
    <w:rsid w:val="00314C7B"/>
    <w:rsid w:val="00315BD1"/>
    <w:rsid w:val="0031702C"/>
    <w:rsid w:val="00320AA3"/>
    <w:rsid w:val="00320B63"/>
    <w:rsid w:val="00320CAD"/>
    <w:rsid w:val="0032272A"/>
    <w:rsid w:val="0032539C"/>
    <w:rsid w:val="00325416"/>
    <w:rsid w:val="003260A4"/>
    <w:rsid w:val="0032660B"/>
    <w:rsid w:val="003269E7"/>
    <w:rsid w:val="00327BC6"/>
    <w:rsid w:val="003317B6"/>
    <w:rsid w:val="00332EF4"/>
    <w:rsid w:val="0033307E"/>
    <w:rsid w:val="003334F6"/>
    <w:rsid w:val="00337A14"/>
    <w:rsid w:val="0034160F"/>
    <w:rsid w:val="00342ACA"/>
    <w:rsid w:val="003462CC"/>
    <w:rsid w:val="0034639E"/>
    <w:rsid w:val="00350BD4"/>
    <w:rsid w:val="00351FA7"/>
    <w:rsid w:val="0035225C"/>
    <w:rsid w:val="00353A52"/>
    <w:rsid w:val="00355CBA"/>
    <w:rsid w:val="00355DB7"/>
    <w:rsid w:val="0035620F"/>
    <w:rsid w:val="00362590"/>
    <w:rsid w:val="00362CEB"/>
    <w:rsid w:val="00362D80"/>
    <w:rsid w:val="0036418E"/>
    <w:rsid w:val="003643A4"/>
    <w:rsid w:val="003668F0"/>
    <w:rsid w:val="00366F02"/>
    <w:rsid w:val="0036730B"/>
    <w:rsid w:val="00367E49"/>
    <w:rsid w:val="00370646"/>
    <w:rsid w:val="00370B94"/>
    <w:rsid w:val="003729B1"/>
    <w:rsid w:val="00373AC6"/>
    <w:rsid w:val="003749E3"/>
    <w:rsid w:val="00375E07"/>
    <w:rsid w:val="003775F6"/>
    <w:rsid w:val="00380335"/>
    <w:rsid w:val="00383EE0"/>
    <w:rsid w:val="00384A25"/>
    <w:rsid w:val="00387044"/>
    <w:rsid w:val="003874BD"/>
    <w:rsid w:val="00387EF1"/>
    <w:rsid w:val="00390908"/>
    <w:rsid w:val="00390B0E"/>
    <w:rsid w:val="00392059"/>
    <w:rsid w:val="0039572B"/>
    <w:rsid w:val="00395DAA"/>
    <w:rsid w:val="003961B8"/>
    <w:rsid w:val="00397812"/>
    <w:rsid w:val="003A25D6"/>
    <w:rsid w:val="003A2F7B"/>
    <w:rsid w:val="003A438D"/>
    <w:rsid w:val="003A56F5"/>
    <w:rsid w:val="003A6525"/>
    <w:rsid w:val="003A7E03"/>
    <w:rsid w:val="003B1179"/>
    <w:rsid w:val="003B5525"/>
    <w:rsid w:val="003B78C6"/>
    <w:rsid w:val="003C1862"/>
    <w:rsid w:val="003C5655"/>
    <w:rsid w:val="003C593D"/>
    <w:rsid w:val="003C5981"/>
    <w:rsid w:val="003C5B59"/>
    <w:rsid w:val="003D0C3E"/>
    <w:rsid w:val="003D1991"/>
    <w:rsid w:val="003D2935"/>
    <w:rsid w:val="003D3D90"/>
    <w:rsid w:val="003F1398"/>
    <w:rsid w:val="003F17D4"/>
    <w:rsid w:val="003F1DF1"/>
    <w:rsid w:val="003F2B06"/>
    <w:rsid w:val="003F4335"/>
    <w:rsid w:val="003F4B4A"/>
    <w:rsid w:val="004011E5"/>
    <w:rsid w:val="004066DE"/>
    <w:rsid w:val="00406D3E"/>
    <w:rsid w:val="00407AC0"/>
    <w:rsid w:val="00413768"/>
    <w:rsid w:val="00413EE2"/>
    <w:rsid w:val="00421656"/>
    <w:rsid w:val="00421668"/>
    <w:rsid w:val="00424FDE"/>
    <w:rsid w:val="00425B17"/>
    <w:rsid w:val="00426185"/>
    <w:rsid w:val="00426F49"/>
    <w:rsid w:val="00430FF6"/>
    <w:rsid w:val="0043128F"/>
    <w:rsid w:val="00434FFB"/>
    <w:rsid w:val="004362CE"/>
    <w:rsid w:val="00436643"/>
    <w:rsid w:val="00436B0E"/>
    <w:rsid w:val="00436CE8"/>
    <w:rsid w:val="00437694"/>
    <w:rsid w:val="00437EAE"/>
    <w:rsid w:val="00440AF2"/>
    <w:rsid w:val="0044111A"/>
    <w:rsid w:val="004421E3"/>
    <w:rsid w:val="004506F5"/>
    <w:rsid w:val="004523BC"/>
    <w:rsid w:val="0045290A"/>
    <w:rsid w:val="004536DC"/>
    <w:rsid w:val="004555C2"/>
    <w:rsid w:val="004656E2"/>
    <w:rsid w:val="00465ABB"/>
    <w:rsid w:val="00472313"/>
    <w:rsid w:val="00477C5A"/>
    <w:rsid w:val="004806F2"/>
    <w:rsid w:val="00481B8D"/>
    <w:rsid w:val="00481C80"/>
    <w:rsid w:val="00482BF5"/>
    <w:rsid w:val="004842F8"/>
    <w:rsid w:val="00487E09"/>
    <w:rsid w:val="00490CEF"/>
    <w:rsid w:val="004913A8"/>
    <w:rsid w:val="00491B7D"/>
    <w:rsid w:val="0049501E"/>
    <w:rsid w:val="0049563F"/>
    <w:rsid w:val="004964A9"/>
    <w:rsid w:val="00497348"/>
    <w:rsid w:val="00497DBD"/>
    <w:rsid w:val="004A00A3"/>
    <w:rsid w:val="004A31D8"/>
    <w:rsid w:val="004A3F1A"/>
    <w:rsid w:val="004A4997"/>
    <w:rsid w:val="004A5E2D"/>
    <w:rsid w:val="004A6926"/>
    <w:rsid w:val="004B0B4B"/>
    <w:rsid w:val="004B2514"/>
    <w:rsid w:val="004B4713"/>
    <w:rsid w:val="004B7125"/>
    <w:rsid w:val="004B7338"/>
    <w:rsid w:val="004C0CF7"/>
    <w:rsid w:val="004C0E24"/>
    <w:rsid w:val="004C0FC4"/>
    <w:rsid w:val="004C2425"/>
    <w:rsid w:val="004C4783"/>
    <w:rsid w:val="004C7DC6"/>
    <w:rsid w:val="004D1CBD"/>
    <w:rsid w:val="004D2B97"/>
    <w:rsid w:val="004D4BC8"/>
    <w:rsid w:val="004D7C89"/>
    <w:rsid w:val="004E0396"/>
    <w:rsid w:val="004E1AEB"/>
    <w:rsid w:val="004E228B"/>
    <w:rsid w:val="004E26F7"/>
    <w:rsid w:val="004F05FE"/>
    <w:rsid w:val="004F6054"/>
    <w:rsid w:val="005037FA"/>
    <w:rsid w:val="00504EA0"/>
    <w:rsid w:val="005121CC"/>
    <w:rsid w:val="00513F65"/>
    <w:rsid w:val="00514F30"/>
    <w:rsid w:val="00516768"/>
    <w:rsid w:val="00516B51"/>
    <w:rsid w:val="00516BBB"/>
    <w:rsid w:val="005175A3"/>
    <w:rsid w:val="00520C93"/>
    <w:rsid w:val="00520E7F"/>
    <w:rsid w:val="005213BA"/>
    <w:rsid w:val="0052230A"/>
    <w:rsid w:val="005243DC"/>
    <w:rsid w:val="00524942"/>
    <w:rsid w:val="005260FF"/>
    <w:rsid w:val="00530303"/>
    <w:rsid w:val="0053099E"/>
    <w:rsid w:val="0053104E"/>
    <w:rsid w:val="00533FDD"/>
    <w:rsid w:val="00534983"/>
    <w:rsid w:val="00536B06"/>
    <w:rsid w:val="005371F5"/>
    <w:rsid w:val="00537F65"/>
    <w:rsid w:val="00540C5A"/>
    <w:rsid w:val="00541957"/>
    <w:rsid w:val="00542214"/>
    <w:rsid w:val="00543F6F"/>
    <w:rsid w:val="00546B85"/>
    <w:rsid w:val="00552087"/>
    <w:rsid w:val="00553BE5"/>
    <w:rsid w:val="0055764E"/>
    <w:rsid w:val="005651C1"/>
    <w:rsid w:val="00570109"/>
    <w:rsid w:val="00570B7C"/>
    <w:rsid w:val="0057223A"/>
    <w:rsid w:val="0057461B"/>
    <w:rsid w:val="005838BF"/>
    <w:rsid w:val="005850DE"/>
    <w:rsid w:val="00586A1B"/>
    <w:rsid w:val="00587A7C"/>
    <w:rsid w:val="00593933"/>
    <w:rsid w:val="005947E0"/>
    <w:rsid w:val="005952CF"/>
    <w:rsid w:val="00595F2C"/>
    <w:rsid w:val="00596187"/>
    <w:rsid w:val="00596E50"/>
    <w:rsid w:val="00597672"/>
    <w:rsid w:val="00597B29"/>
    <w:rsid w:val="00597C7D"/>
    <w:rsid w:val="00597D98"/>
    <w:rsid w:val="005A08FC"/>
    <w:rsid w:val="005A0D49"/>
    <w:rsid w:val="005A1FAB"/>
    <w:rsid w:val="005A6921"/>
    <w:rsid w:val="005A6BD5"/>
    <w:rsid w:val="005B11E2"/>
    <w:rsid w:val="005B2380"/>
    <w:rsid w:val="005B257B"/>
    <w:rsid w:val="005B4904"/>
    <w:rsid w:val="005C0259"/>
    <w:rsid w:val="005C374A"/>
    <w:rsid w:val="005C50D6"/>
    <w:rsid w:val="005C695D"/>
    <w:rsid w:val="005C7082"/>
    <w:rsid w:val="005D016A"/>
    <w:rsid w:val="005D0A55"/>
    <w:rsid w:val="005E3B0D"/>
    <w:rsid w:val="005E3F13"/>
    <w:rsid w:val="005E47CF"/>
    <w:rsid w:val="005E6B43"/>
    <w:rsid w:val="005E6C00"/>
    <w:rsid w:val="005F110B"/>
    <w:rsid w:val="005F2C97"/>
    <w:rsid w:val="005F6752"/>
    <w:rsid w:val="005F7B76"/>
    <w:rsid w:val="006001F8"/>
    <w:rsid w:val="006007D6"/>
    <w:rsid w:val="00601364"/>
    <w:rsid w:val="00605658"/>
    <w:rsid w:val="006060AC"/>
    <w:rsid w:val="0060756A"/>
    <w:rsid w:val="00611C3F"/>
    <w:rsid w:val="00611D48"/>
    <w:rsid w:val="00611D5C"/>
    <w:rsid w:val="0062022C"/>
    <w:rsid w:val="00621045"/>
    <w:rsid w:val="00621ADA"/>
    <w:rsid w:val="00621D78"/>
    <w:rsid w:val="00623850"/>
    <w:rsid w:val="0062430E"/>
    <w:rsid w:val="00626087"/>
    <w:rsid w:val="0063174E"/>
    <w:rsid w:val="006347E7"/>
    <w:rsid w:val="006377B3"/>
    <w:rsid w:val="00641B95"/>
    <w:rsid w:val="006421FE"/>
    <w:rsid w:val="00644092"/>
    <w:rsid w:val="006506DC"/>
    <w:rsid w:val="00651C2E"/>
    <w:rsid w:val="00653E1E"/>
    <w:rsid w:val="00655587"/>
    <w:rsid w:val="00657052"/>
    <w:rsid w:val="0066084D"/>
    <w:rsid w:val="006609AA"/>
    <w:rsid w:val="006637B5"/>
    <w:rsid w:val="006640DC"/>
    <w:rsid w:val="0066464E"/>
    <w:rsid w:val="0066495C"/>
    <w:rsid w:val="00666824"/>
    <w:rsid w:val="00667934"/>
    <w:rsid w:val="00672788"/>
    <w:rsid w:val="00674774"/>
    <w:rsid w:val="006755D6"/>
    <w:rsid w:val="006771A5"/>
    <w:rsid w:val="00681066"/>
    <w:rsid w:val="00684C70"/>
    <w:rsid w:val="00687573"/>
    <w:rsid w:val="0069505E"/>
    <w:rsid w:val="006955C0"/>
    <w:rsid w:val="00697895"/>
    <w:rsid w:val="006A529F"/>
    <w:rsid w:val="006A6825"/>
    <w:rsid w:val="006B14C2"/>
    <w:rsid w:val="006B1EB9"/>
    <w:rsid w:val="006B2EFB"/>
    <w:rsid w:val="006B5458"/>
    <w:rsid w:val="006B691A"/>
    <w:rsid w:val="006B6BD0"/>
    <w:rsid w:val="006C23E7"/>
    <w:rsid w:val="006C24E6"/>
    <w:rsid w:val="006C4137"/>
    <w:rsid w:val="006C65AC"/>
    <w:rsid w:val="006C674C"/>
    <w:rsid w:val="006D25D8"/>
    <w:rsid w:val="006D26E8"/>
    <w:rsid w:val="006D2E1A"/>
    <w:rsid w:val="006D5655"/>
    <w:rsid w:val="006D7C60"/>
    <w:rsid w:val="006E0595"/>
    <w:rsid w:val="006E1ACB"/>
    <w:rsid w:val="006E1BE9"/>
    <w:rsid w:val="006E50C4"/>
    <w:rsid w:val="006E5F8B"/>
    <w:rsid w:val="006E7CC6"/>
    <w:rsid w:val="006F0388"/>
    <w:rsid w:val="006F1875"/>
    <w:rsid w:val="006F3654"/>
    <w:rsid w:val="006F6104"/>
    <w:rsid w:val="006F7BEF"/>
    <w:rsid w:val="00701207"/>
    <w:rsid w:val="00703D36"/>
    <w:rsid w:val="007042EE"/>
    <w:rsid w:val="007076B0"/>
    <w:rsid w:val="007101F5"/>
    <w:rsid w:val="007114E5"/>
    <w:rsid w:val="0071234F"/>
    <w:rsid w:val="00713827"/>
    <w:rsid w:val="00713B47"/>
    <w:rsid w:val="00721E3A"/>
    <w:rsid w:val="0072318E"/>
    <w:rsid w:val="007247EC"/>
    <w:rsid w:val="00724BC9"/>
    <w:rsid w:val="00724C4A"/>
    <w:rsid w:val="007261D4"/>
    <w:rsid w:val="00731745"/>
    <w:rsid w:val="00732E29"/>
    <w:rsid w:val="00733F7A"/>
    <w:rsid w:val="007369DE"/>
    <w:rsid w:val="00736D28"/>
    <w:rsid w:val="007429CB"/>
    <w:rsid w:val="007440E8"/>
    <w:rsid w:val="0074765A"/>
    <w:rsid w:val="00750B90"/>
    <w:rsid w:val="00752439"/>
    <w:rsid w:val="007525FC"/>
    <w:rsid w:val="007532FD"/>
    <w:rsid w:val="00754314"/>
    <w:rsid w:val="007574F5"/>
    <w:rsid w:val="007639FE"/>
    <w:rsid w:val="00763B99"/>
    <w:rsid w:val="00770A69"/>
    <w:rsid w:val="0077383D"/>
    <w:rsid w:val="00775E6C"/>
    <w:rsid w:val="00784F0C"/>
    <w:rsid w:val="007858DB"/>
    <w:rsid w:val="00787C97"/>
    <w:rsid w:val="00791578"/>
    <w:rsid w:val="00796C0F"/>
    <w:rsid w:val="007A60A6"/>
    <w:rsid w:val="007B199B"/>
    <w:rsid w:val="007B28E7"/>
    <w:rsid w:val="007B2F89"/>
    <w:rsid w:val="007C1006"/>
    <w:rsid w:val="007C19AF"/>
    <w:rsid w:val="007C23E3"/>
    <w:rsid w:val="007C5BE4"/>
    <w:rsid w:val="007C7292"/>
    <w:rsid w:val="007C7D60"/>
    <w:rsid w:val="007D5999"/>
    <w:rsid w:val="007D7398"/>
    <w:rsid w:val="007E2D46"/>
    <w:rsid w:val="007E410A"/>
    <w:rsid w:val="007E574A"/>
    <w:rsid w:val="007E5DD7"/>
    <w:rsid w:val="007E62F4"/>
    <w:rsid w:val="007E64F9"/>
    <w:rsid w:val="007F6424"/>
    <w:rsid w:val="00801F3B"/>
    <w:rsid w:val="0080697A"/>
    <w:rsid w:val="00806BC1"/>
    <w:rsid w:val="008079E2"/>
    <w:rsid w:val="00810478"/>
    <w:rsid w:val="00814F04"/>
    <w:rsid w:val="008167D7"/>
    <w:rsid w:val="00820885"/>
    <w:rsid w:val="00820925"/>
    <w:rsid w:val="00822A0B"/>
    <w:rsid w:val="00826690"/>
    <w:rsid w:val="00831394"/>
    <w:rsid w:val="00837EAF"/>
    <w:rsid w:val="00840830"/>
    <w:rsid w:val="008443E0"/>
    <w:rsid w:val="00844FEF"/>
    <w:rsid w:val="00845E39"/>
    <w:rsid w:val="00847384"/>
    <w:rsid w:val="00851B24"/>
    <w:rsid w:val="00852745"/>
    <w:rsid w:val="0085298D"/>
    <w:rsid w:val="00854933"/>
    <w:rsid w:val="00855915"/>
    <w:rsid w:val="00863F5B"/>
    <w:rsid w:val="00867888"/>
    <w:rsid w:val="00871CB6"/>
    <w:rsid w:val="0087279C"/>
    <w:rsid w:val="008752F9"/>
    <w:rsid w:val="00875A92"/>
    <w:rsid w:val="0087609F"/>
    <w:rsid w:val="00876ACA"/>
    <w:rsid w:val="008770BD"/>
    <w:rsid w:val="008803C4"/>
    <w:rsid w:val="00881B58"/>
    <w:rsid w:val="008905BB"/>
    <w:rsid w:val="0089259F"/>
    <w:rsid w:val="00893077"/>
    <w:rsid w:val="008933BA"/>
    <w:rsid w:val="0089362C"/>
    <w:rsid w:val="00896160"/>
    <w:rsid w:val="008A1789"/>
    <w:rsid w:val="008A1962"/>
    <w:rsid w:val="008B079F"/>
    <w:rsid w:val="008B23A7"/>
    <w:rsid w:val="008B3015"/>
    <w:rsid w:val="008B5DDB"/>
    <w:rsid w:val="008C4211"/>
    <w:rsid w:val="008C58DF"/>
    <w:rsid w:val="008C6213"/>
    <w:rsid w:val="008C66BF"/>
    <w:rsid w:val="008C6F7D"/>
    <w:rsid w:val="008C7F1A"/>
    <w:rsid w:val="008D161F"/>
    <w:rsid w:val="008D32FB"/>
    <w:rsid w:val="008D4F14"/>
    <w:rsid w:val="008D5E88"/>
    <w:rsid w:val="008D7AA1"/>
    <w:rsid w:val="008E269B"/>
    <w:rsid w:val="008E2994"/>
    <w:rsid w:val="008E2C6E"/>
    <w:rsid w:val="008E47FA"/>
    <w:rsid w:val="008E4C64"/>
    <w:rsid w:val="008E6F9C"/>
    <w:rsid w:val="008F0C40"/>
    <w:rsid w:val="008F181E"/>
    <w:rsid w:val="008F3CF6"/>
    <w:rsid w:val="008F6C37"/>
    <w:rsid w:val="008F6EC0"/>
    <w:rsid w:val="008F7937"/>
    <w:rsid w:val="00902D2F"/>
    <w:rsid w:val="00903D33"/>
    <w:rsid w:val="00906FA9"/>
    <w:rsid w:val="0091372B"/>
    <w:rsid w:val="009141AD"/>
    <w:rsid w:val="00917F57"/>
    <w:rsid w:val="009247EA"/>
    <w:rsid w:val="00925C9C"/>
    <w:rsid w:val="00925DFE"/>
    <w:rsid w:val="00926679"/>
    <w:rsid w:val="00927459"/>
    <w:rsid w:val="0093000B"/>
    <w:rsid w:val="00935094"/>
    <w:rsid w:val="00936F48"/>
    <w:rsid w:val="00937ED1"/>
    <w:rsid w:val="0094286D"/>
    <w:rsid w:val="00942C24"/>
    <w:rsid w:val="00943484"/>
    <w:rsid w:val="0095366C"/>
    <w:rsid w:val="00956307"/>
    <w:rsid w:val="00960102"/>
    <w:rsid w:val="00960573"/>
    <w:rsid w:val="0096060E"/>
    <w:rsid w:val="009665C2"/>
    <w:rsid w:val="00966C17"/>
    <w:rsid w:val="00970294"/>
    <w:rsid w:val="00970F30"/>
    <w:rsid w:val="00975DFD"/>
    <w:rsid w:val="0097617F"/>
    <w:rsid w:val="009804A4"/>
    <w:rsid w:val="00980500"/>
    <w:rsid w:val="00983408"/>
    <w:rsid w:val="00984C75"/>
    <w:rsid w:val="0098639A"/>
    <w:rsid w:val="00992437"/>
    <w:rsid w:val="0099579A"/>
    <w:rsid w:val="009A0EF4"/>
    <w:rsid w:val="009A1F87"/>
    <w:rsid w:val="009A52A6"/>
    <w:rsid w:val="009A7F6C"/>
    <w:rsid w:val="009B5F9F"/>
    <w:rsid w:val="009B6B7C"/>
    <w:rsid w:val="009C010B"/>
    <w:rsid w:val="009C2972"/>
    <w:rsid w:val="009C32F8"/>
    <w:rsid w:val="009C3C4B"/>
    <w:rsid w:val="009C6329"/>
    <w:rsid w:val="009D086F"/>
    <w:rsid w:val="009D2E3E"/>
    <w:rsid w:val="009D3EAA"/>
    <w:rsid w:val="009D4613"/>
    <w:rsid w:val="009D55F2"/>
    <w:rsid w:val="009D59E9"/>
    <w:rsid w:val="009D60AE"/>
    <w:rsid w:val="009E299D"/>
    <w:rsid w:val="009E39E9"/>
    <w:rsid w:val="009E6193"/>
    <w:rsid w:val="009F0616"/>
    <w:rsid w:val="009F0C52"/>
    <w:rsid w:val="009F2358"/>
    <w:rsid w:val="009F249A"/>
    <w:rsid w:val="009F7094"/>
    <w:rsid w:val="009F7BE7"/>
    <w:rsid w:val="00A011E1"/>
    <w:rsid w:val="00A04984"/>
    <w:rsid w:val="00A05542"/>
    <w:rsid w:val="00A06CCD"/>
    <w:rsid w:val="00A106B1"/>
    <w:rsid w:val="00A24967"/>
    <w:rsid w:val="00A24C5B"/>
    <w:rsid w:val="00A27795"/>
    <w:rsid w:val="00A35550"/>
    <w:rsid w:val="00A365EE"/>
    <w:rsid w:val="00A37C68"/>
    <w:rsid w:val="00A5131C"/>
    <w:rsid w:val="00A52707"/>
    <w:rsid w:val="00A54120"/>
    <w:rsid w:val="00A545E9"/>
    <w:rsid w:val="00A56ED5"/>
    <w:rsid w:val="00A62621"/>
    <w:rsid w:val="00A629BE"/>
    <w:rsid w:val="00A62CBD"/>
    <w:rsid w:val="00A669BD"/>
    <w:rsid w:val="00A67B08"/>
    <w:rsid w:val="00A67E15"/>
    <w:rsid w:val="00A70587"/>
    <w:rsid w:val="00A710BD"/>
    <w:rsid w:val="00A741A8"/>
    <w:rsid w:val="00A776F2"/>
    <w:rsid w:val="00A8082E"/>
    <w:rsid w:val="00A816C9"/>
    <w:rsid w:val="00A846BC"/>
    <w:rsid w:val="00A86264"/>
    <w:rsid w:val="00A873B3"/>
    <w:rsid w:val="00A875F3"/>
    <w:rsid w:val="00A91DF4"/>
    <w:rsid w:val="00A920A6"/>
    <w:rsid w:val="00A9285E"/>
    <w:rsid w:val="00A97E39"/>
    <w:rsid w:val="00AA0A66"/>
    <w:rsid w:val="00AA1BBB"/>
    <w:rsid w:val="00AB0827"/>
    <w:rsid w:val="00AB15BD"/>
    <w:rsid w:val="00AB328E"/>
    <w:rsid w:val="00AB5200"/>
    <w:rsid w:val="00AB55B0"/>
    <w:rsid w:val="00AC009D"/>
    <w:rsid w:val="00AC541D"/>
    <w:rsid w:val="00AC5AB9"/>
    <w:rsid w:val="00AD0524"/>
    <w:rsid w:val="00AD3C42"/>
    <w:rsid w:val="00AD4266"/>
    <w:rsid w:val="00AD62B1"/>
    <w:rsid w:val="00AD62DC"/>
    <w:rsid w:val="00AE1495"/>
    <w:rsid w:val="00AE1CF7"/>
    <w:rsid w:val="00AE48E3"/>
    <w:rsid w:val="00AF265F"/>
    <w:rsid w:val="00AF2F45"/>
    <w:rsid w:val="00AF4550"/>
    <w:rsid w:val="00AF4DF8"/>
    <w:rsid w:val="00AF4FA2"/>
    <w:rsid w:val="00AF55E7"/>
    <w:rsid w:val="00AF59F5"/>
    <w:rsid w:val="00B03739"/>
    <w:rsid w:val="00B03A7B"/>
    <w:rsid w:val="00B04866"/>
    <w:rsid w:val="00B07AD1"/>
    <w:rsid w:val="00B10B07"/>
    <w:rsid w:val="00B10D85"/>
    <w:rsid w:val="00B11B50"/>
    <w:rsid w:val="00B11C3A"/>
    <w:rsid w:val="00B20DDA"/>
    <w:rsid w:val="00B21721"/>
    <w:rsid w:val="00B24987"/>
    <w:rsid w:val="00B25B1C"/>
    <w:rsid w:val="00B25C0C"/>
    <w:rsid w:val="00B273F8"/>
    <w:rsid w:val="00B27B3F"/>
    <w:rsid w:val="00B30716"/>
    <w:rsid w:val="00B31AD4"/>
    <w:rsid w:val="00B33E32"/>
    <w:rsid w:val="00B33E54"/>
    <w:rsid w:val="00B3453D"/>
    <w:rsid w:val="00B34D48"/>
    <w:rsid w:val="00B36982"/>
    <w:rsid w:val="00B3705E"/>
    <w:rsid w:val="00B3773E"/>
    <w:rsid w:val="00B37A3E"/>
    <w:rsid w:val="00B403A2"/>
    <w:rsid w:val="00B42CC0"/>
    <w:rsid w:val="00B44730"/>
    <w:rsid w:val="00B52294"/>
    <w:rsid w:val="00B52BC7"/>
    <w:rsid w:val="00B56025"/>
    <w:rsid w:val="00B569D9"/>
    <w:rsid w:val="00B578F7"/>
    <w:rsid w:val="00B618EB"/>
    <w:rsid w:val="00B645ED"/>
    <w:rsid w:val="00B711B0"/>
    <w:rsid w:val="00B72D3C"/>
    <w:rsid w:val="00B73D62"/>
    <w:rsid w:val="00B76BA6"/>
    <w:rsid w:val="00B77246"/>
    <w:rsid w:val="00B81253"/>
    <w:rsid w:val="00B82D8E"/>
    <w:rsid w:val="00B95494"/>
    <w:rsid w:val="00BA1760"/>
    <w:rsid w:val="00BA257B"/>
    <w:rsid w:val="00BA4028"/>
    <w:rsid w:val="00BA6309"/>
    <w:rsid w:val="00BB22C0"/>
    <w:rsid w:val="00BB3608"/>
    <w:rsid w:val="00BB42F9"/>
    <w:rsid w:val="00BB746D"/>
    <w:rsid w:val="00BB792C"/>
    <w:rsid w:val="00BC085B"/>
    <w:rsid w:val="00BD1132"/>
    <w:rsid w:val="00BD1F75"/>
    <w:rsid w:val="00BD2AC2"/>
    <w:rsid w:val="00BD74BE"/>
    <w:rsid w:val="00BE0E19"/>
    <w:rsid w:val="00BE2539"/>
    <w:rsid w:val="00BE2987"/>
    <w:rsid w:val="00BE3437"/>
    <w:rsid w:val="00BE44A1"/>
    <w:rsid w:val="00BE532E"/>
    <w:rsid w:val="00BE78AC"/>
    <w:rsid w:val="00BF0963"/>
    <w:rsid w:val="00BF2D4C"/>
    <w:rsid w:val="00BF6BA1"/>
    <w:rsid w:val="00BF6F4F"/>
    <w:rsid w:val="00C04D0E"/>
    <w:rsid w:val="00C073B2"/>
    <w:rsid w:val="00C07768"/>
    <w:rsid w:val="00C121A4"/>
    <w:rsid w:val="00C173EF"/>
    <w:rsid w:val="00C20C46"/>
    <w:rsid w:val="00C2181A"/>
    <w:rsid w:val="00C30C3A"/>
    <w:rsid w:val="00C320C6"/>
    <w:rsid w:val="00C33283"/>
    <w:rsid w:val="00C34560"/>
    <w:rsid w:val="00C36D88"/>
    <w:rsid w:val="00C379D8"/>
    <w:rsid w:val="00C37BCB"/>
    <w:rsid w:val="00C45AAC"/>
    <w:rsid w:val="00C471C0"/>
    <w:rsid w:val="00C47FF3"/>
    <w:rsid w:val="00C54BC6"/>
    <w:rsid w:val="00C55C11"/>
    <w:rsid w:val="00C5615D"/>
    <w:rsid w:val="00C60E63"/>
    <w:rsid w:val="00C60E71"/>
    <w:rsid w:val="00C627CB"/>
    <w:rsid w:val="00C81BE2"/>
    <w:rsid w:val="00C82A9B"/>
    <w:rsid w:val="00C8389D"/>
    <w:rsid w:val="00C846CF"/>
    <w:rsid w:val="00C8644A"/>
    <w:rsid w:val="00C87E6D"/>
    <w:rsid w:val="00C93080"/>
    <w:rsid w:val="00C958F4"/>
    <w:rsid w:val="00C97F9F"/>
    <w:rsid w:val="00CA03F5"/>
    <w:rsid w:val="00CA47C3"/>
    <w:rsid w:val="00CB3B71"/>
    <w:rsid w:val="00CB4638"/>
    <w:rsid w:val="00CB4AF2"/>
    <w:rsid w:val="00CB4C11"/>
    <w:rsid w:val="00CB5D8F"/>
    <w:rsid w:val="00CB7D60"/>
    <w:rsid w:val="00CC3C0A"/>
    <w:rsid w:val="00CC4777"/>
    <w:rsid w:val="00CC715C"/>
    <w:rsid w:val="00CC726F"/>
    <w:rsid w:val="00CD41CF"/>
    <w:rsid w:val="00CD7BD2"/>
    <w:rsid w:val="00CF02D2"/>
    <w:rsid w:val="00CF2444"/>
    <w:rsid w:val="00CF6B86"/>
    <w:rsid w:val="00CF7C2A"/>
    <w:rsid w:val="00CF7F7F"/>
    <w:rsid w:val="00D0049E"/>
    <w:rsid w:val="00D00814"/>
    <w:rsid w:val="00D03117"/>
    <w:rsid w:val="00D036B9"/>
    <w:rsid w:val="00D05ACD"/>
    <w:rsid w:val="00D07249"/>
    <w:rsid w:val="00D1065F"/>
    <w:rsid w:val="00D13035"/>
    <w:rsid w:val="00D1629F"/>
    <w:rsid w:val="00D17D1C"/>
    <w:rsid w:val="00D237BE"/>
    <w:rsid w:val="00D24A0D"/>
    <w:rsid w:val="00D25B08"/>
    <w:rsid w:val="00D27D1E"/>
    <w:rsid w:val="00D30AFF"/>
    <w:rsid w:val="00D328E1"/>
    <w:rsid w:val="00D33099"/>
    <w:rsid w:val="00D331B3"/>
    <w:rsid w:val="00D33A1A"/>
    <w:rsid w:val="00D33E8A"/>
    <w:rsid w:val="00D3486A"/>
    <w:rsid w:val="00D40830"/>
    <w:rsid w:val="00D4105E"/>
    <w:rsid w:val="00D4750F"/>
    <w:rsid w:val="00D5099D"/>
    <w:rsid w:val="00D51DED"/>
    <w:rsid w:val="00D5410B"/>
    <w:rsid w:val="00D55E92"/>
    <w:rsid w:val="00D60884"/>
    <w:rsid w:val="00D609F9"/>
    <w:rsid w:val="00D613A3"/>
    <w:rsid w:val="00D61BC2"/>
    <w:rsid w:val="00D63CE2"/>
    <w:rsid w:val="00D6484A"/>
    <w:rsid w:val="00D65E69"/>
    <w:rsid w:val="00D6706C"/>
    <w:rsid w:val="00D701CF"/>
    <w:rsid w:val="00D70E81"/>
    <w:rsid w:val="00D71385"/>
    <w:rsid w:val="00D724E0"/>
    <w:rsid w:val="00D73060"/>
    <w:rsid w:val="00D763A4"/>
    <w:rsid w:val="00D774CA"/>
    <w:rsid w:val="00D805D4"/>
    <w:rsid w:val="00D82763"/>
    <w:rsid w:val="00D84E90"/>
    <w:rsid w:val="00D85816"/>
    <w:rsid w:val="00D869BA"/>
    <w:rsid w:val="00D86BA1"/>
    <w:rsid w:val="00D909C1"/>
    <w:rsid w:val="00D97D19"/>
    <w:rsid w:val="00DA0582"/>
    <w:rsid w:val="00DA19C1"/>
    <w:rsid w:val="00DA3359"/>
    <w:rsid w:val="00DA4198"/>
    <w:rsid w:val="00DA47FB"/>
    <w:rsid w:val="00DA490E"/>
    <w:rsid w:val="00DA794F"/>
    <w:rsid w:val="00DB260C"/>
    <w:rsid w:val="00DB4927"/>
    <w:rsid w:val="00DB6195"/>
    <w:rsid w:val="00DC0894"/>
    <w:rsid w:val="00DC09F1"/>
    <w:rsid w:val="00DC0E7B"/>
    <w:rsid w:val="00DC1F28"/>
    <w:rsid w:val="00DC2954"/>
    <w:rsid w:val="00DC3039"/>
    <w:rsid w:val="00DC4729"/>
    <w:rsid w:val="00DC7016"/>
    <w:rsid w:val="00DD0DFB"/>
    <w:rsid w:val="00DD2D2B"/>
    <w:rsid w:val="00DD5F1B"/>
    <w:rsid w:val="00DD773D"/>
    <w:rsid w:val="00DD7808"/>
    <w:rsid w:val="00DD79CF"/>
    <w:rsid w:val="00DE0709"/>
    <w:rsid w:val="00DE100F"/>
    <w:rsid w:val="00DE292F"/>
    <w:rsid w:val="00DE3922"/>
    <w:rsid w:val="00DE424A"/>
    <w:rsid w:val="00DE442A"/>
    <w:rsid w:val="00DF077F"/>
    <w:rsid w:val="00DF0C16"/>
    <w:rsid w:val="00DF1DC8"/>
    <w:rsid w:val="00DF5D2B"/>
    <w:rsid w:val="00DF75B9"/>
    <w:rsid w:val="00E013DA"/>
    <w:rsid w:val="00E01D03"/>
    <w:rsid w:val="00E02FB5"/>
    <w:rsid w:val="00E031CE"/>
    <w:rsid w:val="00E10880"/>
    <w:rsid w:val="00E143B9"/>
    <w:rsid w:val="00E14956"/>
    <w:rsid w:val="00E16138"/>
    <w:rsid w:val="00E17C86"/>
    <w:rsid w:val="00E209DA"/>
    <w:rsid w:val="00E218C5"/>
    <w:rsid w:val="00E2314E"/>
    <w:rsid w:val="00E234C3"/>
    <w:rsid w:val="00E26295"/>
    <w:rsid w:val="00E31AAA"/>
    <w:rsid w:val="00E35269"/>
    <w:rsid w:val="00E40486"/>
    <w:rsid w:val="00E40E7A"/>
    <w:rsid w:val="00E42FE0"/>
    <w:rsid w:val="00E43C4F"/>
    <w:rsid w:val="00E44920"/>
    <w:rsid w:val="00E4504C"/>
    <w:rsid w:val="00E4668A"/>
    <w:rsid w:val="00E46ADF"/>
    <w:rsid w:val="00E474FA"/>
    <w:rsid w:val="00E50277"/>
    <w:rsid w:val="00E5141C"/>
    <w:rsid w:val="00E5307C"/>
    <w:rsid w:val="00E54EF6"/>
    <w:rsid w:val="00E569F1"/>
    <w:rsid w:val="00E6059C"/>
    <w:rsid w:val="00E6563D"/>
    <w:rsid w:val="00E706A6"/>
    <w:rsid w:val="00E71B40"/>
    <w:rsid w:val="00E723CE"/>
    <w:rsid w:val="00E73B4D"/>
    <w:rsid w:val="00E7410B"/>
    <w:rsid w:val="00E74F29"/>
    <w:rsid w:val="00E758A6"/>
    <w:rsid w:val="00E81509"/>
    <w:rsid w:val="00E848D0"/>
    <w:rsid w:val="00E905E1"/>
    <w:rsid w:val="00E9390D"/>
    <w:rsid w:val="00E94C7C"/>
    <w:rsid w:val="00E964BD"/>
    <w:rsid w:val="00E964F7"/>
    <w:rsid w:val="00EA0EDE"/>
    <w:rsid w:val="00EA5F9F"/>
    <w:rsid w:val="00EB012D"/>
    <w:rsid w:val="00EB0EC4"/>
    <w:rsid w:val="00EB278A"/>
    <w:rsid w:val="00EB51F1"/>
    <w:rsid w:val="00EC0443"/>
    <w:rsid w:val="00EC183D"/>
    <w:rsid w:val="00EC386E"/>
    <w:rsid w:val="00EC4942"/>
    <w:rsid w:val="00EC6412"/>
    <w:rsid w:val="00EC65F1"/>
    <w:rsid w:val="00ED0FC0"/>
    <w:rsid w:val="00ED30CF"/>
    <w:rsid w:val="00ED37D9"/>
    <w:rsid w:val="00ED5E56"/>
    <w:rsid w:val="00ED6152"/>
    <w:rsid w:val="00ED70DA"/>
    <w:rsid w:val="00ED774D"/>
    <w:rsid w:val="00ED79E2"/>
    <w:rsid w:val="00EE06C9"/>
    <w:rsid w:val="00EE22BD"/>
    <w:rsid w:val="00EE4BB2"/>
    <w:rsid w:val="00EF1F0C"/>
    <w:rsid w:val="00EF2D00"/>
    <w:rsid w:val="00F0027E"/>
    <w:rsid w:val="00F01D91"/>
    <w:rsid w:val="00F01FED"/>
    <w:rsid w:val="00F0388F"/>
    <w:rsid w:val="00F04197"/>
    <w:rsid w:val="00F10346"/>
    <w:rsid w:val="00F10718"/>
    <w:rsid w:val="00F14274"/>
    <w:rsid w:val="00F1504E"/>
    <w:rsid w:val="00F15183"/>
    <w:rsid w:val="00F15E1C"/>
    <w:rsid w:val="00F21D82"/>
    <w:rsid w:val="00F21E84"/>
    <w:rsid w:val="00F2321D"/>
    <w:rsid w:val="00F246BA"/>
    <w:rsid w:val="00F246F0"/>
    <w:rsid w:val="00F26A88"/>
    <w:rsid w:val="00F27F1F"/>
    <w:rsid w:val="00F35296"/>
    <w:rsid w:val="00F36633"/>
    <w:rsid w:val="00F371B8"/>
    <w:rsid w:val="00F40820"/>
    <w:rsid w:val="00F436E9"/>
    <w:rsid w:val="00F47A3F"/>
    <w:rsid w:val="00F529A5"/>
    <w:rsid w:val="00F52E60"/>
    <w:rsid w:val="00F5524C"/>
    <w:rsid w:val="00F6256A"/>
    <w:rsid w:val="00F62A99"/>
    <w:rsid w:val="00F631CE"/>
    <w:rsid w:val="00F66371"/>
    <w:rsid w:val="00F66939"/>
    <w:rsid w:val="00F70327"/>
    <w:rsid w:val="00F74764"/>
    <w:rsid w:val="00F766F2"/>
    <w:rsid w:val="00F775EB"/>
    <w:rsid w:val="00F77A81"/>
    <w:rsid w:val="00F816BA"/>
    <w:rsid w:val="00F93507"/>
    <w:rsid w:val="00F9389A"/>
    <w:rsid w:val="00F94130"/>
    <w:rsid w:val="00F9633D"/>
    <w:rsid w:val="00F97665"/>
    <w:rsid w:val="00FA0030"/>
    <w:rsid w:val="00FA1C6F"/>
    <w:rsid w:val="00FA1C87"/>
    <w:rsid w:val="00FA3BDD"/>
    <w:rsid w:val="00FA4A85"/>
    <w:rsid w:val="00FA7D84"/>
    <w:rsid w:val="00FB0BC5"/>
    <w:rsid w:val="00FB1794"/>
    <w:rsid w:val="00FB210F"/>
    <w:rsid w:val="00FB422A"/>
    <w:rsid w:val="00FB50DE"/>
    <w:rsid w:val="00FB57EA"/>
    <w:rsid w:val="00FB5804"/>
    <w:rsid w:val="00FB63A9"/>
    <w:rsid w:val="00FC2822"/>
    <w:rsid w:val="00FC5E28"/>
    <w:rsid w:val="00FC6632"/>
    <w:rsid w:val="00FD02E8"/>
    <w:rsid w:val="00FD15A0"/>
    <w:rsid w:val="00FD32C1"/>
    <w:rsid w:val="00FD3809"/>
    <w:rsid w:val="00FD3DDB"/>
    <w:rsid w:val="00FD665F"/>
    <w:rsid w:val="00FD73D7"/>
    <w:rsid w:val="00FD7A72"/>
    <w:rsid w:val="00FE120C"/>
    <w:rsid w:val="00FE1E39"/>
    <w:rsid w:val="00FE47FA"/>
    <w:rsid w:val="00FE625B"/>
    <w:rsid w:val="00FE6F4C"/>
    <w:rsid w:val="00FF0F2D"/>
    <w:rsid w:val="00FF1167"/>
    <w:rsid w:val="00FF1B06"/>
    <w:rsid w:val="00FF1C30"/>
    <w:rsid w:val="00FF56AA"/>
    <w:rsid w:val="00FF666B"/>
    <w:rsid w:val="00FF6EDE"/>
    <w:rsid w:val="00FF7329"/>
    <w:rsid w:val="010247A7"/>
    <w:rsid w:val="01303AC5"/>
    <w:rsid w:val="013E4434"/>
    <w:rsid w:val="01503613"/>
    <w:rsid w:val="016814B1"/>
    <w:rsid w:val="01891B53"/>
    <w:rsid w:val="01AA1AC9"/>
    <w:rsid w:val="01B01D8E"/>
    <w:rsid w:val="01B3097E"/>
    <w:rsid w:val="01D134FA"/>
    <w:rsid w:val="01DF4B7E"/>
    <w:rsid w:val="01E054EB"/>
    <w:rsid w:val="01FB2325"/>
    <w:rsid w:val="01FC5456"/>
    <w:rsid w:val="02203B3A"/>
    <w:rsid w:val="025F28B4"/>
    <w:rsid w:val="02647ECA"/>
    <w:rsid w:val="02A35910"/>
    <w:rsid w:val="02BB4F8D"/>
    <w:rsid w:val="02E80AFB"/>
    <w:rsid w:val="03044D05"/>
    <w:rsid w:val="031713E0"/>
    <w:rsid w:val="034E7BE2"/>
    <w:rsid w:val="03800D34"/>
    <w:rsid w:val="038C76D9"/>
    <w:rsid w:val="03B95FF4"/>
    <w:rsid w:val="03BB1D6C"/>
    <w:rsid w:val="03E07A24"/>
    <w:rsid w:val="040F3E66"/>
    <w:rsid w:val="04363AE8"/>
    <w:rsid w:val="045F6B9B"/>
    <w:rsid w:val="04870534"/>
    <w:rsid w:val="048E122E"/>
    <w:rsid w:val="04A00EDE"/>
    <w:rsid w:val="04E377CC"/>
    <w:rsid w:val="04E52947"/>
    <w:rsid w:val="05340028"/>
    <w:rsid w:val="05355B4E"/>
    <w:rsid w:val="059C18C9"/>
    <w:rsid w:val="05A01219"/>
    <w:rsid w:val="05E355AA"/>
    <w:rsid w:val="05F41565"/>
    <w:rsid w:val="05F9301F"/>
    <w:rsid w:val="06175254"/>
    <w:rsid w:val="062067FE"/>
    <w:rsid w:val="062519E1"/>
    <w:rsid w:val="062D08B7"/>
    <w:rsid w:val="06336531"/>
    <w:rsid w:val="069126D8"/>
    <w:rsid w:val="06A00FA8"/>
    <w:rsid w:val="06CD5DFB"/>
    <w:rsid w:val="06DD67FF"/>
    <w:rsid w:val="06EE06AA"/>
    <w:rsid w:val="06F537E7"/>
    <w:rsid w:val="06F7130D"/>
    <w:rsid w:val="071D11C9"/>
    <w:rsid w:val="0722584D"/>
    <w:rsid w:val="076E6A95"/>
    <w:rsid w:val="077E558A"/>
    <w:rsid w:val="0788465B"/>
    <w:rsid w:val="07DC0503"/>
    <w:rsid w:val="0808579C"/>
    <w:rsid w:val="08183C31"/>
    <w:rsid w:val="09416D69"/>
    <w:rsid w:val="09B2776D"/>
    <w:rsid w:val="09D52A15"/>
    <w:rsid w:val="09E162A4"/>
    <w:rsid w:val="09F77876"/>
    <w:rsid w:val="0A0C3321"/>
    <w:rsid w:val="0A2F7010"/>
    <w:rsid w:val="0AC736EC"/>
    <w:rsid w:val="0AD6392F"/>
    <w:rsid w:val="0AE0655C"/>
    <w:rsid w:val="0AE6744C"/>
    <w:rsid w:val="0B00275A"/>
    <w:rsid w:val="0BA852CC"/>
    <w:rsid w:val="0BB7550F"/>
    <w:rsid w:val="0BBF32D0"/>
    <w:rsid w:val="0C8278CB"/>
    <w:rsid w:val="0C8F3D96"/>
    <w:rsid w:val="0CCC6D98"/>
    <w:rsid w:val="0CD43E9E"/>
    <w:rsid w:val="0D132F0A"/>
    <w:rsid w:val="0D166CFD"/>
    <w:rsid w:val="0D186481"/>
    <w:rsid w:val="0D1D3A97"/>
    <w:rsid w:val="0D8E04F1"/>
    <w:rsid w:val="0D9378B6"/>
    <w:rsid w:val="0DCB704F"/>
    <w:rsid w:val="0DCD1019"/>
    <w:rsid w:val="0DCE08EE"/>
    <w:rsid w:val="0DE819AF"/>
    <w:rsid w:val="0E1A1D85"/>
    <w:rsid w:val="0E252C04"/>
    <w:rsid w:val="0E323572"/>
    <w:rsid w:val="0E3E5A73"/>
    <w:rsid w:val="0E5B6625"/>
    <w:rsid w:val="0E6F0323"/>
    <w:rsid w:val="0E83792A"/>
    <w:rsid w:val="0EA37FCC"/>
    <w:rsid w:val="0EA77ABC"/>
    <w:rsid w:val="0EBD108E"/>
    <w:rsid w:val="0EDE2DB2"/>
    <w:rsid w:val="0F583699"/>
    <w:rsid w:val="0FAD0EB5"/>
    <w:rsid w:val="0FC401FA"/>
    <w:rsid w:val="10240C99"/>
    <w:rsid w:val="10321608"/>
    <w:rsid w:val="10523A58"/>
    <w:rsid w:val="108233AD"/>
    <w:rsid w:val="1090632E"/>
    <w:rsid w:val="111927C8"/>
    <w:rsid w:val="11215FC0"/>
    <w:rsid w:val="114A0BD3"/>
    <w:rsid w:val="114E2471"/>
    <w:rsid w:val="1154735C"/>
    <w:rsid w:val="11AB78C4"/>
    <w:rsid w:val="11B03549"/>
    <w:rsid w:val="11CF603B"/>
    <w:rsid w:val="12174313"/>
    <w:rsid w:val="123F625E"/>
    <w:rsid w:val="124A70DD"/>
    <w:rsid w:val="12655CC4"/>
    <w:rsid w:val="127C300E"/>
    <w:rsid w:val="127C4614"/>
    <w:rsid w:val="12A36FA1"/>
    <w:rsid w:val="12A54313"/>
    <w:rsid w:val="12A85BB1"/>
    <w:rsid w:val="12EF1A32"/>
    <w:rsid w:val="12F42BA4"/>
    <w:rsid w:val="13182D37"/>
    <w:rsid w:val="13273CE5"/>
    <w:rsid w:val="132D60B6"/>
    <w:rsid w:val="13394A5B"/>
    <w:rsid w:val="13530E99"/>
    <w:rsid w:val="137D0DEC"/>
    <w:rsid w:val="13AC347F"/>
    <w:rsid w:val="13BA2040"/>
    <w:rsid w:val="13E64BE3"/>
    <w:rsid w:val="13E96481"/>
    <w:rsid w:val="13FA243C"/>
    <w:rsid w:val="14172FEE"/>
    <w:rsid w:val="14292D22"/>
    <w:rsid w:val="14373691"/>
    <w:rsid w:val="15003A82"/>
    <w:rsid w:val="15013989"/>
    <w:rsid w:val="1534197E"/>
    <w:rsid w:val="1568787A"/>
    <w:rsid w:val="157B7247"/>
    <w:rsid w:val="158E6AD2"/>
    <w:rsid w:val="159B7C4F"/>
    <w:rsid w:val="15A563D8"/>
    <w:rsid w:val="15B37A23"/>
    <w:rsid w:val="15D928F4"/>
    <w:rsid w:val="16573B76"/>
    <w:rsid w:val="16924BAE"/>
    <w:rsid w:val="16AE5760"/>
    <w:rsid w:val="16B34B5A"/>
    <w:rsid w:val="16C461B1"/>
    <w:rsid w:val="172A4B55"/>
    <w:rsid w:val="172B0B5F"/>
    <w:rsid w:val="1739327C"/>
    <w:rsid w:val="1772678E"/>
    <w:rsid w:val="177F7042"/>
    <w:rsid w:val="178564C1"/>
    <w:rsid w:val="17D411F6"/>
    <w:rsid w:val="18057602"/>
    <w:rsid w:val="180A2E6A"/>
    <w:rsid w:val="18567E5D"/>
    <w:rsid w:val="18E35A74"/>
    <w:rsid w:val="18F356AC"/>
    <w:rsid w:val="190A27ED"/>
    <w:rsid w:val="191E3F2F"/>
    <w:rsid w:val="19265A82"/>
    <w:rsid w:val="19466124"/>
    <w:rsid w:val="197467ED"/>
    <w:rsid w:val="19A05834"/>
    <w:rsid w:val="19AA0461"/>
    <w:rsid w:val="19C138F0"/>
    <w:rsid w:val="19DB0799"/>
    <w:rsid w:val="19F94F44"/>
    <w:rsid w:val="19FF69FF"/>
    <w:rsid w:val="1A277D03"/>
    <w:rsid w:val="1A283F89"/>
    <w:rsid w:val="1A7016AA"/>
    <w:rsid w:val="1A807414"/>
    <w:rsid w:val="1A862C7C"/>
    <w:rsid w:val="1B1A7868"/>
    <w:rsid w:val="1B222279"/>
    <w:rsid w:val="1B430B6D"/>
    <w:rsid w:val="1B581A77"/>
    <w:rsid w:val="1B8847D2"/>
    <w:rsid w:val="1BC86202"/>
    <w:rsid w:val="1C236088"/>
    <w:rsid w:val="1CB515F6"/>
    <w:rsid w:val="1CB6711D"/>
    <w:rsid w:val="1CD25EEF"/>
    <w:rsid w:val="1CFF6AA9"/>
    <w:rsid w:val="1D4A4435"/>
    <w:rsid w:val="1D5A03F0"/>
    <w:rsid w:val="1D636104"/>
    <w:rsid w:val="1D8316F5"/>
    <w:rsid w:val="1DC1221D"/>
    <w:rsid w:val="1DE86925"/>
    <w:rsid w:val="1E0345E3"/>
    <w:rsid w:val="1E171E3D"/>
    <w:rsid w:val="1E2A7432"/>
    <w:rsid w:val="1E4744D0"/>
    <w:rsid w:val="1E560BB7"/>
    <w:rsid w:val="1E6468CB"/>
    <w:rsid w:val="1E7E3C6A"/>
    <w:rsid w:val="1EBF675C"/>
    <w:rsid w:val="1EE95587"/>
    <w:rsid w:val="1EF503D0"/>
    <w:rsid w:val="1F1559C4"/>
    <w:rsid w:val="1F266DDA"/>
    <w:rsid w:val="1F7532BF"/>
    <w:rsid w:val="1F83778A"/>
    <w:rsid w:val="1FAD0CAB"/>
    <w:rsid w:val="1FE30229"/>
    <w:rsid w:val="20922D43"/>
    <w:rsid w:val="20931C4F"/>
    <w:rsid w:val="209812E5"/>
    <w:rsid w:val="20E1274F"/>
    <w:rsid w:val="210668C5"/>
    <w:rsid w:val="211D59BC"/>
    <w:rsid w:val="213368EC"/>
    <w:rsid w:val="218542B2"/>
    <w:rsid w:val="219A700D"/>
    <w:rsid w:val="21CB5418"/>
    <w:rsid w:val="21D249F9"/>
    <w:rsid w:val="21E64028"/>
    <w:rsid w:val="21E83949"/>
    <w:rsid w:val="22743115"/>
    <w:rsid w:val="227731D5"/>
    <w:rsid w:val="22AD4B1E"/>
    <w:rsid w:val="22F036AC"/>
    <w:rsid w:val="230B683A"/>
    <w:rsid w:val="230E7CB2"/>
    <w:rsid w:val="235002CB"/>
    <w:rsid w:val="2358717F"/>
    <w:rsid w:val="23884E57"/>
    <w:rsid w:val="238E0DF3"/>
    <w:rsid w:val="23B56380"/>
    <w:rsid w:val="24415E66"/>
    <w:rsid w:val="24431BDE"/>
    <w:rsid w:val="245C4A4D"/>
    <w:rsid w:val="24861ACA"/>
    <w:rsid w:val="24A3442A"/>
    <w:rsid w:val="24B6415E"/>
    <w:rsid w:val="24D42836"/>
    <w:rsid w:val="24F31219"/>
    <w:rsid w:val="253F23A5"/>
    <w:rsid w:val="2540611D"/>
    <w:rsid w:val="25E46AA9"/>
    <w:rsid w:val="25E92311"/>
    <w:rsid w:val="26467763"/>
    <w:rsid w:val="264D0AF2"/>
    <w:rsid w:val="26606A77"/>
    <w:rsid w:val="26997893"/>
    <w:rsid w:val="269B7AAF"/>
    <w:rsid w:val="26A12BEB"/>
    <w:rsid w:val="26CE3838"/>
    <w:rsid w:val="26D1527F"/>
    <w:rsid w:val="26EB1EFE"/>
    <w:rsid w:val="26FC2962"/>
    <w:rsid w:val="271D6716"/>
    <w:rsid w:val="272A498F"/>
    <w:rsid w:val="27634908"/>
    <w:rsid w:val="27B70919"/>
    <w:rsid w:val="27DA7CB2"/>
    <w:rsid w:val="27F652D9"/>
    <w:rsid w:val="28145391"/>
    <w:rsid w:val="281704A1"/>
    <w:rsid w:val="28397580"/>
    <w:rsid w:val="28A24974"/>
    <w:rsid w:val="28BE1833"/>
    <w:rsid w:val="28C50E13"/>
    <w:rsid w:val="28E47092"/>
    <w:rsid w:val="28EC45F2"/>
    <w:rsid w:val="28EE494D"/>
    <w:rsid w:val="293D309F"/>
    <w:rsid w:val="293D4E4D"/>
    <w:rsid w:val="294E0E09"/>
    <w:rsid w:val="29925FBA"/>
    <w:rsid w:val="29E90B31"/>
    <w:rsid w:val="2A484F9C"/>
    <w:rsid w:val="2A84085A"/>
    <w:rsid w:val="2A865082"/>
    <w:rsid w:val="2AE13EFE"/>
    <w:rsid w:val="2AF05827"/>
    <w:rsid w:val="2B1F4819"/>
    <w:rsid w:val="2B2A1401"/>
    <w:rsid w:val="2B7663F5"/>
    <w:rsid w:val="2B936FA7"/>
    <w:rsid w:val="2BC74EA2"/>
    <w:rsid w:val="2C1D0F66"/>
    <w:rsid w:val="2C210A56"/>
    <w:rsid w:val="2C23149B"/>
    <w:rsid w:val="2C29790B"/>
    <w:rsid w:val="2C4C35F9"/>
    <w:rsid w:val="2C581F9E"/>
    <w:rsid w:val="2C6F18D7"/>
    <w:rsid w:val="2C8B2374"/>
    <w:rsid w:val="2CCD14E5"/>
    <w:rsid w:val="2CDC7A4B"/>
    <w:rsid w:val="2CE774CF"/>
    <w:rsid w:val="2D0C1CA8"/>
    <w:rsid w:val="2D320A41"/>
    <w:rsid w:val="2D594220"/>
    <w:rsid w:val="2D5C5ABE"/>
    <w:rsid w:val="2D636E4D"/>
    <w:rsid w:val="2DBF449F"/>
    <w:rsid w:val="2DE81100"/>
    <w:rsid w:val="2E262DBE"/>
    <w:rsid w:val="2E5844D8"/>
    <w:rsid w:val="2E75598F"/>
    <w:rsid w:val="2E773435"/>
    <w:rsid w:val="2E8464E3"/>
    <w:rsid w:val="2EF064BE"/>
    <w:rsid w:val="2EFC68FE"/>
    <w:rsid w:val="2F154177"/>
    <w:rsid w:val="2F340AA1"/>
    <w:rsid w:val="2F5527C5"/>
    <w:rsid w:val="2F9C415A"/>
    <w:rsid w:val="2FA5374C"/>
    <w:rsid w:val="2FCE2CA3"/>
    <w:rsid w:val="2FE222AB"/>
    <w:rsid w:val="303C2CD7"/>
    <w:rsid w:val="30474804"/>
    <w:rsid w:val="304E7940"/>
    <w:rsid w:val="30586A11"/>
    <w:rsid w:val="30892C70"/>
    <w:rsid w:val="30C15C2C"/>
    <w:rsid w:val="31572824"/>
    <w:rsid w:val="31706753"/>
    <w:rsid w:val="319C0B7F"/>
    <w:rsid w:val="31A517E2"/>
    <w:rsid w:val="31E926FC"/>
    <w:rsid w:val="32326F4D"/>
    <w:rsid w:val="324A6920"/>
    <w:rsid w:val="3267118D"/>
    <w:rsid w:val="327318E0"/>
    <w:rsid w:val="32892744"/>
    <w:rsid w:val="3292411F"/>
    <w:rsid w:val="32AF0E0A"/>
    <w:rsid w:val="32BA750F"/>
    <w:rsid w:val="334119DE"/>
    <w:rsid w:val="33661445"/>
    <w:rsid w:val="338B2C59"/>
    <w:rsid w:val="33977850"/>
    <w:rsid w:val="3420323F"/>
    <w:rsid w:val="346A0AC1"/>
    <w:rsid w:val="34806536"/>
    <w:rsid w:val="34C401D1"/>
    <w:rsid w:val="34C44675"/>
    <w:rsid w:val="34C46423"/>
    <w:rsid w:val="34EC597A"/>
    <w:rsid w:val="34F32864"/>
    <w:rsid w:val="35286175"/>
    <w:rsid w:val="352B0250"/>
    <w:rsid w:val="354A6FA1"/>
    <w:rsid w:val="354B6B44"/>
    <w:rsid w:val="357065AB"/>
    <w:rsid w:val="35CB558F"/>
    <w:rsid w:val="35FB538D"/>
    <w:rsid w:val="360C62D3"/>
    <w:rsid w:val="36615A09"/>
    <w:rsid w:val="36630C68"/>
    <w:rsid w:val="3670384C"/>
    <w:rsid w:val="36C56482"/>
    <w:rsid w:val="36C61A50"/>
    <w:rsid w:val="37296DEA"/>
    <w:rsid w:val="377E6E88"/>
    <w:rsid w:val="37976071"/>
    <w:rsid w:val="37A4253C"/>
    <w:rsid w:val="3831444F"/>
    <w:rsid w:val="3858329B"/>
    <w:rsid w:val="38C075B5"/>
    <w:rsid w:val="38EA0422"/>
    <w:rsid w:val="394F0285"/>
    <w:rsid w:val="39A6259B"/>
    <w:rsid w:val="3A105C66"/>
    <w:rsid w:val="3A145757"/>
    <w:rsid w:val="3A4D0C68"/>
    <w:rsid w:val="3A5B2556"/>
    <w:rsid w:val="3B0A0908"/>
    <w:rsid w:val="3B334302"/>
    <w:rsid w:val="3B3A1123"/>
    <w:rsid w:val="3BA96372"/>
    <w:rsid w:val="3BC66F24"/>
    <w:rsid w:val="3BF33A92"/>
    <w:rsid w:val="3C1F6635"/>
    <w:rsid w:val="3C36192E"/>
    <w:rsid w:val="3C3E10BB"/>
    <w:rsid w:val="3C5D06AA"/>
    <w:rsid w:val="3C77021F"/>
    <w:rsid w:val="3C9A11D3"/>
    <w:rsid w:val="3CB859BB"/>
    <w:rsid w:val="3CC1149A"/>
    <w:rsid w:val="3CC50F8A"/>
    <w:rsid w:val="3CD94A35"/>
    <w:rsid w:val="3CEE5629"/>
    <w:rsid w:val="3D1814D6"/>
    <w:rsid w:val="3D1E069A"/>
    <w:rsid w:val="3D240572"/>
    <w:rsid w:val="3D42082D"/>
    <w:rsid w:val="3D4E2314"/>
    <w:rsid w:val="3D624A2B"/>
    <w:rsid w:val="3D6C58AA"/>
    <w:rsid w:val="3DF8538F"/>
    <w:rsid w:val="3E014244"/>
    <w:rsid w:val="3E383AC3"/>
    <w:rsid w:val="3E8B1D5F"/>
    <w:rsid w:val="3EBA43F3"/>
    <w:rsid w:val="3ECA2888"/>
    <w:rsid w:val="3ECB7C16"/>
    <w:rsid w:val="3F253F62"/>
    <w:rsid w:val="3F5B7984"/>
    <w:rsid w:val="3F632257"/>
    <w:rsid w:val="3F9115F7"/>
    <w:rsid w:val="3FBD23EC"/>
    <w:rsid w:val="402D28E3"/>
    <w:rsid w:val="40324B88"/>
    <w:rsid w:val="403501D5"/>
    <w:rsid w:val="40750F19"/>
    <w:rsid w:val="407707ED"/>
    <w:rsid w:val="408A64B6"/>
    <w:rsid w:val="41126A36"/>
    <w:rsid w:val="415D5C35"/>
    <w:rsid w:val="41847666"/>
    <w:rsid w:val="41911D83"/>
    <w:rsid w:val="41A35612"/>
    <w:rsid w:val="41B52C02"/>
    <w:rsid w:val="41DE4E43"/>
    <w:rsid w:val="41FF0A9A"/>
    <w:rsid w:val="4249440B"/>
    <w:rsid w:val="4250579A"/>
    <w:rsid w:val="42576B28"/>
    <w:rsid w:val="42644DA1"/>
    <w:rsid w:val="429733C9"/>
    <w:rsid w:val="42A17DA3"/>
    <w:rsid w:val="42D24F90"/>
    <w:rsid w:val="42D27F5D"/>
    <w:rsid w:val="42FB27CC"/>
    <w:rsid w:val="433C79B2"/>
    <w:rsid w:val="435C3CCA"/>
    <w:rsid w:val="436F1C50"/>
    <w:rsid w:val="437A5885"/>
    <w:rsid w:val="438F061B"/>
    <w:rsid w:val="438F4B21"/>
    <w:rsid w:val="43AB5A67"/>
    <w:rsid w:val="43E51F12"/>
    <w:rsid w:val="44332C7D"/>
    <w:rsid w:val="44456AF0"/>
    <w:rsid w:val="446E605E"/>
    <w:rsid w:val="449C6A74"/>
    <w:rsid w:val="451A3E3D"/>
    <w:rsid w:val="4554734F"/>
    <w:rsid w:val="458313F1"/>
    <w:rsid w:val="45EF0E26"/>
    <w:rsid w:val="45F66A69"/>
    <w:rsid w:val="45F823D0"/>
    <w:rsid w:val="462F1821"/>
    <w:rsid w:val="468E063F"/>
    <w:rsid w:val="47486A40"/>
    <w:rsid w:val="47A71667"/>
    <w:rsid w:val="47CD5197"/>
    <w:rsid w:val="47D227AD"/>
    <w:rsid w:val="480275BE"/>
    <w:rsid w:val="48084421"/>
    <w:rsid w:val="48561630"/>
    <w:rsid w:val="485B09F4"/>
    <w:rsid w:val="48834B0F"/>
    <w:rsid w:val="489857A5"/>
    <w:rsid w:val="48CC18F2"/>
    <w:rsid w:val="48E5085C"/>
    <w:rsid w:val="48EC3D42"/>
    <w:rsid w:val="4911229A"/>
    <w:rsid w:val="49115557"/>
    <w:rsid w:val="49196BD7"/>
    <w:rsid w:val="4978220F"/>
    <w:rsid w:val="4993653D"/>
    <w:rsid w:val="49AD5280"/>
    <w:rsid w:val="49B546BE"/>
    <w:rsid w:val="4A1C15FF"/>
    <w:rsid w:val="4A484FA8"/>
    <w:rsid w:val="4A4C4670"/>
    <w:rsid w:val="4A510301"/>
    <w:rsid w:val="4A5204AD"/>
    <w:rsid w:val="4A527BD5"/>
    <w:rsid w:val="4A713671"/>
    <w:rsid w:val="4A7B537E"/>
    <w:rsid w:val="4AB8064A"/>
    <w:rsid w:val="4ABE6873"/>
    <w:rsid w:val="4AD222D3"/>
    <w:rsid w:val="4AF52047"/>
    <w:rsid w:val="4B06733D"/>
    <w:rsid w:val="4B105AC6"/>
    <w:rsid w:val="4B1650A7"/>
    <w:rsid w:val="4B427C4A"/>
    <w:rsid w:val="4B4D216A"/>
    <w:rsid w:val="4BB570EA"/>
    <w:rsid w:val="4BE551A5"/>
    <w:rsid w:val="4C097FBD"/>
    <w:rsid w:val="4C237C69"/>
    <w:rsid w:val="4C2630C7"/>
    <w:rsid w:val="4C4A14AC"/>
    <w:rsid w:val="4C667968"/>
    <w:rsid w:val="4CAC7A71"/>
    <w:rsid w:val="4CD3324F"/>
    <w:rsid w:val="4D115B26"/>
    <w:rsid w:val="4D477799"/>
    <w:rsid w:val="4D4E28D6"/>
    <w:rsid w:val="4D64229B"/>
    <w:rsid w:val="4DC112FA"/>
    <w:rsid w:val="4DC1579E"/>
    <w:rsid w:val="4DCE4FF9"/>
    <w:rsid w:val="4DDF79D2"/>
    <w:rsid w:val="4E3715BC"/>
    <w:rsid w:val="4E437F61"/>
    <w:rsid w:val="4F5148FF"/>
    <w:rsid w:val="4F5C0ACC"/>
    <w:rsid w:val="501A73E7"/>
    <w:rsid w:val="50281B04"/>
    <w:rsid w:val="502A41CA"/>
    <w:rsid w:val="503E1327"/>
    <w:rsid w:val="506B33F6"/>
    <w:rsid w:val="507577DD"/>
    <w:rsid w:val="50EB2840"/>
    <w:rsid w:val="50EC40F7"/>
    <w:rsid w:val="51116FD7"/>
    <w:rsid w:val="5151508A"/>
    <w:rsid w:val="51786173"/>
    <w:rsid w:val="517D5E7F"/>
    <w:rsid w:val="51810ACE"/>
    <w:rsid w:val="51AC0513"/>
    <w:rsid w:val="51CC64BF"/>
    <w:rsid w:val="52552958"/>
    <w:rsid w:val="52CF0B71"/>
    <w:rsid w:val="53202487"/>
    <w:rsid w:val="53202F66"/>
    <w:rsid w:val="532A16EF"/>
    <w:rsid w:val="53373E0C"/>
    <w:rsid w:val="534C3D5B"/>
    <w:rsid w:val="534D53DE"/>
    <w:rsid w:val="537312E8"/>
    <w:rsid w:val="538F4267"/>
    <w:rsid w:val="53A72FD1"/>
    <w:rsid w:val="53BB113A"/>
    <w:rsid w:val="53E45D42"/>
    <w:rsid w:val="54106B37"/>
    <w:rsid w:val="542919A7"/>
    <w:rsid w:val="54880DC3"/>
    <w:rsid w:val="549B5123"/>
    <w:rsid w:val="549F610D"/>
    <w:rsid w:val="54D23DEC"/>
    <w:rsid w:val="54FB77E7"/>
    <w:rsid w:val="551761DD"/>
    <w:rsid w:val="559D4C79"/>
    <w:rsid w:val="55FF3307"/>
    <w:rsid w:val="56242D6E"/>
    <w:rsid w:val="56301712"/>
    <w:rsid w:val="566D69A1"/>
    <w:rsid w:val="56796231"/>
    <w:rsid w:val="56BA5480"/>
    <w:rsid w:val="56DA18B3"/>
    <w:rsid w:val="56F02C50"/>
    <w:rsid w:val="56F67270"/>
    <w:rsid w:val="57087F99"/>
    <w:rsid w:val="571C3A45"/>
    <w:rsid w:val="57770C7B"/>
    <w:rsid w:val="57CA16F3"/>
    <w:rsid w:val="57F02AB0"/>
    <w:rsid w:val="57F80AE1"/>
    <w:rsid w:val="58095D77"/>
    <w:rsid w:val="5898359F"/>
    <w:rsid w:val="589B0ACA"/>
    <w:rsid w:val="58D06F50"/>
    <w:rsid w:val="58F05189"/>
    <w:rsid w:val="59060509"/>
    <w:rsid w:val="593F3229"/>
    <w:rsid w:val="596B480F"/>
    <w:rsid w:val="596D67DA"/>
    <w:rsid w:val="597638E0"/>
    <w:rsid w:val="59C208D3"/>
    <w:rsid w:val="5A206A87"/>
    <w:rsid w:val="5A56101C"/>
    <w:rsid w:val="5A7B11A2"/>
    <w:rsid w:val="5A7F2730"/>
    <w:rsid w:val="5AA955EF"/>
    <w:rsid w:val="5ADC3C17"/>
    <w:rsid w:val="5AEC372E"/>
    <w:rsid w:val="5AF26F96"/>
    <w:rsid w:val="5AFF6456"/>
    <w:rsid w:val="5B1C4013"/>
    <w:rsid w:val="5B503CBD"/>
    <w:rsid w:val="5B5163B3"/>
    <w:rsid w:val="5B557525"/>
    <w:rsid w:val="5B576999"/>
    <w:rsid w:val="5B6854AA"/>
    <w:rsid w:val="5BB1798C"/>
    <w:rsid w:val="5BE25823"/>
    <w:rsid w:val="5C481DE8"/>
    <w:rsid w:val="5C482C15"/>
    <w:rsid w:val="5C902F0B"/>
    <w:rsid w:val="5C910A31"/>
    <w:rsid w:val="5C95407D"/>
    <w:rsid w:val="5C9F6CAA"/>
    <w:rsid w:val="5CB70498"/>
    <w:rsid w:val="5CCE3A33"/>
    <w:rsid w:val="5D072AA1"/>
    <w:rsid w:val="5D0C00B7"/>
    <w:rsid w:val="5D1F603D"/>
    <w:rsid w:val="5D2673CB"/>
    <w:rsid w:val="5D4635C9"/>
    <w:rsid w:val="5D4810F0"/>
    <w:rsid w:val="5D6A375C"/>
    <w:rsid w:val="5E03770C"/>
    <w:rsid w:val="5E281A99"/>
    <w:rsid w:val="5E3873B6"/>
    <w:rsid w:val="5E6F08FE"/>
    <w:rsid w:val="5E761C8C"/>
    <w:rsid w:val="5E766130"/>
    <w:rsid w:val="5EB86749"/>
    <w:rsid w:val="5ED510A9"/>
    <w:rsid w:val="5EE25574"/>
    <w:rsid w:val="5EFC6636"/>
    <w:rsid w:val="5F0B7D72"/>
    <w:rsid w:val="5F506981"/>
    <w:rsid w:val="5F881C77"/>
    <w:rsid w:val="5F944AC0"/>
    <w:rsid w:val="5FB07420"/>
    <w:rsid w:val="5FBE7D8F"/>
    <w:rsid w:val="5FCF5AF8"/>
    <w:rsid w:val="5FF06701"/>
    <w:rsid w:val="6032171B"/>
    <w:rsid w:val="60377F79"/>
    <w:rsid w:val="603A63E4"/>
    <w:rsid w:val="603E2C7E"/>
    <w:rsid w:val="60711E68"/>
    <w:rsid w:val="607246D5"/>
    <w:rsid w:val="609B59DA"/>
    <w:rsid w:val="60BF18C7"/>
    <w:rsid w:val="60EF27E1"/>
    <w:rsid w:val="61092149"/>
    <w:rsid w:val="610F145C"/>
    <w:rsid w:val="611F47A5"/>
    <w:rsid w:val="61730705"/>
    <w:rsid w:val="61C431A0"/>
    <w:rsid w:val="622D2FAA"/>
    <w:rsid w:val="62436329"/>
    <w:rsid w:val="624A3B5C"/>
    <w:rsid w:val="62740BD9"/>
    <w:rsid w:val="62C51434"/>
    <w:rsid w:val="62D12A0B"/>
    <w:rsid w:val="62E802E3"/>
    <w:rsid w:val="630A5099"/>
    <w:rsid w:val="63497970"/>
    <w:rsid w:val="6355038C"/>
    <w:rsid w:val="63585E05"/>
    <w:rsid w:val="63604CB9"/>
    <w:rsid w:val="639B1D7D"/>
    <w:rsid w:val="639C2195"/>
    <w:rsid w:val="63EB4ECB"/>
    <w:rsid w:val="63F55D49"/>
    <w:rsid w:val="640F6E0B"/>
    <w:rsid w:val="64195594"/>
    <w:rsid w:val="645B2050"/>
    <w:rsid w:val="6477675E"/>
    <w:rsid w:val="64B17EC2"/>
    <w:rsid w:val="64B41760"/>
    <w:rsid w:val="64C01EB3"/>
    <w:rsid w:val="650E5143"/>
    <w:rsid w:val="652657B7"/>
    <w:rsid w:val="653B59DE"/>
    <w:rsid w:val="653D1756"/>
    <w:rsid w:val="654C1999"/>
    <w:rsid w:val="654E74BF"/>
    <w:rsid w:val="658D448B"/>
    <w:rsid w:val="659B647C"/>
    <w:rsid w:val="65E348DF"/>
    <w:rsid w:val="65E87914"/>
    <w:rsid w:val="6626043C"/>
    <w:rsid w:val="668A19DC"/>
    <w:rsid w:val="66A80E51"/>
    <w:rsid w:val="66D70628"/>
    <w:rsid w:val="66E03A10"/>
    <w:rsid w:val="67867C30"/>
    <w:rsid w:val="679B2764"/>
    <w:rsid w:val="68190258"/>
    <w:rsid w:val="68324E76"/>
    <w:rsid w:val="68680E34"/>
    <w:rsid w:val="689E250C"/>
    <w:rsid w:val="69020CEC"/>
    <w:rsid w:val="690936A8"/>
    <w:rsid w:val="693D3B0A"/>
    <w:rsid w:val="695D49AC"/>
    <w:rsid w:val="69BA3D91"/>
    <w:rsid w:val="69F163F8"/>
    <w:rsid w:val="69F60125"/>
    <w:rsid w:val="69F83747"/>
    <w:rsid w:val="6A0740E0"/>
    <w:rsid w:val="6AA656A7"/>
    <w:rsid w:val="6AAE4811"/>
    <w:rsid w:val="6AB63764"/>
    <w:rsid w:val="6ABE633F"/>
    <w:rsid w:val="6B0307A2"/>
    <w:rsid w:val="6B4F0597"/>
    <w:rsid w:val="6B4F21E3"/>
    <w:rsid w:val="6B5415A7"/>
    <w:rsid w:val="6B67752D"/>
    <w:rsid w:val="6BC77FCB"/>
    <w:rsid w:val="6C497097"/>
    <w:rsid w:val="6C607E50"/>
    <w:rsid w:val="6C700183"/>
    <w:rsid w:val="6C884662"/>
    <w:rsid w:val="6CA34594"/>
    <w:rsid w:val="6CD7423E"/>
    <w:rsid w:val="6D806684"/>
    <w:rsid w:val="6DA34120"/>
    <w:rsid w:val="6DC9002B"/>
    <w:rsid w:val="6E177947"/>
    <w:rsid w:val="6E1A0886"/>
    <w:rsid w:val="6E661D1D"/>
    <w:rsid w:val="6E957F0D"/>
    <w:rsid w:val="6EA1521D"/>
    <w:rsid w:val="6EB10C80"/>
    <w:rsid w:val="6EB707E5"/>
    <w:rsid w:val="6EC9405A"/>
    <w:rsid w:val="6ED44ED9"/>
    <w:rsid w:val="6F2D1BC6"/>
    <w:rsid w:val="6F65475E"/>
    <w:rsid w:val="6F950F55"/>
    <w:rsid w:val="6FA36659"/>
    <w:rsid w:val="6FB62831"/>
    <w:rsid w:val="6FE86762"/>
    <w:rsid w:val="70433998"/>
    <w:rsid w:val="70497201"/>
    <w:rsid w:val="70645DE9"/>
    <w:rsid w:val="706E773F"/>
    <w:rsid w:val="70896058"/>
    <w:rsid w:val="708E730A"/>
    <w:rsid w:val="71346C81"/>
    <w:rsid w:val="71357785"/>
    <w:rsid w:val="715A08DA"/>
    <w:rsid w:val="715F4802"/>
    <w:rsid w:val="71630796"/>
    <w:rsid w:val="71D376CA"/>
    <w:rsid w:val="71F80EDE"/>
    <w:rsid w:val="720D7B29"/>
    <w:rsid w:val="72402885"/>
    <w:rsid w:val="725E45B6"/>
    <w:rsid w:val="729270E5"/>
    <w:rsid w:val="72B648F6"/>
    <w:rsid w:val="72BA1172"/>
    <w:rsid w:val="72F83160"/>
    <w:rsid w:val="730D09BA"/>
    <w:rsid w:val="73362FB5"/>
    <w:rsid w:val="733C129F"/>
    <w:rsid w:val="7346211D"/>
    <w:rsid w:val="734F5B66"/>
    <w:rsid w:val="73830C7C"/>
    <w:rsid w:val="73873CA8"/>
    <w:rsid w:val="73B76B77"/>
    <w:rsid w:val="73BB2BA2"/>
    <w:rsid w:val="73C13B0E"/>
    <w:rsid w:val="73DC2153"/>
    <w:rsid w:val="73EA2AA9"/>
    <w:rsid w:val="73F92CEC"/>
    <w:rsid w:val="743E6992"/>
    <w:rsid w:val="74EB4D2A"/>
    <w:rsid w:val="74FD680C"/>
    <w:rsid w:val="750B717B"/>
    <w:rsid w:val="751051D2"/>
    <w:rsid w:val="751B4EE4"/>
    <w:rsid w:val="7533222E"/>
    <w:rsid w:val="7543642E"/>
    <w:rsid w:val="756276E8"/>
    <w:rsid w:val="75750A98"/>
    <w:rsid w:val="7596337E"/>
    <w:rsid w:val="75A650F5"/>
    <w:rsid w:val="75BE5F9B"/>
    <w:rsid w:val="75F55735"/>
    <w:rsid w:val="76443671"/>
    <w:rsid w:val="76C07AF1"/>
    <w:rsid w:val="76FA1255"/>
    <w:rsid w:val="77130569"/>
    <w:rsid w:val="7731279D"/>
    <w:rsid w:val="77664B3C"/>
    <w:rsid w:val="777C610E"/>
    <w:rsid w:val="777D7CF6"/>
    <w:rsid w:val="78000AED"/>
    <w:rsid w:val="78542BE7"/>
    <w:rsid w:val="785901FD"/>
    <w:rsid w:val="78B83176"/>
    <w:rsid w:val="78C074D3"/>
    <w:rsid w:val="790839E4"/>
    <w:rsid w:val="79172016"/>
    <w:rsid w:val="7955187F"/>
    <w:rsid w:val="79907C4E"/>
    <w:rsid w:val="79A96F62"/>
    <w:rsid w:val="79DB7D0F"/>
    <w:rsid w:val="79E9735F"/>
    <w:rsid w:val="7A440D84"/>
    <w:rsid w:val="7A772BBC"/>
    <w:rsid w:val="7A8C2E05"/>
    <w:rsid w:val="7AB756AF"/>
    <w:rsid w:val="7ABC4A73"/>
    <w:rsid w:val="7AD149C3"/>
    <w:rsid w:val="7B4F58E7"/>
    <w:rsid w:val="7B64480A"/>
    <w:rsid w:val="7B9A4DB4"/>
    <w:rsid w:val="7B9B49C2"/>
    <w:rsid w:val="7B9D48A5"/>
    <w:rsid w:val="7BDD1145"/>
    <w:rsid w:val="7BE1342B"/>
    <w:rsid w:val="7BF22E42"/>
    <w:rsid w:val="7BF5023D"/>
    <w:rsid w:val="7C1032C9"/>
    <w:rsid w:val="7C372603"/>
    <w:rsid w:val="7C3E7E36"/>
    <w:rsid w:val="7C43522B"/>
    <w:rsid w:val="7CAC1243"/>
    <w:rsid w:val="7CAD39C5"/>
    <w:rsid w:val="7CBC6FAC"/>
    <w:rsid w:val="7CF1148D"/>
    <w:rsid w:val="7D0B69EF"/>
    <w:rsid w:val="7D5D1A6D"/>
    <w:rsid w:val="7DB14637"/>
    <w:rsid w:val="7DD75790"/>
    <w:rsid w:val="7DED1B13"/>
    <w:rsid w:val="7E3D5ECB"/>
    <w:rsid w:val="7E551467"/>
    <w:rsid w:val="7E643E29"/>
    <w:rsid w:val="7E812029"/>
    <w:rsid w:val="7E9957F7"/>
    <w:rsid w:val="7E9A331D"/>
    <w:rsid w:val="7EC6108A"/>
    <w:rsid w:val="7ED00AED"/>
    <w:rsid w:val="7EF26CB5"/>
    <w:rsid w:val="7F5B2AAD"/>
    <w:rsid w:val="7F855D7C"/>
    <w:rsid w:val="7FCC7507"/>
    <w:rsid w:val="7FE640C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keepNext/>
      <w:tabs>
        <w:tab w:val="left" w:pos="2940"/>
      </w:tabs>
      <w:spacing w:line="480" w:lineRule="auto"/>
      <w:ind w:left="2940" w:hanging="360"/>
      <w:outlineLvl w:val="0"/>
    </w:pPr>
    <w:rPr>
      <w:rFonts w:ascii="宋体" w:hAnsi="宋体"/>
      <w:b/>
      <w:bCs/>
      <w:sz w:val="24"/>
    </w:rPr>
  </w:style>
  <w:style w:type="paragraph" w:styleId="4">
    <w:name w:val="heading 2"/>
    <w:basedOn w:val="1"/>
    <w:next w:val="1"/>
    <w:link w:val="37"/>
    <w:autoRedefine/>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20">
    <w:name w:val="Default Paragraph Font"/>
    <w:autoRedefine/>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customStyle="1" w:styleId="2">
    <w:name w:val="标准中文版式_正文"/>
    <w:basedOn w:val="1"/>
    <w:autoRedefine/>
    <w:qFormat/>
    <w:uiPriority w:val="0"/>
    <w:pPr>
      <w:spacing w:before="30" w:line="360" w:lineRule="auto"/>
      <w:ind w:firstLine="200" w:firstLineChars="200"/>
    </w:pPr>
    <w:rPr>
      <w:rFonts w:ascii="Arial" w:hAnsi="Arial"/>
      <w:sz w:val="24"/>
    </w:rPr>
  </w:style>
  <w:style w:type="paragraph" w:styleId="5">
    <w:name w:val="table of authorities"/>
    <w:basedOn w:val="1"/>
    <w:next w:val="1"/>
    <w:autoRedefine/>
    <w:qFormat/>
    <w:uiPriority w:val="0"/>
    <w:pPr>
      <w:ind w:left="420" w:leftChars="200"/>
    </w:pPr>
  </w:style>
  <w:style w:type="paragraph" w:styleId="6">
    <w:name w:val="Normal Indent"/>
    <w:basedOn w:val="1"/>
    <w:next w:val="7"/>
    <w:link w:val="40"/>
    <w:autoRedefine/>
    <w:unhideWhenUsed/>
    <w:qFormat/>
    <w:uiPriority w:val="0"/>
    <w:pPr>
      <w:ind w:firstLine="420"/>
    </w:pPr>
    <w:rPr>
      <w:rFonts w:ascii="Times New Roman" w:hAnsi="Times New Roman"/>
    </w:rPr>
  </w:style>
  <w:style w:type="paragraph" w:styleId="7">
    <w:name w:val="Body Text"/>
    <w:basedOn w:val="1"/>
    <w:next w:val="6"/>
    <w:link w:val="34"/>
    <w:autoRedefine/>
    <w:unhideWhenUsed/>
    <w:qFormat/>
    <w:uiPriority w:val="99"/>
    <w:pPr>
      <w:spacing w:after="120"/>
    </w:pPr>
    <w:rPr>
      <w:rFonts w:ascii="Times New Roman" w:hAnsi="Times New Roman"/>
    </w:rPr>
  </w:style>
  <w:style w:type="paragraph" w:styleId="8">
    <w:name w:val="annotation text"/>
    <w:basedOn w:val="1"/>
    <w:link w:val="31"/>
    <w:autoRedefine/>
    <w:unhideWhenUsed/>
    <w:qFormat/>
    <w:uiPriority w:val="99"/>
    <w:pPr>
      <w:jc w:val="left"/>
    </w:pPr>
  </w:style>
  <w:style w:type="paragraph" w:styleId="9">
    <w:name w:val="Body Text Indent"/>
    <w:basedOn w:val="1"/>
    <w:autoRedefine/>
    <w:qFormat/>
    <w:uiPriority w:val="0"/>
    <w:pPr>
      <w:widowControl/>
      <w:spacing w:line="380" w:lineRule="exact"/>
      <w:ind w:firstLine="600" w:firstLineChars="250"/>
      <w:jc w:val="left"/>
    </w:pPr>
    <w:rPr>
      <w:kern w:val="0"/>
      <w:sz w:val="24"/>
      <w:szCs w:val="24"/>
    </w:rPr>
  </w:style>
  <w:style w:type="paragraph" w:styleId="10">
    <w:name w:val="Plain Text"/>
    <w:basedOn w:val="1"/>
    <w:link w:val="30"/>
    <w:autoRedefine/>
    <w:qFormat/>
    <w:uiPriority w:val="0"/>
    <w:rPr>
      <w:rFonts w:ascii="宋体" w:hAnsi="Courier New"/>
      <w:szCs w:val="20"/>
    </w:rPr>
  </w:style>
  <w:style w:type="paragraph" w:styleId="11">
    <w:name w:val="Date"/>
    <w:basedOn w:val="1"/>
    <w:next w:val="1"/>
    <w:link w:val="39"/>
    <w:autoRedefine/>
    <w:unhideWhenUsed/>
    <w:qFormat/>
    <w:uiPriority w:val="99"/>
    <w:rPr>
      <w:rFonts w:ascii="Times New Roman" w:hAnsi="Times New Roman"/>
    </w:rPr>
  </w:style>
  <w:style w:type="paragraph" w:styleId="12">
    <w:name w:val="Balloon Text"/>
    <w:basedOn w:val="1"/>
    <w:link w:val="35"/>
    <w:autoRedefine/>
    <w:unhideWhenUsed/>
    <w:qFormat/>
    <w:uiPriority w:val="99"/>
    <w:rPr>
      <w:sz w:val="18"/>
      <w:szCs w:val="18"/>
    </w:rPr>
  </w:style>
  <w:style w:type="paragraph" w:styleId="13">
    <w:name w:val="footer"/>
    <w:basedOn w:val="1"/>
    <w:link w:val="29"/>
    <w:autoRedefine/>
    <w:unhideWhenUsed/>
    <w:qFormat/>
    <w:uiPriority w:val="99"/>
    <w:pPr>
      <w:tabs>
        <w:tab w:val="center" w:pos="4153"/>
        <w:tab w:val="right" w:pos="8306"/>
      </w:tabs>
      <w:snapToGrid w:val="0"/>
      <w:jc w:val="left"/>
    </w:pPr>
    <w:rPr>
      <w:rFonts w:ascii="Times New Roman" w:hAnsi="Times New Roman"/>
      <w:sz w:val="18"/>
      <w:szCs w:val="18"/>
    </w:rPr>
  </w:style>
  <w:style w:type="paragraph" w:styleId="14">
    <w:name w:val="header"/>
    <w:basedOn w:val="1"/>
    <w:link w:val="33"/>
    <w:autoRedefine/>
    <w:unhideWhenUsed/>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6">
    <w:name w:val="annotation subject"/>
    <w:basedOn w:val="8"/>
    <w:next w:val="8"/>
    <w:link w:val="32"/>
    <w:autoRedefine/>
    <w:unhideWhenUsed/>
    <w:qFormat/>
    <w:uiPriority w:val="99"/>
    <w:rPr>
      <w:b/>
      <w:bCs/>
    </w:rPr>
  </w:style>
  <w:style w:type="paragraph" w:styleId="17">
    <w:name w:val="Body Text First Indent"/>
    <w:basedOn w:val="7"/>
    <w:link w:val="38"/>
    <w:autoRedefine/>
    <w:qFormat/>
    <w:uiPriority w:val="0"/>
    <w:pPr>
      <w:ind w:firstLine="420" w:firstLineChars="100"/>
    </w:pPr>
    <w:rPr>
      <w:szCs w:val="24"/>
    </w:rPr>
  </w:style>
  <w:style w:type="table" w:styleId="19">
    <w:name w:val="Table Grid"/>
    <w:basedOn w:val="18"/>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autoRedefine/>
    <w:unhideWhenUsed/>
    <w:qFormat/>
    <w:uiPriority w:val="99"/>
    <w:rPr>
      <w:sz w:val="21"/>
      <w:szCs w:val="21"/>
    </w:rPr>
  </w:style>
  <w:style w:type="paragraph" w:customStyle="1" w:styleId="22">
    <w:name w:val="TableOfAuthoring"/>
    <w:basedOn w:val="1"/>
    <w:next w:val="1"/>
    <w:autoRedefine/>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customStyle="1" w:styleId="23">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4">
    <w:name w:val="Table Paragraph"/>
    <w:basedOn w:val="1"/>
    <w:autoRedefine/>
    <w:qFormat/>
    <w:uiPriority w:val="1"/>
    <w:pPr>
      <w:jc w:val="left"/>
    </w:pPr>
    <w:rPr>
      <w:rFonts w:ascii="宋体" w:hAnsi="宋体" w:cs="宋体"/>
      <w:kern w:val="0"/>
      <w:sz w:val="22"/>
      <w:lang w:eastAsia="en-US"/>
    </w:rPr>
  </w:style>
  <w:style w:type="paragraph" w:customStyle="1" w:styleId="25">
    <w:name w:val="默认段落字体 Para Char Char Char"/>
    <w:basedOn w:val="1"/>
    <w:autoRedefine/>
    <w:qFormat/>
    <w:uiPriority w:val="0"/>
    <w:rPr>
      <w:rFonts w:ascii="Times New Roman" w:hAnsi="Times New Roman"/>
      <w:szCs w:val="24"/>
    </w:rPr>
  </w:style>
  <w:style w:type="paragraph" w:customStyle="1" w:styleId="26">
    <w:name w:val="_Style 20"/>
    <w:basedOn w:val="1"/>
    <w:autoRedefine/>
    <w:qFormat/>
    <w:uiPriority w:val="34"/>
    <w:pPr>
      <w:ind w:firstLine="420" w:firstLineChars="200"/>
    </w:pPr>
  </w:style>
  <w:style w:type="paragraph" w:customStyle="1" w:styleId="27">
    <w:name w:val="样式 正文（首行缩进两字） + 宋体 小四"/>
    <w:basedOn w:val="6"/>
    <w:autoRedefine/>
    <w:qFormat/>
    <w:uiPriority w:val="0"/>
    <w:pPr>
      <w:spacing w:line="460" w:lineRule="exact"/>
      <w:ind w:firstLine="470" w:firstLineChars="196"/>
      <w:jc w:val="left"/>
    </w:pPr>
    <w:rPr>
      <w:rFonts w:ascii="宋体" w:hAnsi="宋体"/>
      <w:sz w:val="24"/>
      <w:szCs w:val="24"/>
      <w:u w:val="single"/>
    </w:rPr>
  </w:style>
  <w:style w:type="paragraph" w:customStyle="1" w:styleId="28">
    <w:name w:val="标题 21"/>
    <w:basedOn w:val="1"/>
    <w:autoRedefine/>
    <w:qFormat/>
    <w:uiPriority w:val="1"/>
    <w:pPr>
      <w:ind w:left="138"/>
      <w:jc w:val="left"/>
      <w:outlineLvl w:val="2"/>
    </w:pPr>
    <w:rPr>
      <w:rFonts w:ascii="Microsoft JhengHei" w:hAnsi="Microsoft JhengHei" w:eastAsia="Microsoft JhengHei" w:cs="Microsoft JhengHei"/>
      <w:b/>
      <w:bCs/>
      <w:kern w:val="0"/>
      <w:sz w:val="32"/>
      <w:szCs w:val="32"/>
      <w:lang w:eastAsia="en-US"/>
    </w:rPr>
  </w:style>
  <w:style w:type="character" w:customStyle="1" w:styleId="29">
    <w:name w:val="页脚 Char"/>
    <w:link w:val="13"/>
    <w:autoRedefine/>
    <w:qFormat/>
    <w:uiPriority w:val="99"/>
    <w:rPr>
      <w:kern w:val="2"/>
      <w:sz w:val="18"/>
      <w:szCs w:val="18"/>
    </w:rPr>
  </w:style>
  <w:style w:type="character" w:customStyle="1" w:styleId="30">
    <w:name w:val="纯文本 Char"/>
    <w:link w:val="10"/>
    <w:autoRedefine/>
    <w:qFormat/>
    <w:uiPriority w:val="0"/>
    <w:rPr>
      <w:rFonts w:ascii="宋体" w:hAnsi="Courier New"/>
      <w:kern w:val="2"/>
      <w:sz w:val="21"/>
    </w:rPr>
  </w:style>
  <w:style w:type="character" w:customStyle="1" w:styleId="31">
    <w:name w:val="批注文字 Char"/>
    <w:basedOn w:val="20"/>
    <w:link w:val="8"/>
    <w:autoRedefine/>
    <w:semiHidden/>
    <w:qFormat/>
    <w:uiPriority w:val="99"/>
    <w:rPr>
      <w:kern w:val="2"/>
      <w:sz w:val="21"/>
      <w:szCs w:val="22"/>
    </w:rPr>
  </w:style>
  <w:style w:type="character" w:customStyle="1" w:styleId="32">
    <w:name w:val="批注主题 Char"/>
    <w:basedOn w:val="31"/>
    <w:link w:val="16"/>
    <w:autoRedefine/>
    <w:semiHidden/>
    <w:qFormat/>
    <w:uiPriority w:val="99"/>
    <w:rPr>
      <w:b/>
      <w:bCs/>
      <w:kern w:val="2"/>
      <w:sz w:val="21"/>
      <w:szCs w:val="22"/>
    </w:rPr>
  </w:style>
  <w:style w:type="character" w:customStyle="1" w:styleId="33">
    <w:name w:val="页眉 Char"/>
    <w:link w:val="14"/>
    <w:autoRedefine/>
    <w:qFormat/>
    <w:uiPriority w:val="99"/>
    <w:rPr>
      <w:kern w:val="2"/>
      <w:sz w:val="18"/>
      <w:szCs w:val="18"/>
    </w:rPr>
  </w:style>
  <w:style w:type="character" w:customStyle="1" w:styleId="34">
    <w:name w:val="正文文本 Char"/>
    <w:link w:val="7"/>
    <w:autoRedefine/>
    <w:semiHidden/>
    <w:qFormat/>
    <w:uiPriority w:val="99"/>
    <w:rPr>
      <w:kern w:val="2"/>
      <w:sz w:val="21"/>
      <w:szCs w:val="22"/>
    </w:rPr>
  </w:style>
  <w:style w:type="character" w:customStyle="1" w:styleId="35">
    <w:name w:val="批注框文本 Char"/>
    <w:basedOn w:val="20"/>
    <w:link w:val="12"/>
    <w:autoRedefine/>
    <w:semiHidden/>
    <w:qFormat/>
    <w:uiPriority w:val="99"/>
    <w:rPr>
      <w:kern w:val="2"/>
      <w:sz w:val="18"/>
      <w:szCs w:val="18"/>
    </w:rPr>
  </w:style>
  <w:style w:type="character" w:customStyle="1" w:styleId="36">
    <w:name w:val="样式 正文缩进正文（首行缩进两字）特点ALT+Z表正文正文非缩进四号段1Normal Indent Char2... Char"/>
    <w:autoRedefine/>
    <w:qFormat/>
    <w:uiPriority w:val="0"/>
    <w:rPr>
      <w:rFonts w:ascii="宋体" w:hAnsi="宋体" w:eastAsia="黑体"/>
      <w:b/>
      <w:sz w:val="32"/>
      <w:lang w:val="en-US" w:eastAsia="zh-CN"/>
    </w:rPr>
  </w:style>
  <w:style w:type="character" w:customStyle="1" w:styleId="37">
    <w:name w:val="标题 2 Char"/>
    <w:link w:val="4"/>
    <w:autoRedefine/>
    <w:qFormat/>
    <w:uiPriority w:val="0"/>
    <w:rPr>
      <w:rFonts w:ascii="新宋体" w:hAnsi="Cambria" w:eastAsia="新宋体"/>
      <w:b/>
      <w:bCs/>
      <w:kern w:val="2"/>
      <w:sz w:val="32"/>
      <w:szCs w:val="32"/>
    </w:rPr>
  </w:style>
  <w:style w:type="character" w:customStyle="1" w:styleId="38">
    <w:name w:val="正文首行缩进 Char"/>
    <w:link w:val="17"/>
    <w:autoRedefine/>
    <w:qFormat/>
    <w:uiPriority w:val="0"/>
    <w:rPr>
      <w:rFonts w:ascii="Times New Roman" w:hAnsi="Times New Roman"/>
      <w:kern w:val="2"/>
      <w:sz w:val="21"/>
      <w:szCs w:val="24"/>
    </w:rPr>
  </w:style>
  <w:style w:type="character" w:customStyle="1" w:styleId="39">
    <w:name w:val="日期 Char"/>
    <w:link w:val="11"/>
    <w:autoRedefine/>
    <w:semiHidden/>
    <w:qFormat/>
    <w:uiPriority w:val="99"/>
    <w:rPr>
      <w:kern w:val="2"/>
      <w:sz w:val="21"/>
      <w:szCs w:val="22"/>
    </w:rPr>
  </w:style>
  <w:style w:type="character" w:customStyle="1" w:styleId="40">
    <w:name w:val="正文缩进 Char"/>
    <w:link w:val="6"/>
    <w:autoRedefine/>
    <w:qFormat/>
    <w:uiPriority w:val="0"/>
    <w:rPr>
      <w:kern w:val="2"/>
      <w:sz w:val="21"/>
      <w:szCs w:val="22"/>
    </w:rPr>
  </w:style>
  <w:style w:type="character" w:customStyle="1" w:styleId="41">
    <w:name w:val="纯文本 Char1"/>
    <w:basedOn w:val="20"/>
    <w:autoRedefine/>
    <w:qFormat/>
    <w:uiPriority w:val="0"/>
    <w:rPr>
      <w:rFonts w:ascii="宋体" w:hAnsi="Courier New" w:eastAsia="宋体" w:cs="Courier New"/>
      <w:kern w:val="2"/>
      <w:sz w:val="21"/>
      <w:szCs w:val="21"/>
      <w:lang w:val="en-US" w:eastAsia="zh-CN" w:bidi="ar-SA"/>
    </w:rPr>
  </w:style>
  <w:style w:type="table" w:customStyle="1" w:styleId="42">
    <w:name w:val="Table Normal"/>
    <w:autoRedefine/>
    <w:unhideWhenUsed/>
    <w:qFormat/>
    <w:uiPriority w:val="2"/>
    <w:pPr>
      <w:widowControl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43">
    <w:name w:val="Body text|2"/>
    <w:basedOn w:val="1"/>
    <w:autoRedefine/>
    <w:qFormat/>
    <w:uiPriority w:val="0"/>
    <w:pPr>
      <w:widowControl w:val="0"/>
      <w:shd w:val="clear" w:color="auto" w:fill="auto"/>
      <w:spacing w:line="415" w:lineRule="auto"/>
      <w:ind w:firstLine="400"/>
    </w:pPr>
    <w:rPr>
      <w:rFonts w:ascii="宋体" w:hAnsi="宋体" w:eastAsia="宋体" w:cs="宋体"/>
      <w:u w:val="none"/>
      <w:shd w:val="clear" w:color="auto" w:fill="auto"/>
      <w:lang w:val="zh-TW" w:eastAsia="zh-TW" w:bidi="zh-TW"/>
    </w:rPr>
  </w:style>
  <w:style w:type="paragraph" w:customStyle="1" w:styleId="44">
    <w:name w:val="Header or footer|1"/>
    <w:basedOn w:val="1"/>
    <w:autoRedefine/>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 w:type="paragraph" w:styleId="45">
    <w:name w:val="List Paragraph"/>
    <w:basedOn w:val="1"/>
    <w:autoRedefine/>
    <w:qFormat/>
    <w:uiPriority w:val="34"/>
    <w:pPr>
      <w:ind w:firstLine="420" w:firstLineChars="200"/>
    </w:pPr>
  </w:style>
  <w:style w:type="character" w:customStyle="1" w:styleId="46">
    <w:name w:val="font51"/>
    <w:basedOn w:val="20"/>
    <w:autoRedefine/>
    <w:qFormat/>
    <w:uiPriority w:val="0"/>
    <w:rPr>
      <w:rFonts w:hint="eastAsia" w:ascii="宋体" w:hAnsi="宋体" w:eastAsia="宋体" w:cs="宋体"/>
      <w:b/>
      <w:bCs/>
      <w:color w:val="000000"/>
      <w:sz w:val="22"/>
      <w:szCs w:val="22"/>
      <w:u w:val="none"/>
    </w:rPr>
  </w:style>
  <w:style w:type="character" w:customStyle="1" w:styleId="47">
    <w:name w:val="font31"/>
    <w:basedOn w:val="20"/>
    <w:autoRedefine/>
    <w:qFormat/>
    <w:uiPriority w:val="0"/>
    <w:rPr>
      <w:rFonts w:hint="eastAsia" w:ascii="宋体" w:hAnsi="宋体" w:eastAsia="宋体" w:cs="宋体"/>
      <w:color w:val="000000"/>
      <w:sz w:val="20"/>
      <w:szCs w:val="20"/>
      <w:u w:val="none"/>
    </w:rPr>
  </w:style>
  <w:style w:type="character" w:customStyle="1" w:styleId="48">
    <w:name w:val="font11"/>
    <w:basedOn w:val="20"/>
    <w:autoRedefine/>
    <w:qFormat/>
    <w:uiPriority w:val="0"/>
    <w:rPr>
      <w:rFonts w:hint="eastAsia" w:ascii="等线" w:hAnsi="等线" w:eastAsia="等线" w:cs="等线"/>
      <w:color w:val="000000"/>
      <w:sz w:val="28"/>
      <w:szCs w:val="28"/>
      <w:u w:val="single"/>
    </w:rPr>
  </w:style>
  <w:style w:type="character" w:customStyle="1" w:styleId="49">
    <w:name w:val="font41"/>
    <w:basedOn w:val="20"/>
    <w:autoRedefine/>
    <w:qFormat/>
    <w:uiPriority w:val="0"/>
    <w:rPr>
      <w:rFonts w:hint="eastAsia" w:ascii="等线" w:hAnsi="等线" w:eastAsia="等线" w:cs="等线"/>
      <w:color w:val="000000"/>
      <w:sz w:val="28"/>
      <w:szCs w:val="28"/>
      <w:u w:val="none"/>
    </w:rPr>
  </w:style>
  <w:style w:type="paragraph" w:customStyle="1" w:styleId="50">
    <w:name w:val="Table Text"/>
    <w:basedOn w:val="1"/>
    <w:autoRedefine/>
    <w:semiHidden/>
    <w:qFormat/>
    <w:uiPriority w:val="0"/>
    <w:rPr>
      <w:rFonts w:ascii="宋体" w:hAnsi="宋体" w:eastAsia="宋体" w:cs="宋体"/>
      <w:sz w:val="28"/>
      <w:szCs w:val="28"/>
      <w:lang w:val="en-US" w:eastAsia="en-US" w:bidi="ar-SA"/>
    </w:rPr>
  </w:style>
  <w:style w:type="paragraph" w:customStyle="1" w:styleId="5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2">
    <w:name w:val="font21"/>
    <w:basedOn w:val="20"/>
    <w:autoRedefine/>
    <w:qFormat/>
    <w:uiPriority w:val="0"/>
    <w:rPr>
      <w:rFonts w:hint="eastAsia" w:ascii="仿宋_GB2312" w:eastAsia="仿宋_GB2312" w:cs="仿宋_GB2312"/>
      <w:color w:val="000000"/>
      <w:sz w:val="24"/>
      <w:szCs w:val="24"/>
      <w:u w:val="none"/>
    </w:rPr>
  </w:style>
  <w:style w:type="paragraph" w:customStyle="1" w:styleId="53">
    <w:name w:val="列出段落1"/>
    <w:basedOn w:val="1"/>
    <w:autoRedefine/>
    <w:qFormat/>
    <w:uiPriority w:val="0"/>
    <w:pPr>
      <w:ind w:firstLine="420" w:firstLineChars="200"/>
    </w:pPr>
    <w:rPr>
      <w:rFonts w:ascii="Times New Roman" w:hAnsi="Times New Roman" w:eastAsia="宋体" w:cs="Times New Roman"/>
    </w:rPr>
  </w:style>
  <w:style w:type="character" w:customStyle="1" w:styleId="54">
    <w:name w:val="font12"/>
    <w:basedOn w:val="20"/>
    <w:autoRedefine/>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020&#24180;14&#36742;&#36710;&#20445;&#38505;&#26381;&#21153;&#37319;&#36141;&#31454;&#20105;&#24615;&#35848;&#21028;&#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2020年14辆车保险服务采购竞争性谈判文件.dot</Template>
  <Pages>37</Pages>
  <Words>9001</Words>
  <Characters>9726</Characters>
  <Lines>50</Lines>
  <Paragraphs>14</Paragraphs>
  <TotalTime>11</TotalTime>
  <ScaleCrop>false</ScaleCrop>
  <LinksUpToDate>false</LinksUpToDate>
  <CharactersWithSpaces>10283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2020-11-02T10:46:00Z</dcterms:created>
  <dc:creator>lenovo</dc:creator>
  <cp:lastModifiedBy>唐万鹏</cp:lastModifiedBy>
  <cp:lastPrinted>2020-11-04T08:31:00Z</cp:lastPrinted>
  <dcterms:modified xsi:type="dcterms:W3CDTF">2024-03-28T09:01:56Z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0BDA15A63EFA4D36ACEBE6FFFFC200C0_13</vt:lpwstr>
  </property>
</Properties>
</file>