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color w:val="000000" w:themeColor="text1"/>
          <w:sz w:val="28"/>
          <w:szCs w:val="28"/>
          <w14:textFill>
            <w14:solidFill>
              <w14:schemeClr w14:val="tx1"/>
            </w14:solidFill>
          </w14:textFill>
        </w:rPr>
      </w:pPr>
    </w:p>
    <w:p>
      <w:pPr>
        <w:spacing w:line="600" w:lineRule="exact"/>
        <w:jc w:val="center"/>
        <w:rPr>
          <w:rFonts w:hint="eastAsia" w:ascii="仿宋" w:hAnsi="仿宋" w:eastAsia="仿宋"/>
          <w:b/>
          <w:sz w:val="32"/>
          <w:szCs w:val="32"/>
        </w:rPr>
      </w:pPr>
      <w:bookmarkStart w:id="0" w:name="_Hlk103847450"/>
      <w:r>
        <w:rPr>
          <w:rFonts w:hint="eastAsia" w:ascii="仿宋" w:hAnsi="仿宋" w:eastAsia="仿宋"/>
          <w:b/>
          <w:sz w:val="32"/>
          <w:szCs w:val="32"/>
        </w:rPr>
        <w:t>贵阳市农业农垦投资发展集团有限公司下属企业</w:t>
      </w:r>
    </w:p>
    <w:p>
      <w:pPr>
        <w:spacing w:line="600" w:lineRule="exact"/>
        <w:jc w:val="center"/>
        <w:rPr>
          <w:rFonts w:ascii="仿宋" w:hAnsi="仿宋" w:eastAsia="仿宋"/>
          <w:b/>
          <w:sz w:val="32"/>
          <w:szCs w:val="32"/>
        </w:rPr>
      </w:pPr>
      <w:r>
        <w:rPr>
          <w:rFonts w:hint="eastAsia" w:ascii="仿宋" w:hAnsi="仿宋" w:eastAsia="仿宋"/>
          <w:b/>
          <w:sz w:val="32"/>
          <w:szCs w:val="32"/>
          <w:lang w:val="en-US" w:eastAsia="zh-CN"/>
        </w:rPr>
        <w:t>加工公司</w:t>
      </w:r>
      <w:r>
        <w:rPr>
          <w:rFonts w:hint="eastAsia" w:ascii="仿宋" w:hAnsi="仿宋" w:eastAsia="仿宋"/>
          <w:b/>
          <w:sz w:val="32"/>
          <w:szCs w:val="32"/>
        </w:rPr>
        <w:t>主要领导离任审计</w:t>
      </w:r>
      <w:bookmarkEnd w:id="0"/>
    </w:p>
    <w:p>
      <w:pPr>
        <w:spacing w:line="600" w:lineRule="exact"/>
        <w:jc w:val="center"/>
        <w:rPr>
          <w:rFonts w:ascii="仿宋" w:hAnsi="仿宋" w:eastAsia="仿宋"/>
          <w:b/>
          <w:sz w:val="32"/>
          <w:szCs w:val="32"/>
        </w:rPr>
      </w:pPr>
      <w:r>
        <w:rPr>
          <w:rFonts w:hint="eastAsia" w:ascii="仿宋" w:hAnsi="仿宋" w:eastAsia="仿宋"/>
          <w:b/>
          <w:sz w:val="32"/>
          <w:szCs w:val="32"/>
        </w:rPr>
        <w:t>服务机构</w:t>
      </w:r>
      <w:r>
        <w:rPr>
          <w:rFonts w:hint="eastAsia" w:ascii="仿宋" w:hAnsi="仿宋" w:eastAsia="仿宋"/>
          <w:b/>
          <w:color w:val="000000" w:themeColor="text1"/>
          <w:sz w:val="32"/>
          <w:szCs w:val="32"/>
          <w14:textFill>
            <w14:solidFill>
              <w14:schemeClr w14:val="tx1"/>
            </w14:solidFill>
          </w14:textFill>
        </w:rPr>
        <w:t>采购项目</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ind w:firstLine="3694" w:firstLineChars="11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询价文件</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left"/>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采  购  人：贵阳市农业农垦投资发展集团有限公司</w:t>
      </w: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w:t>
      </w:r>
      <w:r>
        <w:rPr>
          <w:rFonts w:hint="eastAsia" w:ascii="仿宋" w:hAnsi="仿宋" w:eastAsia="仿宋"/>
          <w:color w:val="000000" w:themeColor="text1"/>
          <w:sz w:val="32"/>
          <w:szCs w:val="32"/>
          <w:lang w:val="en-US" w:eastAsia="zh-CN"/>
          <w14:textFill>
            <w14:solidFill>
              <w14:schemeClr w14:val="tx1"/>
            </w14:solidFill>
          </w14:textFill>
        </w:rPr>
        <w:t>三</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七</w:t>
      </w:r>
      <w:r>
        <w:rPr>
          <w:rFonts w:hint="eastAsia" w:ascii="仿宋" w:hAnsi="仿宋" w:eastAsia="仿宋"/>
          <w:color w:val="000000" w:themeColor="text1"/>
          <w:sz w:val="32"/>
          <w:szCs w:val="32"/>
          <w14:textFill>
            <w14:solidFill>
              <w14:schemeClr w14:val="tx1"/>
            </w14:solidFill>
          </w14:textFill>
        </w:rPr>
        <w:t>月</w:t>
      </w:r>
    </w:p>
    <w:p>
      <w:pPr>
        <w:spacing w:line="600" w:lineRule="exact"/>
        <w:jc w:val="center"/>
        <w:rPr>
          <w:rFonts w:ascii="仿宋" w:hAnsi="仿宋" w:eastAsia="仿宋"/>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rPr>
          <w:rFonts w:hAnsi="宋体"/>
          <w:color w:val="000000" w:themeColor="text1"/>
          <w:sz w:val="32"/>
          <w:szCs w:val="32"/>
          <w14:textFill>
            <w14:solidFill>
              <w14:schemeClr w14:val="tx1"/>
            </w14:solidFill>
          </w14:textFill>
        </w:rPr>
      </w:pPr>
    </w:p>
    <w:p>
      <w:pPr>
        <w:pStyle w:val="5"/>
        <w:spacing w:line="560" w:lineRule="exact"/>
        <w:jc w:val="center"/>
        <w:rPr>
          <w:rFonts w:hint="eastAsia" w:ascii="仿宋" w:hAnsi="仿宋" w:eastAsia="仿宋"/>
          <w:b/>
          <w:sz w:val="28"/>
          <w:szCs w:val="28"/>
          <w:lang w:val="en-US" w:eastAsia="zh-CN"/>
        </w:rPr>
      </w:pPr>
      <w:bookmarkStart w:id="1" w:name="_Hlk104189659"/>
      <w:r>
        <w:rPr>
          <w:rFonts w:hint="eastAsia" w:ascii="仿宋" w:hAnsi="仿宋" w:eastAsia="仿宋"/>
          <w:b/>
          <w:sz w:val="28"/>
          <w:szCs w:val="28"/>
        </w:rPr>
        <w:t>贵阳市农业农垦投资发展集团有限公司</w:t>
      </w:r>
      <w:bookmarkStart w:id="2" w:name="_Hlk103847504"/>
      <w:r>
        <w:rPr>
          <w:rFonts w:hint="eastAsia" w:ascii="仿宋" w:hAnsi="仿宋" w:eastAsia="仿宋"/>
          <w:b/>
          <w:sz w:val="28"/>
          <w:szCs w:val="28"/>
        </w:rPr>
        <w:t>下属企业</w:t>
      </w:r>
      <w:r>
        <w:rPr>
          <w:rFonts w:hint="eastAsia" w:ascii="仿宋" w:hAnsi="仿宋" w:eastAsia="仿宋"/>
          <w:b/>
          <w:sz w:val="28"/>
          <w:szCs w:val="28"/>
          <w:lang w:val="en-US" w:eastAsia="zh-CN"/>
        </w:rPr>
        <w:t>加工公司</w:t>
      </w:r>
    </w:p>
    <w:p>
      <w:pPr>
        <w:pStyle w:val="5"/>
        <w:spacing w:line="560" w:lineRule="exact"/>
        <w:jc w:val="center"/>
        <w:rPr>
          <w:rFonts w:ascii="仿宋" w:hAnsi="仿宋" w:eastAsia="仿宋"/>
          <w:b/>
          <w:sz w:val="28"/>
          <w:szCs w:val="28"/>
        </w:rPr>
      </w:pPr>
      <w:r>
        <w:rPr>
          <w:rFonts w:hint="eastAsia" w:ascii="仿宋" w:hAnsi="仿宋" w:eastAsia="仿宋"/>
          <w:b/>
          <w:sz w:val="28"/>
          <w:szCs w:val="28"/>
        </w:rPr>
        <w:t>原主要领导离任审计服务机构</w:t>
      </w:r>
      <w:bookmarkEnd w:id="2"/>
      <w:r>
        <w:rPr>
          <w:rFonts w:hint="eastAsia" w:ascii="仿宋" w:hAnsi="仿宋" w:eastAsia="仿宋"/>
          <w:b/>
          <w:sz w:val="28"/>
          <w:szCs w:val="28"/>
        </w:rPr>
        <w:t>采购项目</w:t>
      </w:r>
    </w:p>
    <w:p>
      <w:pPr>
        <w:pStyle w:val="5"/>
        <w:spacing w:line="560" w:lineRule="exact"/>
        <w:jc w:val="center"/>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报价邀请函</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sz w:val="28"/>
          <w:szCs w:val="28"/>
        </w:rPr>
        <w:t>贵阳市农业农垦投资发展集团有限公司（以下简称贵阳农投集团）</w:t>
      </w:r>
      <w:r>
        <w:rPr>
          <w:rFonts w:hint="eastAsia" w:ascii="仿宋" w:hAnsi="仿宋" w:eastAsia="仿宋" w:cs="仿宋"/>
          <w:bCs/>
          <w:color w:val="000000" w:themeColor="text1"/>
          <w:sz w:val="28"/>
          <w:szCs w:val="28"/>
          <w14:textFill>
            <w14:solidFill>
              <w14:schemeClr w14:val="tx1"/>
            </w14:solidFill>
          </w14:textFill>
        </w:rPr>
        <w:t>拟以询价方式选择下属企业</w:t>
      </w:r>
      <w:r>
        <w:rPr>
          <w:rFonts w:hint="eastAsia" w:ascii="仿宋" w:hAnsi="仿宋" w:eastAsia="仿宋" w:cs="仿宋"/>
          <w:bCs/>
          <w:color w:val="000000" w:themeColor="text1"/>
          <w:sz w:val="28"/>
          <w:szCs w:val="28"/>
          <w:lang w:val="en-US" w:eastAsia="zh-CN"/>
          <w14:textFill>
            <w14:solidFill>
              <w14:schemeClr w14:val="tx1"/>
            </w14:solidFill>
          </w14:textFill>
        </w:rPr>
        <w:t>贵阳农投农产品加工投资发展有限公司（以下简称加工公司）</w:t>
      </w:r>
      <w:r>
        <w:rPr>
          <w:rFonts w:hint="eastAsia" w:ascii="仿宋" w:hAnsi="仿宋" w:eastAsia="仿宋" w:cs="仿宋"/>
          <w:bCs/>
          <w:color w:val="000000" w:themeColor="text1"/>
          <w:sz w:val="28"/>
          <w:szCs w:val="28"/>
          <w14:textFill>
            <w14:solidFill>
              <w14:schemeClr w14:val="tx1"/>
            </w14:solidFill>
          </w14:textFill>
        </w:rPr>
        <w:t>原主要领导离任审计服务机构，现邀请贵单位前来参与。</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一、项目内容</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（一）项目概述</w:t>
      </w:r>
    </w:p>
    <w:p>
      <w:pPr>
        <w:snapToGrid w:val="0"/>
        <w:spacing w:line="560" w:lineRule="exact"/>
        <w:ind w:firstLine="560" w:firstLineChars="200"/>
        <w:jc w:val="left"/>
        <w:rPr>
          <w:rFonts w:hint="eastAsia" w:ascii="仿宋" w:hAnsi="仿宋" w:eastAsia="仿宋"/>
          <w:sz w:val="28"/>
          <w:szCs w:val="28"/>
          <w:lang w:val="en-US" w:eastAsia="zh-CN"/>
        </w:rPr>
      </w:pPr>
      <w:bookmarkStart w:id="3" w:name="_Hlk103847663"/>
      <w:r>
        <w:rPr>
          <w:rFonts w:hint="eastAsia" w:ascii="仿宋" w:hAnsi="仿宋" w:eastAsia="仿宋"/>
          <w:sz w:val="28"/>
          <w:szCs w:val="28"/>
          <w:lang w:val="en-US" w:eastAsia="zh-CN"/>
        </w:rPr>
        <w:t>贵阳农投农产品加工投资发展有限公司（原贵阳市农产品加工园区开发建设有限公司）成立于2018年7月27日，是贵阳市农业农垦集团下属全资子企业，注册资本1.3亿元，实缴资本3250万元，截止2023年3月31日，资产总额4090万元，营业收入1276万元。公司主营业务为园区规划与开发建设、招商引资、项目建设与代建服务、农产品加工与销售、对外投资、农产品加工、批发、零售、农产品加工技术开发、推广和应用等。</w:t>
      </w:r>
      <w:bookmarkStart w:id="6" w:name="_GoBack"/>
      <w:bookmarkEnd w:id="6"/>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代永祥同志在2019年8月1日至2023年6月30日期间担任贵阳农投农产品加工投资发展有限公司董事（法定代表人）、副总经理、党支部书记；</w:t>
      </w:r>
    </w:p>
    <w:p>
      <w:pPr>
        <w:snapToGrid w:val="0"/>
        <w:spacing w:line="560" w:lineRule="exact"/>
        <w:ind w:firstLine="560" w:firstLineChars="200"/>
        <w:jc w:val="left"/>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现</w:t>
      </w:r>
      <w:r>
        <w:rPr>
          <w:rFonts w:hint="eastAsia" w:ascii="仿宋" w:hAnsi="仿宋" w:eastAsia="仿宋" w:cs="仿宋"/>
          <w:bCs/>
          <w:color w:val="000000" w:themeColor="text1"/>
          <w:sz w:val="28"/>
          <w:szCs w:val="28"/>
          <w:lang w:eastAsia="zh-CN"/>
          <w14:textFill>
            <w14:solidFill>
              <w14:schemeClr w14:val="tx1"/>
            </w14:solidFill>
          </w14:textFill>
        </w:rPr>
        <w:t>因</w:t>
      </w:r>
      <w:r>
        <w:rPr>
          <w:rFonts w:hint="eastAsia" w:ascii="仿宋" w:hAnsi="仿宋" w:eastAsia="仿宋" w:cs="仿宋"/>
          <w:bCs/>
          <w:color w:val="000000" w:themeColor="text1"/>
          <w:sz w:val="28"/>
          <w:szCs w:val="28"/>
          <w:lang w:val="en-US" w:eastAsia="zh-CN"/>
          <w14:textFill>
            <w14:solidFill>
              <w14:schemeClr w14:val="tx1"/>
            </w14:solidFill>
          </w14:textFill>
        </w:rPr>
        <w:t>代永祥同志</w:t>
      </w:r>
      <w:r>
        <w:rPr>
          <w:rFonts w:hint="eastAsia" w:ascii="仿宋" w:hAnsi="仿宋" w:eastAsia="仿宋" w:cs="仿宋"/>
          <w:bCs/>
          <w:color w:val="000000" w:themeColor="text1"/>
          <w:sz w:val="28"/>
          <w:szCs w:val="28"/>
          <w:lang w:eastAsia="zh-CN"/>
          <w14:textFill>
            <w14:solidFill>
              <w14:schemeClr w14:val="tx1"/>
            </w14:solidFill>
          </w14:textFill>
        </w:rPr>
        <w:t>不再担任上述职务，按《贵阳市农业农垦投资发展集团有限公司经济责任审计办法》相关规定，集团内审和风险控制部拟采购一家会计师事务所对</w:t>
      </w:r>
      <w:r>
        <w:rPr>
          <w:rFonts w:hint="eastAsia" w:ascii="仿宋" w:hAnsi="仿宋" w:eastAsia="仿宋" w:cs="仿宋"/>
          <w:bCs/>
          <w:color w:val="000000" w:themeColor="text1"/>
          <w:sz w:val="28"/>
          <w:szCs w:val="28"/>
          <w:lang w:val="en-US" w:eastAsia="zh-CN"/>
          <w14:textFill>
            <w14:solidFill>
              <w14:schemeClr w14:val="tx1"/>
            </w14:solidFill>
          </w14:textFill>
        </w:rPr>
        <w:t>代永祥</w:t>
      </w:r>
      <w:r>
        <w:rPr>
          <w:rFonts w:hint="eastAsia" w:ascii="仿宋" w:hAnsi="仿宋" w:eastAsia="仿宋" w:cs="仿宋"/>
          <w:bCs/>
          <w:color w:val="000000" w:themeColor="text1"/>
          <w:sz w:val="28"/>
          <w:szCs w:val="28"/>
          <w:lang w:eastAsia="zh-CN"/>
          <w14:textFill>
            <w14:solidFill>
              <w14:schemeClr w14:val="tx1"/>
            </w14:solidFill>
          </w14:textFill>
        </w:rPr>
        <w:t>同志开展离任审计。</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bookmarkEnd w:id="3"/>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（二）服务内容</w:t>
      </w:r>
    </w:p>
    <w:p>
      <w:pPr>
        <w:snapToGrid w:val="0"/>
        <w:spacing w:line="560" w:lineRule="exact"/>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对</w:t>
      </w:r>
      <w:r>
        <w:rPr>
          <w:rFonts w:hint="eastAsia" w:ascii="仿宋" w:hAnsi="仿宋" w:eastAsia="仿宋" w:cs="仿宋"/>
          <w:bCs/>
          <w:color w:val="000000" w:themeColor="text1"/>
          <w:sz w:val="28"/>
          <w:szCs w:val="28"/>
          <w:lang w:val="en-US" w:eastAsia="zh-CN"/>
          <w14:textFill>
            <w14:solidFill>
              <w14:schemeClr w14:val="tx1"/>
            </w14:solidFill>
          </w14:textFill>
        </w:rPr>
        <w:t>代永祥</w:t>
      </w:r>
      <w:r>
        <w:rPr>
          <w:rFonts w:hint="eastAsia" w:ascii="仿宋" w:hAnsi="仿宋" w:eastAsia="仿宋" w:cs="仿宋"/>
          <w:bCs/>
          <w:color w:val="000000" w:themeColor="text1"/>
          <w:sz w:val="28"/>
          <w:szCs w:val="28"/>
          <w14:textFill>
            <w14:solidFill>
              <w14:schemeClr w14:val="tx1"/>
            </w14:solidFill>
          </w14:textFill>
        </w:rPr>
        <w:t>同志开展离任审计，按《党政主要领导干部和国有企事业单位主要领导人员经济责任审计规定》</w:t>
      </w:r>
      <w:r>
        <w:rPr>
          <w:rFonts w:hint="eastAsia" w:ascii="仿宋" w:hAnsi="仿宋" w:eastAsia="仿宋" w:cs="仿宋"/>
          <w:bCs/>
          <w:color w:val="000000" w:themeColor="text1"/>
          <w:sz w:val="28"/>
          <w:szCs w:val="28"/>
          <w:lang w:val="en-US" w:eastAsia="zh-CN"/>
          <w14:textFill>
            <w14:solidFill>
              <w14:schemeClr w14:val="tx1"/>
            </w14:solidFill>
          </w14:textFill>
        </w:rPr>
        <w:t>及</w:t>
      </w:r>
      <w:r>
        <w:rPr>
          <w:rFonts w:hint="eastAsia" w:ascii="仿宋" w:hAnsi="仿宋" w:eastAsia="仿宋" w:cs="仿宋"/>
          <w:bCs/>
          <w:color w:val="000000" w:themeColor="text1"/>
          <w:sz w:val="28"/>
          <w:szCs w:val="28"/>
          <w:lang w:eastAsia="zh-CN"/>
          <w14:textFill>
            <w14:solidFill>
              <w14:schemeClr w14:val="tx1"/>
            </w14:solidFill>
          </w14:textFill>
        </w:rPr>
        <w:t>《贵阳市农业农垦投资发展集团有限公司经济责任审计办法》</w:t>
      </w:r>
      <w:r>
        <w:rPr>
          <w:rFonts w:hint="eastAsia" w:ascii="仿宋" w:hAnsi="仿宋" w:eastAsia="仿宋" w:cs="仿宋"/>
          <w:bCs/>
          <w:color w:val="000000" w:themeColor="text1"/>
          <w:sz w:val="28"/>
          <w:szCs w:val="28"/>
          <w14:textFill>
            <w14:solidFill>
              <w14:schemeClr w14:val="tx1"/>
            </w14:solidFill>
          </w14:textFill>
        </w:rPr>
        <w:t>等相关规定出具离任审计报告。</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（三）项目预算</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本采购项目经费控制在</w:t>
      </w:r>
      <w:r>
        <w:rPr>
          <w:rFonts w:hint="eastAsia" w:ascii="仿宋" w:hAnsi="仿宋" w:eastAsia="仿宋" w:cs="仿宋"/>
          <w:bCs/>
          <w:color w:val="000000" w:themeColor="text1"/>
          <w:sz w:val="28"/>
          <w:szCs w:val="28"/>
          <w:lang w:val="en-US" w:eastAsia="zh-CN"/>
          <w14:textFill>
            <w14:solidFill>
              <w14:schemeClr w14:val="tx1"/>
            </w14:solidFill>
          </w14:textFill>
        </w:rPr>
        <w:t>2</w:t>
      </w:r>
      <w:r>
        <w:rPr>
          <w:rFonts w:hint="eastAsia" w:ascii="仿宋" w:hAnsi="仿宋" w:eastAsia="仿宋" w:cs="仿宋"/>
          <w:bCs/>
          <w:color w:val="000000" w:themeColor="text1"/>
          <w:sz w:val="28"/>
          <w:szCs w:val="28"/>
          <w14:textFill>
            <w14:solidFill>
              <w14:schemeClr w14:val="tx1"/>
            </w14:solidFill>
          </w14:textFill>
        </w:rPr>
        <w:t>万元以内（含</w:t>
      </w:r>
      <w:r>
        <w:rPr>
          <w:rFonts w:hint="eastAsia" w:ascii="仿宋" w:hAnsi="仿宋" w:eastAsia="仿宋" w:cs="仿宋"/>
          <w:bCs/>
          <w:color w:val="000000" w:themeColor="text1"/>
          <w:sz w:val="28"/>
          <w:szCs w:val="28"/>
          <w:lang w:val="en-US" w:eastAsia="zh-CN"/>
          <w14:textFill>
            <w14:solidFill>
              <w14:schemeClr w14:val="tx1"/>
            </w14:solidFill>
          </w14:textFill>
        </w:rPr>
        <w:t>2</w:t>
      </w:r>
      <w:r>
        <w:rPr>
          <w:rFonts w:hint="eastAsia" w:ascii="仿宋" w:hAnsi="仿宋" w:eastAsia="仿宋" w:cs="仿宋"/>
          <w:bCs/>
          <w:color w:val="000000" w:themeColor="text1"/>
          <w:sz w:val="28"/>
          <w:szCs w:val="28"/>
          <w14:textFill>
            <w14:solidFill>
              <w14:schemeClr w14:val="tx1"/>
            </w14:solidFill>
          </w14:textFill>
        </w:rPr>
        <w:t>万元）。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二、报价人资格要求</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报价人必须具备以下条件：</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（一）具有经济责任审计相关资质；独立承担民事责任的能力：提供营业执照、税务登记证、组织机构代码（或提供三证合一，或五证合一的统一社会信用代码证书副本）等证明文件（证件均复印加盖公章）。</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（二）参加本次采购活动前三年内，在经营活动中没有违法违规记录。</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（三）拟投入本项目的项目负责人具有注册会计师证书</w:t>
      </w:r>
      <w:r>
        <w:rPr>
          <w:rFonts w:hint="eastAsia" w:ascii="仿宋" w:hAnsi="仿宋" w:eastAsia="仿宋" w:cs="仿宋"/>
          <w:color w:val="000000" w:themeColor="text1"/>
          <w:sz w:val="28"/>
          <w:szCs w:val="28"/>
          <w:lang w:val="en-US" w:eastAsia="zh-CN"/>
          <w14:textFill>
            <w14:solidFill>
              <w14:schemeClr w14:val="tx1"/>
            </w14:solidFill>
          </w14:textFill>
        </w:rPr>
        <w:t>并全程参与项目审计工作</w:t>
      </w:r>
      <w:r>
        <w:rPr>
          <w:rFonts w:hint="eastAsia" w:ascii="仿宋" w:hAnsi="仿宋" w:eastAsia="仿宋" w:cs="仿宋"/>
          <w:color w:val="000000" w:themeColor="text1"/>
          <w:sz w:val="28"/>
          <w:szCs w:val="28"/>
          <w14:textFill>
            <w14:solidFill>
              <w14:schemeClr w14:val="tx1"/>
            </w14:solidFill>
          </w14:textFill>
        </w:rPr>
        <w:t>。</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三、询价文件的获取 </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本项目询价文件通过</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r>
        <w:rPr>
          <w:rFonts w:hint="eastAsia" w:ascii="仿宋" w:hAnsi="仿宋" w:eastAsia="仿宋"/>
          <w:color w:val="000000" w:themeColor="text1"/>
          <w:sz w:val="28"/>
          <w:szCs w:val="28"/>
          <w14:textFill>
            <w14:solidFill>
              <w14:schemeClr w14:val="tx1"/>
            </w14:solidFill>
          </w14:textFill>
        </w:rPr>
        <w:t>门户网站（</w:t>
      </w:r>
      <w:r>
        <w:rPr>
          <w:rFonts w:ascii="仿宋" w:hAnsi="仿宋" w:eastAsia="仿宋"/>
          <w:color w:val="000000" w:themeColor="text1"/>
          <w:sz w:val="28"/>
          <w:szCs w:val="28"/>
          <w14:textFill>
            <w14:solidFill>
              <w14:schemeClr w14:val="tx1"/>
            </w14:solidFill>
          </w14:textFill>
        </w:rPr>
        <w:t>https://gyntjt.com/</w:t>
      </w:r>
      <w:r>
        <w:rPr>
          <w:rFonts w:hint="eastAsia" w:ascii="仿宋" w:hAnsi="仿宋" w:eastAsia="仿宋"/>
          <w:color w:val="000000" w:themeColor="text1"/>
          <w:sz w:val="28"/>
          <w:szCs w:val="28"/>
          <w14:textFill>
            <w14:solidFill>
              <w14:schemeClr w14:val="tx1"/>
            </w14:solidFill>
          </w14:textFill>
        </w:rPr>
        <w:t>）发布，报价单位在收到本询价文件后，需及时反馈是否响应报价（报名反馈至nsb@gyntjt.com），并于报价时补签询价文件领取记录表。</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四、报价资料的报送</w:t>
      </w:r>
    </w:p>
    <w:p>
      <w:pPr>
        <w:snapToGrid w:val="0"/>
        <w:spacing w:line="560" w:lineRule="exact"/>
        <w:ind w:firstLine="601"/>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报送地点：</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贵阳市农业农垦投资发展集团有限公司内审和风险控制部</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报价文件递交截止时间：20</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31</w:t>
      </w:r>
      <w:r>
        <w:rPr>
          <w:rFonts w:hint="eastAsia" w:ascii="仿宋" w:hAnsi="仿宋" w:eastAsia="仿宋"/>
          <w:color w:val="000000" w:themeColor="text1"/>
          <w:sz w:val="28"/>
          <w:szCs w:val="28"/>
          <w14:textFill>
            <w14:solidFill>
              <w14:schemeClr w14:val="tx1"/>
            </w14:solidFill>
          </w14:textFill>
        </w:rPr>
        <w:t>日上午</w:t>
      </w:r>
      <w:r>
        <w:rPr>
          <w:rFonts w:ascii="仿宋" w:hAnsi="仿宋" w:eastAsia="仿宋"/>
          <w:color w:val="000000" w:themeColor="text1"/>
          <w:sz w:val="28"/>
          <w:szCs w:val="28"/>
          <w14:textFill>
            <w14:solidFill>
              <w14:schemeClr w14:val="tx1"/>
            </w14:solidFill>
          </w14:textFill>
        </w:rPr>
        <w:t>11</w:t>
      </w:r>
      <w:r>
        <w:rPr>
          <w:rFonts w:hint="eastAsia" w:ascii="仿宋" w:hAnsi="仿宋" w:eastAsia="仿宋"/>
          <w:color w:val="000000" w:themeColor="text1"/>
          <w:sz w:val="28"/>
          <w:szCs w:val="28"/>
          <w14:textFill>
            <w14:solidFill>
              <w14:schemeClr w14:val="tx1"/>
            </w14:solidFill>
          </w14:textFill>
        </w:rPr>
        <w:t>：00（在规定时间内未递交报价文件者视为主动弃权）。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五、联系方式</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14:textFill>
            <w14:solidFill>
              <w14:schemeClr w14:val="tx1"/>
            </w14:solidFill>
          </w14:textFill>
        </w:rPr>
        <w:t>观山湖区长岭北路与金朱东路交界处贵州金融城金融ONE</w:t>
      </w:r>
      <w:r>
        <w:rPr>
          <w:rFonts w:hint="eastAsia" w:ascii="仿宋" w:hAnsi="仿宋" w:eastAsia="仿宋"/>
          <w:color w:val="000000" w:themeColor="text1"/>
          <w:sz w:val="28"/>
          <w:szCs w:val="28"/>
          <w14:textFill>
            <w14:solidFill>
              <w14:schemeClr w14:val="tx1"/>
            </w14:solidFill>
          </w14:textFill>
        </w:rPr>
        <w:t>17楼</w:t>
      </w:r>
    </w:p>
    <w:p>
      <w:pPr>
        <w:snapToGrid w:val="0"/>
        <w:spacing w:line="560" w:lineRule="exact"/>
        <w:ind w:firstLine="601"/>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lang w:val="en-US" w:eastAsia="zh-CN"/>
          <w14:textFill>
            <w14:solidFill>
              <w14:schemeClr w14:val="tx1"/>
            </w14:solidFill>
          </w14:textFill>
        </w:rPr>
        <w:t>朱宏梅</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lang w:val="en-US" w:eastAsia="zh-CN"/>
          <w14:textFill>
            <w14:solidFill>
              <w14:schemeClr w14:val="tx1"/>
            </w14:solidFill>
          </w14:textFill>
        </w:rPr>
        <w:t>18685157174</w:t>
      </w:r>
    </w:p>
    <w:bookmarkEnd w:id="1"/>
    <w:p>
      <w:pPr>
        <w:pStyle w:val="5"/>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5"/>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5"/>
        <w:spacing w:line="380" w:lineRule="exact"/>
        <w:ind w:firstLine="560" w:firstLineChars="200"/>
        <w:jc w:val="righ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p>
    <w:p>
      <w:pPr>
        <w:pStyle w:val="5"/>
        <w:spacing w:line="380" w:lineRule="exact"/>
        <w:ind w:firstLine="560"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二0二</w:t>
      </w:r>
      <w:r>
        <w:rPr>
          <w:rFonts w:hint="eastAsia" w:ascii="仿宋" w:hAnsi="仿宋" w:eastAsia="仿宋"/>
          <w:color w:val="000000" w:themeColor="text1"/>
          <w:sz w:val="28"/>
          <w:szCs w:val="28"/>
          <w:lang w:val="en-US" w:eastAsia="zh-CN"/>
          <w14:textFill>
            <w14:solidFill>
              <w14:schemeClr w14:val="tx1"/>
            </w14:solidFill>
          </w14:textFill>
        </w:rPr>
        <w:t>三</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七</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二十六</w:t>
      </w:r>
      <w:r>
        <w:rPr>
          <w:rFonts w:hint="eastAsia" w:ascii="仿宋" w:hAnsi="仿宋" w:eastAsia="仿宋"/>
          <w:color w:val="000000" w:themeColor="text1"/>
          <w:sz w:val="28"/>
          <w:szCs w:val="28"/>
          <w14:textFill>
            <w14:solidFill>
              <w14:schemeClr w14:val="tx1"/>
            </w14:solidFill>
          </w14:textFill>
        </w:rPr>
        <w:t>日</w:t>
      </w:r>
      <w:r>
        <w:rPr>
          <w:rFonts w:ascii="仿宋" w:hAnsi="仿宋" w:eastAsia="仿宋"/>
          <w:color w:val="000000" w:themeColor="text1"/>
          <w:sz w:val="28"/>
          <w:szCs w:val="28"/>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报 价</w:t>
      </w:r>
      <w:r>
        <w:rPr>
          <w:rFonts w:hint="eastAsia" w:ascii="仿宋" w:hAnsi="仿宋" w:eastAsia="仿宋"/>
          <w:b/>
          <w:color w:val="000000" w:themeColor="text1"/>
          <w:sz w:val="32"/>
          <w:szCs w:val="32"/>
          <w:lang w:val="en-US" w:eastAsia="zh-CN"/>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须</w:t>
      </w:r>
      <w:r>
        <w:rPr>
          <w:rFonts w:hint="eastAsia" w:ascii="仿宋" w:hAnsi="仿宋" w:eastAsia="仿宋"/>
          <w:b/>
          <w:color w:val="000000" w:themeColor="text1"/>
          <w:sz w:val="32"/>
          <w:szCs w:val="32"/>
          <w:lang w:val="en-US" w:eastAsia="zh-CN"/>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知</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一、说  明</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1．适用范围</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3．合格的服务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合格的服务是指：报价响应人若成为本采购项目的最终成交供应商，必须确保项目组员具备与项目相适应的的胜任能力，并按采购人要求，及时提供符合行业标准的服务。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4．报价费用</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二、询价文件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1．询价文件的构成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在询价过程中由采购人发出的修正和补充文件等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三、报价文件的编制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1．报价文件编制基本要求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1.1报价人对报价文件的编制应按要求装订和封装。</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如因报价人只填写和提供了本文件要求的部分内容和附件，而给评审造成困难的，其可能导致的结果和责任由报价人自行承担。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2．报价文件的组成</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2.1询价响应函;(附件1)</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2.2询价响应承诺函;(附件2)</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拟派项目专业人员情况；(附件3)</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.4报价人营业执照及执业资格证书。</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五、报价文件的份数、封装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1．报价文件的份数和封装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2）报价人名全称；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六、确定成交供应商办法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询价工作组成员根据各单位的报价资料进行比较，以符合采购要求、质量和服务相等且报价最低的成为成交供应商。如出现两个相同的最低报价时，确定拟派项目组胜任能力最高者为成交供应商(拟派项目组人员胜任能力依据项目组成员持证情况及执业经历评判)，若以上二者均相同，由采购人直接指定成交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snapToGrid w:val="0"/>
        <w:spacing w:line="600" w:lineRule="exact"/>
        <w:ind w:firstLine="6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询价响应函</w:t>
      </w:r>
    </w:p>
    <w:p>
      <w:pPr>
        <w:snapToGrid w:val="0"/>
        <w:spacing w:line="600" w:lineRule="exact"/>
        <w:ind w:firstLine="6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sz w:val="28"/>
          <w:szCs w:val="28"/>
          <w:u w:val="single"/>
        </w:rPr>
        <w:t>贵阳市农业农垦投资发展集团有限公司</w:t>
      </w:r>
    </w:p>
    <w:p>
      <w:pPr>
        <w:snapToGrid w:val="0"/>
        <w:spacing w:line="520" w:lineRule="exact"/>
        <w:ind w:firstLine="560" w:firstLineChars="200"/>
        <w:jc w:val="left"/>
        <w:rPr>
          <w:rFonts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我方收到并研究了贵单位的</w:t>
      </w:r>
      <w:r>
        <w:rPr>
          <w:rFonts w:hint="eastAsia" w:ascii="仿宋" w:hAnsi="仿宋" w:eastAsia="仿宋"/>
          <w:color w:val="000000" w:themeColor="text1"/>
          <w:sz w:val="28"/>
          <w:szCs w:val="28"/>
          <w14:textFill>
            <w14:solidFill>
              <w14:schemeClr w14:val="tx1"/>
            </w14:solidFill>
          </w14:textFill>
        </w:rPr>
        <w:t>询价</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遵照国家相关法律、法规及有关规定，</w:t>
      </w:r>
      <w:r>
        <w:rPr>
          <w:rFonts w:ascii="仿宋" w:hAnsi="仿宋" w:eastAsia="仿宋"/>
          <w:color w:val="000000" w:themeColor="text1"/>
          <w:sz w:val="28"/>
          <w:szCs w:val="28"/>
          <w14:textFill>
            <w14:solidFill>
              <w14:schemeClr w14:val="tx1"/>
            </w14:solidFill>
          </w14:textFill>
        </w:rPr>
        <w:t>我们对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14:textFill>
            <w14:solidFill>
              <w14:schemeClr w14:val="tx1"/>
            </w14:solidFill>
          </w14:textFill>
        </w:rPr>
        <w:t>贵阳市农业农垦投资发展集团有限公司下属企业</w:t>
      </w:r>
      <w:r>
        <w:rPr>
          <w:rFonts w:hint="eastAsia" w:ascii="仿宋" w:hAnsi="仿宋" w:eastAsia="仿宋" w:cs="仿宋"/>
          <w:bCs/>
          <w:color w:val="000000" w:themeColor="text1"/>
          <w:sz w:val="28"/>
          <w:szCs w:val="28"/>
          <w:u w:val="single"/>
          <w:lang w:val="en-US" w:eastAsia="zh-CN"/>
          <w14:textFill>
            <w14:solidFill>
              <w14:schemeClr w14:val="tx1"/>
            </w14:solidFill>
          </w14:textFill>
        </w:rPr>
        <w:t>加工公司</w:t>
      </w:r>
      <w:r>
        <w:rPr>
          <w:rFonts w:hint="eastAsia" w:ascii="仿宋" w:hAnsi="仿宋" w:eastAsia="仿宋" w:cs="仿宋"/>
          <w:bCs/>
          <w:color w:val="000000" w:themeColor="text1"/>
          <w:sz w:val="28"/>
          <w:szCs w:val="28"/>
          <w:u w:val="single"/>
          <w14:textFill>
            <w14:solidFill>
              <w14:schemeClr w14:val="tx1"/>
            </w14:solidFill>
          </w14:textFill>
        </w:rPr>
        <w:t>原主要领导离任审计服务机构采购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我司的收费标准为基础，并响应本项目询价文件</w:t>
      </w:r>
      <w:r>
        <w:rPr>
          <w:rFonts w:ascii="仿宋" w:hAnsi="仿宋" w:eastAsia="仿宋"/>
          <w:sz w:val="28"/>
          <w:szCs w:val="28"/>
        </w:rPr>
        <w:t>规定的内容，</w:t>
      </w:r>
      <w:r>
        <w:rPr>
          <w:rFonts w:ascii="仿宋" w:hAnsi="仿宋" w:eastAsia="仿宋"/>
          <w:color w:val="000000" w:themeColor="text1"/>
          <w:sz w:val="28"/>
          <w:szCs w:val="28"/>
          <w14:textFill>
            <w14:solidFill>
              <w14:schemeClr w14:val="tx1"/>
            </w14:solidFill>
          </w14:textFill>
        </w:rPr>
        <w:t>承担</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14:textFill>
            <w14:solidFill>
              <w14:schemeClr w14:val="tx1"/>
            </w14:solidFill>
          </w14:textFill>
        </w:rPr>
        <w:t>贵阳市农业农垦投资发展集团有限公司下属企业</w:t>
      </w:r>
      <w:r>
        <w:rPr>
          <w:rFonts w:hint="eastAsia" w:ascii="仿宋" w:hAnsi="仿宋" w:eastAsia="仿宋" w:cs="仿宋"/>
          <w:bCs/>
          <w:color w:val="000000" w:themeColor="text1"/>
          <w:sz w:val="28"/>
          <w:szCs w:val="28"/>
          <w:u w:val="single"/>
          <w:lang w:val="en-US" w:eastAsia="zh-CN"/>
          <w14:textFill>
            <w14:solidFill>
              <w14:schemeClr w14:val="tx1"/>
            </w14:solidFill>
          </w14:textFill>
        </w:rPr>
        <w:t>加工公司</w:t>
      </w:r>
      <w:r>
        <w:rPr>
          <w:rFonts w:hint="eastAsia" w:ascii="仿宋" w:hAnsi="仿宋" w:eastAsia="仿宋" w:cs="仿宋"/>
          <w:bCs/>
          <w:color w:val="000000" w:themeColor="text1"/>
          <w:sz w:val="28"/>
          <w:szCs w:val="28"/>
          <w:u w:val="single"/>
          <w14:textFill>
            <w14:solidFill>
              <w14:schemeClr w14:val="tx1"/>
            </w14:solidFill>
          </w14:textFill>
        </w:rPr>
        <w:t xml:space="preserve">原主要领导离任审计 </w:t>
      </w:r>
      <w:r>
        <w:rPr>
          <w:rFonts w:ascii="仿宋" w:hAnsi="仿宋" w:eastAsia="仿宋"/>
          <w:color w:val="000000" w:themeColor="text1"/>
          <w:sz w:val="28"/>
          <w:szCs w:val="28"/>
          <w14:textFill>
            <w14:solidFill>
              <w14:schemeClr w14:val="tx1"/>
            </w14:solidFill>
          </w14:textFill>
        </w:rPr>
        <w:t>项目的</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任务，承诺严格执行</w:t>
      </w:r>
      <w:r>
        <w:rPr>
          <w:rFonts w:hint="eastAsia" w:ascii="仿宋" w:hAnsi="仿宋" w:eastAsia="仿宋"/>
          <w:color w:val="000000" w:themeColor="text1"/>
          <w:sz w:val="28"/>
          <w:szCs w:val="28"/>
          <w14:textFill>
            <w14:solidFill>
              <w14:schemeClr w14:val="tx1"/>
            </w14:solidFill>
          </w14:textFill>
        </w:rPr>
        <w:t>询价响应</w:t>
      </w:r>
      <w:r>
        <w:rPr>
          <w:rFonts w:ascii="仿宋" w:hAnsi="仿宋" w:eastAsia="仿宋"/>
          <w:color w:val="000000" w:themeColor="text1"/>
          <w:sz w:val="28"/>
          <w:szCs w:val="28"/>
          <w14:textFill>
            <w14:solidFill>
              <w14:schemeClr w14:val="tx1"/>
            </w14:solidFill>
          </w14:textFill>
        </w:rPr>
        <w:t>人的责任和义务。应由</w:t>
      </w:r>
      <w:r>
        <w:rPr>
          <w:rFonts w:hint="eastAsia" w:ascii="仿宋" w:hAnsi="仿宋" w:eastAsia="仿宋"/>
          <w:color w:val="000000" w:themeColor="text1"/>
          <w:sz w:val="28"/>
          <w:szCs w:val="28"/>
          <w14:textFill>
            <w14:solidFill>
              <w14:schemeClr w14:val="tx1"/>
            </w14:solidFill>
          </w14:textFill>
        </w:rPr>
        <w:t>报价人</w:t>
      </w:r>
      <w:r>
        <w:rPr>
          <w:rFonts w:ascii="仿宋" w:hAnsi="仿宋" w:eastAsia="仿宋"/>
          <w:color w:val="000000" w:themeColor="text1"/>
          <w:sz w:val="28"/>
          <w:szCs w:val="28"/>
          <w14:textFill>
            <w14:solidFill>
              <w14:schemeClr w14:val="tx1"/>
            </w14:solidFill>
          </w14:textFill>
        </w:rPr>
        <w:t>承担的风险，我方在</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报价中已列入费用。</w:t>
      </w:r>
    </w:p>
    <w:p>
      <w:pPr>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2．我方的响应总报价为人民币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．如果我方成为最终成交人，我方承诺按照采购人要求完成，同时承诺不再另行收取费用。</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．在签署协议书之前，本响应函，包括其所有附属文件，将构成双方之间具有约束力的合同文件。</w:t>
      </w: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r>
        <w:rPr>
          <w:rFonts w:ascii="仿宋" w:hAnsi="仿宋" w:eastAsia="仿宋"/>
          <w:color w:val="000000" w:themeColor="text1"/>
          <w:sz w:val="28"/>
          <w:szCs w:val="28"/>
          <w14:textFill>
            <w14:solidFill>
              <w14:schemeClr w14:val="tx1"/>
            </w14:solidFill>
          </w14:textFill>
        </w:rPr>
        <w:t xml:space="preserve">人：（盖单位章） </w:t>
      </w:r>
    </w:p>
    <w:p>
      <w:pPr>
        <w:snapToGrid w:val="0"/>
        <w:spacing w:line="600" w:lineRule="exact"/>
        <w:ind w:right="480" w:firstLine="6440" w:firstLineChars="23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p>
    <w:p>
      <w:pPr>
        <w:snapToGrid w:val="0"/>
        <w:spacing w:line="600" w:lineRule="exact"/>
        <w:ind w:firstLine="600"/>
        <w:jc w:val="left"/>
        <w:rPr>
          <w:rFonts w:hint="eastAsia" w:ascii="仿宋" w:hAnsi="仿宋" w:eastAsia="仿宋"/>
          <w:b/>
          <w:bCs/>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napToGrid w:val="0"/>
        <w:spacing w:line="600" w:lineRule="exact"/>
        <w:ind w:firstLine="60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我公司慎重作出以下承诺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一、关于响应资格的承诺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（被或未被）责令停业；</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（被或未被）暂停或取消执业资格；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（3）财产</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（被或未被）接管或冻结；</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（4）在响应询价过程中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（5）参加本次采购活动前三年内，在经营活动中没有违法违规记录。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服务方案符合国家规程规范的要求，并严格执行国家强制性标准。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bookmarkStart w:id="4" w:name="D10资格标投标承诺函"/>
      <w:bookmarkEnd w:id="4"/>
      <w:bookmarkStart w:id="5" w:name="D8投标承诺函"/>
      <w:r>
        <w:rPr>
          <w:rFonts w:hint="eastAsia" w:ascii="仿宋" w:hAnsi="仿宋" w:eastAsia="仿宋"/>
          <w:color w:val="000000" w:themeColor="text1"/>
          <w:sz w:val="28"/>
          <w:szCs w:val="28"/>
          <w14:textFill>
            <w14:solidFill>
              <w14:schemeClr w14:val="tx1"/>
            </w14:solidFill>
          </w14:textFill>
        </w:rPr>
        <w:t>三、其他承诺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3、我单位完全响应询价文件要求。</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w:t>
      </w:r>
      <w:bookmarkEnd w:id="5"/>
      <w:r>
        <w:rPr>
          <w:rFonts w:hint="eastAsia" w:ascii="仿宋" w:hAnsi="仿宋" w:eastAsia="仿宋"/>
          <w:color w:val="000000" w:themeColor="text1"/>
          <w:sz w:val="28"/>
          <w:szCs w:val="28"/>
          <w14:textFill>
            <w14:solidFill>
              <w14:schemeClr w14:val="tx1"/>
            </w14:solidFill>
          </w14:textFill>
        </w:rPr>
        <w:t>承诺不实，将承担由此产生的全部责任。</w:t>
      </w: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104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tbl>
      <w:tblPr>
        <w:tblStyle w:val="10"/>
        <w:tblW w:w="9203" w:type="dxa"/>
        <w:tblInd w:w="-176" w:type="dxa"/>
        <w:tblLayout w:type="autofit"/>
        <w:tblCellMar>
          <w:top w:w="0" w:type="dxa"/>
          <w:left w:w="108" w:type="dxa"/>
          <w:bottom w:w="0" w:type="dxa"/>
          <w:right w:w="108" w:type="dxa"/>
        </w:tblCellMar>
      </w:tblPr>
      <w:tblGrid>
        <w:gridCol w:w="634"/>
        <w:gridCol w:w="1210"/>
        <w:gridCol w:w="1275"/>
        <w:gridCol w:w="1560"/>
        <w:gridCol w:w="992"/>
        <w:gridCol w:w="3509"/>
        <w:gridCol w:w="23"/>
      </w:tblGrid>
      <w:tr>
        <w:tblPrEx>
          <w:tblCellMar>
            <w:top w:w="0" w:type="dxa"/>
            <w:left w:w="108" w:type="dxa"/>
            <w:bottom w:w="0" w:type="dxa"/>
            <w:right w:w="108" w:type="dxa"/>
          </w:tblCellMar>
        </w:tblPrEx>
        <w:trPr>
          <w:gridAfter w:val="1"/>
          <w:wAfter w:w="23" w:type="dxa"/>
          <w:trHeight w:val="270" w:hRule="atLeast"/>
        </w:trPr>
        <w:tc>
          <w:tcPr>
            <w:tcW w:w="9180" w:type="dxa"/>
            <w:gridSpan w:val="6"/>
            <w:tcBorders>
              <w:top w:val="nil"/>
              <w:left w:val="nil"/>
              <w:bottom w:val="nil"/>
              <w:right w:val="nil"/>
            </w:tcBorders>
            <w:vAlign w:val="center"/>
          </w:tcPr>
          <w:p>
            <w:pPr>
              <w:snapToGrid w:val="0"/>
              <w:spacing w:line="6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拟派项目专业人员情况表</w:t>
            </w:r>
          </w:p>
        </w:tc>
      </w:tr>
      <w:tr>
        <w:tblPrEx>
          <w:tblCellMar>
            <w:top w:w="0" w:type="dxa"/>
            <w:left w:w="108" w:type="dxa"/>
            <w:bottom w:w="0" w:type="dxa"/>
            <w:right w:w="108" w:type="dxa"/>
          </w:tblCellMar>
        </w:tblPrEx>
        <w:trPr>
          <w:trHeight w:val="27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21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资格证书</w:t>
            </w:r>
          </w:p>
        </w:tc>
        <w:tc>
          <w:tcPr>
            <w:tcW w:w="99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工作年限</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bl>
    <w:p>
      <w:pPr>
        <w:spacing w:line="460" w:lineRule="exact"/>
        <w:jc w:val="left"/>
        <w:rPr>
          <w:rFonts w:ascii="仿宋" w:hAnsi="仿宋" w:eastAsia="仿宋"/>
          <w:color w:val="000000" w:themeColor="text1"/>
          <w:sz w:val="28"/>
          <w:szCs w:val="28"/>
          <w14:textFill>
            <w14:solidFill>
              <w14:schemeClr w14:val="tx1"/>
            </w14:solidFill>
          </w14:textFill>
        </w:rPr>
      </w:pPr>
    </w:p>
    <w:p>
      <w:pPr>
        <w:rPr>
          <w:rFonts w:ascii="楷体" w:hAnsi="楷体" w:eastAsia="楷体"/>
          <w:bCs/>
          <w:sz w:val="24"/>
          <w:szCs w:val="24"/>
        </w:rPr>
      </w:pPr>
      <w:r>
        <w:rPr>
          <w:rFonts w:ascii="楷体" w:hAnsi="楷体" w:eastAsia="楷体"/>
          <w:bCs/>
          <w:color w:val="000000" w:themeColor="text1"/>
          <w:szCs w:val="21"/>
          <w14:textFill>
            <w14:solidFill>
              <w14:schemeClr w14:val="tx1"/>
            </w14:solidFill>
          </w14:textFill>
        </w:rPr>
        <w:t>注</w:t>
      </w:r>
      <w:r>
        <w:rPr>
          <w:rFonts w:hint="eastAsia" w:ascii="楷体" w:hAnsi="楷体" w:eastAsia="楷体"/>
          <w:bCs/>
          <w:color w:val="000000" w:themeColor="text1"/>
          <w:szCs w:val="21"/>
          <w14:textFill>
            <w14:solidFill>
              <w14:schemeClr w14:val="tx1"/>
            </w14:solidFill>
          </w14:textFill>
        </w:rPr>
        <w:t>：</w:t>
      </w:r>
      <w:r>
        <w:rPr>
          <w:rFonts w:ascii="楷体" w:hAnsi="楷体" w:eastAsia="楷体"/>
          <w:bCs/>
          <w:sz w:val="24"/>
          <w:szCs w:val="24"/>
        </w:rPr>
        <w:t>1.本表所提供的人员为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；3、拟派人担任项目负责人的需在备注栏注明；4拟派项目负责人需提供社保等证明工作年限的证明材料。</w:t>
      </w:r>
    </w:p>
    <w:p>
      <w:pPr>
        <w:spacing w:line="460" w:lineRule="exact"/>
        <w:rPr>
          <w:rFonts w:ascii="仿宋" w:hAnsi="仿宋" w:eastAsia="仿宋"/>
          <w:b/>
          <w:bCs/>
          <w:color w:val="000000" w:themeColor="text1"/>
          <w:sz w:val="28"/>
          <w:szCs w:val="28"/>
          <w14:textFill>
            <w14:solidFill>
              <w14:schemeClr w14:val="tx1"/>
            </w14:solidFill>
          </w14:textFill>
        </w:rPr>
      </w:pPr>
    </w:p>
    <w:p>
      <w:pPr>
        <w:spacing w:line="460" w:lineRule="exact"/>
        <w:rPr>
          <w:rFonts w:ascii="仿宋" w:hAnsi="仿宋" w:eastAsia="仿宋"/>
          <w:b/>
          <w:bCs/>
          <w:color w:val="000000" w:themeColor="text1"/>
          <w:sz w:val="28"/>
          <w:szCs w:val="28"/>
          <w14:textFill>
            <w14:solidFill>
              <w14:schemeClr w14:val="tx1"/>
            </w14:solidFill>
          </w14:textFill>
        </w:rPr>
      </w:pP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wordWrap w:val="0"/>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w:t>
      </w:r>
    </w:p>
    <w:p>
      <w:pPr>
        <w:snapToGrid w:val="0"/>
        <w:spacing w:line="600" w:lineRule="exact"/>
        <w:ind w:right="48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营业执照及执业资格证书</w:t>
      </w:r>
    </w:p>
    <w:p>
      <w:pPr>
        <w:snapToGrid w:val="0"/>
        <w:spacing w:line="600" w:lineRule="exact"/>
        <w:ind w:right="48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本页后附营业执照及执业资格证书复印件</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ODFlMDI1ZTQwZWIxY2U5NzNlNjIwM2VkY2NhMGYifQ=="/>
  </w:docVars>
  <w:rsids>
    <w:rsidRoot w:val="008A1789"/>
    <w:rsid w:val="00002247"/>
    <w:rsid w:val="000036D2"/>
    <w:rsid w:val="000074EC"/>
    <w:rsid w:val="000106D4"/>
    <w:rsid w:val="0001355C"/>
    <w:rsid w:val="00014878"/>
    <w:rsid w:val="00020D2E"/>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F27"/>
    <w:rsid w:val="000F6AD8"/>
    <w:rsid w:val="000F764E"/>
    <w:rsid w:val="00100B3E"/>
    <w:rsid w:val="001042B6"/>
    <w:rsid w:val="00111642"/>
    <w:rsid w:val="00113BF8"/>
    <w:rsid w:val="001144A8"/>
    <w:rsid w:val="00114DD1"/>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67F09"/>
    <w:rsid w:val="00170369"/>
    <w:rsid w:val="00170FF4"/>
    <w:rsid w:val="0017155A"/>
    <w:rsid w:val="0017303B"/>
    <w:rsid w:val="0017353A"/>
    <w:rsid w:val="0017386B"/>
    <w:rsid w:val="00181865"/>
    <w:rsid w:val="00182BE5"/>
    <w:rsid w:val="0018430C"/>
    <w:rsid w:val="00187EFD"/>
    <w:rsid w:val="00193A9D"/>
    <w:rsid w:val="00196441"/>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95D25"/>
    <w:rsid w:val="0029634D"/>
    <w:rsid w:val="002A4EDA"/>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6E7F"/>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1B5"/>
    <w:rsid w:val="0036730B"/>
    <w:rsid w:val="00367D1F"/>
    <w:rsid w:val="00370B94"/>
    <w:rsid w:val="003717AB"/>
    <w:rsid w:val="00372456"/>
    <w:rsid w:val="003729B1"/>
    <w:rsid w:val="00373F71"/>
    <w:rsid w:val="003749E3"/>
    <w:rsid w:val="00375E07"/>
    <w:rsid w:val="00380335"/>
    <w:rsid w:val="00384A25"/>
    <w:rsid w:val="00387044"/>
    <w:rsid w:val="00387EF1"/>
    <w:rsid w:val="00390B0E"/>
    <w:rsid w:val="0039572B"/>
    <w:rsid w:val="003961B8"/>
    <w:rsid w:val="00397812"/>
    <w:rsid w:val="003A25D6"/>
    <w:rsid w:val="003A2F7B"/>
    <w:rsid w:val="003A438D"/>
    <w:rsid w:val="003A53CE"/>
    <w:rsid w:val="003A56F5"/>
    <w:rsid w:val="003A7E03"/>
    <w:rsid w:val="003B1179"/>
    <w:rsid w:val="003B5525"/>
    <w:rsid w:val="003B78C6"/>
    <w:rsid w:val="003C1862"/>
    <w:rsid w:val="003C5655"/>
    <w:rsid w:val="003C593D"/>
    <w:rsid w:val="003C5B59"/>
    <w:rsid w:val="003D0C3E"/>
    <w:rsid w:val="003D2935"/>
    <w:rsid w:val="003D3D90"/>
    <w:rsid w:val="003E09BC"/>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A7583"/>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3BE5"/>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4904"/>
    <w:rsid w:val="005C0259"/>
    <w:rsid w:val="005C374A"/>
    <w:rsid w:val="005C50D6"/>
    <w:rsid w:val="005C695D"/>
    <w:rsid w:val="005D0A55"/>
    <w:rsid w:val="005E0477"/>
    <w:rsid w:val="005E38E4"/>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27AD9"/>
    <w:rsid w:val="0063174E"/>
    <w:rsid w:val="006377B3"/>
    <w:rsid w:val="00641B95"/>
    <w:rsid w:val="006421FE"/>
    <w:rsid w:val="006506DC"/>
    <w:rsid w:val="00651E94"/>
    <w:rsid w:val="00653E1E"/>
    <w:rsid w:val="00655587"/>
    <w:rsid w:val="00657052"/>
    <w:rsid w:val="006603E8"/>
    <w:rsid w:val="0066084D"/>
    <w:rsid w:val="006609AA"/>
    <w:rsid w:val="006637B5"/>
    <w:rsid w:val="006640DC"/>
    <w:rsid w:val="0066495C"/>
    <w:rsid w:val="006663AE"/>
    <w:rsid w:val="00666824"/>
    <w:rsid w:val="00667934"/>
    <w:rsid w:val="00672788"/>
    <w:rsid w:val="006755D6"/>
    <w:rsid w:val="006771A5"/>
    <w:rsid w:val="00681066"/>
    <w:rsid w:val="00681EA1"/>
    <w:rsid w:val="00684C70"/>
    <w:rsid w:val="00687573"/>
    <w:rsid w:val="0069505E"/>
    <w:rsid w:val="006955C0"/>
    <w:rsid w:val="00697895"/>
    <w:rsid w:val="006B14C2"/>
    <w:rsid w:val="006B3821"/>
    <w:rsid w:val="006B5458"/>
    <w:rsid w:val="006B66E9"/>
    <w:rsid w:val="006B691A"/>
    <w:rsid w:val="006B6BD0"/>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5E6C"/>
    <w:rsid w:val="007858DB"/>
    <w:rsid w:val="00787C97"/>
    <w:rsid w:val="00791578"/>
    <w:rsid w:val="0079549E"/>
    <w:rsid w:val="007B199B"/>
    <w:rsid w:val="007B28E7"/>
    <w:rsid w:val="007B2F89"/>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26E98"/>
    <w:rsid w:val="00831394"/>
    <w:rsid w:val="00837EAF"/>
    <w:rsid w:val="00844FEF"/>
    <w:rsid w:val="00845E39"/>
    <w:rsid w:val="00847384"/>
    <w:rsid w:val="008518CA"/>
    <w:rsid w:val="00851B24"/>
    <w:rsid w:val="0085298D"/>
    <w:rsid w:val="00854933"/>
    <w:rsid w:val="00857532"/>
    <w:rsid w:val="00863F5B"/>
    <w:rsid w:val="00867888"/>
    <w:rsid w:val="00870294"/>
    <w:rsid w:val="00871CB6"/>
    <w:rsid w:val="0087279C"/>
    <w:rsid w:val="0087609F"/>
    <w:rsid w:val="00876ACA"/>
    <w:rsid w:val="008770BD"/>
    <w:rsid w:val="00881B58"/>
    <w:rsid w:val="00884A25"/>
    <w:rsid w:val="00885191"/>
    <w:rsid w:val="00886E61"/>
    <w:rsid w:val="0089259F"/>
    <w:rsid w:val="00892A26"/>
    <w:rsid w:val="00893077"/>
    <w:rsid w:val="008A1789"/>
    <w:rsid w:val="008A2BC2"/>
    <w:rsid w:val="008B079F"/>
    <w:rsid w:val="008B23A7"/>
    <w:rsid w:val="008B5DDB"/>
    <w:rsid w:val="008B74DE"/>
    <w:rsid w:val="008C4211"/>
    <w:rsid w:val="008C58DF"/>
    <w:rsid w:val="008C66BF"/>
    <w:rsid w:val="008C693B"/>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22BFA"/>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82F"/>
    <w:rsid w:val="009C3C4B"/>
    <w:rsid w:val="009C6329"/>
    <w:rsid w:val="009D2E3E"/>
    <w:rsid w:val="009D3EAA"/>
    <w:rsid w:val="009D59E9"/>
    <w:rsid w:val="009E299D"/>
    <w:rsid w:val="009E59C4"/>
    <w:rsid w:val="009E6193"/>
    <w:rsid w:val="009F0616"/>
    <w:rsid w:val="009F2358"/>
    <w:rsid w:val="009F249A"/>
    <w:rsid w:val="009F7BE7"/>
    <w:rsid w:val="00A011E1"/>
    <w:rsid w:val="00A04984"/>
    <w:rsid w:val="00A05542"/>
    <w:rsid w:val="00A106B1"/>
    <w:rsid w:val="00A24967"/>
    <w:rsid w:val="00A27795"/>
    <w:rsid w:val="00A365EE"/>
    <w:rsid w:val="00A37C68"/>
    <w:rsid w:val="00A40667"/>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1E3"/>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47953"/>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2FE"/>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AAC"/>
    <w:rsid w:val="00C47FF3"/>
    <w:rsid w:val="00C54BC6"/>
    <w:rsid w:val="00C5615D"/>
    <w:rsid w:val="00C72CA0"/>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396A"/>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76D24"/>
    <w:rsid w:val="00D805D4"/>
    <w:rsid w:val="00D82763"/>
    <w:rsid w:val="00D84E90"/>
    <w:rsid w:val="00D85816"/>
    <w:rsid w:val="00D97D19"/>
    <w:rsid w:val="00DA0582"/>
    <w:rsid w:val="00DA19C1"/>
    <w:rsid w:val="00DA3359"/>
    <w:rsid w:val="00DA47FB"/>
    <w:rsid w:val="00DA490E"/>
    <w:rsid w:val="00DA794F"/>
    <w:rsid w:val="00DB66F5"/>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509"/>
    <w:rsid w:val="00E848D0"/>
    <w:rsid w:val="00E8531A"/>
    <w:rsid w:val="00E927EF"/>
    <w:rsid w:val="00E9390D"/>
    <w:rsid w:val="00E94C7C"/>
    <w:rsid w:val="00E964F7"/>
    <w:rsid w:val="00EA0EDE"/>
    <w:rsid w:val="00EA38CC"/>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519F"/>
    <w:rsid w:val="00F47A3F"/>
    <w:rsid w:val="00F50BB3"/>
    <w:rsid w:val="00F52E60"/>
    <w:rsid w:val="00F6256A"/>
    <w:rsid w:val="00F62A99"/>
    <w:rsid w:val="00F631CE"/>
    <w:rsid w:val="00F6505B"/>
    <w:rsid w:val="00F66371"/>
    <w:rsid w:val="00F66939"/>
    <w:rsid w:val="00F67876"/>
    <w:rsid w:val="00F70327"/>
    <w:rsid w:val="00F74764"/>
    <w:rsid w:val="00F816BA"/>
    <w:rsid w:val="00F93507"/>
    <w:rsid w:val="00F94130"/>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021138F7"/>
    <w:rsid w:val="07222842"/>
    <w:rsid w:val="0DEA0E63"/>
    <w:rsid w:val="0EFF06D6"/>
    <w:rsid w:val="0F3D5D2B"/>
    <w:rsid w:val="12A460C1"/>
    <w:rsid w:val="13164E14"/>
    <w:rsid w:val="1333091A"/>
    <w:rsid w:val="238855F4"/>
    <w:rsid w:val="27286E69"/>
    <w:rsid w:val="2C5D2006"/>
    <w:rsid w:val="2DFB472A"/>
    <w:rsid w:val="323F1386"/>
    <w:rsid w:val="3A7C32FC"/>
    <w:rsid w:val="3B23016F"/>
    <w:rsid w:val="3D8C1AA8"/>
    <w:rsid w:val="4BA3693A"/>
    <w:rsid w:val="4F4977F9"/>
    <w:rsid w:val="511D2CEB"/>
    <w:rsid w:val="54BF765C"/>
    <w:rsid w:val="5E5B4F45"/>
    <w:rsid w:val="6ED50189"/>
    <w:rsid w:val="76A41074"/>
    <w:rsid w:val="78F47F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3"/>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8"/>
    <w:unhideWhenUsed/>
    <w:qFormat/>
    <w:uiPriority w:val="0"/>
    <w:pPr>
      <w:ind w:firstLine="420"/>
    </w:pPr>
  </w:style>
  <w:style w:type="paragraph" w:styleId="4">
    <w:name w:val="Body Text"/>
    <w:basedOn w:val="1"/>
    <w:link w:val="21"/>
    <w:semiHidden/>
    <w:unhideWhenUsed/>
    <w:qFormat/>
    <w:uiPriority w:val="99"/>
    <w:pPr>
      <w:spacing w:after="120"/>
    </w:pPr>
  </w:style>
  <w:style w:type="paragraph" w:styleId="5">
    <w:name w:val="Plain Text"/>
    <w:basedOn w:val="1"/>
    <w:link w:val="19"/>
    <w:qFormat/>
    <w:uiPriority w:val="0"/>
    <w:rPr>
      <w:rFonts w:ascii="宋体" w:hAnsi="Courier New"/>
      <w:szCs w:val="20"/>
    </w:rPr>
  </w:style>
  <w:style w:type="paragraph" w:styleId="6">
    <w:name w:val="Date"/>
    <w:basedOn w:val="1"/>
    <w:next w:val="1"/>
    <w:link w:val="15"/>
    <w:semiHidden/>
    <w:unhideWhenUsed/>
    <w:qFormat/>
    <w:uiPriority w:val="99"/>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22"/>
    <w:qFormat/>
    <w:uiPriority w:val="0"/>
    <w:pPr>
      <w:ind w:firstLine="420" w:firstLineChars="100"/>
    </w:pPr>
    <w:rPr>
      <w:rFonts w:ascii="Times New Roman" w:hAnsi="Times New Roman"/>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link w:val="8"/>
    <w:qFormat/>
    <w:uiPriority w:val="99"/>
    <w:rPr>
      <w:kern w:val="2"/>
      <w:sz w:val="18"/>
      <w:szCs w:val="18"/>
    </w:rPr>
  </w:style>
  <w:style w:type="character" w:customStyle="1" w:styleId="14">
    <w:name w:val="页脚 字符"/>
    <w:link w:val="7"/>
    <w:qFormat/>
    <w:uiPriority w:val="99"/>
    <w:rPr>
      <w:kern w:val="2"/>
      <w:sz w:val="18"/>
      <w:szCs w:val="18"/>
    </w:rPr>
  </w:style>
  <w:style w:type="character" w:customStyle="1" w:styleId="15">
    <w:name w:val="日期 字符"/>
    <w:link w:val="6"/>
    <w:semiHidden/>
    <w:qFormat/>
    <w:uiPriority w:val="99"/>
    <w:rPr>
      <w:kern w:val="2"/>
      <w:sz w:val="21"/>
      <w:szCs w:val="22"/>
    </w:rPr>
  </w:style>
  <w:style w:type="paragraph" w:customStyle="1" w:styleId="16">
    <w:name w:val="样式 正文（首行缩进两字） + 宋体 小四"/>
    <w:basedOn w:val="3"/>
    <w:qFormat/>
    <w:uiPriority w:val="0"/>
    <w:pPr>
      <w:spacing w:line="460" w:lineRule="exact"/>
      <w:ind w:firstLine="470" w:firstLineChars="196"/>
      <w:jc w:val="left"/>
    </w:pPr>
    <w:rPr>
      <w:rFonts w:ascii="宋体" w:hAnsi="宋体"/>
      <w:sz w:val="24"/>
      <w:szCs w:val="24"/>
      <w:u w:val="single"/>
    </w:rPr>
  </w:style>
  <w:style w:type="character" w:customStyle="1" w:styleId="17">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18">
    <w:name w:val="正文缩进 字符"/>
    <w:link w:val="3"/>
    <w:qFormat/>
    <w:uiPriority w:val="0"/>
    <w:rPr>
      <w:kern w:val="2"/>
      <w:sz w:val="21"/>
      <w:szCs w:val="22"/>
    </w:rPr>
  </w:style>
  <w:style w:type="character" w:customStyle="1" w:styleId="19">
    <w:name w:val="纯文本 字符"/>
    <w:link w:val="5"/>
    <w:qFormat/>
    <w:uiPriority w:val="0"/>
    <w:rPr>
      <w:rFonts w:ascii="宋体" w:hAnsi="Courier New"/>
      <w:kern w:val="2"/>
      <w:sz w:val="21"/>
    </w:rPr>
  </w:style>
  <w:style w:type="paragraph" w:customStyle="1" w:styleId="20">
    <w:name w:val="默认段落字体 Para Char Char Char"/>
    <w:basedOn w:val="1"/>
    <w:qFormat/>
    <w:uiPriority w:val="0"/>
    <w:rPr>
      <w:rFonts w:ascii="Times New Roman" w:hAnsi="Times New Roman"/>
      <w:szCs w:val="24"/>
    </w:rPr>
  </w:style>
  <w:style w:type="character" w:customStyle="1" w:styleId="21">
    <w:name w:val="正文文本 字符"/>
    <w:link w:val="4"/>
    <w:semiHidden/>
    <w:qFormat/>
    <w:uiPriority w:val="99"/>
    <w:rPr>
      <w:kern w:val="2"/>
      <w:sz w:val="21"/>
      <w:szCs w:val="22"/>
    </w:rPr>
  </w:style>
  <w:style w:type="character" w:customStyle="1" w:styleId="22">
    <w:name w:val="正文文本首行缩进 字符"/>
    <w:link w:val="9"/>
    <w:qFormat/>
    <w:uiPriority w:val="0"/>
    <w:rPr>
      <w:rFonts w:ascii="Times New Roman" w:hAnsi="Times New Roman"/>
      <w:kern w:val="2"/>
      <w:sz w:val="21"/>
      <w:szCs w:val="24"/>
    </w:rPr>
  </w:style>
  <w:style w:type="character" w:customStyle="1" w:styleId="23">
    <w:name w:val="标题 2 字符"/>
    <w:link w:val="2"/>
    <w:qFormat/>
    <w:uiPriority w:val="0"/>
    <w:rPr>
      <w:rFonts w:ascii="新宋体" w:hAnsi="Cambria" w:eastAsia="新宋体"/>
      <w:b/>
      <w:bCs/>
      <w:kern w:val="2"/>
      <w:sz w:val="32"/>
      <w:szCs w:val="32"/>
    </w:rPr>
  </w:style>
  <w:style w:type="paragraph" w:customStyle="1" w:styleId="2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纯文本 Char1"/>
    <w:basedOn w:val="12"/>
    <w:qFormat/>
    <w:uiPriority w:val="0"/>
    <w:rPr>
      <w:rFonts w:ascii="宋体" w:hAnsi="Courier New" w:eastAsia="宋体" w:cs="Courier New"/>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3336</Words>
  <Characters>3463</Characters>
  <Lines>27</Lines>
  <Paragraphs>7</Paragraphs>
  <TotalTime>20</TotalTime>
  <ScaleCrop>false</ScaleCrop>
  <LinksUpToDate>false</LinksUpToDate>
  <CharactersWithSpaces>3722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2013-11-08T02:32:00Z</dcterms:created>
  <dc:creator>Administrator</dc:creator>
  <cp:lastModifiedBy>兔兔猪</cp:lastModifiedBy>
  <cp:lastPrinted>2017-02-24T07:27:00Z</cp:lastPrinted>
  <dcterms:modified xsi:type="dcterms:W3CDTF">2023-07-26T09:31:38Z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D539015A0C93446198654BD9AD6FFF62_13</vt:lpwstr>
  </property>
</Properties>
</file>