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28"/>
          <w:szCs w:val="28"/>
        </w:rPr>
      </w:pPr>
    </w:p>
    <w:p>
      <w:pPr>
        <w:spacing w:line="600" w:lineRule="exact"/>
        <w:jc w:val="center"/>
        <w:rPr>
          <w:rFonts w:ascii="仿宋" w:hAnsi="仿宋" w:eastAsia="仿宋"/>
          <w:b/>
          <w:sz w:val="28"/>
          <w:szCs w:val="28"/>
        </w:rPr>
      </w:pPr>
    </w:p>
    <w:p>
      <w:pPr>
        <w:jc w:val="center"/>
        <w:rPr>
          <w:rFonts w:hint="eastAsia" w:ascii="黑体" w:hAnsi="黑体" w:eastAsia="黑体" w:cs="黑体"/>
          <w:b w:val="0"/>
          <w:bCs w:val="0"/>
          <w:sz w:val="44"/>
          <w:szCs w:val="44"/>
          <w:u w:val="none"/>
          <w:lang w:val="en-US" w:eastAsia="zh-CN"/>
        </w:rPr>
      </w:pPr>
      <w:r>
        <w:rPr>
          <w:rFonts w:hint="eastAsia" w:ascii="黑体" w:hAnsi="黑体" w:eastAsia="黑体" w:cs="黑体"/>
          <w:b w:val="0"/>
          <w:bCs w:val="0"/>
          <w:sz w:val="44"/>
          <w:szCs w:val="44"/>
          <w:u w:val="none"/>
        </w:rPr>
        <w:t>《</w:t>
      </w:r>
      <w:r>
        <w:rPr>
          <w:rFonts w:hint="eastAsia" w:ascii="黑体" w:hAnsi="黑体" w:eastAsia="黑体" w:cs="黑体"/>
          <w:b w:val="0"/>
          <w:bCs w:val="0"/>
          <w:sz w:val="44"/>
          <w:szCs w:val="44"/>
          <w:u w:val="none"/>
          <w:lang w:val="en-US" w:eastAsia="zh-CN"/>
        </w:rPr>
        <w:t>贵阳市农业农垦投资发展集团有限公司</w:t>
      </w:r>
    </w:p>
    <w:p>
      <w:pPr>
        <w:jc w:val="center"/>
        <w:rPr>
          <w:rFonts w:hint="eastAsia" w:ascii="黑体" w:hAnsi="黑体" w:eastAsia="黑体" w:cs="黑体"/>
          <w:b w:val="0"/>
          <w:bCs w:val="0"/>
          <w:sz w:val="44"/>
          <w:szCs w:val="44"/>
          <w:u w:val="none"/>
          <w:lang w:val="en-US" w:eastAsia="zh-CN"/>
        </w:rPr>
      </w:pPr>
      <w:r>
        <w:rPr>
          <w:rFonts w:hint="eastAsia" w:ascii="黑体" w:hAnsi="黑体" w:eastAsia="黑体" w:cs="黑体"/>
          <w:b w:val="0"/>
          <w:bCs w:val="0"/>
          <w:sz w:val="44"/>
          <w:szCs w:val="44"/>
          <w:u w:val="none"/>
          <w:lang w:val="en-US" w:eastAsia="zh-CN"/>
        </w:rPr>
        <w:t>突破性战略规划</w:t>
      </w:r>
      <w:r>
        <w:rPr>
          <w:rFonts w:hint="eastAsia" w:ascii="黑体" w:hAnsi="黑体" w:eastAsia="黑体" w:cs="黑体"/>
          <w:b w:val="0"/>
          <w:bCs w:val="0"/>
          <w:color w:val="000000"/>
          <w:sz w:val="44"/>
          <w:szCs w:val="44"/>
          <w:u w:val="none"/>
          <w:shd w:val="clear" w:color="auto" w:fill="FFFFFF"/>
        </w:rPr>
        <w:t>》</w:t>
      </w:r>
      <w:r>
        <w:rPr>
          <w:rFonts w:hint="eastAsia" w:ascii="黑体" w:hAnsi="黑体" w:eastAsia="黑体" w:cs="黑体"/>
          <w:b w:val="0"/>
          <w:bCs w:val="0"/>
          <w:color w:val="000000"/>
          <w:sz w:val="44"/>
          <w:szCs w:val="44"/>
          <w:u w:val="none"/>
          <w:shd w:val="clear" w:color="auto" w:fill="FFFFFF"/>
          <w:lang w:val="en-US" w:eastAsia="zh-CN"/>
        </w:rPr>
        <w:t>编制服务</w:t>
      </w:r>
      <w:r>
        <w:rPr>
          <w:rFonts w:hint="eastAsia" w:ascii="黑体" w:hAnsi="黑体" w:eastAsia="黑体" w:cs="黑体"/>
          <w:b w:val="0"/>
          <w:bCs w:val="0"/>
          <w:sz w:val="44"/>
          <w:szCs w:val="44"/>
          <w:u w:val="none"/>
        </w:rPr>
        <w:t>机构</w:t>
      </w:r>
      <w:r>
        <w:rPr>
          <w:rFonts w:hint="eastAsia" w:ascii="黑体" w:hAnsi="黑体" w:eastAsia="黑体" w:cs="黑体"/>
          <w:b w:val="0"/>
          <w:bCs w:val="0"/>
          <w:sz w:val="44"/>
          <w:szCs w:val="44"/>
          <w:u w:val="none"/>
          <w:lang w:val="en-US" w:eastAsia="zh-CN"/>
        </w:rPr>
        <w:t>采购</w:t>
      </w:r>
    </w:p>
    <w:p>
      <w:pPr>
        <w:spacing w:line="720" w:lineRule="exact"/>
        <w:jc w:val="center"/>
        <w:rPr>
          <w:rFonts w:hint="eastAsia" w:ascii="黑体" w:hAnsi="黑体" w:eastAsia="黑体" w:cs="黑体"/>
          <w:b w:val="0"/>
          <w:bCs w:val="0"/>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jc w:val="center"/>
        <w:rPr>
          <w:rFonts w:ascii="仿宋" w:hAnsi="仿宋" w:eastAsia="仿宋"/>
          <w:b/>
          <w:sz w:val="44"/>
          <w:szCs w:val="44"/>
        </w:rPr>
      </w:pPr>
    </w:p>
    <w:p>
      <w:pPr>
        <w:jc w:val="center"/>
        <w:rPr>
          <w:rFonts w:ascii="黑体" w:hAnsi="黑体" w:eastAsia="黑体"/>
          <w:b w:val="0"/>
          <w:bCs/>
          <w:sz w:val="44"/>
          <w:szCs w:val="44"/>
        </w:rPr>
      </w:pPr>
      <w:r>
        <w:rPr>
          <w:rFonts w:hint="eastAsia" w:ascii="黑体" w:hAnsi="黑体" w:eastAsia="黑体"/>
          <w:b w:val="0"/>
          <w:bCs/>
          <w:sz w:val="44"/>
          <w:szCs w:val="44"/>
        </w:rPr>
        <w:t>竞争性磋商文件</w:t>
      </w:r>
    </w:p>
    <w:p>
      <w:pPr>
        <w:spacing w:line="720" w:lineRule="exact"/>
        <w:jc w:val="center"/>
        <w:rPr>
          <w:rFonts w:ascii="仿宋" w:hAnsi="仿宋" w:eastAsia="仿宋"/>
          <w:b/>
          <w:sz w:val="28"/>
          <w:szCs w:val="28"/>
        </w:rPr>
      </w:pPr>
    </w:p>
    <w:p>
      <w:pPr>
        <w:spacing w:line="720" w:lineRule="exact"/>
        <w:jc w:val="center"/>
        <w:rPr>
          <w:rFonts w:ascii="仿宋" w:hAnsi="仿宋" w:eastAsia="仿宋"/>
          <w:b/>
          <w:sz w:val="28"/>
          <w:szCs w:val="28"/>
        </w:rPr>
      </w:pPr>
    </w:p>
    <w:p>
      <w:pPr>
        <w:spacing w:line="720" w:lineRule="exact"/>
        <w:rPr>
          <w:rFonts w:ascii="仿宋" w:hAnsi="仿宋" w:eastAsia="仿宋"/>
          <w:b/>
          <w:sz w:val="28"/>
          <w:szCs w:val="28"/>
        </w:rPr>
      </w:pPr>
    </w:p>
    <w:p>
      <w:pPr>
        <w:spacing w:line="720" w:lineRule="exact"/>
        <w:jc w:val="center"/>
        <w:rPr>
          <w:rFonts w:ascii="仿宋" w:hAnsi="仿宋" w:eastAsia="仿宋"/>
          <w:b/>
          <w:sz w:val="28"/>
          <w:szCs w:val="28"/>
        </w:rPr>
      </w:pPr>
    </w:p>
    <w:p>
      <w:pPr>
        <w:spacing w:line="600" w:lineRule="exact"/>
        <w:jc w:val="center"/>
        <w:rPr>
          <w:rFonts w:ascii="仿宋" w:hAnsi="仿宋" w:eastAsia="仿宋"/>
          <w:b/>
          <w:sz w:val="28"/>
          <w:szCs w:val="28"/>
        </w:rPr>
      </w:pPr>
    </w:p>
    <w:p>
      <w:pPr>
        <w:spacing w:line="600" w:lineRule="exact"/>
        <w:jc w:val="left"/>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  购  人：</w:t>
      </w:r>
      <w:bookmarkStart w:id="0" w:name="_Hlk5179214"/>
      <w:r>
        <w:rPr>
          <w:rFonts w:hint="eastAsia" w:ascii="仿宋_GB2312" w:hAnsi="仿宋_GB2312" w:eastAsia="仿宋_GB2312" w:cs="仿宋_GB2312"/>
          <w:sz w:val="32"/>
          <w:szCs w:val="32"/>
        </w:rPr>
        <w:t>贵阳市农业农垦投资发展集团有限公司</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val="en-US" w:eastAsia="zh-CN"/>
        </w:rPr>
        <w:t>二二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月</w:t>
      </w:r>
    </w:p>
    <w:p>
      <w:pPr>
        <w:pStyle w:val="6"/>
        <w:spacing w:before="120" w:beforeLines="50" w:line="360" w:lineRule="auto"/>
        <w:ind w:firstLine="3359" w:firstLineChars="1195"/>
        <w:rPr>
          <w:rFonts w:hint="eastAsia" w:ascii="仿宋" w:hAnsi="仿宋" w:eastAsia="仿宋"/>
          <w:b/>
          <w:sz w:val="28"/>
          <w:szCs w:val="28"/>
          <w:lang w:eastAsia="zh-CN"/>
        </w:rPr>
      </w:pPr>
    </w:p>
    <w:p>
      <w:pPr>
        <w:pStyle w:val="6"/>
        <w:spacing w:before="120" w:beforeLines="50" w:line="360" w:lineRule="auto"/>
        <w:ind w:firstLine="3359" w:firstLineChars="1195"/>
        <w:rPr>
          <w:rFonts w:hint="eastAsia" w:ascii="仿宋" w:hAnsi="仿宋" w:eastAsia="仿宋"/>
          <w:b/>
          <w:sz w:val="28"/>
          <w:szCs w:val="28"/>
          <w:lang w:eastAsia="zh-CN"/>
        </w:rPr>
      </w:pPr>
    </w:p>
    <w:p>
      <w:pPr>
        <w:pStyle w:val="6"/>
        <w:spacing w:before="120" w:beforeLines="50" w:line="360" w:lineRule="auto"/>
        <w:ind w:firstLine="3359" w:firstLineChars="1195"/>
        <w:rPr>
          <w:rFonts w:hint="eastAsia" w:ascii="仿宋" w:hAnsi="仿宋" w:eastAsia="仿宋"/>
          <w:b/>
          <w:sz w:val="28"/>
          <w:szCs w:val="28"/>
        </w:rPr>
        <w:sectPr>
          <w:pgSz w:w="11900" w:h="16840"/>
          <w:pgMar w:top="2098" w:right="1587" w:bottom="2098" w:left="1587" w:header="879" w:footer="1203" w:gutter="0"/>
          <w:cols w:space="720" w:num="1"/>
        </w:sectPr>
      </w:pPr>
    </w:p>
    <w:p>
      <w:pPr>
        <w:pStyle w:val="6"/>
        <w:spacing w:before="120" w:beforeLines="50" w:line="360" w:lineRule="auto"/>
        <w:ind w:firstLine="3359" w:firstLineChars="1195"/>
        <w:rPr>
          <w:rFonts w:ascii="仿宋" w:hAnsi="仿宋" w:eastAsia="仿宋"/>
          <w:sz w:val="28"/>
          <w:szCs w:val="28"/>
        </w:rPr>
      </w:pPr>
      <w:r>
        <w:rPr>
          <w:rFonts w:hint="eastAsia" w:ascii="仿宋" w:hAnsi="仿宋" w:eastAsia="仿宋"/>
          <w:b/>
          <w:sz w:val="28"/>
          <w:szCs w:val="28"/>
        </w:rPr>
        <w:t>竞争性磋商邀请函</w:t>
      </w:r>
    </w:p>
    <w:p>
      <w:pPr>
        <w:snapToGrid w:val="0"/>
        <w:spacing w:line="520" w:lineRule="exact"/>
        <w:ind w:firstLine="601"/>
        <w:rPr>
          <w:rFonts w:hint="eastAsia" w:ascii="仿宋" w:hAnsi="仿宋" w:eastAsia="仿宋" w:cs="Times New Roman"/>
          <w:sz w:val="28"/>
          <w:szCs w:val="28"/>
        </w:rPr>
      </w:pPr>
      <w:r>
        <w:rPr>
          <w:rFonts w:hint="eastAsia" w:ascii="仿宋" w:hAnsi="仿宋" w:eastAsia="仿宋"/>
          <w:sz w:val="28"/>
          <w:szCs w:val="28"/>
        </w:rPr>
        <w:t>按照贵阳市农业农垦投资发展集团有限公司</w:t>
      </w:r>
      <w:r>
        <w:rPr>
          <w:rFonts w:hint="eastAsia" w:ascii="仿宋" w:hAnsi="仿宋" w:eastAsia="仿宋" w:cs="Times New Roman"/>
          <w:sz w:val="28"/>
          <w:szCs w:val="28"/>
        </w:rPr>
        <w:t>批准的</w:t>
      </w:r>
      <w:r>
        <w:rPr>
          <w:rFonts w:hint="eastAsia" w:ascii="仿宋" w:hAnsi="仿宋" w:eastAsia="仿宋"/>
          <w:sz w:val="28"/>
          <w:szCs w:val="28"/>
        </w:rPr>
        <w:t>《</w:t>
      </w:r>
      <w:r>
        <w:rPr>
          <w:rFonts w:hint="eastAsia" w:ascii="仿宋" w:hAnsi="仿宋" w:eastAsia="仿宋"/>
          <w:sz w:val="28"/>
          <w:szCs w:val="28"/>
          <w:lang w:val="en-US" w:eastAsia="zh-CN"/>
        </w:rPr>
        <w:t>贵阳市农业农垦投资发展集团有限公司突破性战略规划编制服务机构</w:t>
      </w:r>
      <w:r>
        <w:rPr>
          <w:rFonts w:hint="eastAsia" w:ascii="仿宋" w:hAnsi="仿宋" w:eastAsia="仿宋"/>
          <w:sz w:val="28"/>
          <w:szCs w:val="28"/>
        </w:rPr>
        <w:t>竞争性磋商采购方案》，拟对</w:t>
      </w:r>
      <w:r>
        <w:rPr>
          <w:rFonts w:hint="eastAsia" w:ascii="仿宋" w:hAnsi="仿宋" w:eastAsia="仿宋"/>
          <w:sz w:val="28"/>
          <w:szCs w:val="28"/>
          <w:lang w:eastAsia="zh-CN"/>
        </w:rPr>
        <w:t>《</w:t>
      </w:r>
      <w:r>
        <w:rPr>
          <w:rFonts w:hint="eastAsia" w:ascii="仿宋" w:hAnsi="仿宋" w:eastAsia="仿宋"/>
          <w:sz w:val="28"/>
          <w:szCs w:val="28"/>
          <w:lang w:val="en-US" w:eastAsia="zh-CN"/>
        </w:rPr>
        <w:t>贵阳市农业农垦投资发展集团有限公司突破性战略规划</w:t>
      </w:r>
      <w:r>
        <w:rPr>
          <w:rFonts w:hint="eastAsia" w:ascii="仿宋" w:hAnsi="仿宋" w:eastAsia="仿宋" w:cs="Times New Roman"/>
          <w:sz w:val="28"/>
          <w:szCs w:val="28"/>
          <w:lang w:eastAsia="zh-CN"/>
        </w:rPr>
        <w:t>》</w:t>
      </w:r>
      <w:r>
        <w:rPr>
          <w:rFonts w:hint="eastAsia" w:ascii="仿宋" w:hAnsi="仿宋" w:eastAsia="仿宋" w:cs="Times New Roman"/>
          <w:sz w:val="28"/>
          <w:szCs w:val="28"/>
        </w:rPr>
        <w:t>进行竞争性磋商采购，欢迎贵方参加。</w:t>
      </w:r>
    </w:p>
    <w:p>
      <w:pPr>
        <w:snapToGrid w:val="0"/>
        <w:spacing w:line="520" w:lineRule="exact"/>
        <w:ind w:firstLine="601"/>
        <w:rPr>
          <w:rFonts w:ascii="仿宋" w:hAnsi="仿宋" w:eastAsia="仿宋"/>
          <w:sz w:val="28"/>
          <w:szCs w:val="28"/>
        </w:rPr>
      </w:pPr>
    </w:p>
    <w:p>
      <w:pPr>
        <w:snapToGrid w:val="0"/>
        <w:spacing w:line="520" w:lineRule="exact"/>
        <w:ind w:firstLine="601"/>
        <w:rPr>
          <w:rFonts w:ascii="仿宋" w:hAnsi="仿宋" w:eastAsia="仿宋"/>
          <w:b/>
          <w:sz w:val="28"/>
          <w:szCs w:val="28"/>
        </w:rPr>
      </w:pPr>
      <w:r>
        <w:rPr>
          <w:rFonts w:hint="eastAsia" w:ascii="仿宋" w:hAnsi="仿宋" w:eastAsia="仿宋"/>
          <w:b/>
          <w:sz w:val="28"/>
          <w:szCs w:val="28"/>
        </w:rPr>
        <w:t>一、项目名称</w:t>
      </w:r>
    </w:p>
    <w:p>
      <w:pPr>
        <w:snapToGrid w:val="0"/>
        <w:spacing w:line="520" w:lineRule="exact"/>
        <w:ind w:firstLine="601"/>
        <w:rPr>
          <w:rFonts w:hint="eastAsia" w:ascii="仿宋" w:hAnsi="仿宋" w:eastAsia="仿宋" w:cs="Times New Roman"/>
          <w:sz w:val="28"/>
          <w:szCs w:val="28"/>
        </w:rPr>
      </w:pPr>
      <w:r>
        <w:rPr>
          <w:rFonts w:hint="eastAsia" w:ascii="仿宋" w:hAnsi="仿宋" w:eastAsia="仿宋"/>
          <w:sz w:val="28"/>
          <w:szCs w:val="28"/>
          <w:lang w:val="en-US" w:eastAsia="zh-CN"/>
        </w:rPr>
        <w:t>贵阳市农业农垦投资发展集团有限公司突破性战略规划编制服务机构采购</w:t>
      </w:r>
      <w:r>
        <w:rPr>
          <w:rFonts w:hint="eastAsia" w:ascii="仿宋" w:hAnsi="仿宋" w:eastAsia="仿宋" w:cs="Times New Roman"/>
          <w:sz w:val="28"/>
          <w:szCs w:val="28"/>
        </w:rPr>
        <w:t>项目。</w:t>
      </w:r>
    </w:p>
    <w:p>
      <w:pPr>
        <w:snapToGrid w:val="0"/>
        <w:spacing w:line="520" w:lineRule="exact"/>
        <w:ind w:firstLine="601"/>
        <w:rPr>
          <w:rFonts w:hint="eastAsia" w:ascii="仿宋" w:hAnsi="仿宋" w:eastAsia="仿宋" w:cs="Times New Roman"/>
          <w:sz w:val="28"/>
          <w:szCs w:val="28"/>
        </w:rPr>
      </w:pPr>
    </w:p>
    <w:p>
      <w:pPr>
        <w:snapToGrid w:val="0"/>
        <w:spacing w:line="520" w:lineRule="exact"/>
        <w:ind w:firstLine="601"/>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rPr>
        <w:t>二、项目</w:t>
      </w:r>
      <w:r>
        <w:rPr>
          <w:rFonts w:hint="eastAsia" w:ascii="仿宋" w:hAnsi="仿宋" w:eastAsia="仿宋" w:cs="Times New Roman"/>
          <w:b/>
          <w:bCs/>
          <w:sz w:val="28"/>
          <w:szCs w:val="28"/>
          <w:lang w:val="en-US" w:eastAsia="zh-CN"/>
        </w:rPr>
        <w:t>概述</w:t>
      </w:r>
    </w:p>
    <w:p>
      <w:pPr>
        <w:snapToGrid w:val="0"/>
        <w:spacing w:line="520" w:lineRule="exact"/>
        <w:ind w:firstLine="601"/>
        <w:rPr>
          <w:rFonts w:hint="eastAsia" w:ascii="仿宋" w:hAnsi="仿宋" w:eastAsia="仿宋"/>
          <w:sz w:val="28"/>
          <w:szCs w:val="28"/>
          <w:lang w:val="en-US" w:eastAsia="zh-CN"/>
        </w:rPr>
      </w:pPr>
      <w:r>
        <w:rPr>
          <w:rFonts w:hint="eastAsia" w:ascii="仿宋" w:hAnsi="仿宋" w:eastAsia="仿宋"/>
          <w:sz w:val="28"/>
          <w:szCs w:val="28"/>
          <w:lang w:val="en-US" w:eastAsia="zh-CN"/>
        </w:rPr>
        <w:t>为深入贯彻落实习近平总书记考察贵州重要讲话精神，坚持以习近平新时代中国特色社会主义思想为指导，坚持以高质量发展为统揽，全力围绕“四新”主攻“四化”，把“强省会”行动落实到企业的各项改革发展任务中，推动农业全产业链发展模式持续深化巩固，结合市农投集团近、中、远期发展目标，制定市农投集团发展阶段突破性战略规划，重点编制近期三到五年的行动计划。</w:t>
      </w:r>
    </w:p>
    <w:p>
      <w:pPr>
        <w:snapToGrid w:val="0"/>
        <w:spacing w:line="520" w:lineRule="exact"/>
        <w:ind w:firstLine="601"/>
        <w:rPr>
          <w:rFonts w:hint="eastAsia" w:ascii="仿宋" w:hAnsi="仿宋" w:eastAsia="仿宋" w:cs="Times New Roman"/>
          <w:sz w:val="28"/>
          <w:szCs w:val="28"/>
        </w:rPr>
      </w:pPr>
    </w:p>
    <w:p>
      <w:pPr>
        <w:snapToGrid w:val="0"/>
        <w:spacing w:line="520" w:lineRule="exact"/>
        <w:ind w:firstLine="601"/>
        <w:rPr>
          <w:rFonts w:hint="eastAsia" w:ascii="仿宋" w:hAnsi="仿宋" w:eastAsia="仿宋" w:cs="Times New Roman"/>
          <w:b/>
          <w:bCs/>
          <w:sz w:val="28"/>
          <w:szCs w:val="28"/>
        </w:rPr>
      </w:pPr>
      <w:r>
        <w:rPr>
          <w:rFonts w:hint="eastAsia" w:ascii="仿宋" w:hAnsi="仿宋" w:eastAsia="仿宋" w:cs="Times New Roman"/>
          <w:b/>
          <w:bCs/>
          <w:sz w:val="28"/>
          <w:szCs w:val="28"/>
        </w:rPr>
        <w:t>三、项目预算</w:t>
      </w:r>
    </w:p>
    <w:p>
      <w:pPr>
        <w:snapToGrid w:val="0"/>
        <w:spacing w:line="520" w:lineRule="exact"/>
        <w:ind w:firstLine="601"/>
        <w:rPr>
          <w:rFonts w:hint="eastAsia" w:ascii="仿宋" w:hAnsi="仿宋" w:eastAsia="仿宋" w:cs="Times New Roman"/>
          <w:sz w:val="28"/>
          <w:szCs w:val="28"/>
        </w:rPr>
      </w:pPr>
      <w:r>
        <w:rPr>
          <w:rFonts w:hint="eastAsia" w:ascii="仿宋" w:hAnsi="仿宋" w:eastAsia="仿宋" w:cs="Times New Roman"/>
          <w:sz w:val="28"/>
          <w:szCs w:val="28"/>
        </w:rPr>
        <w:t xml:space="preserve">  本次采购</w:t>
      </w:r>
      <w:r>
        <w:rPr>
          <w:rFonts w:hint="eastAsia" w:ascii="仿宋" w:hAnsi="仿宋" w:eastAsia="仿宋" w:cs="Times New Roman"/>
          <w:sz w:val="28"/>
          <w:szCs w:val="28"/>
          <w:lang w:val="en-US" w:eastAsia="zh-CN"/>
        </w:rPr>
        <w:t>报价不得高于人民币170万元（高于人民币170万元的报价视为无效报价）</w:t>
      </w:r>
      <w:r>
        <w:rPr>
          <w:rFonts w:hint="eastAsia" w:ascii="仿宋" w:hAnsi="仿宋" w:eastAsia="仿宋" w:cs="Times New Roman"/>
          <w:sz w:val="28"/>
          <w:szCs w:val="28"/>
        </w:rPr>
        <w:t>，开展竞争性磋商。</w:t>
      </w:r>
    </w:p>
    <w:p>
      <w:pPr>
        <w:snapToGrid w:val="0"/>
        <w:spacing w:line="520" w:lineRule="exact"/>
        <w:ind w:firstLine="601"/>
        <w:rPr>
          <w:rFonts w:hint="eastAsia" w:ascii="仿宋" w:hAnsi="仿宋" w:eastAsia="仿宋" w:cs="Times New Roman"/>
          <w:sz w:val="28"/>
          <w:szCs w:val="28"/>
        </w:rPr>
      </w:pPr>
    </w:p>
    <w:p>
      <w:pPr>
        <w:numPr>
          <w:ilvl w:val="0"/>
          <w:numId w:val="1"/>
        </w:numPr>
        <w:snapToGrid w:val="0"/>
        <w:spacing w:line="520" w:lineRule="exact"/>
        <w:ind w:firstLine="601"/>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供应商商务要求</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1、</w:t>
      </w:r>
      <w:r>
        <w:rPr>
          <w:rFonts w:hint="eastAsia" w:ascii="仿宋" w:hAnsi="仿宋" w:eastAsia="仿宋" w:cs="Times New Roman"/>
          <w:color w:val="auto"/>
          <w:sz w:val="28"/>
          <w:szCs w:val="28"/>
        </w:rPr>
        <w:t>服务完成时间：</w:t>
      </w:r>
      <w:r>
        <w:rPr>
          <w:rFonts w:hint="eastAsia" w:ascii="仿宋" w:hAnsi="仿宋" w:eastAsia="仿宋" w:cs="Times New Roman"/>
          <w:color w:val="auto"/>
          <w:sz w:val="28"/>
          <w:szCs w:val="28"/>
          <w:lang w:val="en-US" w:eastAsia="zh-CN"/>
        </w:rPr>
        <w:t>270日。（</w:t>
      </w:r>
      <w:r>
        <w:rPr>
          <w:rFonts w:hint="eastAsia" w:ascii="仿宋" w:hAnsi="仿宋" w:eastAsia="仿宋" w:cs="Times New Roman"/>
          <w:color w:val="auto"/>
          <w:sz w:val="28"/>
          <w:szCs w:val="28"/>
        </w:rPr>
        <w:t xml:space="preserve">合同签订后，在 </w:t>
      </w:r>
      <w:r>
        <w:rPr>
          <w:rFonts w:hint="eastAsia" w:ascii="仿宋" w:hAnsi="仿宋" w:eastAsia="仿宋" w:cs="Times New Roman"/>
          <w:color w:val="auto"/>
          <w:sz w:val="28"/>
          <w:szCs w:val="28"/>
          <w:lang w:val="en-US" w:eastAsia="zh-CN"/>
        </w:rPr>
        <w:t>90日</w:t>
      </w:r>
      <w:r>
        <w:rPr>
          <w:rFonts w:hint="eastAsia" w:ascii="仿宋" w:hAnsi="仿宋" w:eastAsia="仿宋" w:cs="Times New Roman"/>
          <w:color w:val="auto"/>
          <w:sz w:val="28"/>
          <w:szCs w:val="28"/>
        </w:rPr>
        <w:t>内完成</w:t>
      </w:r>
      <w:r>
        <w:rPr>
          <w:rFonts w:hint="eastAsia" w:ascii="仿宋" w:hAnsi="仿宋" w:eastAsia="仿宋" w:cs="Times New Roman"/>
          <w:color w:val="auto"/>
          <w:sz w:val="28"/>
          <w:szCs w:val="28"/>
          <w:lang w:val="en-US" w:eastAsia="zh-CN"/>
        </w:rPr>
        <w:t>突破性规划策划及规划文本编制，并在规划文本审核通过后完成180天顾问服务期）</w:t>
      </w:r>
      <w:r>
        <w:rPr>
          <w:rFonts w:hint="eastAsia" w:ascii="仿宋" w:hAnsi="仿宋" w:eastAsia="仿宋" w:cs="Times New Roman"/>
          <w:color w:val="auto"/>
          <w:sz w:val="28"/>
          <w:szCs w:val="28"/>
        </w:rPr>
        <w:t xml:space="preserve"> </w:t>
      </w:r>
    </w:p>
    <w:p>
      <w:pPr>
        <w:snapToGrid w:val="0"/>
        <w:spacing w:line="52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验收要求</w:t>
      </w:r>
      <w:r>
        <w:rPr>
          <w:rFonts w:hint="eastAsia" w:ascii="仿宋" w:hAnsi="仿宋" w:eastAsia="仿宋" w:cs="Times New Roman"/>
          <w:sz w:val="28"/>
          <w:szCs w:val="28"/>
          <w:lang w:eastAsia="zh-CN"/>
        </w:rPr>
        <w:t>：</w:t>
      </w:r>
      <w:r>
        <w:rPr>
          <w:rFonts w:hint="eastAsia" w:ascii="仿宋" w:hAnsi="仿宋" w:eastAsia="仿宋" w:cs="Times New Roman"/>
          <w:sz w:val="28"/>
          <w:szCs w:val="28"/>
        </w:rPr>
        <w:t>按时高质量提交《</w:t>
      </w:r>
      <w:r>
        <w:rPr>
          <w:rFonts w:hint="eastAsia" w:ascii="仿宋" w:hAnsi="仿宋" w:eastAsia="仿宋"/>
          <w:sz w:val="28"/>
          <w:szCs w:val="28"/>
          <w:lang w:val="en-US" w:eastAsia="zh-CN"/>
        </w:rPr>
        <w:t>贵阳市农业农垦投资发展集团有限公司突破性战略规划</w:t>
      </w:r>
      <w:r>
        <w:rPr>
          <w:rFonts w:hint="eastAsia" w:ascii="仿宋" w:hAnsi="仿宋" w:eastAsia="仿宋" w:cs="Times New Roman"/>
          <w:sz w:val="28"/>
          <w:szCs w:val="28"/>
        </w:rPr>
        <w:t>》，规划需具有</w:t>
      </w:r>
      <w:r>
        <w:rPr>
          <w:rFonts w:hint="eastAsia" w:ascii="仿宋" w:hAnsi="仿宋" w:eastAsia="仿宋" w:cs="Times New Roman"/>
          <w:sz w:val="28"/>
          <w:szCs w:val="28"/>
          <w:lang w:val="en-US" w:eastAsia="zh-CN"/>
        </w:rPr>
        <w:t>突破性、</w:t>
      </w:r>
      <w:r>
        <w:rPr>
          <w:rFonts w:hint="eastAsia" w:ascii="仿宋" w:hAnsi="仿宋" w:eastAsia="仿宋" w:cs="Times New Roman"/>
          <w:sz w:val="28"/>
          <w:szCs w:val="28"/>
        </w:rPr>
        <w:t xml:space="preserve">前瞻性、科学性、可操作性，并获得采购人审议通过。 </w:t>
      </w:r>
    </w:p>
    <w:p>
      <w:pPr>
        <w:snapToGrid w:val="0"/>
        <w:spacing w:line="520" w:lineRule="exact"/>
        <w:ind w:firstLine="601"/>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w:t>
      </w:r>
      <w:r>
        <w:rPr>
          <w:rFonts w:hint="eastAsia" w:ascii="仿宋" w:hAnsi="仿宋" w:eastAsia="仿宋" w:cs="Times New Roman"/>
          <w:color w:val="auto"/>
          <w:sz w:val="28"/>
          <w:szCs w:val="28"/>
        </w:rPr>
        <w:t>付款方式 付款方式 根据服务进度付款，签订中标合同后，</w:t>
      </w:r>
      <w:r>
        <w:rPr>
          <w:rFonts w:hint="eastAsia" w:ascii="仿宋" w:hAnsi="仿宋" w:eastAsia="仿宋" w:cs="Times New Roman"/>
          <w:color w:val="auto"/>
          <w:sz w:val="28"/>
          <w:szCs w:val="28"/>
          <w:lang w:val="en-US" w:eastAsia="zh-CN"/>
        </w:rPr>
        <w:t>供应商提供</w:t>
      </w:r>
      <w:r>
        <w:rPr>
          <w:rFonts w:hint="eastAsia" w:ascii="仿宋_GB2312" w:eastAsia="仿宋_GB2312"/>
          <w:sz w:val="28"/>
          <w:szCs w:val="28"/>
        </w:rPr>
        <w:t>增值税专用发票后7个工作日内</w:t>
      </w:r>
      <w:r>
        <w:rPr>
          <w:rFonts w:hint="eastAsia" w:ascii="仿宋" w:hAnsi="仿宋" w:eastAsia="仿宋" w:cs="Times New Roman"/>
          <w:color w:val="auto"/>
          <w:sz w:val="28"/>
          <w:szCs w:val="28"/>
        </w:rPr>
        <w:t>支付中标金额的 30%；提交</w:t>
      </w:r>
      <w:r>
        <w:rPr>
          <w:rFonts w:hint="eastAsia" w:ascii="仿宋" w:hAnsi="仿宋" w:eastAsia="仿宋" w:cs="Times New Roman"/>
          <w:color w:val="auto"/>
          <w:sz w:val="28"/>
          <w:szCs w:val="28"/>
          <w:lang w:val="en-US" w:eastAsia="zh-CN"/>
        </w:rPr>
        <w:t>规划</w:t>
      </w:r>
      <w:r>
        <w:rPr>
          <w:rFonts w:hint="eastAsia" w:ascii="仿宋" w:hAnsi="仿宋" w:eastAsia="仿宋" w:cs="Times New Roman"/>
          <w:color w:val="auto"/>
          <w:sz w:val="28"/>
          <w:szCs w:val="28"/>
        </w:rPr>
        <w:t>文本（初稿）后，支付中标金额的 20%；提交</w:t>
      </w:r>
      <w:r>
        <w:rPr>
          <w:rFonts w:hint="eastAsia" w:ascii="仿宋" w:hAnsi="仿宋" w:eastAsia="仿宋" w:cs="Times New Roman"/>
          <w:color w:val="auto"/>
          <w:sz w:val="28"/>
          <w:szCs w:val="28"/>
          <w:lang w:val="en-US" w:eastAsia="zh-CN"/>
        </w:rPr>
        <w:t>规划</w:t>
      </w:r>
      <w:r>
        <w:rPr>
          <w:rFonts w:hint="eastAsia" w:ascii="仿宋" w:hAnsi="仿宋" w:eastAsia="仿宋" w:cs="Times New Roman"/>
          <w:color w:val="auto"/>
          <w:sz w:val="28"/>
          <w:szCs w:val="28"/>
        </w:rPr>
        <w:t>文本（</w:t>
      </w:r>
      <w:r>
        <w:rPr>
          <w:rFonts w:hint="eastAsia" w:ascii="仿宋" w:hAnsi="仿宋" w:eastAsia="仿宋" w:cs="Times New Roman"/>
          <w:color w:val="auto"/>
          <w:sz w:val="28"/>
          <w:szCs w:val="28"/>
          <w:lang w:val="en-US" w:eastAsia="zh-CN"/>
        </w:rPr>
        <w:t>终</w:t>
      </w:r>
      <w:r>
        <w:rPr>
          <w:rFonts w:hint="eastAsia" w:ascii="仿宋" w:hAnsi="仿宋" w:eastAsia="仿宋" w:cs="Times New Roman"/>
          <w:color w:val="auto"/>
          <w:sz w:val="28"/>
          <w:szCs w:val="28"/>
        </w:rPr>
        <w:t>稿）</w:t>
      </w:r>
      <w:r>
        <w:rPr>
          <w:rFonts w:hint="eastAsia" w:ascii="仿宋" w:hAnsi="仿宋" w:eastAsia="仿宋" w:cs="Times New Roman"/>
          <w:color w:val="auto"/>
          <w:sz w:val="28"/>
          <w:szCs w:val="28"/>
          <w:lang w:val="en-US" w:eastAsia="zh-CN"/>
        </w:rPr>
        <w:t>并经相关部门</w:t>
      </w:r>
      <w:r>
        <w:rPr>
          <w:rFonts w:hint="eastAsia" w:ascii="仿宋" w:hAnsi="仿宋" w:eastAsia="仿宋" w:cs="Times New Roman"/>
          <w:color w:val="auto"/>
          <w:sz w:val="28"/>
          <w:szCs w:val="28"/>
        </w:rPr>
        <w:t xml:space="preserve">验收合格后后，支付中标金额的 </w:t>
      </w:r>
      <w:r>
        <w:rPr>
          <w:rFonts w:hint="eastAsia" w:ascii="仿宋" w:hAnsi="仿宋" w:eastAsia="仿宋" w:cs="Times New Roman"/>
          <w:color w:val="auto"/>
          <w:sz w:val="28"/>
          <w:szCs w:val="28"/>
          <w:lang w:val="en-US" w:eastAsia="zh-CN"/>
        </w:rPr>
        <w:t>3</w:t>
      </w:r>
      <w:r>
        <w:rPr>
          <w:rFonts w:hint="eastAsia" w:ascii="仿宋" w:hAnsi="仿宋" w:eastAsia="仿宋" w:cs="Times New Roman"/>
          <w:color w:val="auto"/>
          <w:sz w:val="28"/>
          <w:szCs w:val="28"/>
        </w:rPr>
        <w:t>0%；</w:t>
      </w:r>
      <w:r>
        <w:rPr>
          <w:rFonts w:hint="eastAsia" w:ascii="仿宋" w:hAnsi="仿宋" w:eastAsia="仿宋" w:cs="Times New Roman"/>
          <w:color w:val="auto"/>
          <w:sz w:val="28"/>
          <w:szCs w:val="28"/>
          <w:lang w:val="en-US" w:eastAsia="zh-CN"/>
        </w:rPr>
        <w:t>完成顾问服务期</w:t>
      </w:r>
      <w:r>
        <w:rPr>
          <w:rFonts w:hint="eastAsia" w:ascii="仿宋" w:hAnsi="仿宋" w:eastAsia="仿宋" w:cs="Times New Roman"/>
          <w:color w:val="auto"/>
          <w:sz w:val="28"/>
          <w:szCs w:val="28"/>
        </w:rPr>
        <w:t>，支付剩余的</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rPr>
        <w:t xml:space="preserve">0%。  </w:t>
      </w:r>
    </w:p>
    <w:p>
      <w:pPr>
        <w:snapToGrid w:val="0"/>
        <w:spacing w:line="52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 xml:space="preserve">其他要求 </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lang w:eastAsia="zh-CN"/>
        </w:rPr>
        <w:t>）</w:t>
      </w:r>
      <w:r>
        <w:rPr>
          <w:rFonts w:hint="eastAsia" w:ascii="仿宋" w:hAnsi="仿宋" w:eastAsia="仿宋" w:cs="Times New Roman"/>
          <w:sz w:val="28"/>
          <w:szCs w:val="28"/>
        </w:rPr>
        <w:t>供应商须承诺采购人在中华人民共和国境内使用其提供的货物及服务时免受第三方提出的侵犯其专利权或其它知识产权的起诉。如果第三方提出侵权指控，中标供应商承担由此而引起的一切法律责任和费用。</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lang w:eastAsia="zh-CN"/>
        </w:rPr>
        <w:t>）</w:t>
      </w:r>
      <w:r>
        <w:rPr>
          <w:rFonts w:hint="eastAsia" w:ascii="仿宋" w:hAnsi="仿宋" w:eastAsia="仿宋" w:cs="Times New Roman"/>
          <w:sz w:val="28"/>
          <w:szCs w:val="28"/>
        </w:rPr>
        <w:t>采购人保留因供应商自身问题编写的内容无法达到采购人要求，解除合同的权利。</w:t>
      </w:r>
    </w:p>
    <w:p>
      <w:pPr>
        <w:snapToGrid w:val="0"/>
        <w:spacing w:line="520" w:lineRule="exact"/>
        <w:ind w:firstLine="560" w:firstLineChars="200"/>
        <w:rPr>
          <w:rFonts w:hint="eastAsia" w:ascii="仿宋" w:hAnsi="仿宋" w:eastAsia="仿宋" w:cs="Times New Roman"/>
          <w:sz w:val="28"/>
          <w:szCs w:val="28"/>
          <w:lang w:val="en-US" w:eastAsia="zh-CN"/>
        </w:rPr>
      </w:pPr>
    </w:p>
    <w:p>
      <w:pPr>
        <w:snapToGrid w:val="0"/>
        <w:spacing w:line="520" w:lineRule="exact"/>
        <w:ind w:firstLine="601"/>
        <w:rPr>
          <w:rFonts w:hint="eastAsia" w:ascii="仿宋" w:hAnsi="仿宋" w:eastAsia="仿宋" w:cs="Times New Roman"/>
          <w:b/>
          <w:bCs/>
          <w:sz w:val="28"/>
          <w:szCs w:val="28"/>
        </w:rPr>
      </w:pPr>
      <w:r>
        <w:rPr>
          <w:rFonts w:hint="eastAsia" w:ascii="仿宋" w:hAnsi="仿宋" w:eastAsia="仿宋" w:cs="Times New Roman"/>
          <w:b/>
          <w:bCs/>
          <w:sz w:val="28"/>
          <w:szCs w:val="28"/>
          <w:lang w:val="en-US" w:eastAsia="zh-CN"/>
        </w:rPr>
        <w:t>五、</w:t>
      </w:r>
      <w:r>
        <w:rPr>
          <w:rFonts w:hint="eastAsia" w:ascii="仿宋" w:hAnsi="仿宋" w:eastAsia="仿宋" w:cs="Times New Roman"/>
          <w:b/>
          <w:bCs/>
          <w:sz w:val="28"/>
          <w:szCs w:val="28"/>
        </w:rPr>
        <w:t>采购服务清单及</w:t>
      </w:r>
      <w:r>
        <w:rPr>
          <w:rFonts w:hint="eastAsia" w:ascii="仿宋" w:hAnsi="仿宋" w:eastAsia="仿宋" w:cs="Times New Roman"/>
          <w:b/>
          <w:bCs/>
          <w:sz w:val="28"/>
          <w:szCs w:val="28"/>
          <w:lang w:val="en-US" w:eastAsia="zh-CN"/>
        </w:rPr>
        <w:t>技术</w:t>
      </w:r>
      <w:r>
        <w:rPr>
          <w:rFonts w:hint="eastAsia" w:ascii="仿宋" w:hAnsi="仿宋" w:eastAsia="仿宋" w:cs="Times New Roman"/>
          <w:b/>
          <w:bCs/>
          <w:sz w:val="28"/>
          <w:szCs w:val="28"/>
        </w:rPr>
        <w:t>要求</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重点解决企业的战略定位、发展模式、产业战略、落地总纲等全局战略问题并提出未来三至五年的行动计划。</w:t>
      </w:r>
    </w:p>
    <w:p>
      <w:pPr>
        <w:snapToGrid w:val="0"/>
        <w:spacing w:line="520" w:lineRule="exact"/>
        <w:ind w:firstLine="601"/>
        <w:rPr>
          <w:rFonts w:hint="eastAsia" w:ascii="仿宋" w:hAnsi="仿宋" w:eastAsia="仿宋" w:cs="Times New Roman"/>
          <w:color w:val="auto"/>
          <w:sz w:val="28"/>
          <w:szCs w:val="28"/>
        </w:rPr>
      </w:pPr>
      <w:bookmarkStart w:id="1" w:name="_Hlk93145808"/>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一</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态势分析</w:t>
      </w:r>
    </w:p>
    <w:bookmarkEnd w:id="1"/>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1、外部分析：新时代西部大开发、乡村振兴、数字经济战、生态文明建设“四新”战略态势，贵州“新四化”、贵阳“强省会”等战略分析，全国农业市场走向乃至中国农业在全球的市场竞争趋势分析，以及国企改革研究。</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2、内部分析：企业发展历程与阶段分析；企业存量资源盘整（资金实力、品牌力、核心团队、企业文化、招商资源）；企业核心竞争力与主要问题分析。</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3、对标案例分析：对标全国同领域头部企业，分析其战略目标、组织架构、管理体系、业务结构、商业模式等，寻找自身企业突破方向。</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二</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战略思路</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为企业找魂，并确定总体目标及子目标、近期目标及中远期目标。</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1、战略定位：回答企业核心命题“我是谁？”为企业找魂，回答“我要向哪里去？”确定企业未来发展方向。</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2、战略目标：总体战略目标及子目标体系，分阶段目标以及企业发展战略步骤、企业盈利模式拓展和升级。</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三</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发展模式</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包括整体商业模式及各业务的商业模式（重点是盈利模式），探索一套农业投资发展具有示范意义的“贵阳农投”模式。</w:t>
      </w:r>
    </w:p>
    <w:p>
      <w:pPr>
        <w:snapToGrid w:val="0"/>
        <w:spacing w:line="520" w:lineRule="exact"/>
        <w:ind w:firstLine="601"/>
        <w:rPr>
          <w:rFonts w:hint="eastAsia" w:ascii="仿宋" w:hAnsi="仿宋" w:eastAsia="仿宋" w:cs="Times New Roman"/>
          <w:color w:val="auto"/>
          <w:sz w:val="28"/>
          <w:szCs w:val="28"/>
        </w:rPr>
      </w:pPr>
      <w:bookmarkStart w:id="2" w:name="_Hlk93156819"/>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四</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产业战略</w:t>
      </w:r>
    </w:p>
    <w:bookmarkEnd w:id="2"/>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聚焦现代种业、农产品加工和市场流通等重点产业，建立产业联动发展机制，构筑各产业板块之间的产业链、价值链，形成“产业网络”，从做大资产规模、控制投资风险的角度确定各产业重点突破方向、业务结构、进入时序、重大项目支撑等。</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五</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落地总纲</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1、产业布局：以“立足贵阳、服务贵州、全国知名”为目标，梳理企业存量资源，结合产业发展战略，在贵州全省统筹布局。同时，从“快速出样板、形成带动力”为原则，确定近期战略性介入区域、中远期选择性介入区域。</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2、品牌培育：以品牌助力产业价值释放，制定企业品牌定位、品牌管理、品牌延伸策略，近期品牌推广建议等。</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3、招商策略：在战略目标指导下，根据各产业板块布局，包装项目、讲清优势，面向全国各类市场设定不同的招商策略，引入合作伙伴。</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4、资本支撑：提升企业现有“农村金融服务”产业内容，提出保障企业战略升级的资本运营策略。一方面，确定投资重点，提升投资效率，服务全省农业产业升级；另一方面，明确商业模式及盈利模式，引入多种投资主体，拓宽资本上市、产业投资基金等多种融资渠道及融资方式。</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5、组织支撑：结合企业现有组织结构，以市场化、效率化为原则，优化组织结构，激发组织活力，强化人才队伍建设等。</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六</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三至五年行动计划</w:t>
      </w:r>
    </w:p>
    <w:p>
      <w:pPr>
        <w:snapToGrid w:val="0"/>
        <w:spacing w:line="520" w:lineRule="exact"/>
        <w:ind w:firstLine="601"/>
        <w:rPr>
          <w:rFonts w:hint="eastAsia" w:ascii="仿宋" w:hAnsi="仿宋" w:eastAsia="仿宋" w:cs="Times New Roman"/>
          <w:color w:val="auto"/>
          <w:sz w:val="28"/>
          <w:szCs w:val="28"/>
        </w:rPr>
      </w:pPr>
      <w:r>
        <w:rPr>
          <w:rFonts w:hint="eastAsia" w:ascii="仿宋" w:hAnsi="仿宋" w:eastAsia="仿宋" w:cs="Times New Roman"/>
          <w:color w:val="auto"/>
          <w:sz w:val="28"/>
          <w:szCs w:val="28"/>
        </w:rPr>
        <w:t>结合企业近、中、远期发展目标，提出企业发展阶段规划，重点对近期三到五年的行动计划提出操作性建议。</w:t>
      </w:r>
    </w:p>
    <w:p>
      <w:pPr>
        <w:snapToGrid w:val="0"/>
        <w:spacing w:line="520" w:lineRule="exact"/>
        <w:ind w:firstLine="601"/>
        <w:rPr>
          <w:rFonts w:hint="eastAsia" w:ascii="仿宋" w:hAnsi="仿宋" w:eastAsia="仿宋"/>
          <w:b/>
          <w:sz w:val="28"/>
          <w:szCs w:val="28"/>
          <w:lang w:val="en-US" w:eastAsia="zh-CN"/>
        </w:rPr>
      </w:pPr>
    </w:p>
    <w:p>
      <w:pPr>
        <w:snapToGrid w:val="0"/>
        <w:spacing w:line="520" w:lineRule="exact"/>
        <w:ind w:firstLine="601"/>
        <w:rPr>
          <w:rFonts w:ascii="仿宋" w:hAnsi="仿宋" w:eastAsia="仿宋"/>
          <w:b/>
          <w:sz w:val="28"/>
          <w:szCs w:val="28"/>
        </w:rPr>
      </w:pPr>
      <w:r>
        <w:rPr>
          <w:rFonts w:hint="eastAsia" w:ascii="仿宋" w:hAnsi="仿宋" w:eastAsia="仿宋"/>
          <w:b/>
          <w:sz w:val="28"/>
          <w:szCs w:val="28"/>
          <w:lang w:val="en-US" w:eastAsia="zh-CN"/>
        </w:rPr>
        <w:t>六</w:t>
      </w:r>
      <w:r>
        <w:rPr>
          <w:rFonts w:hint="eastAsia" w:ascii="仿宋" w:hAnsi="仿宋" w:eastAsia="仿宋"/>
          <w:b/>
          <w:sz w:val="28"/>
          <w:szCs w:val="28"/>
        </w:rPr>
        <w:t>、供应商资格要求</w:t>
      </w:r>
    </w:p>
    <w:p>
      <w:pPr>
        <w:snapToGrid w:val="0"/>
        <w:spacing w:line="520" w:lineRule="exact"/>
        <w:ind w:firstLine="601"/>
        <w:rPr>
          <w:rFonts w:ascii="仿宋" w:hAnsi="仿宋" w:eastAsia="仿宋"/>
          <w:sz w:val="28"/>
          <w:szCs w:val="28"/>
        </w:rPr>
      </w:pPr>
      <w:r>
        <w:rPr>
          <w:rFonts w:hint="eastAsia" w:ascii="仿宋" w:hAnsi="仿宋" w:eastAsia="仿宋"/>
          <w:sz w:val="28"/>
          <w:szCs w:val="28"/>
        </w:rPr>
        <w:t>参加竞争性磋商的响应人，应具备以下资格</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1、具有独立承担民事责任的能力；</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2、具有良好的商业信誉和健全的财务会计制度；</w:t>
      </w:r>
    </w:p>
    <w:p>
      <w:pPr>
        <w:snapToGrid w:val="0"/>
        <w:spacing w:line="520" w:lineRule="exact"/>
        <w:ind w:firstLine="601"/>
        <w:rPr>
          <w:rFonts w:ascii="仿宋" w:hAnsi="仿宋" w:eastAsia="仿宋"/>
          <w:sz w:val="28"/>
          <w:szCs w:val="28"/>
        </w:rPr>
      </w:pPr>
      <w:r>
        <w:rPr>
          <w:rFonts w:hint="eastAsia" w:ascii="仿宋" w:hAnsi="仿宋" w:eastAsia="仿宋"/>
          <w:sz w:val="28"/>
          <w:szCs w:val="28"/>
        </w:rPr>
        <w:t>3、具有履行合同所必需的设备和专业技术能力；</w:t>
      </w:r>
    </w:p>
    <w:p>
      <w:pPr>
        <w:snapToGrid w:val="0"/>
        <w:spacing w:line="520" w:lineRule="exact"/>
        <w:ind w:firstLine="60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、采购人认为必要的其他事项。</w:t>
      </w:r>
    </w:p>
    <w:p>
      <w:pPr>
        <w:snapToGrid w:val="0"/>
        <w:spacing w:line="520" w:lineRule="exact"/>
        <w:ind w:firstLine="601"/>
        <w:rPr>
          <w:rFonts w:hint="eastAsia" w:ascii="仿宋" w:hAnsi="仿宋" w:eastAsia="仿宋"/>
          <w:b/>
          <w:sz w:val="28"/>
          <w:szCs w:val="28"/>
          <w:lang w:val="en-US" w:eastAsia="zh-CN"/>
        </w:rPr>
      </w:pPr>
    </w:p>
    <w:p>
      <w:pPr>
        <w:snapToGrid w:val="0"/>
        <w:spacing w:line="520" w:lineRule="exact"/>
        <w:ind w:firstLine="601"/>
        <w:rPr>
          <w:rFonts w:ascii="仿宋" w:hAnsi="仿宋" w:eastAsia="仿宋"/>
          <w:sz w:val="28"/>
          <w:szCs w:val="28"/>
        </w:rPr>
      </w:pPr>
      <w:r>
        <w:rPr>
          <w:rFonts w:hint="eastAsia" w:ascii="仿宋" w:hAnsi="仿宋" w:eastAsia="仿宋"/>
          <w:b/>
          <w:sz w:val="28"/>
          <w:szCs w:val="28"/>
          <w:lang w:val="en-US" w:eastAsia="zh-CN"/>
        </w:rPr>
        <w:t>七</w:t>
      </w:r>
      <w:r>
        <w:rPr>
          <w:rFonts w:hint="eastAsia" w:ascii="仿宋" w:hAnsi="仿宋" w:eastAsia="仿宋"/>
          <w:b/>
          <w:sz w:val="28"/>
          <w:szCs w:val="28"/>
        </w:rPr>
        <w:t>、竞争性磋商文件的获取</w:t>
      </w:r>
    </w:p>
    <w:p>
      <w:pPr>
        <w:snapToGrid w:val="0"/>
        <w:spacing w:line="520" w:lineRule="exact"/>
        <w:ind w:firstLine="601"/>
        <w:rPr>
          <w:rFonts w:ascii="仿宋" w:hAnsi="仿宋" w:eastAsia="仿宋"/>
          <w:sz w:val="28"/>
          <w:szCs w:val="28"/>
        </w:rPr>
      </w:pPr>
      <w:r>
        <w:rPr>
          <w:rFonts w:hint="eastAsia" w:ascii="仿宋" w:hAnsi="仿宋" w:eastAsia="仿宋"/>
          <w:sz w:val="28"/>
          <w:szCs w:val="28"/>
        </w:rPr>
        <w:t>本项目竞争性磋商文件由贵阳市农业农垦投资发展集团有限公司统一网络发送，发送时间为2</w:t>
      </w:r>
      <w:r>
        <w:rPr>
          <w:rFonts w:ascii="仿宋" w:hAnsi="仿宋" w:eastAsia="仿宋"/>
          <w:sz w:val="28"/>
          <w:szCs w:val="28"/>
        </w:rPr>
        <w:t>0</w:t>
      </w:r>
      <w:r>
        <w:rPr>
          <w:rFonts w:hint="eastAsia" w:ascii="仿宋" w:hAnsi="仿宋" w:eastAsia="仿宋"/>
          <w:sz w:val="28"/>
          <w:szCs w:val="28"/>
          <w:lang w:val="en-US" w:eastAsia="zh-CN"/>
        </w:rPr>
        <w:t>22</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29</w:t>
      </w:r>
      <w:r>
        <w:rPr>
          <w:rFonts w:hint="eastAsia" w:ascii="仿宋" w:hAnsi="仿宋" w:eastAsia="仿宋"/>
          <w:sz w:val="28"/>
          <w:szCs w:val="28"/>
        </w:rPr>
        <w:t>日，各受邀单位在收到相关文件后，需及时</w:t>
      </w:r>
      <w:r>
        <w:rPr>
          <w:rFonts w:hint="eastAsia" w:ascii="仿宋" w:hAnsi="仿宋" w:eastAsia="仿宋"/>
          <w:sz w:val="28"/>
          <w:szCs w:val="28"/>
          <w:lang w:val="en-US" w:eastAsia="zh-CN"/>
        </w:rPr>
        <w:t>书面</w:t>
      </w:r>
      <w:r>
        <w:rPr>
          <w:rFonts w:hint="eastAsia" w:ascii="仿宋" w:hAnsi="仿宋" w:eastAsia="仿宋"/>
          <w:sz w:val="28"/>
          <w:szCs w:val="28"/>
        </w:rPr>
        <w:t>反馈是否响应参与磋商</w:t>
      </w:r>
      <w:r>
        <w:rPr>
          <w:rFonts w:hint="eastAsia" w:ascii="仿宋" w:hAnsi="仿宋" w:eastAsia="仿宋"/>
          <w:color w:val="FF0000"/>
          <w:sz w:val="28"/>
          <w:szCs w:val="28"/>
        </w:rPr>
        <w:t>（</w:t>
      </w:r>
      <w:r>
        <w:rPr>
          <w:rFonts w:hint="eastAsia" w:ascii="仿宋" w:hAnsi="仿宋" w:eastAsia="仿宋"/>
          <w:color w:val="FF0000"/>
          <w:sz w:val="28"/>
          <w:szCs w:val="28"/>
          <w:u w:val="single"/>
        </w:rPr>
        <w:t>不予反馈的，不得参与磋商</w:t>
      </w:r>
      <w:r>
        <w:rPr>
          <w:rFonts w:hint="eastAsia" w:ascii="仿宋" w:hAnsi="仿宋" w:eastAsia="仿宋"/>
          <w:color w:val="FF0000"/>
          <w:sz w:val="28"/>
          <w:szCs w:val="28"/>
        </w:rPr>
        <w:t>）</w:t>
      </w:r>
      <w:r>
        <w:rPr>
          <w:rFonts w:hint="eastAsia" w:ascii="仿宋" w:hAnsi="仿宋" w:eastAsia="仿宋"/>
          <w:sz w:val="28"/>
          <w:szCs w:val="28"/>
        </w:rPr>
        <w:t>，并于递交响应文件时补签磋商文件领取记录表。</w:t>
      </w:r>
    </w:p>
    <w:p>
      <w:pPr>
        <w:snapToGrid w:val="0"/>
        <w:spacing w:line="520" w:lineRule="exact"/>
        <w:ind w:firstLine="601"/>
        <w:rPr>
          <w:rFonts w:hint="eastAsia" w:ascii="仿宋" w:hAnsi="仿宋" w:eastAsia="仿宋"/>
          <w:b/>
          <w:sz w:val="28"/>
          <w:szCs w:val="28"/>
          <w:lang w:val="en-US" w:eastAsia="zh-CN"/>
        </w:rPr>
      </w:pPr>
    </w:p>
    <w:p>
      <w:pPr>
        <w:snapToGrid w:val="0"/>
        <w:spacing w:line="520" w:lineRule="exact"/>
        <w:ind w:firstLine="601"/>
        <w:rPr>
          <w:rFonts w:ascii="仿宋" w:hAnsi="仿宋" w:eastAsia="仿宋"/>
          <w:sz w:val="28"/>
          <w:szCs w:val="28"/>
        </w:rPr>
      </w:pPr>
      <w:r>
        <w:rPr>
          <w:rFonts w:hint="eastAsia" w:ascii="仿宋" w:hAnsi="仿宋" w:eastAsia="仿宋"/>
          <w:b/>
          <w:sz w:val="28"/>
          <w:szCs w:val="28"/>
          <w:lang w:val="en-US" w:eastAsia="zh-CN"/>
        </w:rPr>
        <w:t>八</w:t>
      </w:r>
      <w:r>
        <w:rPr>
          <w:rFonts w:hint="eastAsia" w:ascii="仿宋" w:hAnsi="仿宋" w:eastAsia="仿宋"/>
          <w:b/>
          <w:sz w:val="28"/>
          <w:szCs w:val="28"/>
        </w:rPr>
        <w:t>、响应文件的报送</w:t>
      </w:r>
    </w:p>
    <w:p>
      <w:pPr>
        <w:snapToGrid w:val="0"/>
        <w:spacing w:line="520" w:lineRule="exact"/>
        <w:ind w:firstLine="601"/>
        <w:rPr>
          <w:rFonts w:hint="default" w:ascii="仿宋" w:hAnsi="仿宋" w:eastAsia="仿宋"/>
          <w:sz w:val="28"/>
          <w:szCs w:val="28"/>
          <w:lang w:val="en-US" w:eastAsia="zh-CN"/>
        </w:rPr>
      </w:pPr>
      <w:r>
        <w:rPr>
          <w:rFonts w:hint="eastAsia" w:ascii="仿宋" w:hAnsi="仿宋" w:eastAsia="仿宋"/>
          <w:sz w:val="28"/>
          <w:szCs w:val="28"/>
        </w:rPr>
        <w:t>报送地点：贵阳市农业农垦投资发展集团有限公司</w:t>
      </w:r>
      <w:r>
        <w:rPr>
          <w:rFonts w:hint="eastAsia" w:ascii="仿宋" w:hAnsi="仿宋" w:eastAsia="仿宋"/>
          <w:sz w:val="28"/>
          <w:szCs w:val="28"/>
          <w:lang w:val="en-US" w:eastAsia="zh-CN"/>
        </w:rPr>
        <w:t>党员活动室</w:t>
      </w:r>
    </w:p>
    <w:p>
      <w:pPr>
        <w:snapToGrid w:val="0"/>
        <w:spacing w:line="520" w:lineRule="exact"/>
        <w:ind w:firstLine="601"/>
        <w:rPr>
          <w:rFonts w:ascii="仿宋" w:hAnsi="仿宋" w:eastAsia="仿宋"/>
          <w:sz w:val="28"/>
          <w:szCs w:val="28"/>
        </w:rPr>
      </w:pPr>
      <w:r>
        <w:rPr>
          <w:rFonts w:hint="eastAsia" w:ascii="仿宋" w:hAnsi="仿宋" w:eastAsia="仿宋"/>
          <w:sz w:val="28"/>
          <w:szCs w:val="28"/>
        </w:rPr>
        <w:t>响应文件递交时间：</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7</w:t>
      </w:r>
      <w:r>
        <w:rPr>
          <w:rFonts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1</w:t>
      </w:r>
      <w:r>
        <w:rPr>
          <w:rFonts w:hint="eastAsia" w:ascii="仿宋" w:hAnsi="仿宋" w:eastAsia="仿宋"/>
          <w:sz w:val="28"/>
          <w:szCs w:val="28"/>
          <w:u w:val="single"/>
          <w:lang w:val="en-US" w:eastAsia="zh-CN"/>
        </w:rPr>
        <w:t>0</w:t>
      </w:r>
      <w:r>
        <w:rPr>
          <w:rFonts w:hint="eastAsia" w:ascii="仿宋" w:hAnsi="仿宋" w:eastAsia="仿宋"/>
          <w:sz w:val="28"/>
          <w:szCs w:val="28"/>
          <w:u w:val="single"/>
        </w:rPr>
        <w:t>:00</w:t>
      </w:r>
      <w:r>
        <w:rPr>
          <w:rFonts w:ascii="仿宋" w:hAnsi="仿宋" w:eastAsia="仿宋"/>
          <w:sz w:val="28"/>
          <w:szCs w:val="28"/>
          <w:u w:val="single"/>
        </w:rPr>
        <w:t xml:space="preserve">  </w:t>
      </w:r>
      <w:r>
        <w:rPr>
          <w:rFonts w:hint="eastAsia" w:ascii="仿宋" w:hAnsi="仿宋" w:eastAsia="仿宋"/>
          <w:sz w:val="28"/>
          <w:szCs w:val="28"/>
        </w:rPr>
        <w:t>之前（在规定时间内未递交响应文件的视为放弃本次竞争性磋商）。</w:t>
      </w:r>
    </w:p>
    <w:p>
      <w:pPr>
        <w:snapToGrid w:val="0"/>
        <w:spacing w:line="520" w:lineRule="exact"/>
        <w:ind w:firstLine="601"/>
        <w:rPr>
          <w:rFonts w:ascii="仿宋" w:hAnsi="仿宋" w:eastAsia="仿宋"/>
          <w:sz w:val="28"/>
          <w:szCs w:val="28"/>
        </w:rPr>
      </w:pPr>
      <w:r>
        <w:rPr>
          <w:rFonts w:hint="eastAsia" w:ascii="仿宋" w:hAnsi="仿宋" w:eastAsia="仿宋"/>
          <w:sz w:val="28"/>
          <w:szCs w:val="28"/>
        </w:rPr>
        <w:t>磋商日期：</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7</w:t>
      </w:r>
      <w:r>
        <w:rPr>
          <w:rFonts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1</w:t>
      </w:r>
      <w:r>
        <w:rPr>
          <w:rFonts w:hint="eastAsia" w:ascii="仿宋" w:hAnsi="仿宋" w:eastAsia="仿宋"/>
          <w:sz w:val="28"/>
          <w:szCs w:val="28"/>
          <w:u w:val="single"/>
          <w:lang w:val="en-US" w:eastAsia="zh-CN"/>
        </w:rPr>
        <w:t>0</w:t>
      </w:r>
      <w:r>
        <w:rPr>
          <w:rFonts w:hint="eastAsia" w:ascii="仿宋" w:hAnsi="仿宋" w:eastAsia="仿宋"/>
          <w:sz w:val="28"/>
          <w:szCs w:val="28"/>
          <w:u w:val="single"/>
        </w:rPr>
        <w:t>:</w:t>
      </w:r>
      <w:r>
        <w:rPr>
          <w:rFonts w:hint="eastAsia" w:ascii="仿宋" w:hAnsi="仿宋" w:eastAsia="仿宋"/>
          <w:sz w:val="28"/>
          <w:szCs w:val="28"/>
          <w:u w:val="single"/>
          <w:lang w:val="en-US" w:eastAsia="zh-CN"/>
        </w:rPr>
        <w:t>0</w:t>
      </w:r>
      <w:r>
        <w:rPr>
          <w:rFonts w:hint="eastAsia" w:ascii="仿宋" w:hAnsi="仿宋" w:eastAsia="仿宋"/>
          <w:sz w:val="28"/>
          <w:szCs w:val="28"/>
          <w:u w:val="single"/>
        </w:rPr>
        <w:t>0</w:t>
      </w:r>
      <w:r>
        <w:rPr>
          <w:rFonts w:ascii="仿宋" w:hAnsi="仿宋" w:eastAsia="仿宋"/>
          <w:sz w:val="28"/>
          <w:szCs w:val="28"/>
          <w:u w:val="single"/>
        </w:rPr>
        <w:t xml:space="preserve">  </w:t>
      </w:r>
      <w:r>
        <w:rPr>
          <w:rFonts w:hint="eastAsia" w:ascii="仿宋" w:hAnsi="仿宋" w:eastAsia="仿宋"/>
          <w:sz w:val="28"/>
          <w:szCs w:val="28"/>
        </w:rPr>
        <w:t>。</w:t>
      </w:r>
    </w:p>
    <w:p>
      <w:pPr>
        <w:snapToGrid w:val="0"/>
        <w:spacing w:line="520" w:lineRule="exact"/>
        <w:ind w:firstLine="601"/>
        <w:rPr>
          <w:rFonts w:hint="eastAsia" w:ascii="仿宋" w:hAnsi="仿宋" w:eastAsia="仿宋"/>
          <w:b/>
          <w:sz w:val="28"/>
          <w:szCs w:val="28"/>
          <w:lang w:val="en-US" w:eastAsia="zh-CN"/>
        </w:rPr>
      </w:pPr>
    </w:p>
    <w:p>
      <w:pPr>
        <w:snapToGrid w:val="0"/>
        <w:spacing w:line="520" w:lineRule="exact"/>
        <w:ind w:firstLine="601"/>
        <w:rPr>
          <w:rFonts w:ascii="仿宋" w:hAnsi="仿宋" w:eastAsia="仿宋"/>
          <w:b/>
          <w:sz w:val="28"/>
          <w:szCs w:val="28"/>
        </w:rPr>
      </w:pPr>
      <w:r>
        <w:rPr>
          <w:rFonts w:hint="eastAsia" w:ascii="仿宋" w:hAnsi="仿宋" w:eastAsia="仿宋"/>
          <w:b/>
          <w:sz w:val="28"/>
          <w:szCs w:val="28"/>
          <w:lang w:val="en-US" w:eastAsia="zh-CN"/>
        </w:rPr>
        <w:t>九</w:t>
      </w:r>
      <w:r>
        <w:rPr>
          <w:rFonts w:hint="eastAsia" w:ascii="仿宋" w:hAnsi="仿宋" w:eastAsia="仿宋"/>
          <w:b/>
          <w:sz w:val="28"/>
          <w:szCs w:val="28"/>
        </w:rPr>
        <w:t>、联系方式</w:t>
      </w:r>
    </w:p>
    <w:p>
      <w:pPr>
        <w:snapToGrid w:val="0"/>
        <w:spacing w:line="520" w:lineRule="exact"/>
        <w:ind w:firstLine="601"/>
        <w:rPr>
          <w:rFonts w:ascii="仿宋" w:hAnsi="仿宋" w:eastAsia="仿宋"/>
          <w:sz w:val="28"/>
          <w:szCs w:val="28"/>
        </w:rPr>
      </w:pPr>
      <w:r>
        <w:rPr>
          <w:rFonts w:hint="eastAsia" w:ascii="仿宋" w:hAnsi="仿宋" w:eastAsia="仿宋"/>
          <w:sz w:val="28"/>
          <w:szCs w:val="28"/>
        </w:rPr>
        <w:t>采购人：贵阳市农业农垦投资发展集团有限公司</w:t>
      </w:r>
    </w:p>
    <w:p>
      <w:pPr>
        <w:snapToGrid w:val="0"/>
        <w:spacing w:line="520" w:lineRule="exact"/>
        <w:ind w:firstLine="601"/>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rPr>
        <w:t>观山湖区长岭北路贵州金融城</w:t>
      </w: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栋</w:t>
      </w:r>
      <w:r>
        <w:rPr>
          <w:rFonts w:ascii="仿宋" w:hAnsi="仿宋" w:eastAsia="仿宋"/>
          <w:sz w:val="28"/>
          <w:szCs w:val="28"/>
        </w:rPr>
        <w:t>金融ONE</w:t>
      </w:r>
      <w:r>
        <w:rPr>
          <w:rFonts w:hint="eastAsia" w:ascii="仿宋" w:hAnsi="仿宋" w:eastAsia="仿宋"/>
          <w:sz w:val="28"/>
          <w:szCs w:val="28"/>
        </w:rPr>
        <w:t>17楼</w:t>
      </w:r>
    </w:p>
    <w:p>
      <w:pPr>
        <w:snapToGrid w:val="0"/>
        <w:spacing w:line="520" w:lineRule="exact"/>
        <w:ind w:firstLine="601"/>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val="en-US" w:eastAsia="zh-CN"/>
        </w:rPr>
        <w:t>王媛</w:t>
      </w:r>
      <w:r>
        <w:rPr>
          <w:rFonts w:ascii="仿宋" w:hAnsi="仿宋" w:eastAsia="仿宋"/>
          <w:sz w:val="28"/>
          <w:szCs w:val="28"/>
        </w:rPr>
        <w:t xml:space="preserve">      </w:t>
      </w:r>
    </w:p>
    <w:p>
      <w:pPr>
        <w:snapToGrid w:val="0"/>
        <w:spacing w:line="520" w:lineRule="exact"/>
        <w:ind w:firstLine="601"/>
        <w:rPr>
          <w:rFonts w:hint="eastAsia" w:ascii="仿宋" w:hAnsi="仿宋" w:eastAsia="仿宋"/>
          <w:sz w:val="28"/>
          <w:szCs w:val="28"/>
          <w:lang w:val="en-US" w:eastAsia="zh-CN"/>
        </w:rPr>
      </w:pPr>
      <w:r>
        <w:rPr>
          <w:rFonts w:hint="eastAsia" w:ascii="仿宋" w:hAnsi="仿宋" w:eastAsia="仿宋"/>
          <w:sz w:val="28"/>
          <w:szCs w:val="28"/>
        </w:rPr>
        <w:t>联系电话：</w:t>
      </w:r>
      <w:r>
        <w:rPr>
          <w:rFonts w:ascii="仿宋" w:hAnsi="仿宋" w:eastAsia="仿宋"/>
          <w:sz w:val="28"/>
          <w:szCs w:val="28"/>
        </w:rPr>
        <w:t>1</w:t>
      </w:r>
      <w:r>
        <w:rPr>
          <w:rFonts w:hint="eastAsia" w:ascii="仿宋" w:hAnsi="仿宋" w:eastAsia="仿宋"/>
          <w:sz w:val="28"/>
          <w:szCs w:val="28"/>
          <w:lang w:val="en-US" w:eastAsia="zh-CN"/>
        </w:rPr>
        <w:t>3885142044</w:t>
      </w:r>
    </w:p>
    <w:p>
      <w:pPr>
        <w:snapToGrid w:val="0"/>
        <w:spacing w:line="520" w:lineRule="exact"/>
        <w:ind w:firstLine="601"/>
        <w:rPr>
          <w:rFonts w:ascii="仿宋" w:hAnsi="仿宋" w:eastAsia="仿宋"/>
          <w:sz w:val="28"/>
          <w:szCs w:val="28"/>
        </w:rPr>
      </w:pPr>
      <w:r>
        <w:rPr>
          <w:rFonts w:hint="eastAsia" w:ascii="仿宋" w:hAnsi="仿宋" w:eastAsia="仿宋"/>
          <w:sz w:val="28"/>
          <w:szCs w:val="28"/>
          <w:lang w:val="en-US" w:eastAsia="zh-CN"/>
        </w:rPr>
        <w:t>邮箱：</w:t>
      </w:r>
      <w:r>
        <w:rPr>
          <w:rFonts w:ascii="仿宋" w:hAnsi="仿宋" w:eastAsia="仿宋"/>
          <w:sz w:val="28"/>
          <w:szCs w:val="28"/>
        </w:rPr>
        <w:t xml:space="preserve"> </w:t>
      </w:r>
      <w:r>
        <w:rPr>
          <w:rFonts w:hint="eastAsia" w:ascii="仿宋" w:hAnsi="仿宋" w:eastAsia="仿宋"/>
          <w:sz w:val="28"/>
          <w:szCs w:val="28"/>
        </w:rPr>
        <w:t>tzfzb@gyntjt.com</w:t>
      </w:r>
    </w:p>
    <w:p>
      <w:pPr>
        <w:pStyle w:val="6"/>
        <w:spacing w:line="380" w:lineRule="exact"/>
        <w:ind w:firstLine="4200" w:firstLineChars="1500"/>
        <w:rPr>
          <w:rFonts w:hint="eastAsia" w:ascii="仿宋" w:hAnsi="仿宋" w:eastAsia="仿宋"/>
          <w:sz w:val="28"/>
          <w:szCs w:val="28"/>
        </w:rPr>
      </w:pPr>
    </w:p>
    <w:p>
      <w:pPr>
        <w:pStyle w:val="6"/>
        <w:spacing w:line="380" w:lineRule="exact"/>
        <w:ind w:firstLine="4200" w:firstLineChars="1500"/>
        <w:rPr>
          <w:rFonts w:hint="eastAsia" w:ascii="仿宋" w:hAnsi="仿宋" w:eastAsia="仿宋"/>
          <w:sz w:val="28"/>
          <w:szCs w:val="28"/>
        </w:rPr>
      </w:pPr>
    </w:p>
    <w:p>
      <w:pPr>
        <w:pStyle w:val="6"/>
        <w:spacing w:line="380" w:lineRule="exact"/>
        <w:ind w:firstLine="4200" w:firstLineChars="1500"/>
        <w:rPr>
          <w:rFonts w:hint="eastAsia" w:ascii="仿宋" w:hAnsi="仿宋" w:eastAsia="仿宋"/>
          <w:sz w:val="28"/>
          <w:szCs w:val="28"/>
        </w:rPr>
      </w:pPr>
    </w:p>
    <w:p>
      <w:pPr>
        <w:pStyle w:val="6"/>
        <w:spacing w:line="380" w:lineRule="exact"/>
        <w:ind w:firstLine="4200" w:firstLineChars="1500"/>
        <w:rPr>
          <w:rFonts w:hint="eastAsia" w:ascii="仿宋" w:hAnsi="仿宋" w:eastAsia="仿宋"/>
          <w:sz w:val="28"/>
          <w:szCs w:val="28"/>
        </w:rPr>
      </w:pPr>
    </w:p>
    <w:p>
      <w:pPr>
        <w:pStyle w:val="6"/>
        <w:spacing w:line="380" w:lineRule="exact"/>
        <w:rPr>
          <w:rFonts w:hint="eastAsia" w:ascii="仿宋" w:hAnsi="仿宋" w:eastAsia="仿宋"/>
          <w:sz w:val="28"/>
          <w:szCs w:val="28"/>
        </w:rPr>
      </w:pPr>
    </w:p>
    <w:p>
      <w:pPr>
        <w:pStyle w:val="6"/>
        <w:spacing w:line="380" w:lineRule="exact"/>
        <w:ind w:firstLine="3920" w:firstLineChars="1400"/>
        <w:rPr>
          <w:rFonts w:ascii="仿宋" w:hAnsi="仿宋" w:eastAsia="仿宋"/>
          <w:sz w:val="28"/>
          <w:szCs w:val="28"/>
        </w:rPr>
      </w:pPr>
      <w:r>
        <w:rPr>
          <w:rFonts w:hint="eastAsia" w:ascii="仿宋" w:hAnsi="仿宋" w:eastAsia="仿宋"/>
          <w:sz w:val="28"/>
          <w:szCs w:val="28"/>
        </w:rPr>
        <w:t>贵阳市农业农垦投资发展集团有限公司</w:t>
      </w:r>
    </w:p>
    <w:p>
      <w:pPr>
        <w:pStyle w:val="6"/>
        <w:spacing w:after="240" w:line="360" w:lineRule="auto"/>
        <w:ind w:firstLine="5040" w:firstLineChars="1800"/>
        <w:jc w:val="center"/>
        <w:rPr>
          <w:rFonts w:ascii="仿宋" w:hAnsi="仿宋" w:eastAsia="仿宋"/>
          <w:b/>
          <w:sz w:val="28"/>
          <w:szCs w:val="28"/>
        </w:rPr>
      </w:pPr>
      <w:r>
        <w:rPr>
          <w:rFonts w:hint="eastAsia" w:ascii="仿宋" w:hAnsi="仿宋" w:eastAsia="仿宋"/>
          <w:sz w:val="28"/>
          <w:szCs w:val="28"/>
        </w:rPr>
        <w:t>二0</w:t>
      </w:r>
      <w:r>
        <w:rPr>
          <w:rFonts w:hint="eastAsia" w:ascii="仿宋" w:hAnsi="仿宋" w:eastAsia="仿宋"/>
          <w:sz w:val="28"/>
          <w:szCs w:val="28"/>
          <w:lang w:val="en-US" w:eastAsia="zh-CN"/>
        </w:rPr>
        <w:t>二二</w:t>
      </w:r>
      <w:r>
        <w:rPr>
          <w:rFonts w:hint="eastAsia" w:ascii="仿宋" w:hAnsi="仿宋" w:eastAsia="仿宋"/>
          <w:sz w:val="28"/>
          <w:szCs w:val="28"/>
        </w:rPr>
        <w:t>年</w:t>
      </w:r>
      <w:r>
        <w:rPr>
          <w:rFonts w:hint="eastAsia" w:ascii="仿宋" w:hAnsi="仿宋" w:eastAsia="仿宋"/>
          <w:sz w:val="28"/>
          <w:szCs w:val="28"/>
          <w:lang w:val="en-US" w:eastAsia="zh-CN"/>
        </w:rPr>
        <w:t>一</w:t>
      </w:r>
      <w:r>
        <w:rPr>
          <w:rFonts w:hint="eastAsia" w:ascii="仿宋" w:hAnsi="仿宋" w:eastAsia="仿宋"/>
          <w:sz w:val="28"/>
          <w:szCs w:val="28"/>
        </w:rPr>
        <w:t>月</w:t>
      </w:r>
      <w:r>
        <w:rPr>
          <w:rFonts w:hint="eastAsia" w:ascii="仿宋" w:hAnsi="仿宋" w:eastAsia="仿宋"/>
          <w:sz w:val="28"/>
          <w:szCs w:val="28"/>
          <w:lang w:val="en-US" w:eastAsia="zh-CN"/>
        </w:rPr>
        <w:t>二十四</w:t>
      </w:r>
      <w:r>
        <w:rPr>
          <w:rFonts w:hint="eastAsia" w:ascii="仿宋" w:hAnsi="仿宋" w:eastAsia="仿宋"/>
          <w:sz w:val="28"/>
          <w:szCs w:val="28"/>
        </w:rPr>
        <w:t>日</w:t>
      </w:r>
      <w:r>
        <w:rPr>
          <w:rFonts w:ascii="仿宋" w:hAnsi="仿宋" w:eastAsia="仿宋"/>
          <w:sz w:val="28"/>
          <w:szCs w:val="28"/>
        </w:rPr>
        <w:br w:type="page"/>
      </w:r>
      <w:r>
        <w:rPr>
          <w:rFonts w:hint="eastAsia" w:ascii="仿宋" w:hAnsi="仿宋" w:eastAsia="仿宋"/>
          <w:b/>
          <w:sz w:val="28"/>
          <w:szCs w:val="28"/>
        </w:rPr>
        <w:t>第一部分 供应商须知</w:t>
      </w:r>
    </w:p>
    <w:p>
      <w:pPr>
        <w:snapToGrid w:val="0"/>
        <w:spacing w:line="360" w:lineRule="auto"/>
        <w:ind w:firstLine="601"/>
        <w:rPr>
          <w:rFonts w:ascii="仿宋" w:hAnsi="仿宋" w:eastAsia="仿宋"/>
          <w:b/>
          <w:sz w:val="28"/>
          <w:szCs w:val="28"/>
        </w:rPr>
      </w:pPr>
      <w:r>
        <w:rPr>
          <w:rFonts w:hint="eastAsia" w:ascii="仿宋" w:hAnsi="仿宋" w:eastAsia="仿宋"/>
          <w:b/>
          <w:sz w:val="28"/>
          <w:szCs w:val="28"/>
        </w:rPr>
        <w:t>一、说明</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1．适用范围</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1.1本磋商文件仅适用于本次磋商邀请函中所述的采购项目。</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1.2本磋商文件有关条款由贵阳市农业农垦投资发展集团有限公司投资</w:t>
      </w:r>
      <w:r>
        <w:rPr>
          <w:rFonts w:hint="eastAsia" w:ascii="仿宋" w:hAnsi="仿宋" w:eastAsia="仿宋"/>
          <w:sz w:val="28"/>
          <w:szCs w:val="28"/>
          <w:lang w:val="en-US" w:eastAsia="zh-CN"/>
        </w:rPr>
        <w:t>和战略</w:t>
      </w:r>
      <w:r>
        <w:rPr>
          <w:rFonts w:hint="eastAsia" w:ascii="仿宋" w:hAnsi="仿宋" w:eastAsia="仿宋"/>
          <w:sz w:val="28"/>
          <w:szCs w:val="28"/>
        </w:rPr>
        <w:t>发展部负责解释。</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2．定义</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2.1“供应商”是指响应本文件要求、参加竞争性磋商的法人或者其他组织。</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2.2合格的“供应商”是指：满足前文所述供应商资格要求的法人或者其他组织。</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2.3“成交供应商”是指经法定程序确定并授予合同的响应人。</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2.4“响应文件”是指：供应商根据本文件要求，编制包含报价、技术和服务等所有内容的实质性响应文件。</w:t>
      </w:r>
    </w:p>
    <w:p>
      <w:pPr>
        <w:snapToGrid w:val="0"/>
        <w:spacing w:line="520" w:lineRule="exact"/>
        <w:ind w:firstLine="601"/>
        <w:rPr>
          <w:rFonts w:ascii="仿宋" w:hAnsi="仿宋" w:eastAsia="仿宋"/>
          <w:sz w:val="28"/>
          <w:szCs w:val="28"/>
        </w:rPr>
      </w:pPr>
      <w:r>
        <w:rPr>
          <w:rFonts w:hint="eastAsia" w:ascii="仿宋" w:hAnsi="仿宋" w:eastAsia="仿宋"/>
          <w:sz w:val="28"/>
          <w:szCs w:val="28"/>
        </w:rPr>
        <w:t>3．合格的服务</w:t>
      </w:r>
    </w:p>
    <w:p>
      <w:pPr>
        <w:snapToGrid w:val="0"/>
        <w:spacing w:line="520" w:lineRule="exact"/>
        <w:ind w:firstLine="601"/>
        <w:rPr>
          <w:rFonts w:ascii="仿宋" w:hAnsi="仿宋" w:eastAsia="仿宋"/>
          <w:sz w:val="28"/>
          <w:szCs w:val="28"/>
        </w:rPr>
      </w:pPr>
      <w:r>
        <w:rPr>
          <w:rFonts w:hint="eastAsia" w:ascii="仿宋" w:hAnsi="仿宋" w:eastAsia="仿宋"/>
          <w:sz w:val="28"/>
          <w:szCs w:val="28"/>
        </w:rPr>
        <w:t>合格的服务是指：磋商响应人若成为本采购项目的最终成交供应商，必须委派具备胜任能力的</w:t>
      </w:r>
      <w:r>
        <w:rPr>
          <w:rFonts w:hint="eastAsia" w:ascii="仿宋" w:hAnsi="仿宋" w:eastAsia="仿宋"/>
          <w:sz w:val="28"/>
          <w:szCs w:val="28"/>
          <w:lang w:val="en-US" w:eastAsia="zh-CN"/>
        </w:rPr>
        <w:t>编制方案</w:t>
      </w:r>
      <w:r>
        <w:rPr>
          <w:rFonts w:hint="eastAsia" w:ascii="仿宋" w:hAnsi="仿宋" w:eastAsia="仿宋"/>
          <w:sz w:val="28"/>
          <w:szCs w:val="28"/>
        </w:rPr>
        <w:t>服务团队，根据采购人需求，及时提供具有较高专业水平、符合行业标准和执业规范的服务。</w:t>
      </w:r>
    </w:p>
    <w:p>
      <w:pPr>
        <w:snapToGrid w:val="0"/>
        <w:spacing w:line="520" w:lineRule="exact"/>
        <w:ind w:firstLine="601"/>
        <w:rPr>
          <w:rFonts w:ascii="仿宋" w:hAnsi="仿宋" w:eastAsia="仿宋"/>
          <w:sz w:val="28"/>
          <w:szCs w:val="28"/>
        </w:rPr>
      </w:pPr>
      <w:r>
        <w:rPr>
          <w:rFonts w:hint="eastAsia" w:ascii="仿宋" w:hAnsi="仿宋" w:eastAsia="仿宋"/>
          <w:sz w:val="28"/>
          <w:szCs w:val="28"/>
        </w:rPr>
        <w:t>4．磋商费用的承担</w:t>
      </w:r>
    </w:p>
    <w:p>
      <w:pPr>
        <w:snapToGrid w:val="0"/>
        <w:spacing w:line="520" w:lineRule="exact"/>
        <w:ind w:firstLine="601"/>
        <w:rPr>
          <w:rFonts w:ascii="仿宋" w:hAnsi="仿宋" w:eastAsia="仿宋"/>
          <w:sz w:val="28"/>
          <w:szCs w:val="28"/>
        </w:rPr>
      </w:pPr>
      <w:r>
        <w:rPr>
          <w:rFonts w:hint="eastAsia" w:ascii="仿宋" w:hAnsi="仿宋" w:eastAsia="仿宋"/>
          <w:sz w:val="28"/>
          <w:szCs w:val="28"/>
        </w:rPr>
        <w:t>供应商应自行承担所有与准备和参加磋商有关的全部费用。不论磋商的结果如何，采购人均无义务和责任承担这些费用。</w:t>
      </w:r>
    </w:p>
    <w:p>
      <w:pPr>
        <w:snapToGrid w:val="0"/>
        <w:spacing w:line="520" w:lineRule="exact"/>
        <w:ind w:firstLine="601"/>
        <w:rPr>
          <w:rFonts w:ascii="仿宋" w:hAnsi="仿宋" w:eastAsia="仿宋"/>
          <w:b/>
          <w:sz w:val="28"/>
          <w:szCs w:val="28"/>
        </w:rPr>
      </w:pPr>
      <w:r>
        <w:rPr>
          <w:rFonts w:hint="eastAsia" w:ascii="仿宋" w:hAnsi="仿宋" w:eastAsia="仿宋"/>
          <w:b/>
          <w:sz w:val="28"/>
          <w:szCs w:val="28"/>
        </w:rPr>
        <w:t>二、磋商文件</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1．磋商文件的构成</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1.1磋商文件由下列文件以及在磋商过程中发出的修正和补充文件组成：</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1）磋商邀请函</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2）供应商须知</w:t>
      </w:r>
    </w:p>
    <w:p>
      <w:pPr>
        <w:snapToGrid w:val="0"/>
        <w:spacing w:line="520" w:lineRule="exact"/>
        <w:ind w:firstLine="601"/>
        <w:rPr>
          <w:rFonts w:ascii="仿宋" w:hAnsi="仿宋" w:eastAsia="仿宋"/>
          <w:sz w:val="28"/>
          <w:szCs w:val="28"/>
        </w:rPr>
      </w:pPr>
      <w:r>
        <w:rPr>
          <w:rFonts w:hint="eastAsia" w:ascii="仿宋" w:hAnsi="仿宋" w:eastAsia="仿宋"/>
          <w:sz w:val="28"/>
          <w:szCs w:val="28"/>
        </w:rPr>
        <w:t>3）响应文件格式</w:t>
      </w:r>
    </w:p>
    <w:p>
      <w:pPr>
        <w:snapToGrid w:val="0"/>
        <w:spacing w:line="520" w:lineRule="exact"/>
        <w:ind w:firstLine="60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）在磋商过程中由采购人发出的修正和补充文件等</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2．磋商文件的澄清</w:t>
      </w:r>
    </w:p>
    <w:p>
      <w:pPr>
        <w:snapToGrid w:val="0"/>
        <w:spacing w:line="520" w:lineRule="exact"/>
        <w:ind w:firstLine="601"/>
        <w:rPr>
          <w:rFonts w:ascii="仿宋" w:hAnsi="仿宋" w:eastAsia="仿宋"/>
          <w:sz w:val="28"/>
          <w:szCs w:val="28"/>
        </w:rPr>
      </w:pPr>
      <w:r>
        <w:rPr>
          <w:rFonts w:hint="eastAsia" w:ascii="仿宋" w:hAnsi="仿宋" w:eastAsia="仿宋"/>
          <w:sz w:val="28"/>
          <w:szCs w:val="28"/>
        </w:rPr>
        <w:t>磋商文件的澄清是指采购人对磋商文件中的遗漏、词义表述不清或对比较复杂的事项进行说明，回答供应商提出的各种问题。任何要求对磋商文件进行澄清的潜在供应商，均应在收到磋商邀请函起3日内，以书面形式一次性向采购人全部提出，逾期不予受理。贵阳市农业农垦投资发展集团有限公司</w:t>
      </w:r>
      <w:r>
        <w:rPr>
          <w:rFonts w:hint="eastAsia" w:ascii="仿宋" w:hAnsi="仿宋" w:eastAsia="仿宋"/>
          <w:sz w:val="28"/>
          <w:szCs w:val="28"/>
          <w:lang w:eastAsia="zh-CN"/>
        </w:rPr>
        <w:t>投资和战略发展部</w:t>
      </w:r>
      <w:r>
        <w:rPr>
          <w:rFonts w:hint="eastAsia" w:ascii="仿宋" w:hAnsi="仿宋" w:eastAsia="仿宋"/>
          <w:sz w:val="28"/>
          <w:szCs w:val="28"/>
        </w:rPr>
        <w:t>收到对磋商文件的澄清要求，在提交响应文件截止日</w:t>
      </w:r>
      <w:r>
        <w:rPr>
          <w:rFonts w:ascii="仿宋" w:hAnsi="仿宋" w:eastAsia="仿宋"/>
          <w:sz w:val="28"/>
          <w:szCs w:val="28"/>
        </w:rPr>
        <w:t>2</w:t>
      </w:r>
      <w:r>
        <w:rPr>
          <w:rFonts w:hint="eastAsia" w:ascii="仿宋" w:hAnsi="仿宋" w:eastAsia="仿宋"/>
          <w:sz w:val="28"/>
          <w:szCs w:val="28"/>
        </w:rPr>
        <w:t>天前将以书面形式予以答复。该澄清的内容为磋商文件的组成部分。</w:t>
      </w:r>
    </w:p>
    <w:p>
      <w:pPr>
        <w:snapToGrid w:val="0"/>
        <w:spacing w:line="520" w:lineRule="exact"/>
        <w:ind w:firstLine="601"/>
        <w:rPr>
          <w:rFonts w:ascii="仿宋" w:hAnsi="仿宋" w:eastAsia="仿宋"/>
          <w:sz w:val="28"/>
          <w:szCs w:val="28"/>
        </w:rPr>
      </w:pPr>
      <w:r>
        <w:rPr>
          <w:rFonts w:hint="eastAsia" w:ascii="仿宋" w:hAnsi="仿宋" w:eastAsia="仿宋"/>
          <w:sz w:val="28"/>
          <w:szCs w:val="28"/>
        </w:rPr>
        <w:t>3．磋商文件的修改</w:t>
      </w:r>
    </w:p>
    <w:p>
      <w:pPr>
        <w:snapToGrid w:val="0"/>
        <w:spacing w:line="520" w:lineRule="exact"/>
        <w:ind w:firstLine="601"/>
        <w:rPr>
          <w:rFonts w:ascii="仿宋" w:hAnsi="仿宋" w:eastAsia="仿宋"/>
          <w:sz w:val="28"/>
          <w:szCs w:val="28"/>
        </w:rPr>
      </w:pPr>
      <w:r>
        <w:rPr>
          <w:rFonts w:hint="eastAsia" w:ascii="仿宋" w:hAnsi="仿宋" w:eastAsia="仿宋"/>
          <w:sz w:val="28"/>
          <w:szCs w:val="28"/>
        </w:rPr>
        <w:t>3.1磋商文件的修改是指采购人对磋商文件中出现的错误进行修订。</w:t>
      </w:r>
    </w:p>
    <w:p>
      <w:pPr>
        <w:snapToGrid w:val="0"/>
        <w:spacing w:line="520" w:lineRule="exact"/>
        <w:ind w:firstLine="601"/>
        <w:rPr>
          <w:rFonts w:ascii="仿宋" w:hAnsi="仿宋" w:eastAsia="仿宋"/>
          <w:sz w:val="28"/>
          <w:szCs w:val="28"/>
        </w:rPr>
      </w:pPr>
      <w:r>
        <w:rPr>
          <w:rFonts w:hint="eastAsia" w:ascii="仿宋" w:hAnsi="仿宋" w:eastAsia="仿宋"/>
          <w:sz w:val="28"/>
          <w:szCs w:val="28"/>
        </w:rPr>
        <w:t>3.2磋商文件的修改部分将以书面形式发给所有磋商文件收受人，该修改书将构成磋商文件的一部分，对供应商有约束力。供应商收到通知后应立即以邮件、传真或其他书面形式予以确认。</w:t>
      </w:r>
    </w:p>
    <w:p>
      <w:pPr>
        <w:snapToGrid w:val="0"/>
        <w:spacing w:line="520" w:lineRule="exact"/>
        <w:ind w:firstLine="601"/>
        <w:rPr>
          <w:rFonts w:ascii="仿宋" w:hAnsi="仿宋" w:eastAsia="仿宋"/>
          <w:sz w:val="28"/>
          <w:szCs w:val="28"/>
        </w:rPr>
      </w:pPr>
      <w:r>
        <w:rPr>
          <w:rFonts w:hint="eastAsia" w:ascii="仿宋" w:hAnsi="仿宋" w:eastAsia="仿宋"/>
          <w:sz w:val="28"/>
          <w:szCs w:val="28"/>
        </w:rPr>
        <w:t>3.3在磋商过程中，磋商文件如有实质性变动的，磋商小组应以书面形式通知所有参加磋商的供应商。</w:t>
      </w:r>
    </w:p>
    <w:p>
      <w:pPr>
        <w:snapToGrid w:val="0"/>
        <w:spacing w:line="520" w:lineRule="exact"/>
        <w:ind w:firstLine="601"/>
        <w:rPr>
          <w:rFonts w:ascii="仿宋" w:hAnsi="仿宋" w:eastAsia="仿宋"/>
          <w:sz w:val="28"/>
          <w:szCs w:val="28"/>
        </w:rPr>
      </w:pPr>
      <w:r>
        <w:rPr>
          <w:rFonts w:hint="eastAsia" w:ascii="仿宋" w:hAnsi="仿宋" w:eastAsia="仿宋"/>
          <w:sz w:val="28"/>
          <w:szCs w:val="28"/>
        </w:rPr>
        <w:t>4．供应商应认真阅读、并充分理解磋商文件的全部内容（包括所有的补充、修改内容、重要事项、格式、条款及要求等），按照磋商文件的要求编制响应文件。响应文件应当对磋商文件提出的实质性要求和条件做出响应。否则，其响应文件将可能被拒绝。</w:t>
      </w:r>
    </w:p>
    <w:p>
      <w:pPr>
        <w:snapToGrid w:val="0"/>
        <w:spacing w:line="520" w:lineRule="exact"/>
        <w:ind w:firstLine="601"/>
        <w:rPr>
          <w:rFonts w:ascii="仿宋" w:hAnsi="仿宋" w:eastAsia="仿宋"/>
          <w:b/>
          <w:sz w:val="28"/>
          <w:szCs w:val="28"/>
        </w:rPr>
      </w:pPr>
      <w:r>
        <w:rPr>
          <w:rFonts w:hint="eastAsia" w:ascii="仿宋" w:hAnsi="仿宋" w:eastAsia="仿宋"/>
          <w:b/>
          <w:sz w:val="28"/>
          <w:szCs w:val="28"/>
        </w:rPr>
        <w:t>三、响应文件</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1．响应文件的组成</w:t>
      </w:r>
    </w:p>
    <w:p>
      <w:pPr>
        <w:snapToGrid w:val="0"/>
        <w:spacing w:line="520" w:lineRule="exact"/>
        <w:ind w:firstLine="601"/>
        <w:rPr>
          <w:rFonts w:ascii="仿宋" w:hAnsi="仿宋" w:eastAsia="仿宋"/>
          <w:sz w:val="28"/>
          <w:szCs w:val="28"/>
        </w:rPr>
      </w:pPr>
      <w:r>
        <w:rPr>
          <w:rFonts w:hint="eastAsia" w:ascii="仿宋" w:hAnsi="仿宋" w:eastAsia="仿宋"/>
          <w:sz w:val="28"/>
          <w:szCs w:val="28"/>
        </w:rPr>
        <w:t>响应文件须包括下列部分：</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rPr>
        <w:t>竞争性磋商报价函</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rPr>
        <w:t>竞争性磋商响应承诺函</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rPr>
        <w:t>法定代表人身份证明</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rPr>
        <w:t>法定代表人授权书</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rPr>
        <w:t>法人营业执照等资格证明文件</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lang w:val="en-US" w:eastAsia="zh-CN"/>
        </w:rPr>
        <w:t>实施方案</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lang w:eastAsia="zh-CN"/>
        </w:rPr>
        <w:t>企业项目业绩一览表</w:t>
      </w:r>
    </w:p>
    <w:p>
      <w:pPr>
        <w:pStyle w:val="31"/>
        <w:numPr>
          <w:ilvl w:val="0"/>
          <w:numId w:val="2"/>
        </w:numPr>
        <w:snapToGrid w:val="0"/>
        <w:spacing w:line="520" w:lineRule="exact"/>
        <w:ind w:firstLineChars="0"/>
        <w:rPr>
          <w:rFonts w:hint="eastAsia" w:ascii="仿宋" w:hAnsi="仿宋" w:eastAsia="仿宋"/>
          <w:sz w:val="28"/>
          <w:szCs w:val="28"/>
          <w:lang w:eastAsia="zh-CN"/>
        </w:rPr>
      </w:pPr>
      <w:r>
        <w:rPr>
          <w:rFonts w:hint="eastAsia" w:ascii="仿宋" w:hAnsi="仿宋" w:eastAsia="仿宋"/>
          <w:sz w:val="28"/>
          <w:szCs w:val="28"/>
          <w:lang w:eastAsia="zh-CN"/>
        </w:rPr>
        <w:t>项目管理团队情况表</w:t>
      </w:r>
    </w:p>
    <w:p>
      <w:pPr>
        <w:pStyle w:val="31"/>
        <w:numPr>
          <w:ilvl w:val="0"/>
          <w:numId w:val="2"/>
        </w:numPr>
        <w:snapToGrid w:val="0"/>
        <w:spacing w:line="520" w:lineRule="exact"/>
        <w:ind w:firstLineChars="0"/>
        <w:rPr>
          <w:rFonts w:ascii="仿宋" w:hAnsi="仿宋" w:eastAsia="仿宋"/>
          <w:sz w:val="28"/>
          <w:szCs w:val="28"/>
        </w:rPr>
      </w:pPr>
      <w:r>
        <w:rPr>
          <w:rFonts w:hint="eastAsia" w:ascii="仿宋" w:hAnsi="仿宋" w:eastAsia="仿宋"/>
          <w:sz w:val="28"/>
          <w:szCs w:val="28"/>
        </w:rPr>
        <w:t>其他材料</w:t>
      </w:r>
    </w:p>
    <w:p>
      <w:pPr>
        <w:snapToGrid w:val="0"/>
        <w:spacing w:line="520" w:lineRule="exact"/>
        <w:ind w:firstLine="700" w:firstLineChars="250"/>
        <w:rPr>
          <w:rFonts w:ascii="仿宋" w:hAnsi="仿宋" w:eastAsia="仿宋"/>
          <w:sz w:val="28"/>
          <w:szCs w:val="28"/>
        </w:rPr>
      </w:pPr>
      <w:r>
        <w:rPr>
          <w:rFonts w:hint="eastAsia" w:ascii="仿宋" w:hAnsi="仿宋" w:eastAsia="仿宋"/>
          <w:sz w:val="28"/>
          <w:szCs w:val="28"/>
        </w:rPr>
        <w:t>供应商须按顺序将响应文件装订成册，并编写“响应文件目录”；上述文件及表格为供应商必须提交的文件，各供应商可以根据实际情况增加内容，但不得擅自减少有关内容。</w:t>
      </w:r>
    </w:p>
    <w:p>
      <w:pPr>
        <w:snapToGrid w:val="0"/>
        <w:spacing w:line="520" w:lineRule="exact"/>
        <w:ind w:firstLine="700" w:firstLineChars="250"/>
        <w:rPr>
          <w:rFonts w:ascii="仿宋" w:hAnsi="仿宋" w:eastAsia="仿宋"/>
          <w:sz w:val="28"/>
          <w:szCs w:val="28"/>
        </w:rPr>
      </w:pPr>
      <w:r>
        <w:rPr>
          <w:rFonts w:hint="eastAsia" w:ascii="仿宋" w:hAnsi="仿宋" w:eastAsia="仿宋"/>
          <w:sz w:val="28"/>
          <w:szCs w:val="28"/>
        </w:rPr>
        <w:t>2．响应文件格式</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2.1供应商应按磋商文件中提供的响应文件格式（见附件）提供相关材料。</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2.2响应文件必须按本文件的全部内容，包括所有的补充通知及附件进行编制。</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2.3如因供应商只填写和提供了本文件要求的部分内容和附件，而给磋商造成困难的，其可能导致的结果和责任由供应商自行承担。</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2.4响应文件须由供应商法定代表人或经授权并对供应商有约束力的代表签字，授权代表须将以书面形式出具的“法定代表人授权委托”原件附在响应文件正本中。</w:t>
      </w:r>
    </w:p>
    <w:p>
      <w:pPr>
        <w:snapToGrid w:val="0"/>
        <w:spacing w:line="600" w:lineRule="exact"/>
        <w:ind w:firstLine="600"/>
        <w:rPr>
          <w:rFonts w:ascii="仿宋" w:hAnsi="仿宋" w:eastAsia="仿宋"/>
          <w:sz w:val="28"/>
          <w:szCs w:val="28"/>
        </w:rPr>
      </w:pPr>
      <w:r>
        <w:rPr>
          <w:rFonts w:hint="eastAsia" w:ascii="仿宋" w:hAnsi="仿宋" w:eastAsia="仿宋"/>
          <w:sz w:val="28"/>
          <w:szCs w:val="28"/>
        </w:rPr>
        <w:t>3．报价</w:t>
      </w:r>
    </w:p>
    <w:p>
      <w:pPr>
        <w:snapToGrid w:val="0"/>
        <w:spacing w:line="600" w:lineRule="exact"/>
        <w:ind w:firstLine="600"/>
        <w:rPr>
          <w:rFonts w:ascii="仿宋" w:hAnsi="仿宋" w:eastAsia="仿宋"/>
          <w:sz w:val="28"/>
          <w:szCs w:val="28"/>
        </w:rPr>
      </w:pPr>
      <w:r>
        <w:rPr>
          <w:rFonts w:hint="eastAsia" w:ascii="仿宋" w:hAnsi="仿宋" w:eastAsia="仿宋"/>
          <w:sz w:val="28"/>
          <w:szCs w:val="28"/>
        </w:rPr>
        <w:t>3.1响应人应在磋商文件附件的竞争性磋商报价函中填写本次磋商的投报总价。报价已包括服务所需的全部费用。</w:t>
      </w:r>
    </w:p>
    <w:p>
      <w:pPr>
        <w:snapToGrid w:val="0"/>
        <w:spacing w:line="600" w:lineRule="exact"/>
        <w:ind w:firstLine="600"/>
        <w:rPr>
          <w:rFonts w:ascii="仿宋" w:hAnsi="仿宋" w:eastAsia="仿宋"/>
          <w:sz w:val="28"/>
          <w:szCs w:val="28"/>
        </w:rPr>
      </w:pPr>
      <w:r>
        <w:rPr>
          <w:rFonts w:hint="eastAsia" w:ascii="仿宋" w:hAnsi="仿宋" w:eastAsia="仿宋"/>
          <w:sz w:val="28"/>
          <w:szCs w:val="28"/>
        </w:rPr>
        <w:t>3.2商务、技术磋商结束后，本项目磋商小组将允许所有符合商务、服务要求的供应商对本次服务在规定的时间内给出最终报价，该最终报价将作为确定最终成交供应商的重要依据。</w:t>
      </w:r>
    </w:p>
    <w:p>
      <w:pPr>
        <w:snapToGrid w:val="0"/>
        <w:spacing w:line="600" w:lineRule="exact"/>
        <w:ind w:firstLine="600"/>
        <w:rPr>
          <w:rFonts w:ascii="仿宋" w:hAnsi="仿宋" w:eastAsia="仿宋"/>
          <w:sz w:val="28"/>
          <w:szCs w:val="28"/>
        </w:rPr>
      </w:pPr>
      <w:r>
        <w:rPr>
          <w:rFonts w:hint="eastAsia" w:ascii="仿宋" w:hAnsi="仿宋" w:eastAsia="仿宋"/>
          <w:sz w:val="28"/>
          <w:szCs w:val="28"/>
        </w:rPr>
        <w:t>3.3</w:t>
      </w:r>
      <w:r>
        <w:rPr>
          <w:rFonts w:hint="eastAsia" w:ascii="仿宋" w:hAnsi="仿宋" w:eastAsia="仿宋" w:cs="Times New Roman"/>
          <w:sz w:val="28"/>
          <w:szCs w:val="28"/>
        </w:rPr>
        <w:t>本次采购</w:t>
      </w:r>
      <w:r>
        <w:rPr>
          <w:rFonts w:hint="eastAsia" w:ascii="仿宋" w:hAnsi="仿宋" w:eastAsia="仿宋" w:cs="Times New Roman"/>
          <w:sz w:val="28"/>
          <w:szCs w:val="28"/>
          <w:lang w:val="en-US" w:eastAsia="zh-CN"/>
        </w:rPr>
        <w:t>报价不得高于人民币170万元（高于人民币170万元的报价视为无效报价）</w:t>
      </w:r>
      <w:r>
        <w:rPr>
          <w:rFonts w:hint="eastAsia" w:ascii="仿宋" w:hAnsi="仿宋" w:eastAsia="仿宋" w:cs="Times New Roman"/>
          <w:sz w:val="28"/>
          <w:szCs w:val="28"/>
        </w:rPr>
        <w:t>，</w:t>
      </w:r>
      <w:r>
        <w:rPr>
          <w:rFonts w:hint="eastAsia" w:ascii="仿宋" w:hAnsi="仿宋" w:eastAsia="仿宋"/>
          <w:sz w:val="28"/>
          <w:szCs w:val="28"/>
        </w:rPr>
        <w:t>各响应人最终报价不得高于首次报价，最终报价超出首次报价的响应人将被取消成交资格。</w:t>
      </w:r>
    </w:p>
    <w:p>
      <w:pPr>
        <w:snapToGrid w:val="0"/>
        <w:spacing w:line="600" w:lineRule="exact"/>
        <w:ind w:firstLine="600"/>
        <w:rPr>
          <w:rFonts w:ascii="仿宋" w:hAnsi="仿宋" w:eastAsia="仿宋"/>
          <w:sz w:val="28"/>
          <w:szCs w:val="28"/>
        </w:rPr>
      </w:pPr>
      <w:r>
        <w:rPr>
          <w:rFonts w:hint="eastAsia" w:ascii="仿宋" w:hAnsi="仿宋" w:eastAsia="仿宋"/>
          <w:sz w:val="28"/>
          <w:szCs w:val="28"/>
        </w:rPr>
        <w:t>4.响应文件的密封和标记</w:t>
      </w:r>
    </w:p>
    <w:p>
      <w:pPr>
        <w:snapToGrid w:val="0"/>
        <w:spacing w:line="600" w:lineRule="exact"/>
        <w:ind w:firstLine="600"/>
        <w:rPr>
          <w:rFonts w:ascii="仿宋" w:hAnsi="仿宋" w:eastAsia="仿宋"/>
          <w:sz w:val="28"/>
          <w:szCs w:val="28"/>
        </w:rPr>
      </w:pPr>
      <w:r>
        <w:rPr>
          <w:rFonts w:hint="eastAsia" w:ascii="仿宋" w:hAnsi="仿宋" w:eastAsia="仿宋"/>
          <w:sz w:val="28"/>
          <w:szCs w:val="28"/>
        </w:rPr>
        <w:t>4.1供应商应将响应文件正本</w:t>
      </w:r>
      <w:r>
        <w:rPr>
          <w:rFonts w:hint="eastAsia" w:ascii="仿宋" w:hAnsi="仿宋" w:eastAsia="仿宋"/>
          <w:sz w:val="28"/>
          <w:szCs w:val="28"/>
          <w:lang w:eastAsia="zh-CN"/>
        </w:rPr>
        <w:t>（</w:t>
      </w:r>
      <w:r>
        <w:rPr>
          <w:rFonts w:hint="eastAsia" w:ascii="仿宋" w:hAnsi="仿宋" w:eastAsia="仿宋"/>
          <w:sz w:val="28"/>
          <w:szCs w:val="28"/>
          <w:lang w:val="en-US" w:eastAsia="zh-CN"/>
        </w:rPr>
        <w:t>1本</w:t>
      </w:r>
      <w:r>
        <w:rPr>
          <w:rFonts w:hint="eastAsia" w:ascii="仿宋" w:hAnsi="仿宋" w:eastAsia="仿宋"/>
          <w:sz w:val="28"/>
          <w:szCs w:val="28"/>
          <w:lang w:eastAsia="zh-CN"/>
        </w:rPr>
        <w:t>）</w:t>
      </w:r>
      <w:r>
        <w:rPr>
          <w:rFonts w:hint="eastAsia" w:ascii="仿宋" w:hAnsi="仿宋" w:eastAsia="仿宋"/>
          <w:sz w:val="28"/>
          <w:szCs w:val="28"/>
        </w:rPr>
        <w:t>和副本</w:t>
      </w:r>
      <w:r>
        <w:rPr>
          <w:rFonts w:hint="eastAsia" w:ascii="仿宋" w:hAnsi="仿宋" w:eastAsia="仿宋"/>
          <w:sz w:val="28"/>
          <w:szCs w:val="28"/>
          <w:lang w:eastAsia="zh-CN"/>
        </w:rPr>
        <w:t>（</w:t>
      </w:r>
      <w:r>
        <w:rPr>
          <w:rFonts w:hint="eastAsia" w:ascii="仿宋" w:hAnsi="仿宋" w:eastAsia="仿宋"/>
          <w:sz w:val="28"/>
          <w:szCs w:val="28"/>
          <w:lang w:val="en-US" w:eastAsia="zh-CN"/>
        </w:rPr>
        <w:t>2本</w:t>
      </w:r>
      <w:r>
        <w:rPr>
          <w:rFonts w:hint="eastAsia" w:ascii="仿宋" w:hAnsi="仿宋" w:eastAsia="仿宋"/>
          <w:sz w:val="28"/>
          <w:szCs w:val="28"/>
          <w:lang w:eastAsia="zh-CN"/>
        </w:rPr>
        <w:t>）</w:t>
      </w:r>
      <w:r>
        <w:rPr>
          <w:rFonts w:hint="eastAsia" w:ascii="仿宋" w:hAnsi="仿宋" w:eastAsia="仿宋"/>
          <w:sz w:val="28"/>
          <w:szCs w:val="28"/>
        </w:rPr>
        <w:t>密封，在密封袋上标明供应商名称、磋商项目名称，并注明“正本”或“副本”和“于</w:t>
      </w:r>
      <w:r>
        <w:rPr>
          <w:rFonts w:ascii="仿宋" w:hAnsi="仿宋" w:eastAsia="仿宋"/>
          <w:sz w:val="28"/>
          <w:szCs w:val="28"/>
        </w:rPr>
        <w:t>XXXX</w:t>
      </w:r>
      <w:r>
        <w:rPr>
          <w:rFonts w:hint="eastAsia" w:ascii="仿宋" w:hAnsi="仿宋" w:eastAsia="仿宋"/>
          <w:sz w:val="28"/>
          <w:szCs w:val="28"/>
        </w:rPr>
        <w:t>年xx月xx日xx时之前不准启封”字样。</w:t>
      </w:r>
    </w:p>
    <w:p>
      <w:pPr>
        <w:snapToGrid w:val="0"/>
        <w:spacing w:line="600" w:lineRule="exact"/>
        <w:ind w:firstLine="600"/>
        <w:rPr>
          <w:rFonts w:ascii="仿宋" w:hAnsi="仿宋" w:eastAsia="仿宋"/>
          <w:sz w:val="28"/>
          <w:szCs w:val="28"/>
        </w:rPr>
      </w:pPr>
      <w:r>
        <w:rPr>
          <w:rFonts w:hint="eastAsia" w:ascii="仿宋" w:hAnsi="仿宋" w:eastAsia="仿宋"/>
          <w:sz w:val="28"/>
          <w:szCs w:val="28"/>
        </w:rPr>
        <w:t>4.2每一密封件封口上必须加盖供应商公章和授权代表签名。</w:t>
      </w:r>
    </w:p>
    <w:p>
      <w:pPr>
        <w:snapToGrid w:val="0"/>
        <w:spacing w:line="600" w:lineRule="exact"/>
        <w:ind w:firstLine="600"/>
        <w:rPr>
          <w:rFonts w:ascii="仿宋" w:hAnsi="仿宋" w:eastAsia="仿宋"/>
          <w:sz w:val="28"/>
          <w:szCs w:val="28"/>
        </w:rPr>
      </w:pPr>
      <w:r>
        <w:rPr>
          <w:rFonts w:hint="eastAsia" w:ascii="仿宋" w:hAnsi="仿宋" w:eastAsia="仿宋"/>
          <w:sz w:val="28"/>
          <w:szCs w:val="28"/>
        </w:rPr>
        <w:t>4.3如未按上述规定进行密封和标记，采购人对响应文件的误投或提前拆封概不负责。</w:t>
      </w:r>
    </w:p>
    <w:p>
      <w:pPr>
        <w:snapToGrid w:val="0"/>
        <w:spacing w:line="600" w:lineRule="exact"/>
        <w:ind w:firstLine="600"/>
        <w:rPr>
          <w:rFonts w:ascii="仿宋" w:hAnsi="仿宋" w:eastAsia="仿宋"/>
          <w:sz w:val="28"/>
          <w:szCs w:val="28"/>
        </w:rPr>
      </w:pPr>
      <w:r>
        <w:rPr>
          <w:rFonts w:hint="eastAsia" w:ascii="仿宋" w:hAnsi="仿宋" w:eastAsia="仿宋"/>
          <w:sz w:val="28"/>
          <w:szCs w:val="28"/>
        </w:rPr>
        <w:t>5.递交响应文件的时间、地点及截止时间</w:t>
      </w:r>
    </w:p>
    <w:p>
      <w:pPr>
        <w:snapToGrid w:val="0"/>
        <w:spacing w:line="600" w:lineRule="exact"/>
        <w:ind w:firstLine="600"/>
        <w:rPr>
          <w:rFonts w:ascii="仿宋" w:hAnsi="仿宋" w:eastAsia="仿宋"/>
          <w:sz w:val="28"/>
          <w:szCs w:val="28"/>
        </w:rPr>
      </w:pPr>
      <w:r>
        <w:rPr>
          <w:rFonts w:hint="eastAsia" w:ascii="仿宋" w:hAnsi="仿宋" w:eastAsia="仿宋"/>
          <w:sz w:val="28"/>
          <w:szCs w:val="28"/>
        </w:rPr>
        <w:t>所有响应文件都必须按“竞争性磋商邀请函”中规定的递交响应文件截止时间之前送至指定的地点。采购人有权拒绝接收在递交响应文件截止时间后递交的响应文件。</w:t>
      </w:r>
    </w:p>
    <w:p>
      <w:pPr>
        <w:snapToGrid w:val="0"/>
        <w:spacing w:line="520" w:lineRule="exact"/>
        <w:ind w:firstLine="601"/>
        <w:rPr>
          <w:rFonts w:ascii="仿宋" w:hAnsi="仿宋" w:eastAsia="仿宋"/>
          <w:b/>
          <w:sz w:val="28"/>
          <w:szCs w:val="28"/>
        </w:rPr>
      </w:pPr>
      <w:r>
        <w:rPr>
          <w:rFonts w:hint="eastAsia" w:ascii="仿宋" w:hAnsi="仿宋" w:eastAsia="仿宋"/>
          <w:b/>
          <w:sz w:val="28"/>
          <w:szCs w:val="28"/>
        </w:rPr>
        <w:t>四、磋商流程</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1.组建磋商小组</w:t>
      </w:r>
    </w:p>
    <w:p>
      <w:pPr>
        <w:snapToGrid w:val="0"/>
        <w:spacing w:line="520" w:lineRule="exact"/>
        <w:ind w:firstLine="601"/>
        <w:rPr>
          <w:rFonts w:ascii="仿宋" w:hAnsi="仿宋" w:eastAsia="仿宋"/>
          <w:sz w:val="28"/>
          <w:szCs w:val="28"/>
        </w:rPr>
      </w:pPr>
      <w:r>
        <w:rPr>
          <w:rFonts w:hint="eastAsia" w:ascii="仿宋" w:hAnsi="仿宋" w:eastAsia="仿宋"/>
          <w:sz w:val="28"/>
          <w:szCs w:val="28"/>
        </w:rPr>
        <w:t>采购人将根据本次采购服务的特点组建磋商小组。磋商小组负责对响应文件进行审查、比较和与供应商磋商。磋商小组成员由</w:t>
      </w:r>
      <w:r>
        <w:rPr>
          <w:rFonts w:ascii="仿宋" w:hAnsi="仿宋" w:eastAsia="仿宋"/>
          <w:sz w:val="28"/>
          <w:szCs w:val="28"/>
        </w:rPr>
        <w:t>5</w:t>
      </w:r>
      <w:r>
        <w:rPr>
          <w:rFonts w:hint="eastAsia" w:ascii="仿宋" w:hAnsi="仿宋" w:eastAsia="仿宋"/>
          <w:sz w:val="28"/>
          <w:szCs w:val="28"/>
        </w:rPr>
        <w:t>人组成。</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2.磋商</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2.1．磋商前对在规定时间内递交的磋商响应文件由随机抽取的响应人代表检查所有响应文件的密封和标记并签字确认，然后在监督人员的监督下对按时递交响应文件的响应人按竞争性磋商文件规定的验证内容进行验证，通过验证的所有响应人代表按递交响应文件先后顺序确定磋商顺序。</w:t>
      </w:r>
    </w:p>
    <w:p>
      <w:pPr>
        <w:snapToGrid w:val="0"/>
        <w:spacing w:line="520" w:lineRule="exact"/>
        <w:ind w:firstLine="601"/>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rPr>
        <w:t>．由磋商小组按响应人的磋商顺序依次分别进行单一的面对面磋商，响应人的首次报价在磋商前不公开。磋商小组成员集中并根据竞争性磋商文件中的商务、技术等要求与响应人进行单一的面对面磋商，磋商结束后响应人代表对磋商时作出的书面承诺及说明签字确认并退场，第二家响应人磋商程序照此进行。</w:t>
      </w:r>
    </w:p>
    <w:p>
      <w:pPr>
        <w:snapToGrid w:val="0"/>
        <w:spacing w:line="520" w:lineRule="exact"/>
        <w:ind w:firstLine="601"/>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．磋商全部结束后，响应人代表对唱标记录签字确认后，所有响应人在磋商现场填写“竞争性磋商第二次报价函”</w:t>
      </w:r>
      <w:r>
        <w:rPr>
          <w:rFonts w:hint="eastAsia" w:ascii="仿宋" w:hAnsi="仿宋" w:eastAsia="仿宋"/>
          <w:sz w:val="28"/>
          <w:szCs w:val="28"/>
          <w:u w:val="single"/>
        </w:rPr>
        <w:t>（第二次报价不得高于首次报价，否则报价无效）</w:t>
      </w:r>
      <w:r>
        <w:rPr>
          <w:rFonts w:hint="eastAsia" w:ascii="仿宋" w:hAnsi="仿宋" w:eastAsia="仿宋"/>
          <w:sz w:val="28"/>
          <w:szCs w:val="28"/>
        </w:rPr>
        <w:t>并交给主持人。至此现场磋商结束，所有响应人退场。</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3.对磋商响应文件的评比</w:t>
      </w:r>
    </w:p>
    <w:p>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磋商小组将审查供应商的磋商资料是否符合磋商文件的资质要求和其他实质性要求，并对磋商资料进行评比。</w:t>
      </w:r>
    </w:p>
    <w:p>
      <w:pPr>
        <w:snapToGrid w:val="0"/>
        <w:spacing w:line="520" w:lineRule="exact"/>
        <w:ind w:firstLine="601"/>
        <w:jc w:val="left"/>
        <w:rPr>
          <w:rFonts w:ascii="仿宋" w:hAnsi="仿宋" w:eastAsia="仿宋"/>
          <w:sz w:val="28"/>
          <w:szCs w:val="28"/>
        </w:rPr>
      </w:pPr>
      <w:r>
        <w:rPr>
          <w:rFonts w:ascii="仿宋" w:hAnsi="仿宋" w:eastAsia="仿宋"/>
          <w:sz w:val="28"/>
          <w:szCs w:val="28"/>
        </w:rPr>
        <w:t>3.2</w:t>
      </w:r>
      <w:r>
        <w:rPr>
          <w:rFonts w:hint="eastAsia" w:ascii="仿宋" w:hAnsi="仿宋" w:eastAsia="仿宋"/>
          <w:sz w:val="28"/>
          <w:szCs w:val="28"/>
        </w:rPr>
        <w:t>磋商评审内容</w:t>
      </w:r>
    </w:p>
    <w:tbl>
      <w:tblPr>
        <w:tblStyle w:val="13"/>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34"/>
        <w:gridCol w:w="851"/>
        <w:gridCol w:w="1134"/>
        <w:gridCol w:w="3411"/>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85" w:type="dxa"/>
            <w:vAlign w:val="center"/>
          </w:tcPr>
          <w:p>
            <w:pPr>
              <w:spacing w:line="340" w:lineRule="exact"/>
              <w:jc w:val="center"/>
              <w:rPr>
                <w:rFonts w:ascii="宋体" w:hAnsi="宋体" w:eastAsia="宋体" w:cs="Times New Roman"/>
                <w:color w:val="000000"/>
                <w:szCs w:val="21"/>
              </w:rPr>
            </w:pPr>
            <w:r>
              <w:rPr>
                <w:rFonts w:hint="eastAsia" w:ascii="宋体" w:hAnsi="宋体" w:eastAsia="宋体" w:cs="Times New Roman"/>
                <w:color w:val="000000"/>
                <w:szCs w:val="21"/>
              </w:rPr>
              <w:t>序号</w:t>
            </w:r>
          </w:p>
        </w:tc>
        <w:tc>
          <w:tcPr>
            <w:tcW w:w="1134" w:type="dxa"/>
            <w:vAlign w:val="center"/>
          </w:tcPr>
          <w:p>
            <w:pPr>
              <w:spacing w:line="340" w:lineRule="exact"/>
              <w:jc w:val="center"/>
              <w:rPr>
                <w:rFonts w:hint="eastAsia" w:ascii="宋体" w:hAnsi="宋体" w:eastAsia="宋体" w:cs="宋体"/>
                <w:color w:val="000000"/>
                <w:szCs w:val="21"/>
              </w:rPr>
            </w:pPr>
            <w:r>
              <w:rPr>
                <w:rFonts w:hint="eastAsia" w:ascii="宋体" w:hAnsi="宋体" w:eastAsia="宋体" w:cs="宋体"/>
                <w:color w:val="000000"/>
                <w:szCs w:val="21"/>
              </w:rPr>
              <w:t>评分项及权重</w:t>
            </w:r>
          </w:p>
        </w:tc>
        <w:tc>
          <w:tcPr>
            <w:tcW w:w="851" w:type="dxa"/>
            <w:vAlign w:val="center"/>
          </w:tcPr>
          <w:p>
            <w:pPr>
              <w:spacing w:line="340" w:lineRule="exact"/>
              <w:jc w:val="center"/>
              <w:rPr>
                <w:rFonts w:hint="eastAsia" w:ascii="宋体" w:hAnsi="宋体" w:eastAsia="宋体" w:cs="宋体"/>
                <w:color w:val="000000"/>
                <w:szCs w:val="21"/>
              </w:rPr>
            </w:pPr>
            <w:r>
              <w:rPr>
                <w:rFonts w:hint="eastAsia" w:ascii="宋体" w:hAnsi="宋体" w:eastAsia="宋体" w:cs="宋体"/>
                <w:color w:val="000000"/>
                <w:szCs w:val="21"/>
              </w:rPr>
              <w:t>分值</w:t>
            </w:r>
          </w:p>
        </w:tc>
        <w:tc>
          <w:tcPr>
            <w:tcW w:w="4545" w:type="dxa"/>
            <w:gridSpan w:val="2"/>
            <w:vAlign w:val="center"/>
          </w:tcPr>
          <w:p>
            <w:pPr>
              <w:spacing w:line="400" w:lineRule="exact"/>
              <w:ind w:firstLine="420" w:firstLineChars="200"/>
              <w:jc w:val="center"/>
              <w:rPr>
                <w:rFonts w:hint="eastAsia" w:ascii="宋体" w:hAnsi="宋体" w:eastAsia="宋体" w:cs="Times New Roman"/>
                <w:color w:val="000000"/>
                <w:szCs w:val="21"/>
              </w:rPr>
            </w:pPr>
            <w:r>
              <w:rPr>
                <w:rFonts w:hint="eastAsia" w:ascii="宋体" w:hAnsi="宋体" w:eastAsia="宋体" w:cs="Times New Roman"/>
                <w:color w:val="000000"/>
                <w:szCs w:val="21"/>
              </w:rPr>
              <w:t>评审细则</w:t>
            </w:r>
          </w:p>
        </w:tc>
        <w:tc>
          <w:tcPr>
            <w:tcW w:w="1978" w:type="dxa"/>
            <w:vAlign w:val="center"/>
          </w:tcPr>
          <w:p>
            <w:pPr>
              <w:spacing w:line="340" w:lineRule="exact"/>
              <w:jc w:val="center"/>
              <w:rPr>
                <w:rFonts w:hint="eastAsia" w:ascii="宋体" w:hAnsi="宋体" w:eastAsia="宋体" w:cs="宋体"/>
                <w:color w:val="000000"/>
                <w:szCs w:val="21"/>
              </w:rPr>
            </w:pPr>
            <w:r>
              <w:rPr>
                <w:rFonts w:hint="eastAsia" w:ascii="宋体" w:hAnsi="宋体" w:eastAsia="宋体" w:cs="宋体"/>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85" w:type="dxa"/>
            <w:vAlign w:val="center"/>
          </w:tcPr>
          <w:p>
            <w:pPr>
              <w:spacing w:line="340" w:lineRule="exact"/>
              <w:jc w:val="center"/>
              <w:rPr>
                <w:rFonts w:ascii="宋体" w:hAnsi="宋体" w:eastAsia="宋体" w:cs="Times New Roman"/>
                <w:b/>
                <w:color w:val="000000"/>
                <w:szCs w:val="21"/>
              </w:rPr>
            </w:pPr>
            <w:r>
              <w:rPr>
                <w:rFonts w:ascii="宋体" w:hAnsi="宋体" w:eastAsia="宋体" w:cs="Times New Roman"/>
                <w:color w:val="000000"/>
                <w:szCs w:val="21"/>
              </w:rPr>
              <w:t>1</w:t>
            </w:r>
          </w:p>
        </w:tc>
        <w:tc>
          <w:tcPr>
            <w:tcW w:w="1134" w:type="dxa"/>
            <w:vAlign w:val="center"/>
          </w:tcPr>
          <w:p>
            <w:pPr>
              <w:spacing w:line="340" w:lineRule="exact"/>
              <w:rPr>
                <w:rFonts w:ascii="宋体" w:hAnsi="宋体" w:eastAsia="宋体" w:cs="宋体"/>
                <w:color w:val="000000"/>
                <w:szCs w:val="21"/>
              </w:rPr>
            </w:pPr>
            <w:r>
              <w:rPr>
                <w:rFonts w:hint="eastAsia" w:ascii="宋体" w:hAnsi="宋体" w:eastAsia="宋体" w:cs="宋体"/>
                <w:color w:val="000000"/>
                <w:szCs w:val="21"/>
              </w:rPr>
              <w:t>报价</w:t>
            </w:r>
            <w:r>
              <w:rPr>
                <w:rFonts w:ascii="宋体" w:hAnsi="宋体" w:eastAsia="宋体" w:cs="宋体"/>
                <w:color w:val="000000"/>
                <w:szCs w:val="21"/>
              </w:rPr>
              <w:t>1</w:t>
            </w:r>
            <w:r>
              <w:rPr>
                <w:rFonts w:hint="eastAsia" w:ascii="宋体" w:hAnsi="宋体" w:eastAsia="宋体" w:cs="宋体"/>
                <w:color w:val="000000"/>
                <w:szCs w:val="21"/>
              </w:rPr>
              <w:t>0%</w:t>
            </w:r>
          </w:p>
        </w:tc>
        <w:tc>
          <w:tcPr>
            <w:tcW w:w="851" w:type="dxa"/>
            <w:vAlign w:val="center"/>
          </w:tcPr>
          <w:p>
            <w:pPr>
              <w:spacing w:line="340" w:lineRule="exact"/>
              <w:jc w:val="center"/>
              <w:rPr>
                <w:rFonts w:hint="eastAsia" w:ascii="宋体" w:hAnsi="宋体" w:eastAsia="宋体" w:cs="宋体"/>
                <w:color w:val="000000"/>
                <w:szCs w:val="21"/>
              </w:rPr>
            </w:pPr>
            <w:r>
              <w:rPr>
                <w:rFonts w:ascii="宋体" w:hAnsi="宋体" w:eastAsia="宋体" w:cs="宋体"/>
                <w:color w:val="000000"/>
                <w:szCs w:val="21"/>
              </w:rPr>
              <w:t>10</w:t>
            </w:r>
          </w:p>
        </w:tc>
        <w:tc>
          <w:tcPr>
            <w:tcW w:w="4545" w:type="dxa"/>
            <w:gridSpan w:val="2"/>
            <w:vAlign w:val="center"/>
          </w:tcPr>
          <w:p>
            <w:pPr>
              <w:spacing w:line="400" w:lineRule="exact"/>
              <w:rPr>
                <w:rFonts w:ascii="宋体" w:hAnsi="宋体" w:eastAsia="宋体" w:cs="Times New Roman"/>
                <w:color w:val="000000"/>
                <w:szCs w:val="21"/>
              </w:rPr>
            </w:pPr>
            <w:r>
              <w:rPr>
                <w:rFonts w:hint="eastAsia" w:ascii="宋体" w:hAnsi="宋体" w:eastAsia="宋体" w:cs="Times New Roman"/>
                <w:color w:val="000000"/>
                <w:szCs w:val="21"/>
              </w:rPr>
              <w:t>以本次有效的最低有效报价为基准价，报价得分=(基准价／有效报价)*</w:t>
            </w:r>
            <w:r>
              <w:rPr>
                <w:rFonts w:ascii="宋体" w:hAnsi="宋体" w:eastAsia="宋体" w:cs="Times New Roman"/>
                <w:color w:val="000000"/>
                <w:szCs w:val="21"/>
              </w:rPr>
              <w:t>1</w:t>
            </w:r>
            <w:r>
              <w:rPr>
                <w:rFonts w:hint="eastAsia" w:ascii="宋体" w:hAnsi="宋体" w:eastAsia="宋体" w:cs="Times New Roman"/>
                <w:color w:val="000000"/>
                <w:szCs w:val="21"/>
              </w:rPr>
              <w:t>0%*100。</w:t>
            </w:r>
          </w:p>
          <w:p>
            <w:pPr>
              <w:spacing w:line="340" w:lineRule="exact"/>
              <w:rPr>
                <w:rFonts w:ascii="宋体" w:hAnsi="宋体" w:eastAsia="宋体" w:cs="宋体"/>
                <w:color w:val="000000"/>
                <w:szCs w:val="21"/>
              </w:rPr>
            </w:pPr>
            <w:r>
              <w:rPr>
                <w:rFonts w:hint="eastAsia" w:ascii="宋体" w:hAnsi="宋体" w:eastAsia="宋体" w:cs="Times New Roman"/>
                <w:b/>
                <w:color w:val="000000"/>
                <w:szCs w:val="21"/>
              </w:rPr>
              <w:t>注：小微企业（监狱企业、残疾人福利性单位视同小微企业）价格扣除按照磋商文件须知附表规定执行。</w:t>
            </w:r>
          </w:p>
        </w:tc>
        <w:tc>
          <w:tcPr>
            <w:tcW w:w="1978" w:type="dxa"/>
            <w:vAlign w:val="center"/>
          </w:tcPr>
          <w:p>
            <w:pPr>
              <w:spacing w:line="340" w:lineRule="exact"/>
              <w:rPr>
                <w:rFonts w:hint="eastAsia" w:ascii="宋体" w:hAnsi="宋体" w:eastAsia="宋体" w:cs="宋体"/>
                <w:color w:val="000000"/>
                <w:szCs w:val="21"/>
              </w:rPr>
            </w:pPr>
            <w:r>
              <w:rPr>
                <w:rFonts w:hint="eastAsia" w:ascii="宋体" w:hAnsi="宋体" w:eastAsia="宋体" w:cs="宋体"/>
                <w:color w:val="000000"/>
                <w:szCs w:val="21"/>
              </w:rPr>
              <w:t>中小企业必须提供《中小企业声明函》，若提供虚假《中小企业声明函》的，以提供虚假材料谋取中标予以认定。</w:t>
            </w:r>
          </w:p>
          <w:p>
            <w:pPr>
              <w:spacing w:line="340" w:lineRule="exact"/>
              <w:rPr>
                <w:rFonts w:ascii="宋体" w:hAnsi="宋体" w:eastAsia="宋体" w:cs="宋体"/>
                <w:color w:val="000000"/>
                <w:szCs w:val="21"/>
              </w:rPr>
            </w:pPr>
            <w:r>
              <w:rPr>
                <w:rFonts w:hint="eastAsia" w:ascii="宋体" w:hAnsi="宋体" w:eastAsia="宋体" w:cs="宋体"/>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85" w:type="dxa"/>
            <w:vMerge w:val="restart"/>
            <w:vAlign w:val="center"/>
          </w:tcPr>
          <w:p>
            <w:pPr>
              <w:spacing w:line="340" w:lineRule="exact"/>
              <w:ind w:firstLine="28"/>
              <w:jc w:val="center"/>
              <w:rPr>
                <w:rFonts w:ascii="宋体" w:hAnsi="宋体" w:eastAsia="宋体" w:cs="Times New Roman"/>
                <w:b/>
                <w:color w:val="000000"/>
                <w:szCs w:val="21"/>
              </w:rPr>
            </w:pPr>
            <w:r>
              <w:rPr>
                <w:rFonts w:ascii="宋体" w:hAnsi="宋体" w:eastAsia="宋体" w:cs="Times New Roman"/>
                <w:color w:val="000000"/>
                <w:szCs w:val="21"/>
              </w:rPr>
              <w:t>2</w:t>
            </w:r>
          </w:p>
        </w:tc>
        <w:tc>
          <w:tcPr>
            <w:tcW w:w="1134" w:type="dxa"/>
            <w:vMerge w:val="restart"/>
            <w:vAlign w:val="center"/>
          </w:tcPr>
          <w:p>
            <w:pPr>
              <w:spacing w:line="340" w:lineRule="exact"/>
              <w:rPr>
                <w:rFonts w:ascii="宋体" w:hAnsi="宋体" w:eastAsia="宋体" w:cs="宋体"/>
                <w:color w:val="000000"/>
                <w:szCs w:val="21"/>
              </w:rPr>
            </w:pPr>
            <w:r>
              <w:rPr>
                <w:rFonts w:hint="eastAsia" w:ascii="宋体" w:hAnsi="宋体" w:eastAsia="宋体" w:cs="宋体"/>
                <w:color w:val="000000"/>
                <w:szCs w:val="21"/>
              </w:rPr>
              <w:t>实施方案4</w:t>
            </w:r>
            <w:r>
              <w:rPr>
                <w:rFonts w:ascii="宋体" w:hAnsi="宋体" w:eastAsia="宋体" w:cs="宋体"/>
                <w:color w:val="000000"/>
                <w:szCs w:val="21"/>
              </w:rPr>
              <w:t>2</w:t>
            </w:r>
            <w:r>
              <w:rPr>
                <w:rFonts w:hint="eastAsia" w:ascii="宋体" w:hAnsi="宋体" w:eastAsia="宋体" w:cs="宋体"/>
                <w:color w:val="000000"/>
                <w:szCs w:val="21"/>
              </w:rPr>
              <w:t>%</w:t>
            </w:r>
          </w:p>
        </w:tc>
        <w:tc>
          <w:tcPr>
            <w:tcW w:w="851" w:type="dxa"/>
            <w:vMerge w:val="restart"/>
            <w:vAlign w:val="center"/>
          </w:tcPr>
          <w:p>
            <w:pPr>
              <w:spacing w:line="34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r>
              <w:rPr>
                <w:rFonts w:ascii="宋体" w:hAnsi="宋体" w:eastAsia="宋体" w:cs="宋体"/>
                <w:color w:val="000000"/>
                <w:szCs w:val="21"/>
              </w:rPr>
              <w:t>2</w:t>
            </w:r>
          </w:p>
        </w:tc>
        <w:tc>
          <w:tcPr>
            <w:tcW w:w="1134" w:type="dxa"/>
            <w:vAlign w:val="center"/>
          </w:tcPr>
          <w:p>
            <w:pPr>
              <w:jc w:val="center"/>
              <w:rPr>
                <w:rFonts w:ascii="宋体" w:hAnsi="宋体" w:eastAsia="宋体" w:cs="宋体"/>
                <w:color w:val="000000"/>
                <w:kern w:val="0"/>
                <w:szCs w:val="21"/>
              </w:rPr>
            </w:pPr>
            <w:r>
              <w:rPr>
                <w:rFonts w:hint="eastAsia" w:ascii="宋体" w:hAnsi="宋体" w:eastAsia="宋体" w:cs="宋体"/>
                <w:sz w:val="24"/>
                <w:szCs w:val="24"/>
              </w:rPr>
              <w:t>初步方案及建议20%</w:t>
            </w:r>
          </w:p>
        </w:tc>
        <w:tc>
          <w:tcPr>
            <w:tcW w:w="3411" w:type="dxa"/>
            <w:vAlign w:val="center"/>
          </w:tcPr>
          <w:p>
            <w:pPr>
              <w:jc w:val="left"/>
              <w:rPr>
                <w:rFonts w:hint="eastAsia" w:ascii="宋体" w:hAnsi="宋体" w:eastAsia="宋体" w:cs="宋体"/>
                <w:color w:val="000000"/>
                <w:kern w:val="0"/>
                <w:szCs w:val="21"/>
              </w:rPr>
            </w:pPr>
            <w:r>
              <w:rPr>
                <w:rFonts w:hint="eastAsia" w:ascii="宋体" w:hAnsi="宋体" w:eastAsia="宋体" w:cs="宋体"/>
                <w:sz w:val="24"/>
                <w:szCs w:val="24"/>
              </w:rPr>
              <w:t>初步方案、建议是否可行科学合理，由评审委员会酌情比较进行量化打分，优得20分；良得12分；一般得7分；差的不得分。</w:t>
            </w:r>
          </w:p>
        </w:tc>
        <w:tc>
          <w:tcPr>
            <w:tcW w:w="1978" w:type="dxa"/>
            <w:vMerge w:val="restart"/>
            <w:vAlign w:val="center"/>
          </w:tcPr>
          <w:p>
            <w:pPr>
              <w:spacing w:line="340" w:lineRule="exact"/>
              <w:rPr>
                <w:rFonts w:ascii="宋体" w:hAnsi="宋体" w:eastAsia="宋体" w:cs="宋体"/>
                <w:color w:val="000000"/>
                <w:szCs w:val="21"/>
              </w:rPr>
            </w:pPr>
            <w:r>
              <w:rPr>
                <w:rFonts w:hint="eastAsia" w:ascii="宋体" w:hAnsi="宋体" w:eastAsia="宋体" w:cs="Times New Roman"/>
                <w:color w:val="000000"/>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Merge w:val="continue"/>
            <w:vAlign w:val="center"/>
          </w:tcPr>
          <w:p>
            <w:pPr>
              <w:spacing w:line="340" w:lineRule="exact"/>
              <w:ind w:firstLine="28"/>
              <w:jc w:val="center"/>
              <w:rPr>
                <w:rFonts w:ascii="宋体" w:hAnsi="宋体" w:eastAsia="宋体" w:cs="Times New Roman"/>
                <w:color w:val="000000"/>
                <w:szCs w:val="21"/>
              </w:rPr>
            </w:pPr>
          </w:p>
        </w:tc>
        <w:tc>
          <w:tcPr>
            <w:tcW w:w="1134" w:type="dxa"/>
            <w:vMerge w:val="continue"/>
            <w:vAlign w:val="center"/>
          </w:tcPr>
          <w:p>
            <w:pPr>
              <w:spacing w:line="340" w:lineRule="exact"/>
              <w:rPr>
                <w:rFonts w:hint="eastAsia" w:ascii="宋体" w:hAnsi="宋体" w:eastAsia="宋体" w:cs="宋体"/>
                <w:color w:val="000000"/>
                <w:szCs w:val="21"/>
              </w:rPr>
            </w:pPr>
          </w:p>
        </w:tc>
        <w:tc>
          <w:tcPr>
            <w:tcW w:w="851" w:type="dxa"/>
            <w:vMerge w:val="continue"/>
            <w:vAlign w:val="center"/>
          </w:tcPr>
          <w:p>
            <w:pPr>
              <w:spacing w:line="340" w:lineRule="exact"/>
              <w:jc w:val="center"/>
              <w:rPr>
                <w:rFonts w:hint="eastAsia" w:ascii="宋体" w:hAnsi="宋体" w:eastAsia="宋体" w:cs="宋体"/>
                <w:color w:val="000000"/>
                <w:szCs w:val="21"/>
              </w:rPr>
            </w:pPr>
          </w:p>
        </w:tc>
        <w:tc>
          <w:tcPr>
            <w:tcW w:w="1134" w:type="dxa"/>
            <w:vAlign w:val="center"/>
          </w:tcPr>
          <w:p>
            <w:pPr>
              <w:jc w:val="center"/>
              <w:rPr>
                <w:rFonts w:ascii="宋体" w:hAnsi="宋体" w:eastAsia="宋体" w:cs="宋体"/>
                <w:color w:val="000000"/>
                <w:kern w:val="0"/>
                <w:szCs w:val="21"/>
              </w:rPr>
            </w:pPr>
            <w:r>
              <w:rPr>
                <w:rFonts w:hint="eastAsia" w:ascii="宋体" w:hAnsi="宋体" w:eastAsia="宋体" w:cs="宋体"/>
                <w:sz w:val="24"/>
                <w:szCs w:val="24"/>
              </w:rPr>
              <w:t>质量保证体系7%</w:t>
            </w:r>
          </w:p>
        </w:tc>
        <w:tc>
          <w:tcPr>
            <w:tcW w:w="3411" w:type="dxa"/>
            <w:vAlign w:val="center"/>
          </w:tcPr>
          <w:p>
            <w:pPr>
              <w:jc w:val="left"/>
              <w:rPr>
                <w:rFonts w:hint="eastAsia" w:ascii="宋体" w:hAnsi="宋体" w:eastAsia="宋体" w:cs="宋体"/>
                <w:color w:val="000000"/>
                <w:kern w:val="0"/>
                <w:szCs w:val="21"/>
              </w:rPr>
            </w:pPr>
            <w:r>
              <w:rPr>
                <w:rFonts w:hint="eastAsia" w:ascii="宋体" w:hAnsi="宋体" w:eastAsia="宋体" w:cs="宋体"/>
                <w:sz w:val="24"/>
                <w:szCs w:val="24"/>
              </w:rPr>
              <w:t>质量保证体系与措施是否完善、合理、可行、可靠，由评审委员会酌情比较进行量化打分，</w:t>
            </w:r>
            <w:r>
              <w:rPr>
                <w:rFonts w:ascii="宋体" w:hAnsi="宋体" w:eastAsia="宋体" w:cs="Times New Roman"/>
                <w:szCs w:val="21"/>
              </w:rPr>
              <w:t>优得</w:t>
            </w:r>
            <w:r>
              <w:rPr>
                <w:rFonts w:hint="eastAsia" w:ascii="宋体" w:hAnsi="宋体" w:eastAsia="宋体" w:cs="Times New Roman"/>
                <w:szCs w:val="21"/>
              </w:rPr>
              <w:t>7</w:t>
            </w:r>
            <w:r>
              <w:rPr>
                <w:rFonts w:ascii="宋体" w:hAnsi="宋体" w:eastAsia="宋体" w:cs="Times New Roman"/>
                <w:szCs w:val="21"/>
              </w:rPr>
              <w:t>分；良得</w:t>
            </w:r>
            <w:r>
              <w:rPr>
                <w:rFonts w:hint="eastAsia" w:ascii="宋体" w:hAnsi="宋体" w:eastAsia="宋体" w:cs="Times New Roman"/>
                <w:szCs w:val="21"/>
              </w:rPr>
              <w:t>5</w:t>
            </w:r>
            <w:r>
              <w:rPr>
                <w:rFonts w:ascii="宋体" w:hAnsi="宋体" w:eastAsia="宋体" w:cs="Times New Roman"/>
                <w:szCs w:val="21"/>
              </w:rPr>
              <w:t>分；一般得</w:t>
            </w:r>
            <w:r>
              <w:rPr>
                <w:rFonts w:hint="eastAsia" w:ascii="宋体" w:hAnsi="宋体" w:eastAsia="宋体" w:cs="Times New Roman"/>
                <w:szCs w:val="21"/>
              </w:rPr>
              <w:t>3</w:t>
            </w:r>
            <w:r>
              <w:rPr>
                <w:rFonts w:ascii="宋体" w:hAnsi="宋体" w:eastAsia="宋体" w:cs="Times New Roman"/>
                <w:szCs w:val="21"/>
              </w:rPr>
              <w:t>分；差的不得分。</w:t>
            </w:r>
          </w:p>
        </w:tc>
        <w:tc>
          <w:tcPr>
            <w:tcW w:w="1978" w:type="dxa"/>
            <w:vMerge w:val="continue"/>
            <w:vAlign w:val="center"/>
          </w:tcPr>
          <w:p>
            <w:pPr>
              <w:spacing w:line="340" w:lineRule="exact"/>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Merge w:val="continue"/>
            <w:vAlign w:val="center"/>
          </w:tcPr>
          <w:p>
            <w:pPr>
              <w:spacing w:line="340" w:lineRule="exact"/>
              <w:ind w:firstLine="28"/>
              <w:jc w:val="center"/>
              <w:rPr>
                <w:rFonts w:ascii="宋体" w:hAnsi="宋体" w:eastAsia="宋体" w:cs="Times New Roman"/>
                <w:color w:val="000000"/>
                <w:szCs w:val="21"/>
              </w:rPr>
            </w:pPr>
          </w:p>
        </w:tc>
        <w:tc>
          <w:tcPr>
            <w:tcW w:w="1134" w:type="dxa"/>
            <w:vMerge w:val="continue"/>
            <w:vAlign w:val="center"/>
          </w:tcPr>
          <w:p>
            <w:pPr>
              <w:spacing w:line="340" w:lineRule="exact"/>
              <w:rPr>
                <w:rFonts w:hint="eastAsia" w:ascii="宋体" w:hAnsi="宋体" w:eastAsia="宋体" w:cs="宋体"/>
                <w:color w:val="000000"/>
                <w:szCs w:val="21"/>
              </w:rPr>
            </w:pPr>
          </w:p>
        </w:tc>
        <w:tc>
          <w:tcPr>
            <w:tcW w:w="851" w:type="dxa"/>
            <w:vMerge w:val="continue"/>
            <w:vAlign w:val="center"/>
          </w:tcPr>
          <w:p>
            <w:pPr>
              <w:spacing w:line="340" w:lineRule="exact"/>
              <w:jc w:val="center"/>
              <w:rPr>
                <w:rFonts w:hint="eastAsia" w:ascii="宋体" w:hAnsi="宋体" w:eastAsia="宋体" w:cs="宋体"/>
                <w:color w:val="000000"/>
                <w:szCs w:val="21"/>
              </w:rPr>
            </w:pPr>
          </w:p>
        </w:tc>
        <w:tc>
          <w:tcPr>
            <w:tcW w:w="1134" w:type="dxa"/>
            <w:vAlign w:val="center"/>
          </w:tcPr>
          <w:p>
            <w:pPr>
              <w:jc w:val="center"/>
              <w:rPr>
                <w:rFonts w:ascii="宋体" w:hAnsi="宋体" w:eastAsia="宋体" w:cs="宋体"/>
                <w:color w:val="000000"/>
                <w:kern w:val="0"/>
                <w:szCs w:val="21"/>
              </w:rPr>
            </w:pPr>
            <w:r>
              <w:rPr>
                <w:rFonts w:hint="eastAsia" w:ascii="宋体" w:hAnsi="宋体" w:eastAsia="宋体" w:cs="宋体"/>
                <w:sz w:val="24"/>
                <w:szCs w:val="24"/>
              </w:rPr>
              <w:t>进度安排7%</w:t>
            </w:r>
          </w:p>
        </w:tc>
        <w:tc>
          <w:tcPr>
            <w:tcW w:w="3411" w:type="dxa"/>
            <w:vAlign w:val="center"/>
          </w:tcPr>
          <w:p>
            <w:pPr>
              <w:jc w:val="left"/>
              <w:rPr>
                <w:rFonts w:hint="eastAsia" w:ascii="宋体" w:hAnsi="宋体" w:eastAsia="宋体" w:cs="宋体"/>
                <w:color w:val="000000"/>
                <w:kern w:val="0"/>
                <w:szCs w:val="21"/>
              </w:rPr>
            </w:pPr>
            <w:r>
              <w:rPr>
                <w:rFonts w:hint="eastAsia" w:ascii="宋体" w:hAnsi="宋体" w:eastAsia="宋体" w:cs="宋体"/>
                <w:sz w:val="24"/>
                <w:szCs w:val="24"/>
              </w:rPr>
              <w:t>进度安排是否科学合理、切实可行，保证措施是否全面合理，由评审委员会酌情比较进行量化打分，</w:t>
            </w:r>
            <w:r>
              <w:rPr>
                <w:rFonts w:ascii="宋体" w:hAnsi="宋体" w:eastAsia="宋体" w:cs="Times New Roman"/>
                <w:szCs w:val="21"/>
              </w:rPr>
              <w:t>优得</w:t>
            </w:r>
            <w:r>
              <w:rPr>
                <w:rFonts w:hint="eastAsia" w:ascii="宋体" w:hAnsi="宋体" w:eastAsia="宋体" w:cs="Times New Roman"/>
                <w:szCs w:val="21"/>
              </w:rPr>
              <w:t>7</w:t>
            </w:r>
            <w:r>
              <w:rPr>
                <w:rFonts w:ascii="宋体" w:hAnsi="宋体" w:eastAsia="宋体" w:cs="Times New Roman"/>
                <w:szCs w:val="21"/>
              </w:rPr>
              <w:t>分；良得</w:t>
            </w:r>
            <w:r>
              <w:rPr>
                <w:rFonts w:hint="eastAsia" w:ascii="宋体" w:hAnsi="宋体" w:eastAsia="宋体" w:cs="Times New Roman"/>
                <w:szCs w:val="21"/>
              </w:rPr>
              <w:t>5</w:t>
            </w:r>
            <w:r>
              <w:rPr>
                <w:rFonts w:ascii="宋体" w:hAnsi="宋体" w:eastAsia="宋体" w:cs="Times New Roman"/>
                <w:szCs w:val="21"/>
              </w:rPr>
              <w:t>分；一般得</w:t>
            </w:r>
            <w:r>
              <w:rPr>
                <w:rFonts w:hint="eastAsia" w:ascii="宋体" w:hAnsi="宋体" w:eastAsia="宋体" w:cs="Times New Roman"/>
                <w:szCs w:val="21"/>
              </w:rPr>
              <w:t>3</w:t>
            </w:r>
            <w:r>
              <w:rPr>
                <w:rFonts w:ascii="宋体" w:hAnsi="宋体" w:eastAsia="宋体" w:cs="Times New Roman"/>
                <w:szCs w:val="21"/>
              </w:rPr>
              <w:t>分；差的不得分。</w:t>
            </w:r>
          </w:p>
        </w:tc>
        <w:tc>
          <w:tcPr>
            <w:tcW w:w="1978" w:type="dxa"/>
            <w:vMerge w:val="continue"/>
            <w:vAlign w:val="center"/>
          </w:tcPr>
          <w:p>
            <w:pPr>
              <w:spacing w:line="340" w:lineRule="exact"/>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685" w:type="dxa"/>
            <w:vMerge w:val="continue"/>
            <w:vAlign w:val="center"/>
          </w:tcPr>
          <w:p>
            <w:pPr>
              <w:spacing w:line="340" w:lineRule="exact"/>
              <w:ind w:firstLine="28"/>
              <w:jc w:val="center"/>
              <w:rPr>
                <w:rFonts w:ascii="宋体" w:hAnsi="宋体" w:eastAsia="宋体" w:cs="Times New Roman"/>
                <w:color w:val="000000"/>
                <w:szCs w:val="21"/>
              </w:rPr>
            </w:pPr>
          </w:p>
        </w:tc>
        <w:tc>
          <w:tcPr>
            <w:tcW w:w="1134" w:type="dxa"/>
            <w:vMerge w:val="continue"/>
            <w:vAlign w:val="center"/>
          </w:tcPr>
          <w:p>
            <w:pPr>
              <w:spacing w:line="340" w:lineRule="exact"/>
              <w:rPr>
                <w:rFonts w:hint="eastAsia" w:ascii="宋体" w:hAnsi="宋体" w:eastAsia="宋体" w:cs="宋体"/>
                <w:color w:val="000000"/>
                <w:szCs w:val="21"/>
              </w:rPr>
            </w:pPr>
          </w:p>
        </w:tc>
        <w:tc>
          <w:tcPr>
            <w:tcW w:w="851" w:type="dxa"/>
            <w:vMerge w:val="continue"/>
            <w:vAlign w:val="center"/>
          </w:tcPr>
          <w:p>
            <w:pPr>
              <w:spacing w:line="340" w:lineRule="exact"/>
              <w:jc w:val="center"/>
              <w:rPr>
                <w:rFonts w:hint="eastAsia" w:ascii="宋体" w:hAnsi="宋体" w:eastAsia="宋体" w:cs="宋体"/>
                <w:color w:val="000000"/>
                <w:szCs w:val="21"/>
              </w:rPr>
            </w:pPr>
          </w:p>
        </w:tc>
        <w:tc>
          <w:tcPr>
            <w:tcW w:w="1134" w:type="dxa"/>
            <w:vAlign w:val="center"/>
          </w:tcPr>
          <w:p>
            <w:pPr>
              <w:jc w:val="center"/>
              <w:rPr>
                <w:rFonts w:ascii="宋体" w:hAnsi="宋体" w:eastAsia="宋体" w:cs="宋体"/>
                <w:color w:val="000000"/>
                <w:kern w:val="0"/>
                <w:szCs w:val="21"/>
              </w:rPr>
            </w:pPr>
            <w:r>
              <w:rPr>
                <w:rFonts w:hint="eastAsia" w:ascii="宋体" w:hAnsi="宋体" w:eastAsia="宋体" w:cs="宋体"/>
                <w:sz w:val="24"/>
                <w:szCs w:val="24"/>
              </w:rPr>
              <w:t>后续服务措施8%</w:t>
            </w:r>
          </w:p>
        </w:tc>
        <w:tc>
          <w:tcPr>
            <w:tcW w:w="3411" w:type="dxa"/>
            <w:vAlign w:val="center"/>
          </w:tcPr>
          <w:p>
            <w:pPr>
              <w:jc w:val="left"/>
              <w:rPr>
                <w:rFonts w:hint="eastAsia" w:ascii="宋体" w:hAnsi="宋体" w:eastAsia="宋体" w:cs="宋体"/>
                <w:color w:val="000000"/>
                <w:kern w:val="0"/>
                <w:szCs w:val="21"/>
              </w:rPr>
            </w:pPr>
            <w:r>
              <w:rPr>
                <w:rFonts w:hint="eastAsia" w:ascii="宋体" w:hAnsi="宋体" w:eastAsia="宋体" w:cs="宋体"/>
                <w:sz w:val="24"/>
                <w:szCs w:val="24"/>
              </w:rPr>
              <w:t>后续服务措施是否合理，保证措施是否合理，由评审委员会酌情比较进行量化打分，</w:t>
            </w:r>
            <w:r>
              <w:rPr>
                <w:rFonts w:ascii="宋体" w:hAnsi="宋体" w:eastAsia="宋体" w:cs="Times New Roman"/>
                <w:szCs w:val="21"/>
              </w:rPr>
              <w:t>优得8分；良得</w:t>
            </w:r>
            <w:r>
              <w:rPr>
                <w:rFonts w:hint="eastAsia" w:ascii="宋体" w:hAnsi="宋体" w:eastAsia="宋体" w:cs="Times New Roman"/>
                <w:szCs w:val="21"/>
              </w:rPr>
              <w:t>5</w:t>
            </w:r>
            <w:r>
              <w:rPr>
                <w:rFonts w:ascii="宋体" w:hAnsi="宋体" w:eastAsia="宋体" w:cs="Times New Roman"/>
                <w:szCs w:val="21"/>
              </w:rPr>
              <w:t>分；一般得</w:t>
            </w:r>
            <w:r>
              <w:rPr>
                <w:rFonts w:hint="eastAsia" w:ascii="宋体" w:hAnsi="宋体" w:eastAsia="宋体" w:cs="Times New Roman"/>
                <w:szCs w:val="21"/>
              </w:rPr>
              <w:t>2</w:t>
            </w:r>
            <w:r>
              <w:rPr>
                <w:rFonts w:ascii="宋体" w:hAnsi="宋体" w:eastAsia="宋体" w:cs="Times New Roman"/>
                <w:szCs w:val="21"/>
              </w:rPr>
              <w:t>分；差的不得分。</w:t>
            </w:r>
          </w:p>
        </w:tc>
        <w:tc>
          <w:tcPr>
            <w:tcW w:w="1978" w:type="dxa"/>
            <w:vMerge w:val="continue"/>
            <w:vAlign w:val="center"/>
          </w:tcPr>
          <w:p>
            <w:pPr>
              <w:spacing w:line="340" w:lineRule="exact"/>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85" w:type="dxa"/>
            <w:vMerge w:val="restart"/>
            <w:vAlign w:val="center"/>
          </w:tcPr>
          <w:p>
            <w:pPr>
              <w:spacing w:line="340" w:lineRule="exact"/>
              <w:ind w:firstLine="28"/>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1134" w:type="dxa"/>
            <w:vMerge w:val="restart"/>
            <w:vAlign w:val="center"/>
          </w:tcPr>
          <w:p>
            <w:pPr>
              <w:spacing w:line="340" w:lineRule="exact"/>
              <w:rPr>
                <w:rFonts w:hint="eastAsia" w:ascii="宋体" w:hAnsi="宋体" w:eastAsia="宋体" w:cs="宋体"/>
                <w:color w:val="000000"/>
                <w:szCs w:val="21"/>
              </w:rPr>
            </w:pPr>
            <w:r>
              <w:rPr>
                <w:rFonts w:hint="eastAsia" w:ascii="宋体" w:hAnsi="宋体" w:eastAsia="宋体" w:cs="Times New Roman"/>
                <w:color w:val="000000"/>
                <w:szCs w:val="21"/>
              </w:rPr>
              <w:t>项目管理团队情况（</w:t>
            </w:r>
            <w:r>
              <w:rPr>
                <w:rFonts w:ascii="宋体" w:hAnsi="宋体" w:eastAsia="宋体" w:cs="Times New Roman"/>
                <w:color w:val="000000"/>
                <w:szCs w:val="21"/>
              </w:rPr>
              <w:t>15</w:t>
            </w:r>
            <w:r>
              <w:rPr>
                <w:rFonts w:hint="eastAsia" w:ascii="宋体" w:hAnsi="宋体" w:eastAsia="宋体" w:cs="Times New Roman"/>
                <w:color w:val="000000"/>
                <w:szCs w:val="21"/>
              </w:rPr>
              <w:t>%）</w:t>
            </w:r>
          </w:p>
        </w:tc>
        <w:tc>
          <w:tcPr>
            <w:tcW w:w="851" w:type="dxa"/>
            <w:vMerge w:val="restart"/>
            <w:vAlign w:val="center"/>
          </w:tcPr>
          <w:p>
            <w:pPr>
              <w:spacing w:line="340" w:lineRule="exact"/>
              <w:jc w:val="center"/>
              <w:rPr>
                <w:rFonts w:ascii="宋体" w:hAnsi="宋体" w:eastAsia="宋体" w:cs="宋体"/>
                <w:color w:val="000000"/>
                <w:szCs w:val="21"/>
              </w:rPr>
            </w:pPr>
            <w:r>
              <w:rPr>
                <w:rFonts w:ascii="宋体" w:hAnsi="宋体" w:eastAsia="宋体" w:cs="宋体"/>
                <w:color w:val="000000"/>
                <w:szCs w:val="21"/>
              </w:rPr>
              <w:t>15</w:t>
            </w:r>
          </w:p>
        </w:tc>
        <w:tc>
          <w:tcPr>
            <w:tcW w:w="1134" w:type="dxa"/>
            <w:vAlign w:val="center"/>
          </w:tcPr>
          <w:p>
            <w:pPr>
              <w:widowControl/>
              <w:rPr>
                <w:rFonts w:hint="eastAsia" w:ascii="宋体" w:hAnsi="宋体" w:eastAsia="宋体" w:cs="Times New Roman"/>
                <w:color w:val="000000"/>
                <w:szCs w:val="21"/>
              </w:rPr>
            </w:pPr>
            <w:r>
              <w:rPr>
                <w:rFonts w:hint="eastAsia" w:ascii="宋体" w:hAnsi="宋体" w:eastAsia="宋体" w:cs="Times New Roman"/>
                <w:color w:val="000000"/>
                <w:szCs w:val="21"/>
              </w:rPr>
              <w:t>项目负责人（</w:t>
            </w:r>
            <w:r>
              <w:rPr>
                <w:rFonts w:ascii="宋体" w:hAnsi="宋体" w:eastAsia="宋体" w:cs="Times New Roman"/>
                <w:color w:val="000000"/>
                <w:szCs w:val="21"/>
              </w:rPr>
              <w:t>5</w:t>
            </w:r>
            <w:r>
              <w:rPr>
                <w:rFonts w:hint="eastAsia" w:ascii="宋体" w:hAnsi="宋体" w:eastAsia="宋体" w:cs="Times New Roman"/>
                <w:color w:val="000000"/>
                <w:szCs w:val="21"/>
              </w:rPr>
              <w:t>%）</w:t>
            </w:r>
          </w:p>
        </w:tc>
        <w:tc>
          <w:tcPr>
            <w:tcW w:w="3411" w:type="dxa"/>
            <w:vAlign w:val="center"/>
          </w:tcPr>
          <w:p>
            <w:pPr>
              <w:widowControl/>
              <w:rPr>
                <w:rFonts w:ascii="宋体" w:hAnsi="宋体" w:eastAsia="宋体" w:cs="Times New Roman"/>
                <w:color w:val="000000"/>
                <w:szCs w:val="21"/>
              </w:rPr>
            </w:pPr>
            <w:r>
              <w:rPr>
                <w:rFonts w:hint="eastAsia" w:ascii="宋体" w:hAnsi="宋体" w:cs="Times New Roman"/>
                <w:color w:val="000000"/>
                <w:szCs w:val="21"/>
                <w:lang w:val="en-US" w:eastAsia="zh-CN"/>
              </w:rPr>
              <w:t>有高级职称或</w:t>
            </w:r>
            <w:r>
              <w:rPr>
                <w:rFonts w:hint="eastAsia" w:ascii="宋体" w:hAnsi="宋体" w:eastAsia="宋体" w:cs="Times New Roman"/>
                <w:color w:val="000000"/>
                <w:szCs w:val="21"/>
              </w:rPr>
              <w:t>策划咨询工作年限不少于20年</w:t>
            </w:r>
            <w:r>
              <w:rPr>
                <w:rFonts w:hint="eastAsia" w:ascii="宋体" w:hAnsi="宋体" w:cs="Times New Roman"/>
                <w:color w:val="000000"/>
                <w:szCs w:val="21"/>
                <w:lang w:val="en-US" w:eastAsia="zh-CN"/>
              </w:rPr>
              <w:t>的得</w:t>
            </w:r>
            <w:r>
              <w:rPr>
                <w:rFonts w:ascii="宋体" w:hAnsi="宋体" w:eastAsia="宋体" w:cs="Times New Roman"/>
                <w:color w:val="000000"/>
                <w:szCs w:val="21"/>
              </w:rPr>
              <w:t>5</w:t>
            </w:r>
            <w:r>
              <w:rPr>
                <w:rFonts w:hint="eastAsia" w:ascii="宋体" w:hAnsi="宋体" w:eastAsia="宋体" w:cs="Times New Roman"/>
                <w:color w:val="000000"/>
                <w:szCs w:val="21"/>
              </w:rPr>
              <w:t>分，没有则不得分</w:t>
            </w:r>
          </w:p>
        </w:tc>
        <w:tc>
          <w:tcPr>
            <w:tcW w:w="1978" w:type="dxa"/>
            <w:vMerge w:val="restart"/>
            <w:vAlign w:val="center"/>
          </w:tcPr>
          <w:p>
            <w:pPr>
              <w:spacing w:line="340" w:lineRule="exact"/>
              <w:rPr>
                <w:rFonts w:hint="eastAsia" w:ascii="宋体" w:hAnsi="宋体" w:eastAsia="宋体" w:cs="Times New Roman"/>
                <w:color w:val="000000"/>
                <w:szCs w:val="21"/>
              </w:rPr>
            </w:pPr>
            <w:r>
              <w:rPr>
                <w:rFonts w:hint="eastAsia" w:ascii="宋体" w:hAnsi="宋体" w:eastAsia="宋体" w:cs="Times New Roman"/>
                <w:color w:val="000000"/>
                <w:szCs w:val="21"/>
              </w:rPr>
              <w:t>人员证件须提供证书复印件或相关证明材料，否则不得分。</w:t>
            </w:r>
          </w:p>
          <w:p>
            <w:pPr>
              <w:spacing w:line="340" w:lineRule="exact"/>
              <w:rPr>
                <w:rFonts w:hint="eastAsia" w:ascii="宋体" w:hAnsi="宋体" w:eastAsia="宋体" w:cs="Times New Roman"/>
                <w:color w:val="000000"/>
                <w:szCs w:val="21"/>
              </w:rPr>
            </w:pPr>
            <w:r>
              <w:rPr>
                <w:rFonts w:hint="eastAsia" w:ascii="宋体" w:hAnsi="宋体" w:eastAsia="宋体" w:cs="Times New Roman"/>
                <w:color w:val="000000"/>
                <w:szCs w:val="21"/>
              </w:rPr>
              <w:t>技术类评分</w:t>
            </w:r>
            <w:bookmarkStart w:id="6" w:name="_GoBack"/>
            <w:bookmarkEnd w:id="6"/>
            <w:r>
              <w:rPr>
                <w:rFonts w:hint="eastAsia" w:ascii="宋体" w:hAnsi="宋体" w:eastAsia="宋体" w:cs="Times New Roman"/>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85" w:type="dxa"/>
            <w:vMerge w:val="continue"/>
            <w:vAlign w:val="center"/>
          </w:tcPr>
          <w:p>
            <w:pPr>
              <w:spacing w:line="340" w:lineRule="exact"/>
              <w:ind w:firstLine="28"/>
              <w:jc w:val="center"/>
              <w:rPr>
                <w:rFonts w:hint="eastAsia" w:ascii="宋体" w:hAnsi="宋体" w:eastAsia="宋体" w:cs="Times New Roman"/>
                <w:color w:val="000000"/>
                <w:szCs w:val="21"/>
              </w:rPr>
            </w:pPr>
          </w:p>
        </w:tc>
        <w:tc>
          <w:tcPr>
            <w:tcW w:w="1134" w:type="dxa"/>
            <w:vMerge w:val="continue"/>
            <w:vAlign w:val="center"/>
          </w:tcPr>
          <w:p>
            <w:pPr>
              <w:spacing w:line="340" w:lineRule="exact"/>
              <w:rPr>
                <w:rFonts w:hint="eastAsia" w:ascii="宋体" w:hAnsi="宋体" w:eastAsia="宋体" w:cs="Times New Roman"/>
                <w:color w:val="000000"/>
                <w:szCs w:val="21"/>
              </w:rPr>
            </w:pPr>
          </w:p>
        </w:tc>
        <w:tc>
          <w:tcPr>
            <w:tcW w:w="851" w:type="dxa"/>
            <w:vMerge w:val="continue"/>
            <w:vAlign w:val="center"/>
          </w:tcPr>
          <w:p>
            <w:pPr>
              <w:spacing w:line="340" w:lineRule="exact"/>
              <w:jc w:val="center"/>
              <w:rPr>
                <w:rFonts w:hint="eastAsia" w:ascii="宋体" w:hAnsi="宋体" w:eastAsia="宋体" w:cs="宋体"/>
                <w:color w:val="000000"/>
                <w:szCs w:val="21"/>
              </w:rPr>
            </w:pPr>
          </w:p>
        </w:tc>
        <w:tc>
          <w:tcPr>
            <w:tcW w:w="1134" w:type="dxa"/>
            <w:vAlign w:val="center"/>
          </w:tcPr>
          <w:p>
            <w:pPr>
              <w:widowControl/>
              <w:rPr>
                <w:rFonts w:hint="eastAsia" w:ascii="宋体" w:hAnsi="宋体" w:eastAsia="宋体" w:cs="Times New Roman"/>
                <w:color w:val="000000"/>
                <w:szCs w:val="21"/>
              </w:rPr>
            </w:pPr>
            <w:r>
              <w:rPr>
                <w:rFonts w:hint="eastAsia" w:ascii="宋体" w:hAnsi="宋体" w:eastAsia="宋体" w:cs="Times New Roman"/>
                <w:color w:val="000000"/>
                <w:szCs w:val="21"/>
              </w:rPr>
              <w:t>项目技术团队（</w:t>
            </w:r>
            <w:r>
              <w:rPr>
                <w:rFonts w:ascii="宋体" w:hAnsi="宋体" w:eastAsia="宋体" w:cs="Times New Roman"/>
                <w:color w:val="000000"/>
                <w:szCs w:val="21"/>
              </w:rPr>
              <w:t>10</w:t>
            </w:r>
            <w:r>
              <w:rPr>
                <w:rFonts w:hint="eastAsia" w:ascii="宋体" w:hAnsi="宋体" w:eastAsia="宋体" w:cs="Times New Roman"/>
                <w:color w:val="000000"/>
                <w:szCs w:val="21"/>
              </w:rPr>
              <w:t>%）</w:t>
            </w:r>
          </w:p>
        </w:tc>
        <w:tc>
          <w:tcPr>
            <w:tcW w:w="3411" w:type="dxa"/>
            <w:vAlign w:val="center"/>
          </w:tcPr>
          <w:p>
            <w:pPr>
              <w:widowControl/>
              <w:rPr>
                <w:rFonts w:ascii="宋体" w:hAnsi="宋体" w:eastAsia="宋体" w:cs="Times New Roman"/>
                <w:color w:val="000000"/>
                <w:szCs w:val="21"/>
              </w:rPr>
            </w:pPr>
            <w:r>
              <w:rPr>
                <w:rFonts w:hint="eastAsia" w:ascii="宋体" w:hAnsi="宋体" w:eastAsia="宋体" w:cs="Times New Roman"/>
                <w:color w:val="000000"/>
                <w:szCs w:val="21"/>
              </w:rPr>
              <w:t>团队中每有一个硕士及以上学历者得</w:t>
            </w:r>
            <w:r>
              <w:rPr>
                <w:rFonts w:ascii="宋体" w:hAnsi="宋体" w:eastAsia="宋体" w:cs="Times New Roman"/>
                <w:color w:val="000000"/>
                <w:szCs w:val="21"/>
              </w:rPr>
              <w:t>2</w:t>
            </w:r>
            <w:r>
              <w:rPr>
                <w:rFonts w:hint="eastAsia" w:ascii="宋体" w:hAnsi="宋体" w:eastAsia="宋体" w:cs="Times New Roman"/>
                <w:color w:val="000000"/>
                <w:szCs w:val="21"/>
              </w:rPr>
              <w:t>分</w:t>
            </w:r>
          </w:p>
        </w:tc>
        <w:tc>
          <w:tcPr>
            <w:tcW w:w="1978" w:type="dxa"/>
            <w:vMerge w:val="continue"/>
            <w:vAlign w:val="center"/>
          </w:tcPr>
          <w:p>
            <w:pPr>
              <w:spacing w:line="340" w:lineRule="exact"/>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85" w:type="dxa"/>
            <w:vAlign w:val="center"/>
          </w:tcPr>
          <w:p>
            <w:pPr>
              <w:spacing w:line="340" w:lineRule="exact"/>
              <w:ind w:firstLine="28"/>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134" w:type="dxa"/>
            <w:vAlign w:val="center"/>
          </w:tcPr>
          <w:p>
            <w:pPr>
              <w:spacing w:line="340" w:lineRule="exact"/>
              <w:rPr>
                <w:rFonts w:ascii="宋体" w:hAnsi="宋体" w:eastAsia="宋体" w:cs="宋体"/>
                <w:color w:val="000000"/>
                <w:szCs w:val="21"/>
              </w:rPr>
            </w:pPr>
            <w:r>
              <w:rPr>
                <w:rFonts w:hint="eastAsia" w:ascii="宋体" w:hAnsi="宋体" w:eastAsia="宋体" w:cs="宋体"/>
                <w:color w:val="000000"/>
                <w:szCs w:val="21"/>
                <w:lang w:val="en-US" w:eastAsia="zh-CN"/>
              </w:rPr>
              <w:t>企业项目业绩</w:t>
            </w:r>
            <w:r>
              <w:rPr>
                <w:rFonts w:ascii="宋体" w:hAnsi="宋体" w:eastAsia="宋体" w:cs="宋体"/>
                <w:color w:val="000000"/>
                <w:szCs w:val="21"/>
              </w:rPr>
              <w:t>30</w:t>
            </w:r>
            <w:r>
              <w:rPr>
                <w:rFonts w:hint="eastAsia" w:ascii="宋体" w:hAnsi="宋体" w:eastAsia="宋体" w:cs="宋体"/>
                <w:color w:val="000000"/>
                <w:szCs w:val="21"/>
              </w:rPr>
              <w:t>%</w:t>
            </w:r>
          </w:p>
        </w:tc>
        <w:tc>
          <w:tcPr>
            <w:tcW w:w="851" w:type="dxa"/>
            <w:vAlign w:val="center"/>
          </w:tcPr>
          <w:p>
            <w:pPr>
              <w:spacing w:line="340" w:lineRule="exact"/>
              <w:jc w:val="center"/>
              <w:rPr>
                <w:rFonts w:hint="eastAsia" w:ascii="宋体" w:hAnsi="宋体" w:eastAsia="宋体" w:cs="宋体"/>
                <w:color w:val="000000"/>
                <w:szCs w:val="21"/>
              </w:rPr>
            </w:pPr>
            <w:r>
              <w:rPr>
                <w:rFonts w:ascii="宋体" w:hAnsi="宋体" w:eastAsia="宋体" w:cs="宋体"/>
                <w:color w:val="000000"/>
                <w:szCs w:val="21"/>
              </w:rPr>
              <w:t>30</w:t>
            </w:r>
          </w:p>
        </w:tc>
        <w:tc>
          <w:tcPr>
            <w:tcW w:w="4545" w:type="dxa"/>
            <w:gridSpan w:val="2"/>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近3年（2017年1月1日以来）完成过区域战略、企业战略类似业绩，有1个得</w:t>
            </w:r>
            <w:r>
              <w:rPr>
                <w:rFonts w:ascii="宋体" w:hAnsi="宋体" w:eastAsia="宋体" w:cs="宋体"/>
                <w:color w:val="000000"/>
                <w:kern w:val="0"/>
                <w:szCs w:val="21"/>
              </w:rPr>
              <w:t>2</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分，最高得</w:t>
            </w:r>
            <w:r>
              <w:rPr>
                <w:rFonts w:ascii="宋体" w:hAnsi="宋体" w:eastAsia="宋体" w:cs="宋体"/>
                <w:color w:val="000000"/>
                <w:kern w:val="0"/>
                <w:szCs w:val="21"/>
              </w:rPr>
              <w:t>20</w:t>
            </w:r>
            <w:r>
              <w:rPr>
                <w:rFonts w:hint="eastAsia" w:ascii="宋体" w:hAnsi="宋体" w:eastAsia="宋体" w:cs="宋体"/>
                <w:color w:val="000000"/>
                <w:kern w:val="0"/>
                <w:szCs w:val="21"/>
              </w:rPr>
              <w:t>分。</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（提供业绩合同复印件盖供应商鲜章，否则不得分）</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团队成员出版过区域经济战略类、城市研究类书籍或文集，具有国内统一书号，每提供一个得</w:t>
            </w:r>
            <w:r>
              <w:rPr>
                <w:rFonts w:ascii="宋体" w:hAnsi="宋体" w:eastAsia="宋体" w:cs="宋体"/>
                <w:color w:val="000000"/>
                <w:kern w:val="0"/>
                <w:szCs w:val="21"/>
              </w:rPr>
              <w:t>1</w:t>
            </w:r>
            <w:r>
              <w:rPr>
                <w:rFonts w:hint="eastAsia" w:ascii="宋体" w:hAnsi="宋体" w:eastAsia="宋体" w:cs="宋体"/>
                <w:color w:val="000000"/>
                <w:kern w:val="0"/>
                <w:szCs w:val="21"/>
              </w:rPr>
              <w:t>分，没有则不得分，本项最多得</w:t>
            </w:r>
            <w:r>
              <w:rPr>
                <w:rFonts w:ascii="宋体" w:hAnsi="宋体" w:eastAsia="宋体" w:cs="宋体"/>
                <w:color w:val="000000"/>
                <w:kern w:val="0"/>
                <w:szCs w:val="21"/>
              </w:rPr>
              <w:t>10</w:t>
            </w:r>
            <w:r>
              <w:rPr>
                <w:rFonts w:hint="eastAsia" w:ascii="宋体" w:hAnsi="宋体" w:eastAsia="宋体" w:cs="宋体"/>
                <w:color w:val="000000"/>
                <w:kern w:val="0"/>
                <w:szCs w:val="21"/>
              </w:rPr>
              <w:t>分。</w:t>
            </w:r>
          </w:p>
          <w:p>
            <w:pPr>
              <w:widowControl/>
              <w:rPr>
                <w:rFonts w:hint="eastAsia" w:ascii="Calibri" w:hAnsi="Calibri" w:eastAsia="宋体" w:cs="Times New Roman"/>
                <w:szCs w:val="24"/>
              </w:rPr>
            </w:pPr>
            <w:r>
              <w:rPr>
                <w:rFonts w:hint="eastAsia" w:ascii="宋体" w:hAnsi="宋体" w:eastAsia="宋体" w:cs="宋体"/>
                <w:color w:val="000000"/>
                <w:kern w:val="0"/>
                <w:szCs w:val="21"/>
              </w:rPr>
              <w:t>（提供以上相关证明材料复印件盖供应商鲜章，否则相应得分项不得分）</w:t>
            </w:r>
          </w:p>
        </w:tc>
        <w:tc>
          <w:tcPr>
            <w:tcW w:w="1978" w:type="dxa"/>
            <w:vAlign w:val="center"/>
          </w:tcPr>
          <w:p>
            <w:pPr>
              <w:spacing w:line="340" w:lineRule="exact"/>
              <w:rPr>
                <w:rFonts w:hint="eastAsia" w:ascii="宋体" w:hAnsi="宋体" w:eastAsia="宋体" w:cs="Times New Roman"/>
                <w:color w:val="000000"/>
                <w:szCs w:val="21"/>
              </w:rPr>
            </w:pPr>
            <w:r>
              <w:rPr>
                <w:rFonts w:hint="eastAsia" w:ascii="宋体" w:hAnsi="宋体" w:eastAsia="宋体" w:cs="Times New Roman"/>
                <w:color w:val="000000"/>
                <w:szCs w:val="21"/>
              </w:rPr>
              <w:t>提供业绩证明资料（合同或中标/成交通知书）复印件</w:t>
            </w:r>
          </w:p>
          <w:p>
            <w:pPr>
              <w:spacing w:line="340" w:lineRule="exact"/>
              <w:rPr>
                <w:rFonts w:hint="eastAsia" w:ascii="宋体" w:hAnsi="宋体"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85" w:type="dxa"/>
            <w:vAlign w:val="center"/>
          </w:tcPr>
          <w:p>
            <w:pPr>
              <w:spacing w:line="340" w:lineRule="exact"/>
              <w:ind w:firstLine="28"/>
              <w:jc w:val="center"/>
              <w:rPr>
                <w:rFonts w:hint="eastAsia" w:ascii="宋体" w:hAnsi="宋体" w:eastAsia="宋体" w:cs="Times New Roman"/>
                <w:color w:val="000000"/>
                <w:szCs w:val="21"/>
              </w:rPr>
            </w:pPr>
            <w:r>
              <w:rPr>
                <w:rFonts w:hint="eastAsia" w:ascii="宋体" w:hAnsi="宋体" w:eastAsia="宋体" w:cs="Times New Roman"/>
                <w:color w:val="000000"/>
                <w:szCs w:val="21"/>
              </w:rPr>
              <w:t>5</w:t>
            </w:r>
          </w:p>
        </w:tc>
        <w:tc>
          <w:tcPr>
            <w:tcW w:w="1134" w:type="dxa"/>
            <w:vAlign w:val="center"/>
          </w:tcPr>
          <w:p>
            <w:pPr>
              <w:spacing w:line="340" w:lineRule="exact"/>
              <w:jc w:val="left"/>
              <w:rPr>
                <w:rFonts w:ascii="宋体" w:hAnsi="宋体" w:eastAsia="宋体" w:cs="宋体"/>
                <w:color w:val="000000"/>
                <w:szCs w:val="21"/>
              </w:rPr>
            </w:pPr>
            <w:r>
              <w:rPr>
                <w:rFonts w:hint="eastAsia" w:ascii="宋体" w:hAnsi="宋体" w:eastAsia="宋体" w:cs="Times New Roman"/>
                <w:color w:val="000000"/>
                <w:szCs w:val="21"/>
              </w:rPr>
              <w:t>响应文件规范性</w:t>
            </w:r>
            <w:r>
              <w:rPr>
                <w:rFonts w:ascii="宋体" w:hAnsi="宋体" w:eastAsia="宋体" w:cs="Times New Roman"/>
                <w:color w:val="000000"/>
                <w:szCs w:val="21"/>
              </w:rPr>
              <w:t>3</w:t>
            </w:r>
            <w:r>
              <w:rPr>
                <w:rFonts w:hint="eastAsia" w:ascii="宋体" w:hAnsi="宋体" w:eastAsia="宋体" w:cs="Times New Roman"/>
                <w:color w:val="000000"/>
                <w:szCs w:val="21"/>
              </w:rPr>
              <w:t>%</w:t>
            </w:r>
          </w:p>
        </w:tc>
        <w:tc>
          <w:tcPr>
            <w:tcW w:w="851" w:type="dxa"/>
            <w:vAlign w:val="center"/>
          </w:tcPr>
          <w:p>
            <w:pPr>
              <w:spacing w:line="340" w:lineRule="exact"/>
              <w:jc w:val="center"/>
              <w:rPr>
                <w:rFonts w:ascii="宋体" w:hAnsi="宋体" w:eastAsia="宋体" w:cs="宋体"/>
                <w:color w:val="000000"/>
                <w:szCs w:val="21"/>
              </w:rPr>
            </w:pPr>
            <w:r>
              <w:rPr>
                <w:rFonts w:ascii="宋体" w:hAnsi="宋体" w:eastAsia="宋体" w:cs="Times New Roman"/>
                <w:color w:val="000000"/>
                <w:szCs w:val="21"/>
              </w:rPr>
              <w:t>3</w:t>
            </w:r>
          </w:p>
        </w:tc>
        <w:tc>
          <w:tcPr>
            <w:tcW w:w="4545" w:type="dxa"/>
            <w:gridSpan w:val="2"/>
            <w:vAlign w:val="center"/>
          </w:tcPr>
          <w:p>
            <w:pPr>
              <w:spacing w:line="340" w:lineRule="exact"/>
              <w:rPr>
                <w:rFonts w:ascii="宋体" w:hAnsi="宋体" w:eastAsia="宋体" w:cs="宋体"/>
                <w:color w:val="000000"/>
                <w:szCs w:val="21"/>
              </w:rPr>
            </w:pPr>
            <w:r>
              <w:rPr>
                <w:rFonts w:hint="eastAsia" w:ascii="宋体" w:hAnsi="宋体" w:eastAsia="宋体" w:cs="宋体"/>
                <w:color w:val="000000"/>
                <w:szCs w:val="21"/>
              </w:rPr>
              <w:t>响应文件的编制、制作规范、装订完全满足磋商文件要求，没有细微偏差得</w:t>
            </w:r>
            <w:r>
              <w:rPr>
                <w:rFonts w:ascii="宋体" w:hAnsi="宋体" w:eastAsia="宋体" w:cs="宋体"/>
                <w:color w:val="000000"/>
                <w:szCs w:val="21"/>
              </w:rPr>
              <w:t>3</w:t>
            </w:r>
            <w:r>
              <w:rPr>
                <w:rFonts w:hint="eastAsia" w:ascii="宋体" w:hAnsi="宋体" w:eastAsia="宋体" w:cs="宋体"/>
                <w:color w:val="000000"/>
                <w:szCs w:val="21"/>
              </w:rPr>
              <w:t>分，有一项细微偏差扣0.5分，直至本项分值扣完为止。</w:t>
            </w:r>
          </w:p>
        </w:tc>
        <w:tc>
          <w:tcPr>
            <w:tcW w:w="1978" w:type="dxa"/>
            <w:vAlign w:val="center"/>
          </w:tcPr>
          <w:p>
            <w:pPr>
              <w:spacing w:line="340" w:lineRule="exact"/>
              <w:ind w:left="-38"/>
              <w:rPr>
                <w:rFonts w:ascii="宋体" w:hAnsi="宋体" w:eastAsia="宋体" w:cs="Times New Roman"/>
                <w:color w:val="000000"/>
                <w:szCs w:val="21"/>
              </w:rPr>
            </w:pPr>
            <w:r>
              <w:rPr>
                <w:rFonts w:hint="eastAsia" w:ascii="宋体" w:hAnsi="宋体" w:eastAsia="宋体" w:cs="宋体"/>
                <w:color w:val="000000"/>
                <w:kern w:val="0"/>
                <w:szCs w:val="21"/>
              </w:rPr>
              <w:t>共同评分因素</w:t>
            </w:r>
          </w:p>
        </w:tc>
      </w:tr>
    </w:tbl>
    <w:p>
      <w:pPr>
        <w:snapToGrid w:val="0"/>
        <w:spacing w:line="520" w:lineRule="exact"/>
        <w:rPr>
          <w:rFonts w:ascii="仿宋" w:hAnsi="仿宋" w:eastAsia="仿宋"/>
          <w:sz w:val="28"/>
          <w:szCs w:val="28"/>
        </w:rPr>
      </w:pPr>
    </w:p>
    <w:p>
      <w:pPr>
        <w:snapToGrid w:val="0"/>
        <w:spacing w:line="520" w:lineRule="exact"/>
        <w:ind w:firstLine="601"/>
        <w:rPr>
          <w:rFonts w:ascii="仿宋" w:hAnsi="仿宋" w:eastAsia="仿宋"/>
          <w:b/>
          <w:sz w:val="28"/>
          <w:szCs w:val="28"/>
        </w:rPr>
      </w:pPr>
      <w:r>
        <w:rPr>
          <w:rFonts w:hint="eastAsia" w:ascii="仿宋" w:hAnsi="仿宋" w:eastAsia="仿宋"/>
          <w:b/>
          <w:sz w:val="28"/>
          <w:szCs w:val="28"/>
        </w:rPr>
        <w:t>五、确定成交供应商办法</w:t>
      </w:r>
    </w:p>
    <w:p>
      <w:pPr>
        <w:snapToGrid w:val="0"/>
        <w:spacing w:line="520" w:lineRule="exact"/>
        <w:ind w:firstLine="601"/>
        <w:rPr>
          <w:rFonts w:ascii="仿宋" w:hAnsi="仿宋" w:eastAsia="仿宋"/>
          <w:sz w:val="28"/>
          <w:szCs w:val="28"/>
        </w:rPr>
      </w:pPr>
      <w:r>
        <w:rPr>
          <w:rFonts w:hint="eastAsia" w:ascii="仿宋" w:hAnsi="仿宋" w:eastAsia="仿宋"/>
          <w:sz w:val="28"/>
          <w:szCs w:val="28"/>
        </w:rPr>
        <w:t>1.磋商结束后，对能够满足磋商文件商务要求和技术要求的供应商，由磋商小组成员根据供应商的最终报价和响应情况，按磋商评审内容规定的评分因素评分。</w:t>
      </w:r>
    </w:p>
    <w:p>
      <w:pPr>
        <w:snapToGrid w:val="0"/>
        <w:spacing w:line="520" w:lineRule="exact"/>
        <w:ind w:firstLine="601"/>
        <w:rPr>
          <w:rFonts w:ascii="仿宋" w:hAnsi="仿宋" w:eastAsia="仿宋"/>
          <w:sz w:val="28"/>
          <w:szCs w:val="28"/>
        </w:rPr>
      </w:pPr>
      <w:r>
        <w:rPr>
          <w:rFonts w:hint="eastAsia" w:ascii="仿宋" w:hAnsi="仿宋" w:eastAsia="仿宋"/>
          <w:sz w:val="28"/>
          <w:szCs w:val="28"/>
        </w:rPr>
        <w:t>2.磋商小组根据磋商评审内容规定的评分因素对每个供应商的评分进行汇总平均，按总得分进行排序。总得分最高的为第一成交候选人，以此类推；当两个或多个供应商的总得分相同时，应按报价分的高低决定排名，报价分高的排名优于报价分低的排名。磋商小组根据最终评审结果，推荐符合成交条件的响应人作为成交候选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3.磋商结束后，</w:t>
      </w:r>
      <w:r>
        <w:rPr>
          <w:rFonts w:ascii="仿宋" w:hAnsi="仿宋" w:eastAsia="仿宋"/>
          <w:sz w:val="28"/>
          <w:szCs w:val="28"/>
        </w:rPr>
        <w:t>承办部门负责按照</w:t>
      </w:r>
      <w:r>
        <w:rPr>
          <w:rFonts w:hint="eastAsia" w:ascii="仿宋" w:hAnsi="仿宋" w:eastAsia="仿宋"/>
          <w:sz w:val="28"/>
          <w:szCs w:val="28"/>
        </w:rPr>
        <w:t>磋商小组评审结果</w:t>
      </w:r>
      <w:r>
        <w:rPr>
          <w:rFonts w:ascii="仿宋" w:hAnsi="仿宋" w:eastAsia="仿宋"/>
          <w:sz w:val="28"/>
          <w:szCs w:val="28"/>
        </w:rPr>
        <w:t>编写采购报告</w:t>
      </w:r>
      <w:r>
        <w:rPr>
          <w:rFonts w:hint="eastAsia" w:ascii="仿宋" w:hAnsi="仿宋" w:eastAsia="仿宋"/>
          <w:sz w:val="28"/>
          <w:szCs w:val="28"/>
        </w:rPr>
        <w:t>报集团公司审批。</w:t>
      </w:r>
    </w:p>
    <w:p>
      <w:pPr>
        <w:snapToGrid w:val="0"/>
        <w:spacing w:line="520" w:lineRule="exact"/>
        <w:ind w:firstLine="601"/>
        <w:rPr>
          <w:rFonts w:ascii="仿宋" w:hAnsi="仿宋" w:eastAsia="仿宋"/>
          <w:kern w:val="0"/>
          <w:sz w:val="28"/>
          <w:szCs w:val="28"/>
        </w:rPr>
      </w:pPr>
    </w:p>
    <w:p>
      <w:pPr>
        <w:snapToGrid w:val="0"/>
        <w:spacing w:line="520" w:lineRule="exact"/>
        <w:ind w:firstLine="601"/>
        <w:rPr>
          <w:rFonts w:ascii="仿宋" w:hAnsi="仿宋" w:eastAsia="仿宋"/>
          <w:b/>
          <w:sz w:val="28"/>
          <w:szCs w:val="28"/>
        </w:rPr>
      </w:pPr>
      <w:r>
        <w:rPr>
          <w:rFonts w:hint="eastAsia" w:ascii="仿宋" w:hAnsi="仿宋" w:eastAsia="仿宋"/>
          <w:b/>
          <w:sz w:val="28"/>
          <w:szCs w:val="28"/>
        </w:rPr>
        <w:t>六、合同签订</w:t>
      </w:r>
    </w:p>
    <w:p>
      <w:pPr>
        <w:snapToGrid w:val="0"/>
        <w:spacing w:line="520" w:lineRule="exact"/>
        <w:ind w:firstLine="601"/>
        <w:rPr>
          <w:rFonts w:ascii="仿宋" w:hAnsi="仿宋" w:eastAsia="仿宋"/>
          <w:sz w:val="28"/>
          <w:szCs w:val="28"/>
        </w:rPr>
      </w:pPr>
      <w:r>
        <w:rPr>
          <w:rFonts w:hint="eastAsia" w:ascii="仿宋" w:hAnsi="仿宋" w:eastAsia="仿宋"/>
          <w:sz w:val="28"/>
          <w:szCs w:val="28"/>
        </w:rPr>
        <w:t>磋商文件、成交供应商的响应文件及评审过程中的有关澄清文件、说明或者补正文件的内容等，均为签订合同的依据。</w:t>
      </w:r>
    </w:p>
    <w:p>
      <w:pPr>
        <w:snapToGrid w:val="0"/>
        <w:spacing w:line="520" w:lineRule="exact"/>
        <w:rPr>
          <w:rFonts w:ascii="仿宋" w:hAnsi="仿宋" w:eastAsia="仿宋"/>
          <w:b/>
          <w:sz w:val="28"/>
          <w:szCs w:val="28"/>
        </w:rPr>
      </w:pPr>
    </w:p>
    <w:p>
      <w:pPr>
        <w:snapToGrid w:val="0"/>
        <w:spacing w:line="360" w:lineRule="auto"/>
        <w:rPr>
          <w:rFonts w:ascii="仿宋" w:hAnsi="仿宋" w:eastAsia="仿宋"/>
          <w:b/>
          <w:sz w:val="28"/>
          <w:szCs w:val="28"/>
        </w:rPr>
      </w:pPr>
    </w:p>
    <w:p>
      <w:pPr>
        <w:snapToGrid w:val="0"/>
        <w:spacing w:line="360" w:lineRule="auto"/>
        <w:jc w:val="center"/>
        <w:rPr>
          <w:rFonts w:ascii="仿宋" w:hAnsi="仿宋" w:eastAsia="仿宋"/>
          <w:b/>
          <w:sz w:val="28"/>
          <w:szCs w:val="28"/>
        </w:rPr>
      </w:pPr>
      <w:r>
        <w:rPr>
          <w:rFonts w:hint="eastAsia" w:ascii="仿宋" w:hAnsi="仿宋" w:eastAsia="仿宋"/>
          <w:b/>
          <w:sz w:val="28"/>
          <w:szCs w:val="28"/>
        </w:rPr>
        <w:t>第二部分 竞争性磋商响应文件格式</w:t>
      </w: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r>
        <w:rPr>
          <w:rFonts w:hint="eastAsia" w:ascii="仿宋" w:hAnsi="仿宋" w:eastAsia="仿宋"/>
          <w:sz w:val="28"/>
          <w:szCs w:val="28"/>
        </w:rPr>
        <w:t>注：</w:t>
      </w:r>
    </w:p>
    <w:p>
      <w:pPr>
        <w:snapToGrid w:val="0"/>
        <w:spacing w:line="520" w:lineRule="exact"/>
        <w:rPr>
          <w:rFonts w:ascii="仿宋" w:hAnsi="仿宋" w:eastAsia="仿宋"/>
          <w:sz w:val="28"/>
          <w:szCs w:val="28"/>
        </w:rPr>
      </w:pPr>
      <w:r>
        <w:rPr>
          <w:rFonts w:hint="eastAsia" w:ascii="仿宋" w:hAnsi="仿宋" w:eastAsia="仿宋"/>
          <w:sz w:val="28"/>
          <w:szCs w:val="28"/>
        </w:rPr>
        <w:t>1、磋商供应商必须严格按照磋商文件第三部分所提供的“竞争性磋商响应文件格式”的</w:t>
      </w:r>
      <w:r>
        <w:rPr>
          <w:rFonts w:ascii="仿宋" w:hAnsi="仿宋" w:eastAsia="仿宋"/>
          <w:sz w:val="28"/>
          <w:szCs w:val="28"/>
        </w:rPr>
        <w:t xml:space="preserve">顺序和要求填写相关内容，并递交以下规定之表格以及有关资料。 </w:t>
      </w:r>
    </w:p>
    <w:p>
      <w:pPr>
        <w:snapToGrid w:val="0"/>
        <w:spacing w:line="520" w:lineRule="exact"/>
        <w:rPr>
          <w:rFonts w:ascii="仿宋" w:hAnsi="仿宋" w:eastAsia="仿宋"/>
          <w:sz w:val="28"/>
          <w:szCs w:val="28"/>
        </w:rPr>
      </w:pPr>
      <w:r>
        <w:rPr>
          <w:rFonts w:ascii="仿宋" w:hAnsi="仿宋" w:eastAsia="仿宋"/>
          <w:sz w:val="28"/>
          <w:szCs w:val="28"/>
        </w:rPr>
        <w:t xml:space="preserve">2、除明确允许供应商可以自行编写的外，供应商不得以“竞争性磋商响应文件格式”规定之外的方式填写相关内容。否则，供应商提供的竞争性磋商响应文件将作为无效响应处理。 </w:t>
      </w:r>
    </w:p>
    <w:p>
      <w:pPr>
        <w:snapToGrid w:val="0"/>
        <w:spacing w:line="520" w:lineRule="exact"/>
        <w:rPr>
          <w:rFonts w:ascii="仿宋" w:hAnsi="仿宋" w:eastAsia="仿宋"/>
          <w:sz w:val="28"/>
          <w:szCs w:val="28"/>
        </w:rPr>
      </w:pPr>
      <w:r>
        <w:rPr>
          <w:rFonts w:ascii="仿宋" w:hAnsi="仿宋" w:eastAsia="仿宋"/>
          <w:sz w:val="28"/>
          <w:szCs w:val="28"/>
        </w:rPr>
        <w:t xml:space="preserve">3、对于没有格式要求部分的响应文件，由供应商自行编写。 </w:t>
      </w:r>
    </w:p>
    <w:p>
      <w:pPr>
        <w:snapToGrid w:val="0"/>
        <w:spacing w:line="520" w:lineRule="exact"/>
        <w:rPr>
          <w:rFonts w:ascii="仿宋" w:hAnsi="仿宋" w:eastAsia="仿宋"/>
          <w:sz w:val="28"/>
          <w:szCs w:val="28"/>
        </w:rPr>
      </w:pPr>
      <w:r>
        <w:rPr>
          <w:rFonts w:ascii="仿宋" w:hAnsi="仿宋" w:eastAsia="仿宋"/>
          <w:sz w:val="28"/>
          <w:szCs w:val="28"/>
        </w:rPr>
        <w:t xml:space="preserve">4、供应商提交的文件将给予保密但不再退还。 </w:t>
      </w:r>
    </w:p>
    <w:p>
      <w:pPr>
        <w:snapToGrid w:val="0"/>
        <w:spacing w:line="520" w:lineRule="exact"/>
        <w:rPr>
          <w:rFonts w:ascii="仿宋" w:hAnsi="仿宋" w:eastAsia="仿宋"/>
          <w:sz w:val="28"/>
          <w:szCs w:val="28"/>
        </w:rPr>
      </w:pPr>
      <w:r>
        <w:rPr>
          <w:rFonts w:ascii="仿宋" w:hAnsi="仿宋" w:eastAsia="仿宋"/>
          <w:sz w:val="28"/>
          <w:szCs w:val="28"/>
        </w:rPr>
        <w:t>5、投标文件的正、副本均须用装订线在 A4 纸竖向的左侧进行装订，装订须牢固。任何情况下，采购方对投标人采用活页等装订方式可能引致投标文件的拆散、缺失和换页等，都不承担责任。</w:t>
      </w:r>
    </w:p>
    <w:p>
      <w:pPr>
        <w:snapToGrid w:val="0"/>
        <w:spacing w:line="520" w:lineRule="exact"/>
        <w:rPr>
          <w:rFonts w:ascii="仿宋" w:hAnsi="仿宋" w:eastAsia="仿宋"/>
          <w:sz w:val="28"/>
          <w:szCs w:val="28"/>
        </w:rPr>
      </w:pPr>
    </w:p>
    <w:p>
      <w:pPr>
        <w:snapToGrid w:val="0"/>
        <w:spacing w:line="520" w:lineRule="exact"/>
        <w:rPr>
          <w:rFonts w:ascii="仿宋" w:hAnsi="仿宋" w:eastAsia="仿宋"/>
          <w:sz w:val="28"/>
          <w:szCs w:val="28"/>
        </w:rPr>
      </w:pPr>
    </w:p>
    <w:p>
      <w:pPr>
        <w:snapToGrid w:val="0"/>
        <w:spacing w:line="520" w:lineRule="exact"/>
        <w:rPr>
          <w:rFonts w:ascii="仿宋" w:hAnsi="仿宋" w:eastAsia="仿宋"/>
          <w:sz w:val="28"/>
          <w:szCs w:val="28"/>
        </w:rPr>
      </w:pPr>
    </w:p>
    <w:p>
      <w:pPr>
        <w:snapToGrid w:val="0"/>
        <w:spacing w:line="520" w:lineRule="exact"/>
        <w:rPr>
          <w:rFonts w:ascii="仿宋" w:hAnsi="仿宋" w:eastAsia="仿宋"/>
          <w:sz w:val="28"/>
          <w:szCs w:val="28"/>
        </w:rPr>
      </w:pPr>
    </w:p>
    <w:p>
      <w:pPr>
        <w:snapToGrid w:val="0"/>
        <w:spacing w:line="520" w:lineRule="exact"/>
        <w:rPr>
          <w:rFonts w:ascii="仿宋" w:hAnsi="仿宋" w:eastAsia="仿宋"/>
          <w:sz w:val="28"/>
          <w:szCs w:val="28"/>
        </w:rPr>
      </w:pPr>
    </w:p>
    <w:p>
      <w:pPr>
        <w:snapToGrid w:val="0"/>
        <w:spacing w:line="520" w:lineRule="exact"/>
        <w:rPr>
          <w:rFonts w:ascii="仿宋" w:hAnsi="仿宋" w:eastAsia="仿宋"/>
          <w:sz w:val="28"/>
          <w:szCs w:val="28"/>
        </w:rPr>
      </w:pPr>
    </w:p>
    <w:p>
      <w:pPr>
        <w:snapToGrid w:val="0"/>
        <w:spacing w:line="520" w:lineRule="exact"/>
        <w:rPr>
          <w:rFonts w:ascii="仿宋" w:hAnsi="仿宋" w:eastAsia="仿宋"/>
          <w:sz w:val="28"/>
          <w:szCs w:val="28"/>
        </w:rPr>
      </w:pPr>
    </w:p>
    <w:p>
      <w:pPr>
        <w:snapToGrid w:val="0"/>
        <w:spacing w:line="520" w:lineRule="exact"/>
        <w:rPr>
          <w:rFonts w:ascii="仿宋" w:hAnsi="仿宋" w:eastAsia="仿宋"/>
          <w:sz w:val="28"/>
          <w:szCs w:val="28"/>
        </w:rPr>
      </w:pPr>
    </w:p>
    <w:p>
      <w:pPr>
        <w:snapToGrid w:val="0"/>
        <w:spacing w:line="360" w:lineRule="auto"/>
        <w:jc w:val="both"/>
        <w:rPr>
          <w:rFonts w:ascii="仿宋" w:hAnsi="仿宋" w:eastAsia="仿宋"/>
          <w:b/>
          <w:sz w:val="28"/>
          <w:szCs w:val="28"/>
        </w:rPr>
      </w:pPr>
    </w:p>
    <w:p>
      <w:pPr>
        <w:snapToGrid w:val="0"/>
        <w:spacing w:line="360" w:lineRule="auto"/>
        <w:jc w:val="center"/>
        <w:rPr>
          <w:rFonts w:ascii="仿宋" w:hAnsi="仿宋" w:eastAsia="仿宋"/>
          <w:b/>
          <w:sz w:val="28"/>
          <w:szCs w:val="28"/>
        </w:rPr>
      </w:pPr>
      <w:r>
        <w:rPr>
          <w:rFonts w:hint="eastAsia" w:ascii="仿宋" w:hAnsi="仿宋" w:eastAsia="仿宋"/>
          <w:b/>
          <w:sz w:val="28"/>
          <w:szCs w:val="28"/>
        </w:rPr>
        <w:t>竞争性磋商响应文件</w:t>
      </w:r>
    </w:p>
    <w:p>
      <w:pPr>
        <w:snapToGrid w:val="0"/>
        <w:spacing w:line="360" w:lineRule="auto"/>
        <w:jc w:val="center"/>
        <w:rPr>
          <w:rFonts w:ascii="仿宋" w:hAnsi="仿宋" w:eastAsia="仿宋"/>
          <w:b/>
          <w:sz w:val="28"/>
          <w:szCs w:val="28"/>
        </w:rPr>
      </w:pPr>
      <w:r>
        <w:rPr>
          <w:rFonts w:hint="eastAsia" w:ascii="仿宋" w:hAnsi="仿宋" w:eastAsia="仿宋"/>
          <w:b/>
          <w:sz w:val="28"/>
          <w:szCs w:val="28"/>
        </w:rPr>
        <w:t>（封面）</w:t>
      </w: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center"/>
        <w:rPr>
          <w:rFonts w:ascii="仿宋" w:hAnsi="仿宋" w:eastAsia="仿宋"/>
          <w:b/>
          <w:sz w:val="28"/>
          <w:szCs w:val="28"/>
        </w:rPr>
      </w:pPr>
      <w:r>
        <w:rPr>
          <w:rFonts w:hint="eastAsia" w:ascii="仿宋" w:hAnsi="仿宋" w:eastAsia="仿宋"/>
          <w:b/>
          <w:sz w:val="28"/>
          <w:szCs w:val="28"/>
        </w:rPr>
        <w:t>项目名称：</w:t>
      </w:r>
      <w:r>
        <w:rPr>
          <w:rFonts w:hint="eastAsia" w:ascii="仿宋" w:hAnsi="仿宋" w:eastAsia="仿宋"/>
          <w:b/>
          <w:sz w:val="28"/>
          <w:szCs w:val="28"/>
          <w:u w:val="single"/>
        </w:rPr>
        <w:t>贵阳市农业农垦投资发展集团有限公司</w:t>
      </w:r>
      <w:r>
        <w:rPr>
          <w:rFonts w:ascii="仿宋" w:hAnsi="仿宋" w:eastAsia="仿宋"/>
          <w:b/>
          <w:sz w:val="28"/>
          <w:szCs w:val="28"/>
          <w:u w:val="single"/>
        </w:rPr>
        <w:t xml:space="preserve">          </w:t>
      </w:r>
      <w:r>
        <w:rPr>
          <w:rFonts w:hint="eastAsia" w:ascii="仿宋" w:hAnsi="仿宋" w:eastAsia="仿宋"/>
          <w:b/>
          <w:sz w:val="28"/>
          <w:szCs w:val="28"/>
          <w:u w:val="single"/>
        </w:rPr>
        <w:t>项目</w:t>
      </w: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center"/>
        <w:rPr>
          <w:rFonts w:ascii="仿宋" w:hAnsi="仿宋" w:eastAsia="仿宋"/>
          <w:b/>
          <w:sz w:val="28"/>
          <w:szCs w:val="28"/>
        </w:rPr>
      </w:pPr>
      <w:r>
        <w:rPr>
          <w:rFonts w:hint="eastAsia" w:ascii="仿宋" w:hAnsi="仿宋" w:eastAsia="仿宋"/>
          <w:b/>
          <w:sz w:val="28"/>
          <w:szCs w:val="28"/>
        </w:rPr>
        <w:t>（正本</w:t>
      </w:r>
      <w:r>
        <w:rPr>
          <w:rFonts w:ascii="仿宋" w:hAnsi="仿宋" w:eastAsia="仿宋"/>
          <w:b/>
          <w:sz w:val="28"/>
          <w:szCs w:val="28"/>
        </w:rPr>
        <w:t>/</w:t>
      </w:r>
      <w:r>
        <w:rPr>
          <w:rFonts w:hint="eastAsia" w:ascii="仿宋" w:hAnsi="仿宋" w:eastAsia="仿宋"/>
          <w:b/>
          <w:sz w:val="28"/>
          <w:szCs w:val="28"/>
        </w:rPr>
        <w:t>副本）</w:t>
      </w: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520" w:lineRule="exact"/>
        <w:jc w:val="left"/>
        <w:rPr>
          <w:rFonts w:ascii="仿宋" w:hAnsi="仿宋" w:eastAsia="仿宋"/>
          <w:b/>
          <w:sz w:val="28"/>
          <w:szCs w:val="28"/>
        </w:rPr>
      </w:pPr>
    </w:p>
    <w:p>
      <w:pPr>
        <w:snapToGrid w:val="0"/>
        <w:spacing w:line="360" w:lineRule="auto"/>
        <w:jc w:val="left"/>
        <w:rPr>
          <w:rFonts w:ascii="仿宋" w:hAnsi="仿宋" w:eastAsia="仿宋"/>
          <w:b/>
          <w:sz w:val="28"/>
          <w:szCs w:val="28"/>
          <w:u w:val="single"/>
        </w:rPr>
      </w:pPr>
      <w:r>
        <w:rPr>
          <w:rFonts w:hint="eastAsia" w:ascii="仿宋" w:hAnsi="仿宋" w:eastAsia="仿宋"/>
          <w:b/>
          <w:sz w:val="28"/>
          <w:szCs w:val="28"/>
        </w:rPr>
        <w:t>供应商名称 ：</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p>
    <w:p>
      <w:pPr>
        <w:snapToGrid w:val="0"/>
        <w:spacing w:line="360" w:lineRule="auto"/>
        <w:jc w:val="left"/>
        <w:rPr>
          <w:rFonts w:ascii="仿宋" w:hAnsi="仿宋" w:eastAsia="仿宋"/>
          <w:b/>
          <w:sz w:val="28"/>
          <w:szCs w:val="28"/>
          <w:u w:val="single"/>
        </w:rPr>
      </w:pPr>
      <w:r>
        <w:rPr>
          <w:rFonts w:hint="eastAsia" w:ascii="仿宋" w:hAnsi="仿宋" w:eastAsia="仿宋"/>
          <w:b/>
          <w:sz w:val="28"/>
          <w:szCs w:val="28"/>
        </w:rPr>
        <w:t>法定代表人姓名：</w:t>
      </w:r>
      <w:r>
        <w:rPr>
          <w:rFonts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 xml:space="preserve">手机：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 xml:space="preserve"> </w:t>
      </w:r>
    </w:p>
    <w:p>
      <w:pPr>
        <w:snapToGrid w:val="0"/>
        <w:spacing w:line="360" w:lineRule="auto"/>
        <w:jc w:val="left"/>
        <w:rPr>
          <w:rFonts w:ascii="仿宋" w:hAnsi="仿宋" w:eastAsia="仿宋"/>
          <w:b/>
          <w:sz w:val="28"/>
          <w:szCs w:val="28"/>
          <w:u w:val="single"/>
        </w:rPr>
      </w:pPr>
      <w:r>
        <w:rPr>
          <w:rFonts w:hint="eastAsia" w:ascii="仿宋" w:hAnsi="仿宋" w:eastAsia="仿宋"/>
          <w:b/>
          <w:sz w:val="28"/>
          <w:szCs w:val="28"/>
        </w:rPr>
        <w:t>地址：</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p>
    <w:p>
      <w:pPr>
        <w:snapToGrid w:val="0"/>
        <w:spacing w:line="360" w:lineRule="auto"/>
        <w:jc w:val="left"/>
        <w:rPr>
          <w:rFonts w:ascii="仿宋" w:hAnsi="仿宋" w:eastAsia="仿宋"/>
          <w:b/>
          <w:sz w:val="28"/>
          <w:szCs w:val="28"/>
        </w:rPr>
      </w:pPr>
      <w:r>
        <w:rPr>
          <w:rFonts w:hint="eastAsia" w:ascii="仿宋" w:hAnsi="仿宋" w:eastAsia="仿宋"/>
          <w:b/>
          <w:sz w:val="28"/>
          <w:szCs w:val="28"/>
        </w:rPr>
        <w:t>电话：</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u w:val="single"/>
        </w:rPr>
        <w:tab/>
      </w:r>
      <w:r>
        <w:rPr>
          <w:rFonts w:ascii="仿宋" w:hAnsi="仿宋" w:eastAsia="仿宋"/>
          <w:b/>
          <w:sz w:val="28"/>
          <w:szCs w:val="28"/>
        </w:rPr>
        <w:t xml:space="preserve"> </w:t>
      </w:r>
    </w:p>
    <w:p>
      <w:pPr>
        <w:snapToGrid w:val="0"/>
        <w:spacing w:line="360" w:lineRule="auto"/>
        <w:jc w:val="left"/>
        <w:rPr>
          <w:rFonts w:ascii="仿宋" w:hAnsi="仿宋" w:eastAsia="仿宋"/>
          <w:b/>
          <w:sz w:val="28"/>
          <w:szCs w:val="28"/>
        </w:rPr>
      </w:pPr>
      <w:r>
        <w:rPr>
          <w:rFonts w:hint="eastAsia" w:ascii="仿宋" w:hAnsi="仿宋" w:eastAsia="仿宋"/>
          <w:b/>
          <w:sz w:val="28"/>
          <w:szCs w:val="28"/>
        </w:rPr>
        <w:t>授权代表(签字)：</w:t>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手机：</w:t>
      </w:r>
      <w:r>
        <w:rPr>
          <w:rFonts w:ascii="仿宋" w:hAnsi="仿宋" w:eastAsia="仿宋"/>
          <w:b/>
          <w:sz w:val="28"/>
          <w:szCs w:val="28"/>
          <w:u w:val="single"/>
        </w:rPr>
        <w:t xml:space="preserve"> </w:t>
      </w:r>
      <w:r>
        <w:rPr>
          <w:rFonts w:ascii="仿宋" w:hAnsi="仿宋" w:eastAsia="仿宋"/>
          <w:b/>
          <w:sz w:val="28"/>
          <w:szCs w:val="28"/>
          <w:u w:val="single"/>
        </w:rPr>
        <w:tab/>
      </w:r>
      <w:r>
        <w:rPr>
          <w:rFonts w:hint="eastAsia" w:ascii="仿宋" w:hAnsi="仿宋" w:eastAsia="仿宋"/>
          <w:b/>
          <w:sz w:val="28"/>
          <w:szCs w:val="28"/>
          <w:u w:val="single"/>
        </w:rPr>
        <w:t xml:space="preserve">                  </w:t>
      </w:r>
      <w:r>
        <w:rPr>
          <w:rFonts w:ascii="仿宋" w:hAnsi="仿宋" w:eastAsia="仿宋"/>
          <w:b/>
          <w:sz w:val="28"/>
          <w:szCs w:val="28"/>
        </w:rPr>
        <w:tab/>
      </w:r>
      <w:r>
        <w:rPr>
          <w:rFonts w:ascii="仿宋" w:hAnsi="仿宋" w:eastAsia="仿宋"/>
          <w:b/>
          <w:sz w:val="28"/>
          <w:szCs w:val="28"/>
        </w:rPr>
        <w:tab/>
      </w:r>
    </w:p>
    <w:p>
      <w:pPr>
        <w:snapToGrid w:val="0"/>
        <w:spacing w:line="360" w:lineRule="auto"/>
        <w:jc w:val="left"/>
        <w:rPr>
          <w:rFonts w:ascii="仿宋" w:hAnsi="仿宋" w:eastAsia="仿宋"/>
          <w:b/>
          <w:sz w:val="28"/>
          <w:szCs w:val="28"/>
        </w:rPr>
      </w:pPr>
    </w:p>
    <w:p>
      <w:pPr>
        <w:snapToGrid w:val="0"/>
        <w:spacing w:line="360" w:lineRule="auto"/>
        <w:jc w:val="center"/>
        <w:rPr>
          <w:rFonts w:ascii="仿宋" w:hAnsi="仿宋" w:eastAsia="仿宋"/>
          <w:b/>
          <w:sz w:val="28"/>
          <w:szCs w:val="28"/>
        </w:rPr>
      </w:pPr>
      <w:r>
        <w:rPr>
          <w:rFonts w:hint="eastAsia" w:ascii="仿宋" w:hAnsi="仿宋" w:eastAsia="仿宋"/>
          <w:b/>
          <w:sz w:val="28"/>
          <w:szCs w:val="28"/>
        </w:rPr>
        <w:t>日期 ：</w:t>
      </w:r>
      <w:r>
        <w:rPr>
          <w:rFonts w:ascii="仿宋" w:hAnsi="仿宋" w:eastAsia="仿宋"/>
          <w:b/>
          <w:sz w:val="28"/>
          <w:szCs w:val="28"/>
        </w:rPr>
        <w:t xml:space="preserve">201  </w:t>
      </w:r>
      <w:r>
        <w:rPr>
          <w:rFonts w:hint="eastAsia" w:ascii="仿宋" w:hAnsi="仿宋" w:eastAsia="仿宋"/>
          <w:b/>
          <w:sz w:val="28"/>
          <w:szCs w:val="28"/>
        </w:rPr>
        <w:t>年    月</w:t>
      </w:r>
    </w:p>
    <w:p>
      <w:pPr>
        <w:rPr>
          <w:rFonts w:ascii="仿宋" w:hAnsi="仿宋" w:eastAsia="仿宋"/>
          <w:b/>
          <w:sz w:val="28"/>
          <w:szCs w:val="28"/>
        </w:rPr>
      </w:pPr>
    </w:p>
    <w:p>
      <w:pPr>
        <w:ind w:left="2348"/>
        <w:rPr>
          <w:rFonts w:ascii="仿宋" w:hAnsi="仿宋" w:eastAsia="仿宋"/>
          <w:b/>
          <w:sz w:val="28"/>
          <w:szCs w:val="28"/>
        </w:rPr>
      </w:pPr>
      <w:r>
        <w:rPr>
          <w:rFonts w:hint="eastAsia" w:ascii="仿宋" w:hAnsi="仿宋" w:eastAsia="仿宋"/>
          <w:b/>
          <w:sz w:val="28"/>
          <w:szCs w:val="28"/>
        </w:rPr>
        <w:t>竞争性磋商响应文件目录</w:t>
      </w: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tbl>
      <w:tblPr>
        <w:tblStyle w:val="32"/>
        <w:tblW w:w="9117"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3"/>
        <w:gridCol w:w="7733"/>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exact"/>
        </w:trPr>
        <w:tc>
          <w:tcPr>
            <w:tcW w:w="843" w:type="dxa"/>
          </w:tcPr>
          <w:p>
            <w:pPr>
              <w:pStyle w:val="33"/>
              <w:spacing w:before="14" w:line="360" w:lineRule="auto"/>
              <w:ind w:left="35"/>
              <w:rPr>
                <w:rFonts w:ascii="仿宋" w:hAnsi="仿宋" w:eastAsia="仿宋"/>
                <w:sz w:val="28"/>
                <w:szCs w:val="28"/>
              </w:rPr>
            </w:pPr>
            <w:r>
              <w:rPr>
                <w:rFonts w:ascii="仿宋" w:hAnsi="仿宋" w:eastAsia="仿宋"/>
                <w:sz w:val="28"/>
                <w:szCs w:val="28"/>
              </w:rPr>
              <w:t>(一)</w:t>
            </w:r>
          </w:p>
        </w:tc>
        <w:tc>
          <w:tcPr>
            <w:tcW w:w="7733" w:type="dxa"/>
          </w:tcPr>
          <w:p>
            <w:pPr>
              <w:pStyle w:val="33"/>
              <w:spacing w:before="14" w:line="360" w:lineRule="auto"/>
              <w:ind w:left="31"/>
              <w:rPr>
                <w:rFonts w:ascii="仿宋" w:hAnsi="仿宋" w:eastAsia="仿宋"/>
                <w:sz w:val="28"/>
                <w:szCs w:val="28"/>
                <w:lang w:eastAsia="zh-CN"/>
              </w:rPr>
            </w:pPr>
            <w:r>
              <w:rPr>
                <w:rFonts w:ascii="仿宋" w:hAnsi="仿宋" w:eastAsia="仿宋"/>
                <w:sz w:val="28"/>
                <w:szCs w:val="28"/>
                <w:lang w:eastAsia="zh-CN"/>
              </w:rPr>
              <w:t>竞争性磋商</w:t>
            </w:r>
            <w:r>
              <w:rPr>
                <w:rFonts w:hint="eastAsia" w:ascii="仿宋" w:hAnsi="仿宋" w:eastAsia="仿宋"/>
                <w:sz w:val="28"/>
                <w:szCs w:val="28"/>
                <w:lang w:eastAsia="zh-CN"/>
              </w:rPr>
              <w:t>报价</w:t>
            </w:r>
            <w:r>
              <w:rPr>
                <w:rFonts w:ascii="仿宋" w:hAnsi="仿宋" w:eastAsia="仿宋"/>
                <w:sz w:val="28"/>
                <w:szCs w:val="28"/>
                <w:lang w:eastAsia="zh-CN"/>
              </w:rPr>
              <w:t>函……………………………………………</w:t>
            </w:r>
          </w:p>
        </w:tc>
        <w:tc>
          <w:tcPr>
            <w:tcW w:w="541" w:type="dxa"/>
          </w:tcPr>
          <w:p>
            <w:pPr>
              <w:pStyle w:val="33"/>
              <w:spacing w:before="14" w:line="360" w:lineRule="auto"/>
              <w:ind w:right="35"/>
              <w:jc w:val="right"/>
              <w:rPr>
                <w:rFonts w:ascii="仿宋" w:hAnsi="仿宋" w:eastAsia="仿宋"/>
                <w:sz w:val="28"/>
                <w:szCs w:val="28"/>
              </w:rPr>
            </w:pPr>
            <w:r>
              <w:rPr>
                <w:rFonts w:ascii="仿宋" w:hAnsi="仿宋" w:eastAsia="仿宋"/>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33"/>
              <w:spacing w:before="104" w:line="360" w:lineRule="auto"/>
              <w:ind w:left="35"/>
              <w:rPr>
                <w:rFonts w:ascii="仿宋" w:hAnsi="仿宋" w:eastAsia="仿宋"/>
                <w:sz w:val="28"/>
                <w:szCs w:val="28"/>
              </w:rPr>
            </w:pPr>
            <w:r>
              <w:rPr>
                <w:rFonts w:ascii="仿宋" w:hAnsi="仿宋" w:eastAsia="仿宋"/>
                <w:sz w:val="28"/>
                <w:szCs w:val="28"/>
              </w:rPr>
              <w:t>(二)</w:t>
            </w:r>
          </w:p>
        </w:tc>
        <w:tc>
          <w:tcPr>
            <w:tcW w:w="7733" w:type="dxa"/>
          </w:tcPr>
          <w:p>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竞争性磋商响应承诺函</w:t>
            </w:r>
            <w:r>
              <w:rPr>
                <w:rFonts w:ascii="仿宋" w:hAnsi="仿宋" w:eastAsia="仿宋"/>
                <w:sz w:val="28"/>
                <w:szCs w:val="28"/>
                <w:lang w:eastAsia="zh-CN"/>
              </w:rPr>
              <w:t>………………………………………</w:t>
            </w:r>
            <w:r>
              <w:rPr>
                <w:rFonts w:hint="eastAsia" w:ascii="仿宋" w:hAnsi="仿宋" w:eastAsia="仿宋"/>
                <w:sz w:val="28"/>
                <w:szCs w:val="28"/>
                <w:lang w:eastAsia="zh-CN"/>
              </w:rPr>
              <w:t>函</w:t>
            </w:r>
            <w:r>
              <w:rPr>
                <w:rFonts w:ascii="仿宋" w:hAnsi="仿宋" w:eastAsia="仿宋"/>
                <w:sz w:val="28"/>
                <w:szCs w:val="28"/>
                <w:lang w:eastAsia="zh-CN"/>
              </w:rPr>
              <w:t>………………………………………………</w:t>
            </w:r>
          </w:p>
        </w:tc>
        <w:tc>
          <w:tcPr>
            <w:tcW w:w="541" w:type="dxa"/>
          </w:tcPr>
          <w:p>
            <w:pPr>
              <w:pStyle w:val="33"/>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33"/>
              <w:spacing w:before="104" w:line="360" w:lineRule="auto"/>
              <w:ind w:left="35"/>
              <w:rPr>
                <w:rFonts w:ascii="仿宋" w:hAnsi="仿宋" w:eastAsia="仿宋"/>
                <w:sz w:val="28"/>
                <w:szCs w:val="28"/>
                <w:lang w:eastAsia="zh-CN"/>
              </w:rPr>
            </w:pPr>
            <w:r>
              <w:rPr>
                <w:rFonts w:ascii="仿宋" w:hAnsi="仿宋" w:eastAsia="仿宋"/>
                <w:sz w:val="28"/>
                <w:szCs w:val="28"/>
                <w:lang w:eastAsia="zh-CN"/>
              </w:rPr>
              <w:t>(三)</w:t>
            </w:r>
          </w:p>
        </w:tc>
        <w:tc>
          <w:tcPr>
            <w:tcW w:w="7733" w:type="dxa"/>
          </w:tcPr>
          <w:p>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法定代表人身份证明</w:t>
            </w:r>
            <w:r>
              <w:rPr>
                <w:rFonts w:ascii="仿宋" w:hAnsi="仿宋" w:eastAsia="仿宋"/>
                <w:sz w:val="28"/>
                <w:szCs w:val="28"/>
                <w:lang w:eastAsia="zh-CN"/>
              </w:rPr>
              <w:t>…………………………………………</w:t>
            </w:r>
          </w:p>
        </w:tc>
        <w:tc>
          <w:tcPr>
            <w:tcW w:w="541" w:type="dxa"/>
          </w:tcPr>
          <w:p>
            <w:pPr>
              <w:pStyle w:val="33"/>
              <w:spacing w:before="104" w:line="360" w:lineRule="auto"/>
              <w:ind w:right="35"/>
              <w:jc w:val="right"/>
              <w:rPr>
                <w:rFonts w:ascii="仿宋" w:hAnsi="仿宋" w:eastAsia="仿宋"/>
                <w:sz w:val="28"/>
                <w:szCs w:val="28"/>
                <w:lang w:eastAsia="zh-CN"/>
              </w:rPr>
            </w:pPr>
            <w:r>
              <w:rPr>
                <w:rFonts w:ascii="仿宋" w:hAnsi="仿宋" w:eastAsia="仿宋"/>
                <w:sz w:val="28"/>
                <w:szCs w:val="28"/>
                <w:lang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33"/>
              <w:spacing w:before="104" w:line="360" w:lineRule="auto"/>
              <w:ind w:left="35"/>
              <w:rPr>
                <w:rFonts w:ascii="仿宋" w:hAnsi="仿宋" w:eastAsia="仿宋"/>
                <w:sz w:val="28"/>
                <w:szCs w:val="28"/>
                <w:lang w:eastAsia="zh-CN"/>
              </w:rPr>
            </w:pPr>
            <w:r>
              <w:rPr>
                <w:rFonts w:ascii="仿宋" w:hAnsi="仿宋" w:eastAsia="仿宋"/>
                <w:sz w:val="28"/>
                <w:szCs w:val="28"/>
                <w:lang w:eastAsia="zh-CN"/>
              </w:rPr>
              <w:t>(</w:t>
            </w:r>
            <w:r>
              <w:rPr>
                <w:rFonts w:hint="eastAsia" w:ascii="仿宋" w:hAnsi="仿宋" w:eastAsia="仿宋"/>
                <w:sz w:val="28"/>
                <w:szCs w:val="28"/>
                <w:lang w:eastAsia="zh-CN"/>
              </w:rPr>
              <w:t>四</w:t>
            </w:r>
            <w:r>
              <w:rPr>
                <w:rFonts w:ascii="仿宋" w:hAnsi="仿宋" w:eastAsia="仿宋"/>
                <w:sz w:val="28"/>
                <w:szCs w:val="28"/>
                <w:lang w:eastAsia="zh-CN"/>
              </w:rPr>
              <w:t>)</w:t>
            </w:r>
          </w:p>
        </w:tc>
        <w:tc>
          <w:tcPr>
            <w:tcW w:w="7733" w:type="dxa"/>
          </w:tcPr>
          <w:p>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法定代表人授权书</w:t>
            </w:r>
            <w:r>
              <w:rPr>
                <w:rFonts w:ascii="仿宋" w:hAnsi="仿宋" w:eastAsia="仿宋"/>
                <w:sz w:val="28"/>
                <w:szCs w:val="28"/>
                <w:lang w:eastAsia="zh-CN"/>
              </w:rPr>
              <w:t>……………………………………………</w:t>
            </w:r>
          </w:p>
        </w:tc>
        <w:tc>
          <w:tcPr>
            <w:tcW w:w="541" w:type="dxa"/>
          </w:tcPr>
          <w:p>
            <w:pPr>
              <w:pStyle w:val="33"/>
              <w:spacing w:before="104" w:line="360" w:lineRule="auto"/>
              <w:ind w:right="35"/>
              <w:jc w:val="right"/>
              <w:rPr>
                <w:rFonts w:ascii="仿宋" w:hAnsi="仿宋" w:eastAsia="仿宋"/>
                <w:sz w:val="28"/>
                <w:szCs w:val="28"/>
              </w:rPr>
            </w:pPr>
            <w:r>
              <w:rPr>
                <w:rFonts w:ascii="仿宋" w:hAnsi="仿宋" w:eastAsia="仿宋"/>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33"/>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eastAsia="zh-CN"/>
              </w:rPr>
              <w:t>五</w:t>
            </w:r>
            <w:r>
              <w:rPr>
                <w:rFonts w:ascii="仿宋" w:hAnsi="仿宋" w:eastAsia="仿宋"/>
                <w:sz w:val="28"/>
                <w:szCs w:val="28"/>
              </w:rPr>
              <w:t>)</w:t>
            </w:r>
          </w:p>
        </w:tc>
        <w:tc>
          <w:tcPr>
            <w:tcW w:w="7733" w:type="dxa"/>
          </w:tcPr>
          <w:p>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法人营业执照等资格证明文件</w:t>
            </w:r>
            <w:r>
              <w:rPr>
                <w:rFonts w:ascii="仿宋" w:hAnsi="仿宋" w:eastAsia="仿宋"/>
                <w:sz w:val="28"/>
                <w:szCs w:val="28"/>
                <w:lang w:eastAsia="zh-CN"/>
              </w:rPr>
              <w:t>………………………………</w:t>
            </w:r>
          </w:p>
        </w:tc>
        <w:tc>
          <w:tcPr>
            <w:tcW w:w="541" w:type="dxa"/>
          </w:tcPr>
          <w:p>
            <w:pPr>
              <w:pStyle w:val="33"/>
              <w:spacing w:before="104" w:line="360" w:lineRule="auto"/>
              <w:ind w:right="35"/>
              <w:jc w:val="right"/>
              <w:rPr>
                <w:rFonts w:ascii="仿宋" w:hAnsi="仿宋" w:eastAsia="仿宋"/>
                <w:sz w:val="28"/>
                <w:szCs w:val="28"/>
              </w:rPr>
            </w:pPr>
            <w:r>
              <w:rPr>
                <w:rFonts w:ascii="仿宋" w:hAnsi="仿宋" w:eastAsia="仿宋"/>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33"/>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eastAsia="zh-CN"/>
              </w:rPr>
              <w:t>六</w:t>
            </w:r>
            <w:r>
              <w:rPr>
                <w:rFonts w:ascii="仿宋" w:hAnsi="仿宋" w:eastAsia="仿宋"/>
                <w:sz w:val="28"/>
                <w:szCs w:val="28"/>
              </w:rPr>
              <w:t>)</w:t>
            </w:r>
          </w:p>
        </w:tc>
        <w:tc>
          <w:tcPr>
            <w:tcW w:w="7733" w:type="dxa"/>
          </w:tcPr>
          <w:p>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val="en-US" w:eastAsia="zh-CN"/>
              </w:rPr>
              <w:t>实施</w:t>
            </w:r>
            <w:r>
              <w:rPr>
                <w:rFonts w:hint="eastAsia" w:ascii="仿宋" w:hAnsi="仿宋" w:eastAsia="仿宋"/>
                <w:sz w:val="28"/>
                <w:szCs w:val="28"/>
                <w:lang w:eastAsia="zh-CN"/>
              </w:rPr>
              <w:t xml:space="preserve">方案 </w:t>
            </w:r>
            <w:r>
              <w:rPr>
                <w:rFonts w:ascii="仿宋" w:hAnsi="仿宋" w:eastAsia="仿宋"/>
                <w:sz w:val="28"/>
                <w:szCs w:val="28"/>
                <w:lang w:eastAsia="zh-CN"/>
              </w:rPr>
              <w:t xml:space="preserve">    ………………………………………………</w:t>
            </w:r>
          </w:p>
        </w:tc>
        <w:tc>
          <w:tcPr>
            <w:tcW w:w="541" w:type="dxa"/>
          </w:tcPr>
          <w:p>
            <w:pPr>
              <w:pStyle w:val="33"/>
              <w:spacing w:before="104" w:line="360" w:lineRule="auto"/>
              <w:ind w:right="35"/>
              <w:jc w:val="right"/>
              <w:rPr>
                <w:rFonts w:ascii="仿宋" w:hAnsi="仿宋" w:eastAsia="仿宋"/>
                <w:sz w:val="28"/>
                <w:szCs w:val="28"/>
              </w:rPr>
            </w:pPr>
            <w:r>
              <w:rPr>
                <w:rFonts w:ascii="仿宋" w:hAnsi="仿宋" w:eastAsia="仿宋"/>
                <w:sz w:val="28"/>
                <w:szCs w:val="28"/>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33"/>
              <w:spacing w:before="104" w:line="360" w:lineRule="auto"/>
              <w:ind w:left="3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eastAsia="zh-CN"/>
              </w:rPr>
              <w:t>七</w:t>
            </w:r>
            <w:r>
              <w:rPr>
                <w:rFonts w:ascii="仿宋" w:hAnsi="仿宋" w:eastAsia="仿宋"/>
                <w:sz w:val="28"/>
                <w:szCs w:val="28"/>
              </w:rPr>
              <w:t>)</w:t>
            </w:r>
          </w:p>
        </w:tc>
        <w:tc>
          <w:tcPr>
            <w:tcW w:w="7733" w:type="dxa"/>
          </w:tcPr>
          <w:p>
            <w:pPr>
              <w:pStyle w:val="33"/>
              <w:spacing w:before="104" w:line="360" w:lineRule="auto"/>
              <w:ind w:left="31"/>
              <w:rPr>
                <w:rFonts w:ascii="仿宋" w:hAnsi="仿宋" w:eastAsia="仿宋"/>
                <w:sz w:val="28"/>
                <w:szCs w:val="28"/>
                <w:lang w:eastAsia="zh-CN"/>
              </w:rPr>
            </w:pPr>
            <w:r>
              <w:rPr>
                <w:rFonts w:hint="eastAsia" w:ascii="仿宋" w:hAnsi="仿宋" w:eastAsia="仿宋"/>
                <w:sz w:val="28"/>
                <w:szCs w:val="28"/>
                <w:lang w:eastAsia="zh-CN"/>
              </w:rPr>
              <w:t>企业项目业绩一览表</w:t>
            </w:r>
            <w:r>
              <w:rPr>
                <w:rFonts w:ascii="仿宋" w:hAnsi="仿宋" w:eastAsia="仿宋"/>
                <w:sz w:val="28"/>
                <w:szCs w:val="28"/>
                <w:lang w:eastAsia="zh-CN"/>
              </w:rPr>
              <w:t>……………………………………</w:t>
            </w:r>
          </w:p>
        </w:tc>
        <w:tc>
          <w:tcPr>
            <w:tcW w:w="541" w:type="dxa"/>
          </w:tcPr>
          <w:p>
            <w:pPr>
              <w:pStyle w:val="33"/>
              <w:wordWrap w:val="0"/>
              <w:spacing w:before="104" w:line="360" w:lineRule="auto"/>
              <w:ind w:right="35"/>
              <w:jc w:val="right"/>
              <w:rPr>
                <w:rFonts w:ascii="仿宋" w:hAnsi="仿宋" w:eastAsia="仿宋"/>
                <w:sz w:val="28"/>
                <w:szCs w:val="28"/>
                <w:lang w:eastAsia="zh-CN"/>
              </w:rPr>
            </w:pPr>
            <w:r>
              <w:rPr>
                <w:rFonts w:hint="eastAsia" w:ascii="仿宋" w:hAnsi="仿宋" w:eastAsia="仿宋"/>
                <w:sz w:val="28"/>
                <w:szCs w:val="28"/>
                <w:lang w:eastAsia="zh-CN"/>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tcPr>
          <w:p>
            <w:pPr>
              <w:pStyle w:val="33"/>
              <w:spacing w:before="110" w:line="360" w:lineRule="auto"/>
              <w:ind w:left="35"/>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八</w:t>
            </w:r>
            <w:r>
              <w:rPr>
                <w:rFonts w:hint="eastAsia" w:ascii="仿宋" w:hAnsi="仿宋" w:eastAsia="仿宋"/>
                <w:sz w:val="28"/>
                <w:szCs w:val="28"/>
                <w:lang w:eastAsia="zh-CN"/>
              </w:rPr>
              <w:t>）</w:t>
            </w:r>
          </w:p>
        </w:tc>
        <w:tc>
          <w:tcPr>
            <w:tcW w:w="7733" w:type="dxa"/>
          </w:tcPr>
          <w:p>
            <w:pPr>
              <w:pStyle w:val="31"/>
              <w:numPr>
                <w:ilvl w:val="0"/>
                <w:numId w:val="0"/>
              </w:numPr>
              <w:snapToGrid w:val="0"/>
              <w:spacing w:line="520" w:lineRule="exact"/>
              <w:rPr>
                <w:rFonts w:ascii="仿宋" w:hAnsi="仿宋" w:eastAsia="仿宋"/>
                <w:sz w:val="28"/>
                <w:szCs w:val="28"/>
              </w:rPr>
            </w:pPr>
            <w:r>
              <w:rPr>
                <w:rFonts w:hint="eastAsia" w:ascii="仿宋" w:hAnsi="仿宋" w:eastAsia="仿宋"/>
                <w:sz w:val="28"/>
                <w:szCs w:val="28"/>
                <w:lang w:val="en-US" w:eastAsia="zh-CN"/>
              </w:rPr>
              <w:t>项目管理团队</w:t>
            </w:r>
            <w:r>
              <w:rPr>
                <w:rFonts w:hint="eastAsia" w:ascii="仿宋" w:hAnsi="仿宋" w:eastAsia="仿宋"/>
                <w:sz w:val="28"/>
                <w:szCs w:val="28"/>
              </w:rPr>
              <w:t>情况表</w:t>
            </w:r>
            <w:r>
              <w:rPr>
                <w:rFonts w:ascii="仿宋" w:hAnsi="仿宋" w:eastAsia="仿宋"/>
                <w:sz w:val="28"/>
                <w:szCs w:val="28"/>
                <w:lang w:eastAsia="zh-CN"/>
              </w:rPr>
              <w:t>……………………………………</w:t>
            </w:r>
          </w:p>
          <w:p>
            <w:pPr>
              <w:pStyle w:val="33"/>
              <w:spacing w:before="110" w:line="360" w:lineRule="auto"/>
              <w:ind w:left="31"/>
              <w:rPr>
                <w:rFonts w:ascii="仿宋" w:hAnsi="仿宋" w:eastAsia="仿宋"/>
                <w:sz w:val="28"/>
                <w:szCs w:val="28"/>
                <w:lang w:eastAsia="zh-CN"/>
              </w:rPr>
            </w:pPr>
          </w:p>
        </w:tc>
        <w:tc>
          <w:tcPr>
            <w:tcW w:w="541" w:type="dxa"/>
          </w:tcPr>
          <w:p>
            <w:pPr>
              <w:pStyle w:val="33"/>
              <w:spacing w:before="110" w:line="360" w:lineRule="auto"/>
              <w:ind w:right="35"/>
              <w:jc w:val="right"/>
              <w:rPr>
                <w:rFonts w:hint="eastAsia" w:ascii="仿宋" w:hAnsi="仿宋" w:eastAsia="仿宋"/>
                <w:sz w:val="28"/>
                <w:szCs w:val="28"/>
                <w:lang w:val="en-US" w:eastAsia="zh-CN"/>
              </w:rPr>
            </w:pPr>
            <w:r>
              <w:rPr>
                <w:rFonts w:hint="eastAsia" w:ascii="仿宋" w:hAnsi="仿宋" w:eastAsia="仿宋"/>
                <w:sz w:val="28"/>
                <w:szCs w:val="28"/>
                <w:lang w:val="en-US" w:eastAsia="zh-CN"/>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exact"/>
        </w:trPr>
        <w:tc>
          <w:tcPr>
            <w:tcW w:w="843" w:type="dxa"/>
            <w:vAlign w:val="top"/>
          </w:tcPr>
          <w:p>
            <w:pPr>
              <w:pStyle w:val="33"/>
              <w:spacing w:before="110" w:line="360" w:lineRule="auto"/>
              <w:ind w:left="35" w:leftChars="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九</w:t>
            </w:r>
            <w:r>
              <w:rPr>
                <w:rFonts w:hint="eastAsia" w:ascii="仿宋" w:hAnsi="仿宋" w:eastAsia="仿宋"/>
                <w:sz w:val="28"/>
                <w:szCs w:val="28"/>
                <w:lang w:eastAsia="zh-CN"/>
              </w:rPr>
              <w:t>)</w:t>
            </w:r>
            <w:r>
              <w:rPr>
                <w:rFonts w:ascii="仿宋" w:hAnsi="仿宋" w:eastAsia="仿宋"/>
                <w:sz w:val="28"/>
                <w:szCs w:val="28"/>
              </w:rPr>
              <w:t>二)</w:t>
            </w:r>
          </w:p>
        </w:tc>
        <w:tc>
          <w:tcPr>
            <w:tcW w:w="7733" w:type="dxa"/>
            <w:vAlign w:val="top"/>
          </w:tcPr>
          <w:p>
            <w:pPr>
              <w:pStyle w:val="33"/>
              <w:spacing w:before="110" w:line="360" w:lineRule="auto"/>
              <w:ind w:left="31" w:leftChars="0"/>
              <w:rPr>
                <w:rFonts w:hint="eastAsia" w:ascii="仿宋" w:hAnsi="仿宋" w:eastAsia="仿宋"/>
                <w:sz w:val="28"/>
                <w:szCs w:val="28"/>
                <w:lang w:eastAsia="zh-CN"/>
              </w:rPr>
            </w:pPr>
            <w:r>
              <w:rPr>
                <w:rFonts w:hint="eastAsia" w:ascii="仿宋" w:hAnsi="仿宋" w:eastAsia="仿宋"/>
                <w:sz w:val="28"/>
                <w:szCs w:val="28"/>
                <w:lang w:eastAsia="zh-CN"/>
              </w:rPr>
              <w:t>其他材料</w:t>
            </w:r>
            <w:r>
              <w:rPr>
                <w:rFonts w:ascii="仿宋" w:hAnsi="仿宋" w:eastAsia="仿宋"/>
                <w:sz w:val="28"/>
                <w:szCs w:val="28"/>
                <w:lang w:eastAsia="zh-CN"/>
              </w:rPr>
              <w:t>………………………………………………………</w:t>
            </w:r>
            <w:r>
              <w:rPr>
                <w:rFonts w:hint="eastAsia" w:ascii="仿宋" w:hAnsi="仿宋" w:eastAsia="仿宋"/>
                <w:sz w:val="28"/>
                <w:szCs w:val="28"/>
                <w:lang w:eastAsia="zh-CN"/>
              </w:rPr>
              <w:t>件</w:t>
            </w:r>
            <w:r>
              <w:rPr>
                <w:rFonts w:ascii="仿宋" w:hAnsi="仿宋" w:eastAsia="仿宋"/>
                <w:sz w:val="28"/>
                <w:szCs w:val="28"/>
                <w:lang w:eastAsia="zh-CN"/>
              </w:rPr>
              <w:t>………………………………………………………</w:t>
            </w:r>
          </w:p>
        </w:tc>
        <w:tc>
          <w:tcPr>
            <w:tcW w:w="541" w:type="dxa"/>
            <w:vAlign w:val="top"/>
          </w:tcPr>
          <w:p>
            <w:pPr>
              <w:pStyle w:val="33"/>
              <w:spacing w:before="110" w:line="360" w:lineRule="auto"/>
              <w:ind w:right="35" w:rightChars="0"/>
              <w:jc w:val="right"/>
              <w:rPr>
                <w:rFonts w:ascii="仿宋" w:hAnsi="仿宋" w:eastAsia="仿宋"/>
                <w:sz w:val="28"/>
                <w:szCs w:val="28"/>
              </w:rPr>
            </w:pPr>
            <w:r>
              <w:rPr>
                <w:rFonts w:ascii="仿宋" w:hAnsi="仿宋" w:eastAsia="仿宋"/>
                <w:sz w:val="28"/>
                <w:szCs w:val="28"/>
              </w:rPr>
              <w:t>页</w:t>
            </w:r>
          </w:p>
        </w:tc>
      </w:tr>
    </w:tbl>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520" w:lineRule="exact"/>
        <w:jc w:val="left"/>
        <w:rPr>
          <w:rFonts w:ascii="仿宋" w:hAnsi="仿宋" w:eastAsia="仿宋"/>
          <w:sz w:val="28"/>
          <w:szCs w:val="28"/>
        </w:rPr>
      </w:pPr>
    </w:p>
    <w:p>
      <w:pPr>
        <w:snapToGrid w:val="0"/>
        <w:spacing w:line="600" w:lineRule="exact"/>
        <w:jc w:val="left"/>
        <w:rPr>
          <w:rFonts w:ascii="仿宋" w:hAnsi="仿宋" w:eastAsia="仿宋"/>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rPr>
          <w:rFonts w:ascii="仿宋" w:hAnsi="仿宋" w:eastAsia="仿宋"/>
          <w:b/>
          <w:sz w:val="28"/>
          <w:szCs w:val="28"/>
        </w:rPr>
      </w:pPr>
    </w:p>
    <w:p>
      <w:pPr>
        <w:snapToGrid w:val="0"/>
        <w:spacing w:line="600" w:lineRule="exact"/>
        <w:rPr>
          <w:rFonts w:ascii="仿宋" w:hAnsi="仿宋" w:eastAsia="仿宋"/>
          <w:b/>
          <w:sz w:val="28"/>
          <w:szCs w:val="28"/>
        </w:rPr>
      </w:pPr>
    </w:p>
    <w:p>
      <w:pPr>
        <w:snapToGrid w:val="0"/>
        <w:spacing w:line="600" w:lineRule="exact"/>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竞争性磋商报价函</w:t>
      </w:r>
    </w:p>
    <w:p>
      <w:pPr>
        <w:snapToGrid w:val="0"/>
        <w:spacing w:line="600" w:lineRule="exact"/>
        <w:ind w:firstLine="600"/>
        <w:jc w:val="left"/>
        <w:rPr>
          <w:rFonts w:ascii="仿宋" w:hAnsi="仿宋" w:eastAsia="仿宋"/>
          <w:sz w:val="28"/>
          <w:szCs w:val="28"/>
          <w:u w:val="single"/>
        </w:rPr>
      </w:pPr>
      <w:r>
        <w:rPr>
          <w:rFonts w:hint="eastAsia" w:ascii="仿宋" w:hAnsi="仿宋" w:eastAsia="仿宋"/>
          <w:sz w:val="28"/>
          <w:szCs w:val="28"/>
        </w:rPr>
        <w:t>致：</w:t>
      </w:r>
      <w:r>
        <w:rPr>
          <w:rFonts w:hint="eastAsia" w:ascii="仿宋" w:hAnsi="仿宋" w:eastAsia="仿宋"/>
          <w:sz w:val="28"/>
          <w:szCs w:val="28"/>
          <w:u w:val="single"/>
        </w:rPr>
        <w:t>贵阳市农业农垦投资发展集团有限公司</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我方收到并研究了贵单位的</w:t>
      </w:r>
      <w:r>
        <w:rPr>
          <w:rFonts w:hint="eastAsia" w:ascii="仿宋" w:hAnsi="仿宋" w:eastAsia="仿宋"/>
          <w:sz w:val="28"/>
          <w:szCs w:val="28"/>
        </w:rPr>
        <w:t>磋商</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司</w:t>
      </w:r>
      <w:r>
        <w:rPr>
          <w:rFonts w:ascii="仿宋" w:hAnsi="仿宋" w:eastAsia="仿宋"/>
          <w:sz w:val="28"/>
          <w:szCs w:val="28"/>
        </w:rPr>
        <w:t>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项目</w:t>
      </w:r>
      <w:r>
        <w:rPr>
          <w:rFonts w:hint="eastAsia" w:ascii="仿宋" w:hAnsi="仿宋" w:eastAsia="仿宋"/>
          <w:sz w:val="28"/>
          <w:szCs w:val="28"/>
        </w:rPr>
        <w:t>，</w:t>
      </w:r>
      <w:r>
        <w:rPr>
          <w:rFonts w:ascii="仿宋" w:hAnsi="仿宋" w:eastAsia="仿宋"/>
          <w:sz w:val="28"/>
          <w:szCs w:val="28"/>
        </w:rPr>
        <w:t>愿意</w:t>
      </w:r>
      <w:r>
        <w:rPr>
          <w:rFonts w:hint="eastAsia" w:ascii="仿宋" w:hAnsi="仿宋" w:eastAsia="仿宋"/>
          <w:sz w:val="28"/>
          <w:szCs w:val="28"/>
        </w:rPr>
        <w:t>以我司的收费标准为基础，并响应本项目磋商文件</w:t>
      </w:r>
      <w:r>
        <w:rPr>
          <w:rFonts w:ascii="仿宋" w:hAnsi="仿宋" w:eastAsia="仿宋"/>
          <w:sz w:val="28"/>
          <w:szCs w:val="28"/>
        </w:rPr>
        <w:t>规定的内容，承担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项目的</w:t>
      </w:r>
      <w:r>
        <w:rPr>
          <w:rFonts w:hint="eastAsia" w:ascii="仿宋" w:hAnsi="仿宋" w:eastAsia="仿宋"/>
          <w:sz w:val="28"/>
          <w:szCs w:val="28"/>
        </w:rPr>
        <w:t>服务</w:t>
      </w:r>
      <w:r>
        <w:rPr>
          <w:rFonts w:ascii="仿宋" w:hAnsi="仿宋" w:eastAsia="仿宋"/>
          <w:sz w:val="28"/>
          <w:szCs w:val="28"/>
        </w:rPr>
        <w:t>任务，承诺严格执行</w:t>
      </w:r>
      <w:r>
        <w:rPr>
          <w:rFonts w:hint="eastAsia" w:ascii="仿宋" w:hAnsi="仿宋" w:eastAsia="仿宋"/>
          <w:sz w:val="28"/>
          <w:szCs w:val="28"/>
        </w:rPr>
        <w:t>磋商响应人</w:t>
      </w:r>
      <w:r>
        <w:rPr>
          <w:rFonts w:ascii="仿宋" w:hAnsi="仿宋" w:eastAsia="仿宋"/>
          <w:sz w:val="28"/>
          <w:szCs w:val="28"/>
        </w:rPr>
        <w:t>的责任和义务。应由承包者承担的风险，我方在</w:t>
      </w:r>
      <w:r>
        <w:rPr>
          <w:rFonts w:hint="eastAsia" w:ascii="仿宋" w:hAnsi="仿宋" w:eastAsia="仿宋"/>
          <w:sz w:val="28"/>
          <w:szCs w:val="28"/>
        </w:rPr>
        <w:t>响应报价</w:t>
      </w:r>
      <w:r>
        <w:rPr>
          <w:rFonts w:ascii="仿宋" w:hAnsi="仿宋" w:eastAsia="仿宋"/>
          <w:sz w:val="28"/>
          <w:szCs w:val="28"/>
        </w:rPr>
        <w:t>中已列入费用。</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w:t>
      </w:r>
      <w:bookmarkStart w:id="3" w:name="_Hlk508377867"/>
      <w:r>
        <w:rPr>
          <w:rFonts w:hint="eastAsia" w:ascii="仿宋" w:hAnsi="仿宋" w:eastAsia="仿宋"/>
          <w:sz w:val="28"/>
          <w:szCs w:val="28"/>
        </w:rPr>
        <w:t>我方的响应总报价为人民币（大写）</w:t>
      </w:r>
      <w:r>
        <w:rPr>
          <w:rFonts w:hint="eastAsia" w:ascii="仿宋" w:hAnsi="仿宋" w:eastAsia="仿宋"/>
          <w:sz w:val="28"/>
          <w:szCs w:val="28"/>
          <w:u w:val="single"/>
        </w:rPr>
        <w:t xml:space="preserve">         </w:t>
      </w:r>
      <w:r>
        <w:rPr>
          <w:rFonts w:hint="eastAsia" w:ascii="仿宋" w:hAnsi="仿宋" w:eastAsia="仿宋"/>
          <w:sz w:val="28"/>
          <w:szCs w:val="28"/>
        </w:rPr>
        <w:t>元，（RMB：￥</w:t>
      </w:r>
      <w:r>
        <w:rPr>
          <w:rFonts w:hint="eastAsia" w:ascii="仿宋" w:hAnsi="仿宋" w:eastAsia="仿宋"/>
          <w:sz w:val="28"/>
          <w:szCs w:val="28"/>
          <w:u w:val="single"/>
        </w:rPr>
        <w:t xml:space="preserve">      </w:t>
      </w:r>
      <w:r>
        <w:rPr>
          <w:rFonts w:hint="eastAsia" w:ascii="仿宋" w:hAnsi="仿宋" w:eastAsia="仿宋"/>
          <w:sz w:val="28"/>
          <w:szCs w:val="28"/>
        </w:rPr>
        <w:t>元）。</w:t>
      </w:r>
    </w:p>
    <w:bookmarkEnd w:id="3"/>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如果我方成为最终成交人，将按照合同约定的日期开始本项目采购范围内工作内容的服务。我方同意本报价函在磋商文件规定的提交响应文件截止时间后，对我方具有约束力，且随时准备接受你方发出的成交通知。</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4．如果我方成为最终成交人，我方承诺按照采购人要求完成，同时承诺不再另行收取费用;我方承诺在服务期内完成采购范围的内容并提供相应的服务。</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5．在签署协议书之前，本报价函，包括其所有附属文件，将构成双方之间具有约束力的合同文件。</w:t>
      </w:r>
    </w:p>
    <w:p>
      <w:pPr>
        <w:snapToGrid w:val="0"/>
        <w:spacing w:line="600" w:lineRule="exact"/>
        <w:ind w:firstLine="600"/>
        <w:jc w:val="right"/>
        <w:rPr>
          <w:rFonts w:ascii="仿宋" w:hAnsi="仿宋" w:eastAsia="仿宋"/>
          <w:sz w:val="28"/>
          <w:szCs w:val="28"/>
        </w:rPr>
      </w:pPr>
    </w:p>
    <w:p>
      <w:pPr>
        <w:snapToGrid w:val="0"/>
        <w:spacing w:line="600" w:lineRule="exact"/>
        <w:ind w:firstLine="600"/>
        <w:jc w:val="right"/>
        <w:rPr>
          <w:rFonts w:ascii="仿宋" w:hAnsi="仿宋" w:eastAsia="仿宋"/>
          <w:sz w:val="28"/>
          <w:szCs w:val="28"/>
        </w:rPr>
      </w:pPr>
    </w:p>
    <w:p>
      <w:pPr>
        <w:snapToGrid w:val="0"/>
        <w:spacing w:line="600" w:lineRule="exact"/>
        <w:ind w:firstLine="600"/>
        <w:jc w:val="right"/>
        <w:rPr>
          <w:rFonts w:ascii="仿宋" w:hAnsi="仿宋" w:eastAsia="仿宋"/>
          <w:sz w:val="28"/>
          <w:szCs w:val="28"/>
        </w:rPr>
      </w:pPr>
    </w:p>
    <w:p>
      <w:pPr>
        <w:spacing w:line="360" w:lineRule="auto"/>
        <w:ind w:right="720"/>
        <w:jc w:val="righ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hint="eastAsia" w:ascii="仿宋" w:hAnsi="仿宋" w:eastAsia="仿宋"/>
          <w:b/>
          <w:sz w:val="28"/>
          <w:szCs w:val="28"/>
        </w:rPr>
      </w:pPr>
    </w:p>
    <w:p>
      <w:pPr>
        <w:snapToGrid w:val="0"/>
        <w:spacing w:line="600" w:lineRule="exact"/>
        <w:ind w:firstLine="600"/>
        <w:jc w:val="center"/>
        <w:rPr>
          <w:rFonts w:ascii="仿宋" w:hAnsi="仿宋" w:eastAsia="仿宋"/>
          <w:b/>
          <w:sz w:val="28"/>
          <w:szCs w:val="28"/>
        </w:rPr>
      </w:pPr>
      <w:r>
        <w:rPr>
          <w:rFonts w:hint="eastAsia" w:ascii="仿宋" w:hAnsi="仿宋" w:eastAsia="仿宋"/>
          <w:b/>
          <w:sz w:val="28"/>
          <w:szCs w:val="28"/>
        </w:rPr>
        <w:t>竞争性磋商响应承诺函</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我公司慎重作出以下承诺 ：</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 xml:space="preserve">一、关于响应资格的承诺 </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 xml:space="preserve">       </w:t>
      </w:r>
      <w:r>
        <w:rPr>
          <w:rFonts w:hint="eastAsia" w:ascii="仿宋" w:hAnsi="仿宋" w:eastAsia="仿宋"/>
          <w:sz w:val="28"/>
          <w:szCs w:val="28"/>
        </w:rPr>
        <w:t>（被或未被）责令停业的；</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u w:val="single"/>
        </w:rPr>
        <w:t xml:space="preserve">       </w:t>
      </w:r>
      <w:r>
        <w:rPr>
          <w:rFonts w:hint="eastAsia" w:ascii="仿宋" w:hAnsi="仿宋" w:eastAsia="仿宋"/>
          <w:sz w:val="28"/>
          <w:szCs w:val="28"/>
        </w:rPr>
        <w:t>（被或未被）暂停或取消执业资格的；</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u w:val="single"/>
        </w:rPr>
        <w:t xml:space="preserve">       </w:t>
      </w:r>
      <w:r>
        <w:rPr>
          <w:rFonts w:hint="eastAsia" w:ascii="仿宋" w:hAnsi="仿宋" w:eastAsia="仿宋"/>
          <w:sz w:val="28"/>
          <w:szCs w:val="28"/>
        </w:rPr>
        <w:t>（被或未被）接管或冻结的；</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（4）在响应过程中</w:t>
      </w:r>
      <w:r>
        <w:rPr>
          <w:rFonts w:hint="eastAsia" w:ascii="仿宋" w:hAnsi="仿宋" w:eastAsia="仿宋"/>
          <w:sz w:val="28"/>
          <w:szCs w:val="28"/>
          <w:u w:val="single"/>
        </w:rPr>
        <w:t xml:space="preserve">        </w:t>
      </w:r>
      <w:r>
        <w:rPr>
          <w:rFonts w:hint="eastAsia" w:ascii="仿宋" w:hAnsi="仿宋" w:eastAsia="仿宋"/>
          <w:sz w:val="28"/>
          <w:szCs w:val="28"/>
        </w:rPr>
        <w:t>（有或没有）弄虚作假、行贿或者其他违法违规行为。</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二、针对服务技术要求和执行国家强制性标准的承诺</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snapToGrid w:val="0"/>
        <w:spacing w:line="600" w:lineRule="exact"/>
        <w:ind w:firstLine="600"/>
        <w:jc w:val="left"/>
        <w:rPr>
          <w:rFonts w:ascii="仿宋" w:hAnsi="仿宋" w:eastAsia="仿宋"/>
          <w:sz w:val="28"/>
          <w:szCs w:val="28"/>
        </w:rPr>
      </w:pPr>
      <w:bookmarkStart w:id="4" w:name="D10资格标投标承诺函"/>
      <w:bookmarkEnd w:id="4"/>
      <w:bookmarkStart w:id="5" w:name="D8投标承诺函"/>
      <w:r>
        <w:rPr>
          <w:rFonts w:hint="eastAsia" w:ascii="仿宋" w:hAnsi="仿宋" w:eastAsia="仿宋"/>
          <w:sz w:val="28"/>
          <w:szCs w:val="28"/>
        </w:rPr>
        <w:t>三、其他承诺</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1、我单位是自己参加磋商，如我单位成为最终成交人，则由我单位自己组织实施，不挂靠，不转包。如此承诺不实，则我单位自动放弃成交人资格。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2、如我单位参与磋商的相关资料有弄虚作假情况，我单位将自动放弃成交人资格。</w:t>
      </w:r>
    </w:p>
    <w:p>
      <w:pPr>
        <w:snapToGrid w:val="0"/>
        <w:spacing w:line="600" w:lineRule="exact"/>
        <w:ind w:firstLine="600"/>
        <w:jc w:val="left"/>
        <w:rPr>
          <w:rFonts w:hint="eastAsia" w:ascii="仿宋" w:hAnsi="仿宋" w:eastAsia="仿宋" w:cs="Times New Roman"/>
          <w:sz w:val="28"/>
          <w:szCs w:val="28"/>
          <w:lang w:eastAsia="zh-CN"/>
        </w:rPr>
      </w:pPr>
      <w:r>
        <w:rPr>
          <w:rFonts w:hint="eastAsia" w:ascii="仿宋" w:hAnsi="仿宋" w:eastAsia="仿宋"/>
          <w:sz w:val="28"/>
          <w:szCs w:val="28"/>
        </w:rPr>
        <w:t>3</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我单位</w:t>
      </w:r>
      <w:r>
        <w:rPr>
          <w:rFonts w:hint="eastAsia" w:ascii="仿宋" w:hAnsi="仿宋" w:eastAsia="仿宋" w:cs="Times New Roman"/>
          <w:sz w:val="28"/>
          <w:szCs w:val="28"/>
        </w:rPr>
        <w:t>承诺</w:t>
      </w:r>
      <w:r>
        <w:rPr>
          <w:rFonts w:hint="eastAsia" w:ascii="仿宋" w:hAnsi="仿宋" w:eastAsia="仿宋" w:cs="Times New Roman"/>
          <w:sz w:val="28"/>
          <w:szCs w:val="28"/>
          <w:lang w:val="en-US" w:eastAsia="zh-CN"/>
        </w:rPr>
        <w:t>采购人</w:t>
      </w:r>
      <w:r>
        <w:rPr>
          <w:rFonts w:hint="eastAsia" w:ascii="仿宋" w:hAnsi="仿宋" w:eastAsia="仿宋" w:cs="Times New Roman"/>
          <w:sz w:val="28"/>
          <w:szCs w:val="28"/>
        </w:rPr>
        <w:t>在中华人民共和国境内使用</w:t>
      </w:r>
      <w:r>
        <w:rPr>
          <w:rFonts w:hint="eastAsia" w:ascii="仿宋" w:hAnsi="仿宋" w:eastAsia="仿宋" w:cs="Times New Roman"/>
          <w:sz w:val="28"/>
          <w:szCs w:val="28"/>
          <w:lang w:val="en-US" w:eastAsia="zh-CN"/>
        </w:rPr>
        <w:t>我公司</w:t>
      </w:r>
      <w:r>
        <w:rPr>
          <w:rFonts w:hint="eastAsia" w:ascii="仿宋" w:hAnsi="仿宋" w:eastAsia="仿宋" w:cs="Times New Roman"/>
          <w:sz w:val="28"/>
          <w:szCs w:val="28"/>
        </w:rPr>
        <w:t>提供的货物及服务时</w:t>
      </w:r>
      <w:r>
        <w:rPr>
          <w:rFonts w:hint="eastAsia" w:ascii="仿宋" w:hAnsi="仿宋" w:eastAsia="仿宋" w:cs="Times New Roman"/>
          <w:sz w:val="28"/>
          <w:szCs w:val="28"/>
          <w:lang w:eastAsia="zh-CN"/>
        </w:rPr>
        <w:t>，</w:t>
      </w:r>
      <w:r>
        <w:rPr>
          <w:rFonts w:hint="eastAsia" w:ascii="仿宋" w:hAnsi="仿宋" w:eastAsia="仿宋" w:cs="Times New Roman"/>
          <w:sz w:val="28"/>
          <w:szCs w:val="28"/>
        </w:rPr>
        <w:t>免受第三方提出的侵犯其专利权或其它知识产权的起诉。如果第三方提出侵权指控，</w:t>
      </w:r>
      <w:r>
        <w:rPr>
          <w:rFonts w:hint="eastAsia" w:ascii="仿宋" w:hAnsi="仿宋" w:eastAsia="仿宋" w:cs="Times New Roman"/>
          <w:sz w:val="28"/>
          <w:szCs w:val="28"/>
          <w:lang w:val="en-US" w:eastAsia="zh-CN"/>
        </w:rPr>
        <w:t>我单位</w:t>
      </w:r>
      <w:r>
        <w:rPr>
          <w:rFonts w:hint="eastAsia" w:ascii="仿宋" w:hAnsi="仿宋" w:eastAsia="仿宋" w:cs="Times New Roman"/>
          <w:sz w:val="28"/>
          <w:szCs w:val="28"/>
        </w:rPr>
        <w:t>承担由此而引起的一切法律责任和费用</w:t>
      </w:r>
      <w:r>
        <w:rPr>
          <w:rFonts w:hint="eastAsia" w:ascii="仿宋" w:hAnsi="仿宋" w:eastAsia="仿宋" w:cs="Times New Roman"/>
          <w:sz w:val="28"/>
          <w:szCs w:val="28"/>
          <w:lang w:eastAsia="zh-CN"/>
        </w:rPr>
        <w:t>。</w:t>
      </w: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我单位完全响应磋商文件要求。</w:t>
      </w:r>
    </w:p>
    <w:p>
      <w:pPr>
        <w:snapToGrid w:val="0"/>
        <w:spacing w:line="600" w:lineRule="exact"/>
        <w:ind w:firstLine="600"/>
        <w:jc w:val="left"/>
        <w:rPr>
          <w:rFonts w:hint="eastAsia" w:ascii="仿宋" w:hAnsi="仿宋" w:eastAsia="仿宋"/>
          <w:sz w:val="28"/>
          <w:szCs w:val="28"/>
        </w:rPr>
      </w:pPr>
    </w:p>
    <w:p>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如上述</w:t>
      </w:r>
      <w:bookmarkEnd w:id="5"/>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napToGrid w:val="0"/>
        <w:spacing w:line="600" w:lineRule="exact"/>
        <w:ind w:firstLine="600"/>
        <w:jc w:val="left"/>
        <w:rPr>
          <w:rFonts w:ascii="仿宋" w:hAnsi="仿宋" w:eastAsia="仿宋"/>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napToGrid w:val="0"/>
        <w:spacing w:line="600" w:lineRule="exact"/>
        <w:jc w:val="both"/>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r>
        <w:rPr>
          <w:rFonts w:ascii="仿宋" w:hAnsi="仿宋" w:eastAsia="仿宋"/>
          <w:b/>
          <w:sz w:val="28"/>
          <w:szCs w:val="28"/>
        </w:rPr>
        <w:t>法定代表人身份证明</w:t>
      </w:r>
    </w:p>
    <w:p>
      <w:pPr>
        <w:snapToGrid w:val="0"/>
        <w:spacing w:line="600" w:lineRule="exact"/>
        <w:rPr>
          <w:rFonts w:ascii="仿宋" w:hAnsi="仿宋" w:eastAsia="仿宋"/>
          <w:b/>
          <w:sz w:val="28"/>
          <w:szCs w:val="28"/>
        </w:rPr>
      </w:pPr>
    </w:p>
    <w:p>
      <w:pPr>
        <w:snapToGrid w:val="0"/>
        <w:spacing w:line="600" w:lineRule="exact"/>
        <w:ind w:firstLine="600"/>
        <w:jc w:val="center"/>
        <w:rPr>
          <w:rFonts w:ascii="仿宋" w:hAnsi="仿宋" w:eastAsia="仿宋"/>
          <w:b/>
          <w:sz w:val="28"/>
          <w:szCs w:val="28"/>
        </w:rPr>
      </w:pPr>
    </w:p>
    <w:p>
      <w:pPr>
        <w:spacing w:line="360" w:lineRule="auto"/>
        <w:jc w:val="left"/>
        <w:rPr>
          <w:rFonts w:ascii="仿宋" w:hAnsi="仿宋" w:eastAsia="仿宋"/>
          <w:bCs/>
          <w:sz w:val="28"/>
          <w:szCs w:val="28"/>
        </w:rPr>
      </w:pPr>
      <w:r>
        <w:rPr>
          <w:rFonts w:ascii="仿宋" w:hAnsi="仿宋" w:eastAsia="仿宋"/>
          <w:bCs/>
          <w:sz w:val="28"/>
          <w:szCs w:val="28"/>
        </w:rPr>
        <w:t>供应商名称：</w:t>
      </w:r>
      <w:r>
        <w:rPr>
          <w:rFonts w:hint="eastAsia" w:ascii="仿宋" w:hAnsi="仿宋" w:eastAsia="仿宋"/>
          <w:bCs/>
          <w:sz w:val="28"/>
          <w:szCs w:val="28"/>
          <w:u w:val="single"/>
        </w:rPr>
        <w:t xml:space="preserve">                                        </w:t>
      </w:r>
      <w:r>
        <w:rPr>
          <w:rFonts w:ascii="仿宋" w:hAnsi="仿宋" w:eastAsia="仿宋"/>
          <w:bCs/>
          <w:sz w:val="28"/>
          <w:szCs w:val="28"/>
        </w:rPr>
        <w:t xml:space="preserve">                       </w:t>
      </w:r>
    </w:p>
    <w:p>
      <w:pPr>
        <w:spacing w:line="360" w:lineRule="auto"/>
        <w:jc w:val="left"/>
        <w:rPr>
          <w:rFonts w:ascii="仿宋" w:hAnsi="仿宋" w:eastAsia="仿宋"/>
          <w:bCs/>
          <w:sz w:val="28"/>
          <w:szCs w:val="28"/>
        </w:rPr>
      </w:pPr>
      <w:r>
        <w:rPr>
          <w:rFonts w:ascii="仿宋" w:hAnsi="仿宋" w:eastAsia="仿宋"/>
          <w:bCs/>
          <w:sz w:val="28"/>
          <w:szCs w:val="28"/>
        </w:rPr>
        <w:t>单位性质：</w:t>
      </w:r>
      <w:r>
        <w:rPr>
          <w:rFonts w:hint="eastAsia" w:ascii="仿宋" w:hAnsi="仿宋" w:eastAsia="仿宋"/>
          <w:bCs/>
          <w:sz w:val="28"/>
          <w:szCs w:val="28"/>
          <w:u w:val="single"/>
        </w:rPr>
        <w:t xml:space="preserve">                                          </w:t>
      </w:r>
      <w:r>
        <w:rPr>
          <w:rFonts w:ascii="仿宋" w:hAnsi="仿宋" w:eastAsia="仿宋"/>
          <w:bCs/>
          <w:sz w:val="28"/>
          <w:szCs w:val="28"/>
        </w:rPr>
        <w:t xml:space="preserve">                             地址：</w:t>
      </w:r>
      <w:r>
        <w:rPr>
          <w:rFonts w:hint="eastAsia" w:ascii="仿宋" w:hAnsi="仿宋" w:eastAsia="仿宋"/>
          <w:bCs/>
          <w:sz w:val="28"/>
          <w:szCs w:val="28"/>
          <w:u w:val="single"/>
        </w:rPr>
        <w:t xml:space="preserve">                                              </w:t>
      </w:r>
      <w:r>
        <w:rPr>
          <w:rFonts w:ascii="仿宋" w:hAnsi="仿宋" w:eastAsia="仿宋"/>
          <w:bCs/>
          <w:sz w:val="28"/>
          <w:szCs w:val="28"/>
        </w:rPr>
        <w:t xml:space="preserve">                             成立时间：</w:t>
      </w:r>
      <w:r>
        <w:rPr>
          <w:rFonts w:hint="eastAsia" w:ascii="仿宋" w:hAnsi="仿宋" w:eastAsia="仿宋"/>
          <w:bCs/>
          <w:sz w:val="28"/>
          <w:szCs w:val="28"/>
          <w:u w:val="single"/>
        </w:rPr>
        <w:t xml:space="preserve">        </w:t>
      </w:r>
      <w:r>
        <w:rPr>
          <w:rFonts w:ascii="仿宋" w:hAnsi="仿宋" w:eastAsia="仿宋"/>
          <w:bCs/>
          <w:sz w:val="28"/>
          <w:szCs w:val="28"/>
        </w:rPr>
        <w:t>年</w:t>
      </w:r>
      <w:r>
        <w:rPr>
          <w:rFonts w:hint="eastAsia" w:ascii="仿宋" w:hAnsi="仿宋" w:eastAsia="仿宋"/>
          <w:bCs/>
          <w:sz w:val="28"/>
          <w:szCs w:val="28"/>
          <w:u w:val="single"/>
        </w:rPr>
        <w:t xml:space="preserve">      </w:t>
      </w:r>
      <w:r>
        <w:rPr>
          <w:rFonts w:ascii="仿宋" w:hAnsi="仿宋" w:eastAsia="仿宋"/>
          <w:bCs/>
          <w:sz w:val="28"/>
          <w:szCs w:val="28"/>
        </w:rPr>
        <w:t xml:space="preserve"> 月</w:t>
      </w:r>
      <w:r>
        <w:rPr>
          <w:rFonts w:hint="eastAsia" w:ascii="仿宋" w:hAnsi="仿宋" w:eastAsia="仿宋"/>
          <w:bCs/>
          <w:sz w:val="28"/>
          <w:szCs w:val="28"/>
          <w:u w:val="single"/>
        </w:rPr>
        <w:t xml:space="preserve">      </w:t>
      </w:r>
      <w:r>
        <w:rPr>
          <w:rFonts w:ascii="仿宋" w:hAnsi="仿宋" w:eastAsia="仿宋"/>
          <w:bCs/>
          <w:sz w:val="28"/>
          <w:szCs w:val="28"/>
        </w:rPr>
        <w:t xml:space="preserve">日 </w:t>
      </w:r>
    </w:p>
    <w:p>
      <w:pPr>
        <w:spacing w:line="360" w:lineRule="auto"/>
        <w:jc w:val="left"/>
        <w:rPr>
          <w:rFonts w:ascii="仿宋" w:hAnsi="仿宋" w:eastAsia="仿宋"/>
          <w:bCs/>
          <w:sz w:val="28"/>
          <w:szCs w:val="28"/>
        </w:rPr>
      </w:pPr>
      <w:r>
        <w:rPr>
          <w:rFonts w:ascii="仿宋" w:hAnsi="仿宋" w:eastAsia="仿宋"/>
          <w:bCs/>
          <w:sz w:val="28"/>
          <w:szCs w:val="28"/>
        </w:rPr>
        <w:t>经营期限：</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rPr>
        <w:t xml:space="preserve">  </w:t>
      </w:r>
    </w:p>
    <w:p>
      <w:pPr>
        <w:spacing w:line="360" w:lineRule="auto"/>
        <w:jc w:val="left"/>
        <w:rPr>
          <w:rFonts w:ascii="仿宋" w:hAnsi="仿宋" w:eastAsia="仿宋"/>
          <w:bCs/>
          <w:sz w:val="28"/>
          <w:szCs w:val="28"/>
        </w:rPr>
      </w:pPr>
      <w:r>
        <w:rPr>
          <w:rFonts w:ascii="仿宋" w:hAnsi="仿宋" w:eastAsia="仿宋"/>
          <w:bCs/>
          <w:sz w:val="28"/>
          <w:szCs w:val="28"/>
        </w:rPr>
        <w:t>姓名：</w:t>
      </w:r>
      <w:r>
        <w:rPr>
          <w:rFonts w:hint="eastAsia" w:ascii="仿宋" w:hAnsi="仿宋" w:eastAsia="仿宋"/>
          <w:bCs/>
          <w:sz w:val="28"/>
          <w:szCs w:val="28"/>
          <w:u w:val="single"/>
        </w:rPr>
        <w:t xml:space="preserve">              </w:t>
      </w:r>
      <w:r>
        <w:rPr>
          <w:rFonts w:ascii="仿宋" w:hAnsi="仿宋" w:eastAsia="仿宋"/>
          <w:bCs/>
          <w:sz w:val="28"/>
          <w:szCs w:val="28"/>
        </w:rPr>
        <w:t xml:space="preserve"> 性别：</w:t>
      </w:r>
      <w:r>
        <w:rPr>
          <w:rFonts w:hint="eastAsia" w:ascii="仿宋" w:hAnsi="仿宋" w:eastAsia="仿宋"/>
          <w:bCs/>
          <w:sz w:val="28"/>
          <w:szCs w:val="28"/>
          <w:u w:val="single"/>
        </w:rPr>
        <w:t xml:space="preserve">           </w:t>
      </w:r>
      <w:r>
        <w:rPr>
          <w:rFonts w:ascii="仿宋" w:hAnsi="仿宋" w:eastAsia="仿宋"/>
          <w:bCs/>
          <w:sz w:val="28"/>
          <w:szCs w:val="28"/>
        </w:rPr>
        <w:t>职务：</w:t>
      </w:r>
      <w:r>
        <w:rPr>
          <w:rFonts w:hint="eastAsia" w:ascii="仿宋" w:hAnsi="仿宋" w:eastAsia="仿宋"/>
          <w:bCs/>
          <w:sz w:val="28"/>
          <w:szCs w:val="28"/>
          <w:u w:val="single"/>
        </w:rPr>
        <w:t xml:space="preserve">          </w:t>
      </w:r>
      <w:r>
        <w:rPr>
          <w:rFonts w:ascii="仿宋" w:hAnsi="仿宋" w:eastAsia="仿宋"/>
          <w:bCs/>
          <w:sz w:val="28"/>
          <w:szCs w:val="28"/>
        </w:rPr>
        <w:t xml:space="preserve"> </w:t>
      </w:r>
    </w:p>
    <w:p>
      <w:pPr>
        <w:spacing w:line="360" w:lineRule="auto"/>
        <w:jc w:val="left"/>
        <w:rPr>
          <w:rFonts w:ascii="仿宋" w:hAnsi="仿宋" w:eastAsia="仿宋"/>
          <w:bCs/>
          <w:sz w:val="28"/>
          <w:szCs w:val="28"/>
        </w:rPr>
      </w:pPr>
      <w:r>
        <w:rPr>
          <w:rFonts w:ascii="仿宋" w:hAnsi="仿宋" w:eastAsia="仿宋"/>
          <w:bCs/>
          <w:sz w:val="28"/>
          <w:szCs w:val="28"/>
        </w:rPr>
        <w:t>系</w:t>
      </w:r>
      <w:r>
        <w:rPr>
          <w:rFonts w:hint="eastAsia" w:ascii="仿宋" w:hAnsi="仿宋" w:eastAsia="仿宋"/>
          <w:bCs/>
          <w:sz w:val="28"/>
          <w:szCs w:val="28"/>
          <w:u w:val="single"/>
        </w:rPr>
        <w:t xml:space="preserve">                                       </w:t>
      </w:r>
      <w:r>
        <w:rPr>
          <w:rFonts w:ascii="仿宋" w:hAnsi="仿宋" w:eastAsia="仿宋"/>
          <w:bCs/>
          <w:sz w:val="28"/>
          <w:szCs w:val="28"/>
        </w:rPr>
        <w:t xml:space="preserve"> （供应商名称）的法定代表人。 </w:t>
      </w:r>
    </w:p>
    <w:p>
      <w:pPr>
        <w:spacing w:line="360" w:lineRule="auto"/>
        <w:ind w:firstLine="560" w:firstLineChars="200"/>
        <w:jc w:val="left"/>
        <w:rPr>
          <w:rFonts w:ascii="仿宋" w:hAnsi="仿宋" w:eastAsia="仿宋"/>
          <w:bCs/>
          <w:sz w:val="28"/>
          <w:szCs w:val="28"/>
        </w:rPr>
      </w:pPr>
      <w:r>
        <w:rPr>
          <w:rFonts w:ascii="仿宋" w:hAnsi="仿宋" w:eastAsia="仿宋"/>
          <w:bCs/>
          <w:sz w:val="28"/>
          <w:szCs w:val="28"/>
        </w:rPr>
        <w:t xml:space="preserve">特此证明。 </w:t>
      </w:r>
    </w:p>
    <w:p>
      <w:pPr>
        <w:spacing w:line="360" w:lineRule="auto"/>
        <w:jc w:val="left"/>
        <w:rPr>
          <w:rFonts w:ascii="仿宋" w:hAnsi="仿宋" w:eastAsia="仿宋"/>
          <w:bCs/>
          <w:sz w:val="28"/>
          <w:szCs w:val="28"/>
        </w:rPr>
      </w:pPr>
    </w:p>
    <w:p>
      <w:pPr>
        <w:spacing w:line="460" w:lineRule="exact"/>
        <w:rPr>
          <w:rFonts w:ascii="楷体" w:hAnsi="楷体" w:eastAsia="楷体"/>
          <w:bCs/>
          <w:sz w:val="24"/>
          <w:szCs w:val="24"/>
        </w:rPr>
      </w:pPr>
      <w:r>
        <w:rPr>
          <w:rFonts w:ascii="楷体" w:hAnsi="楷体" w:eastAsia="楷体"/>
          <w:bCs/>
          <w:sz w:val="24"/>
          <w:szCs w:val="24"/>
        </w:rPr>
        <w:t>注：此处所述“法定代表人”须与供应商“营业执照”上的内容一致。</w:t>
      </w:r>
    </w:p>
    <w:p>
      <w:pPr>
        <w:snapToGrid w:val="0"/>
        <w:spacing w:line="600" w:lineRule="exact"/>
        <w:jc w:val="both"/>
        <w:rPr>
          <w:rFonts w:ascii="仿宋" w:hAnsi="仿宋" w:eastAsia="仿宋"/>
          <w:sz w:val="28"/>
          <w:szCs w:val="28"/>
        </w:rPr>
      </w:pPr>
    </w:p>
    <w:p>
      <w:pPr>
        <w:snapToGrid w:val="0"/>
        <w:spacing w:line="600" w:lineRule="exact"/>
        <w:ind w:firstLine="600"/>
        <w:jc w:val="right"/>
        <w:rPr>
          <w:rFonts w:ascii="仿宋" w:hAnsi="仿宋" w:eastAsia="仿宋"/>
          <w:sz w:val="28"/>
          <w:szCs w:val="28"/>
        </w:rPr>
      </w:pPr>
    </w:p>
    <w:p>
      <w:pPr>
        <w:snapToGrid w:val="0"/>
        <w:spacing w:line="600" w:lineRule="exact"/>
        <w:ind w:firstLine="600"/>
        <w:jc w:val="right"/>
        <w:rPr>
          <w:rFonts w:ascii="仿宋" w:hAnsi="仿宋" w:eastAsia="仿宋"/>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snapToGrid w:val="0"/>
        <w:spacing w:line="360" w:lineRule="auto"/>
        <w:ind w:firstLine="600"/>
        <w:jc w:val="center"/>
        <w:rPr>
          <w:rFonts w:hint="eastAsia" w:ascii="仿宋" w:hAnsi="仿宋" w:eastAsia="仿宋"/>
          <w:b/>
          <w:sz w:val="28"/>
          <w:szCs w:val="28"/>
        </w:rPr>
      </w:pPr>
    </w:p>
    <w:p>
      <w:pPr>
        <w:snapToGrid w:val="0"/>
        <w:spacing w:line="360" w:lineRule="auto"/>
        <w:jc w:val="center"/>
        <w:rPr>
          <w:rFonts w:ascii="仿宋" w:hAnsi="仿宋" w:eastAsia="仿宋"/>
          <w:b/>
          <w:sz w:val="28"/>
          <w:szCs w:val="28"/>
        </w:rPr>
      </w:pPr>
      <w:r>
        <w:rPr>
          <w:rFonts w:hint="eastAsia" w:ascii="仿宋" w:hAnsi="仿宋" w:eastAsia="仿宋"/>
          <w:b/>
          <w:sz w:val="28"/>
          <w:szCs w:val="28"/>
        </w:rPr>
        <w:t>法定代表人授权书</w:t>
      </w:r>
    </w:p>
    <w:p>
      <w:pPr>
        <w:spacing w:line="360" w:lineRule="auto"/>
        <w:jc w:val="lef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贵阳市农业农垦投资发展集团有限公司</w:t>
      </w:r>
    </w:p>
    <w:p>
      <w:pPr>
        <w:spacing w:line="460" w:lineRule="exact"/>
        <w:ind w:firstLine="560" w:firstLineChars="200"/>
        <w:jc w:val="left"/>
        <w:rPr>
          <w:rFonts w:ascii="仿宋" w:hAnsi="仿宋" w:eastAsia="仿宋"/>
          <w:bCs/>
          <w:sz w:val="28"/>
          <w:szCs w:val="28"/>
        </w:rPr>
      </w:pPr>
      <w:r>
        <w:rPr>
          <w:rFonts w:ascii="仿宋" w:hAnsi="仿宋" w:eastAsia="仿宋"/>
          <w:bCs/>
          <w:sz w:val="28"/>
          <w:szCs w:val="28"/>
          <w:u w:val="single"/>
        </w:rPr>
        <w:t>（供应商全称）</w:t>
      </w:r>
      <w:r>
        <w:rPr>
          <w:rFonts w:ascii="仿宋" w:hAnsi="仿宋" w:eastAsia="仿宋"/>
          <w:bCs/>
          <w:sz w:val="28"/>
          <w:szCs w:val="28"/>
        </w:rPr>
        <w:t xml:space="preserve">的法定代表人 </w:t>
      </w:r>
      <w:r>
        <w:rPr>
          <w:rFonts w:ascii="仿宋" w:hAnsi="仿宋" w:eastAsia="仿宋"/>
          <w:bCs/>
          <w:sz w:val="28"/>
          <w:szCs w:val="28"/>
          <w:u w:val="single"/>
        </w:rPr>
        <w:t>（ 姓名、职务）</w:t>
      </w:r>
      <w:r>
        <w:rPr>
          <w:rFonts w:ascii="仿宋" w:hAnsi="仿宋" w:eastAsia="仿宋"/>
          <w:bCs/>
          <w:sz w:val="28"/>
          <w:szCs w:val="28"/>
        </w:rPr>
        <w:t>现授权</w:t>
      </w:r>
      <w:r>
        <w:rPr>
          <w:rFonts w:ascii="仿宋" w:hAnsi="仿宋" w:eastAsia="仿宋"/>
          <w:bCs/>
          <w:sz w:val="28"/>
          <w:szCs w:val="28"/>
          <w:u w:val="single"/>
        </w:rPr>
        <w:t>（ 供应商代表姓名）</w:t>
      </w:r>
      <w:r>
        <w:rPr>
          <w:rFonts w:ascii="仿宋" w:hAnsi="仿宋" w:eastAsia="仿宋"/>
          <w:bCs/>
          <w:sz w:val="28"/>
          <w:szCs w:val="28"/>
        </w:rPr>
        <w:t>为授权代表， 代表本公司参加贵单位组织的</w:t>
      </w:r>
      <w:r>
        <w:rPr>
          <w:rFonts w:hint="eastAsia" w:ascii="仿宋" w:hAnsi="仿宋" w:eastAsia="仿宋"/>
          <w:bCs/>
          <w:sz w:val="28"/>
          <w:szCs w:val="28"/>
          <w:u w:val="single"/>
        </w:rPr>
        <w:t>（项目名称）</w:t>
      </w:r>
      <w:r>
        <w:rPr>
          <w:rFonts w:ascii="仿宋" w:hAnsi="仿宋" w:eastAsia="仿宋"/>
          <w:bCs/>
          <w:sz w:val="28"/>
          <w:szCs w:val="28"/>
        </w:rPr>
        <w:t xml:space="preserve">项目采购活动，全权代表本公司处理磋商过程的一切事宜，包括但不限于签署、澄清、说明、补正、递交、撤回、修改竞争性磋商响应文件及磋商、签约等 。授权代表在磋商过程中所签署的一切文件和处理与之有关的一切事务，本公司均予以认可并对此承担责任。  </w:t>
      </w:r>
    </w:p>
    <w:p>
      <w:pPr>
        <w:spacing w:line="460" w:lineRule="exact"/>
        <w:ind w:firstLine="560" w:firstLineChars="200"/>
        <w:jc w:val="left"/>
        <w:rPr>
          <w:rFonts w:ascii="仿宋" w:hAnsi="仿宋" w:eastAsia="仿宋"/>
          <w:bCs/>
          <w:sz w:val="28"/>
          <w:szCs w:val="28"/>
        </w:rPr>
      </w:pPr>
      <w:r>
        <w:rPr>
          <w:rFonts w:ascii="仿宋" w:hAnsi="仿宋" w:eastAsia="仿宋"/>
          <w:bCs/>
          <w:sz w:val="28"/>
          <w:szCs w:val="28"/>
        </w:rPr>
        <w:t xml:space="preserve">特此授权！ 本授权书自出具之日起生效。  </w:t>
      </w: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r>
        <w:rPr>
          <w:rFonts w:ascii="仿宋" w:hAnsi="仿宋" w:eastAsia="仿宋"/>
          <w:bCs/>
          <w:sz w:val="28"/>
          <w:szCs w:val="28"/>
        </w:rPr>
        <w:t>供应商：</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（盖单位章） </w:t>
      </w:r>
    </w:p>
    <w:p>
      <w:pPr>
        <w:spacing w:line="460" w:lineRule="exact"/>
        <w:jc w:val="left"/>
        <w:rPr>
          <w:rFonts w:ascii="仿宋" w:hAnsi="仿宋" w:eastAsia="仿宋"/>
          <w:bCs/>
          <w:sz w:val="28"/>
          <w:szCs w:val="28"/>
        </w:rPr>
      </w:pPr>
      <w:r>
        <w:rPr>
          <w:rFonts w:ascii="仿宋" w:hAnsi="仿宋" w:eastAsia="仿宋"/>
          <w:bCs/>
          <w:sz w:val="28"/>
          <w:szCs w:val="28"/>
        </w:rPr>
        <w:t>法定代表人姓名：</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（签字） </w:t>
      </w:r>
    </w:p>
    <w:p>
      <w:pPr>
        <w:spacing w:line="460" w:lineRule="exact"/>
        <w:jc w:val="left"/>
        <w:rPr>
          <w:rFonts w:ascii="仿宋" w:hAnsi="仿宋" w:eastAsia="仿宋"/>
          <w:bCs/>
          <w:sz w:val="28"/>
          <w:szCs w:val="28"/>
        </w:rPr>
      </w:pPr>
      <w:r>
        <w:rPr>
          <w:rFonts w:ascii="仿宋" w:hAnsi="仿宋" w:eastAsia="仿宋"/>
          <w:bCs/>
          <w:sz w:val="28"/>
          <w:szCs w:val="28"/>
        </w:rPr>
        <w:t>法定代表人身份证号码：</w:t>
      </w:r>
      <w:r>
        <w:rPr>
          <w:rFonts w:hint="eastAsia" w:ascii="仿宋" w:hAnsi="仿宋" w:eastAsia="仿宋"/>
          <w:bCs/>
          <w:sz w:val="28"/>
          <w:szCs w:val="28"/>
          <w:u w:val="single"/>
        </w:rPr>
        <w:t xml:space="preserve">                                 </w:t>
      </w:r>
      <w:r>
        <w:rPr>
          <w:rFonts w:hint="eastAsia" w:ascii="仿宋" w:hAnsi="仿宋" w:eastAsia="仿宋"/>
          <w:bCs/>
          <w:sz w:val="28"/>
          <w:szCs w:val="28"/>
        </w:rPr>
        <w:t xml:space="preserve"> </w:t>
      </w:r>
      <w:r>
        <w:rPr>
          <w:rFonts w:ascii="仿宋" w:hAnsi="仿宋" w:eastAsia="仿宋"/>
          <w:bCs/>
          <w:sz w:val="28"/>
          <w:szCs w:val="28"/>
        </w:rPr>
        <w:t xml:space="preserve">           </w:t>
      </w:r>
    </w:p>
    <w:p>
      <w:pPr>
        <w:spacing w:line="460" w:lineRule="exact"/>
        <w:jc w:val="left"/>
        <w:rPr>
          <w:rFonts w:ascii="仿宋" w:hAnsi="仿宋" w:eastAsia="仿宋"/>
          <w:bCs/>
          <w:sz w:val="28"/>
          <w:szCs w:val="28"/>
        </w:rPr>
      </w:pPr>
      <w:r>
        <w:rPr>
          <w:rFonts w:ascii="仿宋" w:hAnsi="仿宋" w:eastAsia="仿宋"/>
          <w:bCs/>
          <w:sz w:val="28"/>
          <w:szCs w:val="28"/>
        </w:rPr>
        <w:t>被授权人姓名：</w:t>
      </w:r>
      <w:r>
        <w:rPr>
          <w:rFonts w:hint="eastAsia" w:ascii="仿宋" w:hAnsi="仿宋" w:eastAsia="仿宋"/>
          <w:bCs/>
          <w:sz w:val="28"/>
          <w:szCs w:val="28"/>
          <w:u w:val="single"/>
        </w:rPr>
        <w:t xml:space="preserve">                                  </w:t>
      </w:r>
      <w:r>
        <w:rPr>
          <w:rFonts w:ascii="仿宋" w:hAnsi="仿宋" w:eastAsia="仿宋"/>
          <w:bCs/>
          <w:sz w:val="28"/>
          <w:szCs w:val="28"/>
        </w:rPr>
        <w:t xml:space="preserve">（签字） </w:t>
      </w:r>
    </w:p>
    <w:p>
      <w:pPr>
        <w:spacing w:line="460" w:lineRule="exact"/>
        <w:jc w:val="left"/>
        <w:rPr>
          <w:rFonts w:ascii="仿宋" w:hAnsi="仿宋" w:eastAsia="仿宋"/>
          <w:bCs/>
          <w:sz w:val="28"/>
          <w:szCs w:val="28"/>
        </w:rPr>
      </w:pPr>
      <w:r>
        <w:rPr>
          <w:rFonts w:ascii="仿宋" w:hAnsi="仿宋" w:eastAsia="仿宋"/>
          <w:bCs/>
          <w:sz w:val="28"/>
          <w:szCs w:val="28"/>
        </w:rPr>
        <w:t>被授权人身份证号码：</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u w:val="single"/>
        </w:rPr>
        <w:t xml:space="preserve">                        </w:t>
      </w:r>
      <w:r>
        <w:rPr>
          <w:rFonts w:ascii="仿宋" w:hAnsi="仿宋" w:eastAsia="仿宋"/>
          <w:bCs/>
          <w:sz w:val="28"/>
          <w:szCs w:val="28"/>
        </w:rPr>
        <w:t xml:space="preserve"> </w:t>
      </w:r>
    </w:p>
    <w:p>
      <w:pPr>
        <w:spacing w:line="460" w:lineRule="exact"/>
        <w:jc w:val="lef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年</w:t>
      </w:r>
      <w:r>
        <w:rPr>
          <w:rFonts w:hint="eastAsia" w:ascii="仿宋" w:hAnsi="仿宋" w:eastAsia="仿宋"/>
          <w:bCs/>
          <w:sz w:val="28"/>
          <w:szCs w:val="28"/>
          <w:u w:val="single"/>
        </w:rPr>
        <w:t xml:space="preserve">     </w:t>
      </w:r>
      <w:r>
        <w:rPr>
          <w:rFonts w:ascii="仿宋" w:hAnsi="仿宋" w:eastAsia="仿宋"/>
          <w:bCs/>
          <w:sz w:val="28"/>
          <w:szCs w:val="28"/>
        </w:rPr>
        <w:t xml:space="preserve"> 月</w:t>
      </w:r>
      <w:r>
        <w:rPr>
          <w:rFonts w:hint="eastAsia" w:ascii="仿宋" w:hAnsi="仿宋" w:eastAsia="仿宋"/>
          <w:bCs/>
          <w:sz w:val="28"/>
          <w:szCs w:val="28"/>
          <w:u w:val="single"/>
        </w:rPr>
        <w:t xml:space="preserve">     </w:t>
      </w:r>
      <w:r>
        <w:rPr>
          <w:rFonts w:ascii="仿宋" w:hAnsi="仿宋" w:eastAsia="仿宋"/>
          <w:bCs/>
          <w:sz w:val="28"/>
          <w:szCs w:val="28"/>
        </w:rPr>
        <w:t xml:space="preserve">日 </w:t>
      </w: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p>
    <w:p>
      <w:pPr>
        <w:spacing w:line="460" w:lineRule="exact"/>
        <w:jc w:val="left"/>
        <w:rPr>
          <w:rFonts w:ascii="仿宋" w:hAnsi="仿宋" w:eastAsia="仿宋"/>
          <w:bCs/>
          <w:sz w:val="28"/>
          <w:szCs w:val="28"/>
        </w:rPr>
      </w:pPr>
      <w:r>
        <w:rPr>
          <w:rFonts w:hint="eastAsia" w:ascii="楷体" w:hAnsi="楷体" w:eastAsia="楷体"/>
          <w:bCs/>
          <w:sz w:val="24"/>
          <w:szCs w:val="24"/>
        </w:rPr>
        <w:t>注：需在本页后附</w:t>
      </w:r>
      <w:r>
        <w:rPr>
          <w:rFonts w:ascii="楷体" w:hAnsi="楷体" w:eastAsia="楷体"/>
          <w:bCs/>
          <w:sz w:val="24"/>
          <w:szCs w:val="24"/>
        </w:rPr>
        <w:t>法定代表人和被授权人身份</w:t>
      </w:r>
      <w:r>
        <w:rPr>
          <w:rFonts w:hint="eastAsia" w:ascii="楷体" w:hAnsi="楷体" w:eastAsia="楷体"/>
          <w:bCs/>
          <w:sz w:val="24"/>
          <w:szCs w:val="24"/>
        </w:rPr>
        <w:t>证复印件</w:t>
      </w:r>
      <w:r>
        <w:rPr>
          <w:rFonts w:ascii="楷体" w:hAnsi="楷体" w:eastAsia="楷体"/>
          <w:bCs/>
          <w:sz w:val="24"/>
          <w:szCs w:val="24"/>
        </w:rPr>
        <w:t xml:space="preserve">  </w:t>
      </w:r>
    </w:p>
    <w:p>
      <w:pPr>
        <w:spacing w:line="460" w:lineRule="exact"/>
        <w:jc w:val="lef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pPr>
        <w:snapToGrid w:val="0"/>
        <w:spacing w:before="240" w:line="360" w:lineRule="auto"/>
        <w:jc w:val="center"/>
        <w:rPr>
          <w:rFonts w:ascii="仿宋" w:hAnsi="仿宋" w:eastAsia="仿宋"/>
          <w:b/>
          <w:sz w:val="28"/>
          <w:szCs w:val="28"/>
        </w:rPr>
      </w:pPr>
      <w:r>
        <w:rPr>
          <w:rFonts w:hint="eastAsia" w:ascii="仿宋" w:hAnsi="仿宋" w:eastAsia="仿宋"/>
          <w:b/>
          <w:sz w:val="28"/>
          <w:szCs w:val="28"/>
        </w:rPr>
        <w:t>法人营业执照等资格证明文件</w:t>
      </w:r>
    </w:p>
    <w:p>
      <w:pPr>
        <w:spacing w:before="240" w:line="460" w:lineRule="exact"/>
        <w:rPr>
          <w:rFonts w:ascii="仿宋" w:hAnsi="仿宋" w:eastAsia="仿宋"/>
          <w:bCs/>
          <w:sz w:val="28"/>
          <w:szCs w:val="28"/>
        </w:rPr>
      </w:pPr>
      <w:r>
        <w:rPr>
          <w:rFonts w:ascii="仿宋" w:hAnsi="仿宋" w:eastAsia="仿宋"/>
          <w:bCs/>
          <w:sz w:val="28"/>
          <w:szCs w:val="28"/>
        </w:rPr>
        <w:t>致：</w:t>
      </w:r>
      <w:r>
        <w:rPr>
          <w:rFonts w:hint="eastAsia" w:ascii="仿宋" w:hAnsi="仿宋" w:eastAsia="仿宋"/>
          <w:bCs/>
          <w:sz w:val="28"/>
          <w:szCs w:val="28"/>
          <w:u w:val="single"/>
        </w:rPr>
        <w:t>贵阳市农业农垦投资发展集团有限公司</w:t>
      </w:r>
      <w:r>
        <w:rPr>
          <w:rFonts w:ascii="仿宋" w:hAnsi="仿宋" w:eastAsia="仿宋"/>
          <w:bCs/>
          <w:sz w:val="28"/>
          <w:szCs w:val="28"/>
        </w:rPr>
        <w:t xml:space="preserve"> </w:t>
      </w:r>
    </w:p>
    <w:p>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hint="eastAsia" w:ascii="仿宋" w:hAnsi="仿宋" w:eastAsia="仿宋"/>
          <w:bCs/>
          <w:sz w:val="28"/>
          <w:szCs w:val="28"/>
          <w:u w:val="single"/>
        </w:rPr>
        <w:t xml:space="preserve">             </w:t>
      </w:r>
      <w:r>
        <w:rPr>
          <w:rFonts w:ascii="仿宋" w:hAnsi="仿宋" w:eastAsia="仿宋"/>
          <w:bCs/>
          <w:sz w:val="28"/>
          <w:szCs w:val="28"/>
        </w:rPr>
        <w:t xml:space="preserve">（签发机关名称）签发的我方法人营业执照副本复印件，该执照已经年检，真实有效。 </w:t>
      </w:r>
    </w:p>
    <w:p>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hint="eastAsia" w:ascii="仿宋" w:hAnsi="仿宋" w:eastAsia="仿宋"/>
          <w:bCs/>
          <w:sz w:val="28"/>
          <w:szCs w:val="28"/>
          <w:u w:val="single"/>
        </w:rPr>
        <w:t xml:space="preserve">               （</w:t>
      </w:r>
      <w:r>
        <w:rPr>
          <w:rFonts w:ascii="仿宋" w:hAnsi="仿宋" w:eastAsia="仿宋"/>
          <w:bCs/>
          <w:sz w:val="28"/>
          <w:szCs w:val="28"/>
        </w:rPr>
        <w:t xml:space="preserve">签发机关名称）签发的我方税务登记证副本复印件，该证件已经年检，真实有效。 </w:t>
      </w:r>
    </w:p>
    <w:p>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hint="eastAsia" w:ascii="仿宋" w:hAnsi="仿宋" w:eastAsia="仿宋"/>
          <w:bCs/>
          <w:sz w:val="28"/>
          <w:szCs w:val="28"/>
          <w:u w:val="single"/>
        </w:rPr>
        <w:t xml:space="preserve">                   </w:t>
      </w:r>
      <w:r>
        <w:rPr>
          <w:rFonts w:ascii="仿宋" w:hAnsi="仿宋" w:eastAsia="仿宋"/>
          <w:bCs/>
          <w:sz w:val="28"/>
          <w:szCs w:val="28"/>
          <w:u w:val="single"/>
        </w:rPr>
        <w:t>（</w:t>
      </w:r>
      <w:r>
        <w:rPr>
          <w:rFonts w:ascii="仿宋" w:hAnsi="仿宋" w:eastAsia="仿宋"/>
          <w:bCs/>
          <w:sz w:val="28"/>
          <w:szCs w:val="28"/>
        </w:rPr>
        <w:t xml:space="preserve">签发机关名称）签发的我方组织机构代码证副本复印件，该证件已经年检，真实有效。 </w:t>
      </w:r>
    </w:p>
    <w:p>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ascii="仿宋" w:hAnsi="仿宋" w:eastAsia="仿宋"/>
          <w:bCs/>
          <w:sz w:val="28"/>
          <w:szCs w:val="28"/>
        </w:rPr>
        <w:t>签发机关名称）签发的我方</w:t>
      </w:r>
      <w:r>
        <w:rPr>
          <w:rFonts w:ascii="仿宋" w:hAnsi="仿宋" w:eastAsia="仿宋"/>
          <w:bCs/>
          <w:sz w:val="28"/>
          <w:szCs w:val="28"/>
          <w:u w:val="single"/>
        </w:rPr>
        <w:t xml:space="preserve">            </w:t>
      </w:r>
      <w:r>
        <w:rPr>
          <w:rFonts w:ascii="仿宋" w:hAnsi="仿宋" w:eastAsia="仿宋"/>
          <w:bCs/>
          <w:sz w:val="28"/>
          <w:szCs w:val="28"/>
        </w:rPr>
        <w:t xml:space="preserve">证件副本复印件，该证件已经年检，真实有效。 </w:t>
      </w: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r>
        <w:rPr>
          <w:rFonts w:ascii="楷体" w:hAnsi="楷体" w:eastAsia="楷体"/>
          <w:bCs/>
          <w:sz w:val="24"/>
          <w:szCs w:val="24"/>
        </w:rPr>
        <w:t>（注：法人营业执照、税务登记证、组织机构代码证等相关证明文件需复印包括能说明经年检合格的内容，加盖公章并注明复印件与原件一致。）</w:t>
      </w:r>
      <w:r>
        <w:rPr>
          <w:rFonts w:ascii="仿宋" w:hAnsi="仿宋" w:eastAsia="仿宋"/>
          <w:bCs/>
          <w:sz w:val="28"/>
          <w:szCs w:val="28"/>
        </w:rPr>
        <w:t xml:space="preserve"> </w:t>
      </w: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ascii="仿宋" w:hAnsi="仿宋" w:eastAsia="仿宋"/>
          <w:bCs/>
          <w:sz w:val="28"/>
          <w:szCs w:val="28"/>
          <w:u w:val="single"/>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u w:val="single"/>
        </w:rPr>
        <w:t xml:space="preserve">                            </w:t>
      </w:r>
      <w:r>
        <w:rPr>
          <w:rFonts w:ascii="仿宋" w:hAnsi="仿宋" w:eastAsia="仿宋"/>
          <w:bCs/>
          <w:sz w:val="28"/>
          <w:szCs w:val="28"/>
        </w:rPr>
        <w:t xml:space="preserve"> </w:t>
      </w:r>
    </w:p>
    <w:p>
      <w:pPr>
        <w:spacing w:line="460" w:lineRule="exact"/>
        <w:ind w:right="480"/>
        <w:jc w:val="right"/>
        <w:rPr>
          <w:rFonts w:ascii="仿宋" w:hAnsi="仿宋" w:eastAsia="仿宋"/>
          <w:b/>
          <w:sz w:val="28"/>
          <w:szCs w:val="28"/>
        </w:rPr>
      </w:pPr>
      <w:r>
        <w:rPr>
          <w:rFonts w:ascii="仿宋" w:hAnsi="仿宋" w:eastAsia="仿宋"/>
          <w:bCs/>
          <w:sz w:val="28"/>
          <w:szCs w:val="28"/>
        </w:rPr>
        <w:t>日期：   年   月   日</w:t>
      </w:r>
    </w:p>
    <w:p>
      <w:pPr>
        <w:spacing w:line="360" w:lineRule="auto"/>
        <w:jc w:val="center"/>
        <w:rPr>
          <w:rFonts w:hint="eastAsia" w:ascii="仿宋" w:hAnsi="仿宋" w:eastAsia="仿宋"/>
          <w:b/>
          <w:sz w:val="28"/>
          <w:szCs w:val="28"/>
          <w:lang w:val="en-US" w:eastAsia="zh-CN"/>
        </w:rPr>
      </w:pPr>
    </w:p>
    <w:p>
      <w:pPr>
        <w:spacing w:line="360" w:lineRule="auto"/>
        <w:jc w:val="center"/>
        <w:rPr>
          <w:rFonts w:ascii="仿宋" w:hAnsi="仿宋" w:eastAsia="仿宋"/>
          <w:b/>
          <w:bCs/>
          <w:sz w:val="28"/>
          <w:szCs w:val="28"/>
        </w:rPr>
      </w:pPr>
      <w:r>
        <w:rPr>
          <w:rFonts w:hint="eastAsia" w:ascii="仿宋" w:hAnsi="仿宋" w:eastAsia="仿宋"/>
          <w:b/>
          <w:sz w:val="28"/>
          <w:szCs w:val="28"/>
          <w:lang w:val="en-US" w:eastAsia="zh-CN"/>
        </w:rPr>
        <w:t>实施</w:t>
      </w:r>
      <w:r>
        <w:rPr>
          <w:rFonts w:ascii="仿宋" w:hAnsi="仿宋" w:eastAsia="仿宋"/>
          <w:b/>
          <w:bCs/>
          <w:sz w:val="28"/>
          <w:szCs w:val="28"/>
        </w:rPr>
        <w:t>方案</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响应</w:t>
      </w:r>
      <w:r>
        <w:rPr>
          <w:rFonts w:ascii="仿宋" w:hAnsi="仿宋" w:eastAsia="仿宋"/>
          <w:bCs/>
          <w:sz w:val="28"/>
          <w:szCs w:val="28"/>
        </w:rPr>
        <w:t>人需针对本项目提供</w:t>
      </w:r>
      <w:r>
        <w:rPr>
          <w:rFonts w:hint="eastAsia" w:ascii="仿宋" w:hAnsi="仿宋" w:eastAsia="仿宋"/>
          <w:bCs/>
          <w:sz w:val="28"/>
          <w:szCs w:val="28"/>
          <w:lang w:val="en-US" w:eastAsia="zh-CN"/>
        </w:rPr>
        <w:t>实施</w:t>
      </w:r>
      <w:r>
        <w:rPr>
          <w:rFonts w:ascii="仿宋" w:hAnsi="仿宋" w:eastAsia="仿宋"/>
          <w:bCs/>
          <w:sz w:val="28"/>
          <w:szCs w:val="28"/>
        </w:rPr>
        <w:t>方案，</w:t>
      </w:r>
      <w:r>
        <w:rPr>
          <w:rFonts w:hint="eastAsia" w:ascii="仿宋" w:hAnsi="仿宋" w:eastAsia="仿宋"/>
          <w:bCs/>
          <w:sz w:val="28"/>
          <w:szCs w:val="28"/>
          <w:lang w:val="en-US" w:eastAsia="zh-CN"/>
        </w:rPr>
        <w:t>实施</w:t>
      </w:r>
      <w:r>
        <w:rPr>
          <w:rFonts w:ascii="仿宋" w:hAnsi="仿宋" w:eastAsia="仿宋"/>
          <w:bCs/>
          <w:sz w:val="28"/>
          <w:szCs w:val="28"/>
        </w:rPr>
        <w:t>方案的</w:t>
      </w:r>
      <w:r>
        <w:rPr>
          <w:rFonts w:hint="eastAsia" w:ascii="仿宋" w:hAnsi="仿宋" w:eastAsia="仿宋"/>
          <w:bCs/>
          <w:sz w:val="28"/>
          <w:szCs w:val="28"/>
        </w:rPr>
        <w:t>编制需考虑邀请函中的项目总体要求及磋商评审内容中相关评分项。</w:t>
      </w: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460" w:lineRule="exac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right"/>
        <w:rPr>
          <w:rFonts w:ascii="仿宋" w:hAnsi="仿宋" w:eastAsia="仿宋"/>
          <w:bCs/>
          <w:sz w:val="28"/>
          <w:szCs w:val="28"/>
        </w:rPr>
      </w:pP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p>
    <w:p>
      <w:pPr>
        <w:wordWrap w:val="0"/>
        <w:spacing w:line="360" w:lineRule="auto"/>
        <w:ind w:right="480"/>
        <w:jc w:val="right"/>
        <w:rPr>
          <w:rFonts w:ascii="仿宋" w:hAnsi="仿宋" w:eastAsia="仿宋"/>
          <w:b/>
          <w:sz w:val="28"/>
          <w:szCs w:val="28"/>
        </w:rPr>
      </w:pPr>
      <w:r>
        <w:rPr>
          <w:rFonts w:ascii="仿宋" w:hAnsi="仿宋" w:eastAsia="仿宋"/>
          <w:bCs/>
          <w:sz w:val="28"/>
          <w:szCs w:val="28"/>
        </w:rPr>
        <w:t xml:space="preserve">日期：   年   月   日 </w:t>
      </w:r>
    </w:p>
    <w:p>
      <w:pPr>
        <w:spacing w:line="460" w:lineRule="exact"/>
        <w:jc w:val="center"/>
        <w:rPr>
          <w:rFonts w:ascii="仿宋" w:hAnsi="仿宋" w:eastAsia="仿宋"/>
          <w:b/>
          <w:bCs/>
          <w:sz w:val="28"/>
          <w:szCs w:val="28"/>
        </w:rPr>
      </w:pPr>
    </w:p>
    <w:p>
      <w:pPr>
        <w:spacing w:line="360" w:lineRule="auto"/>
        <w:jc w:val="center"/>
        <w:rPr>
          <w:rFonts w:ascii="仿宋" w:hAnsi="仿宋" w:eastAsia="仿宋"/>
          <w:color w:val="000000"/>
          <w:kern w:val="0"/>
          <w:sz w:val="44"/>
          <w:szCs w:val="44"/>
        </w:rPr>
      </w:pPr>
      <w:r>
        <w:rPr>
          <w:rFonts w:hint="eastAsia" w:ascii="仿宋" w:hAnsi="仿宋" w:eastAsia="仿宋"/>
          <w:b/>
          <w:kern w:val="0"/>
          <w:sz w:val="44"/>
          <w:szCs w:val="44"/>
        </w:rPr>
        <w:t>企业项目业绩一览表</w:t>
      </w: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70"/>
        <w:gridCol w:w="1664"/>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r>
              <w:rPr>
                <w:rFonts w:hint="eastAsia" w:ascii="宋体"/>
                <w:color w:val="000000"/>
                <w:sz w:val="24"/>
              </w:rPr>
              <w:t>项目名称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sz w:val="24"/>
              </w:rPr>
            </w:pPr>
            <w:r>
              <w:rPr>
                <w:rFonts w:hint="eastAsia" w:ascii="宋体"/>
                <w:color w:val="000000"/>
                <w:sz w:val="24"/>
              </w:rPr>
              <w:t>业主名称</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r>
              <w:rPr>
                <w:rFonts w:hint="eastAsia" w:ascii="宋体"/>
                <w:color w:val="000000"/>
                <w:sz w:val="24"/>
              </w:rPr>
              <w:t>签约日期</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宋体"/>
                <w:color w:val="000000"/>
                <w:sz w:val="24"/>
                <w:lang w:val="en-US"/>
              </w:rPr>
            </w:pPr>
            <w:r>
              <w:rPr>
                <w:rFonts w:hint="eastAsia" w:ascii="宋体"/>
                <w:color w:val="000000"/>
                <w:sz w:val="24"/>
                <w:lang w:val="en-US" w:eastAsia="zh-CN"/>
              </w:rPr>
              <w:t>项目负责人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hint="default" w:ascii="宋体" w:eastAsia="宋体"/>
                <w:color w:val="000000"/>
                <w:sz w:val="24"/>
                <w:lang w:val="en-US" w:eastAsia="zh-CN"/>
              </w:rPr>
            </w:pPr>
            <w:r>
              <w:rPr>
                <w:rFonts w:hint="eastAsia" w:ascii="宋体"/>
                <w:color w:val="000000"/>
                <w:sz w:val="24"/>
                <w:lang w:val="en-US" w:eastAsia="zh-CN"/>
              </w:rPr>
              <w:t>其他业绩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664"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right="26"/>
              <w:jc w:val="center"/>
              <w:rPr>
                <w:rFonts w:ascii="宋体"/>
                <w:color w:val="000000"/>
                <w:sz w:val="24"/>
              </w:rPr>
            </w:pPr>
          </w:p>
        </w:tc>
      </w:tr>
    </w:tbl>
    <w:p>
      <w:pPr>
        <w:spacing w:line="360" w:lineRule="auto"/>
        <w:ind w:firstLine="480" w:firstLineChars="200"/>
        <w:rPr>
          <w:rFonts w:ascii="楷体" w:hAnsi="楷体" w:eastAsia="楷体"/>
          <w:kern w:val="0"/>
          <w:sz w:val="24"/>
        </w:rPr>
      </w:pPr>
    </w:p>
    <w:p>
      <w:pPr>
        <w:rPr>
          <w:rFonts w:hint="eastAsia" w:ascii="楷体" w:hAnsi="楷体" w:eastAsia="楷体" w:cs="Times New Roman"/>
          <w:kern w:val="0"/>
          <w:sz w:val="24"/>
        </w:rPr>
      </w:pPr>
    </w:p>
    <w:p>
      <w:pPr>
        <w:rPr>
          <w:rFonts w:hint="eastAsia" w:ascii="楷体" w:hAnsi="楷体" w:eastAsia="楷体" w:cs="Times New Roman"/>
          <w:kern w:val="0"/>
          <w:sz w:val="24"/>
        </w:rPr>
      </w:pPr>
      <w:r>
        <w:rPr>
          <w:rFonts w:hint="eastAsia" w:ascii="楷体" w:hAnsi="楷体" w:eastAsia="楷体" w:cs="Times New Roman"/>
          <w:kern w:val="0"/>
          <w:sz w:val="24"/>
        </w:rPr>
        <w:t>备注：本表后应附响应人业绩合同复或中标/成交通知书</w:t>
      </w:r>
      <w:r>
        <w:rPr>
          <w:rFonts w:hint="eastAsia" w:ascii="楷体" w:hAnsi="楷体" w:eastAsia="楷体" w:cs="Times New Roman"/>
          <w:kern w:val="0"/>
          <w:sz w:val="24"/>
          <w:lang w:val="en-US" w:eastAsia="zh-CN"/>
        </w:rPr>
        <w:t>复</w:t>
      </w:r>
      <w:r>
        <w:rPr>
          <w:rFonts w:hint="eastAsia" w:ascii="楷体" w:hAnsi="楷体" w:eastAsia="楷体" w:cs="Times New Roman"/>
          <w:kern w:val="0"/>
          <w:sz w:val="24"/>
        </w:rPr>
        <w:t>印件并加盖申报人公章</w:t>
      </w:r>
      <w:r>
        <w:rPr>
          <w:rFonts w:hint="eastAsia" w:ascii="楷体" w:hAnsi="楷体" w:eastAsia="楷体" w:cs="Times New Roman"/>
          <w:kern w:val="0"/>
          <w:sz w:val="24"/>
          <w:lang w:eastAsia="zh-CN"/>
        </w:rPr>
        <w:t>，</w:t>
      </w:r>
      <w:r>
        <w:rPr>
          <w:rFonts w:hint="eastAsia" w:ascii="楷体" w:hAnsi="楷体" w:eastAsia="楷体" w:cs="Times New Roman"/>
          <w:kern w:val="0"/>
          <w:sz w:val="24"/>
        </w:rPr>
        <w:t>表格不够填写时，可按同样格式扩展。</w:t>
      </w:r>
    </w:p>
    <w:p>
      <w:pPr>
        <w:spacing w:line="360" w:lineRule="auto"/>
        <w:ind w:right="720"/>
        <w:jc w:val="right"/>
        <w:rPr>
          <w:rFonts w:ascii="仿宋" w:hAnsi="仿宋" w:eastAsia="仿宋"/>
          <w:bCs/>
          <w:sz w:val="28"/>
          <w:szCs w:val="28"/>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r>
        <w:rPr>
          <w:rFonts w:ascii="仿宋" w:hAnsi="仿宋" w:eastAsia="仿宋"/>
          <w:bCs/>
          <w:sz w:val="28"/>
          <w:szCs w:val="28"/>
        </w:rPr>
        <w:t>日期：   年   月   日</w:t>
      </w:r>
    </w:p>
    <w:p>
      <w:pPr>
        <w:spacing w:line="460" w:lineRule="exact"/>
        <w:jc w:val="center"/>
        <w:rPr>
          <w:rFonts w:ascii="仿宋" w:hAnsi="仿宋" w:eastAsia="仿宋"/>
          <w:b/>
          <w:bCs/>
          <w:sz w:val="28"/>
          <w:szCs w:val="28"/>
        </w:rPr>
      </w:pPr>
    </w:p>
    <w:p>
      <w:pPr>
        <w:spacing w:line="460" w:lineRule="exact"/>
        <w:jc w:val="center"/>
        <w:rPr>
          <w:rFonts w:ascii="仿宋" w:hAnsi="仿宋" w:eastAsia="仿宋"/>
          <w:b/>
          <w:bCs/>
          <w:sz w:val="28"/>
          <w:szCs w:val="28"/>
        </w:rPr>
      </w:pPr>
    </w:p>
    <w:p>
      <w:pPr>
        <w:spacing w:line="460" w:lineRule="exact"/>
        <w:jc w:val="center"/>
        <w:rPr>
          <w:rFonts w:ascii="仿宋" w:hAnsi="仿宋" w:eastAsia="仿宋"/>
          <w:b/>
          <w:bCs/>
          <w:sz w:val="28"/>
          <w:szCs w:val="28"/>
        </w:rPr>
      </w:pPr>
    </w:p>
    <w:p>
      <w:pPr>
        <w:spacing w:line="460" w:lineRule="exact"/>
        <w:jc w:val="center"/>
        <w:rPr>
          <w:rFonts w:ascii="仿宋" w:hAnsi="仿宋" w:eastAsia="仿宋"/>
          <w:b/>
          <w:bCs/>
          <w:sz w:val="28"/>
          <w:szCs w:val="28"/>
        </w:rPr>
      </w:pPr>
    </w:p>
    <w:p>
      <w:pPr>
        <w:spacing w:line="460" w:lineRule="exact"/>
        <w:jc w:val="center"/>
        <w:rPr>
          <w:rFonts w:ascii="仿宋" w:hAnsi="仿宋" w:eastAsia="仿宋"/>
          <w:b/>
          <w:bCs/>
          <w:sz w:val="28"/>
          <w:szCs w:val="28"/>
        </w:rPr>
      </w:pPr>
    </w:p>
    <w:p>
      <w:pPr>
        <w:spacing w:line="460" w:lineRule="exact"/>
        <w:rPr>
          <w:rFonts w:ascii="仿宋" w:hAnsi="仿宋" w:eastAsia="仿宋"/>
          <w:b/>
          <w:bCs/>
          <w:sz w:val="28"/>
          <w:szCs w:val="28"/>
        </w:rPr>
      </w:pPr>
    </w:p>
    <w:p>
      <w:pPr>
        <w:spacing w:line="460" w:lineRule="exact"/>
        <w:rPr>
          <w:rFonts w:ascii="仿宋" w:hAnsi="仿宋" w:eastAsia="仿宋"/>
          <w:b/>
          <w:bCs/>
          <w:sz w:val="28"/>
          <w:szCs w:val="28"/>
        </w:rPr>
      </w:pPr>
    </w:p>
    <w:p>
      <w:pPr>
        <w:snapToGrid w:val="0"/>
        <w:spacing w:line="360" w:lineRule="auto"/>
        <w:jc w:val="center"/>
        <w:rPr>
          <w:rFonts w:ascii="仿宋" w:hAnsi="仿宋" w:eastAsia="仿宋"/>
          <w:b/>
          <w:sz w:val="28"/>
          <w:szCs w:val="28"/>
        </w:rPr>
      </w:pPr>
      <w:r>
        <w:rPr>
          <w:rFonts w:hint="eastAsia" w:ascii="仿宋" w:hAnsi="仿宋" w:eastAsia="仿宋"/>
          <w:b/>
          <w:sz w:val="28"/>
          <w:szCs w:val="28"/>
          <w:lang w:val="en-US" w:eastAsia="zh-CN"/>
        </w:rPr>
        <w:t>项目管理团队</w:t>
      </w:r>
      <w:r>
        <w:rPr>
          <w:rFonts w:hint="eastAsia" w:ascii="仿宋" w:hAnsi="仿宋" w:eastAsia="仿宋"/>
          <w:b/>
          <w:sz w:val="28"/>
          <w:szCs w:val="28"/>
        </w:rPr>
        <w:t>情况表</w:t>
      </w:r>
    </w:p>
    <w:tbl>
      <w:tblPr>
        <w:tblStyle w:val="13"/>
        <w:tblpPr w:leftFromText="180" w:rightFromText="180" w:vertAnchor="text" w:horzAnchor="page" w:tblpX="1422" w:tblpY="571"/>
        <w:tblOverlap w:val="never"/>
        <w:tblW w:w="9042" w:type="dxa"/>
        <w:tblInd w:w="0" w:type="dxa"/>
        <w:tblLayout w:type="fixed"/>
        <w:tblCellMar>
          <w:top w:w="0" w:type="dxa"/>
          <w:left w:w="108" w:type="dxa"/>
          <w:bottom w:w="0" w:type="dxa"/>
          <w:right w:w="108" w:type="dxa"/>
        </w:tblCellMar>
      </w:tblPr>
      <w:tblGrid>
        <w:gridCol w:w="851"/>
        <w:gridCol w:w="1291"/>
        <w:gridCol w:w="2315"/>
        <w:gridCol w:w="3315"/>
        <w:gridCol w:w="1270"/>
      </w:tblGrid>
      <w:tr>
        <w:tblPrEx>
          <w:tblCellMar>
            <w:top w:w="0" w:type="dxa"/>
            <w:left w:w="108" w:type="dxa"/>
            <w:bottom w:w="0" w:type="dxa"/>
            <w:right w:w="108" w:type="dxa"/>
          </w:tblCellMar>
        </w:tblPrEx>
        <w:trPr>
          <w:trHeight w:val="426"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rPr>
              <w:t>序号</w:t>
            </w:r>
          </w:p>
        </w:tc>
        <w:tc>
          <w:tcPr>
            <w:tcW w:w="12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rPr>
              <w:t>姓名</w:t>
            </w:r>
          </w:p>
        </w:tc>
        <w:tc>
          <w:tcPr>
            <w:tcW w:w="23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rPr>
              <w:t>持证</w:t>
            </w:r>
            <w:r>
              <w:rPr>
                <w:rFonts w:hint="eastAsia" w:ascii="仿宋" w:hAnsi="仿宋" w:eastAsia="仿宋"/>
                <w:b/>
                <w:sz w:val="28"/>
                <w:szCs w:val="28"/>
                <w:lang w:val="en-US" w:eastAsia="zh-CN"/>
              </w:rPr>
              <w:t>/学历</w:t>
            </w:r>
            <w:r>
              <w:rPr>
                <w:rFonts w:hint="eastAsia" w:ascii="仿宋" w:hAnsi="仿宋" w:eastAsia="仿宋"/>
                <w:b/>
                <w:sz w:val="28"/>
                <w:szCs w:val="28"/>
              </w:rPr>
              <w:t>情况</w:t>
            </w:r>
          </w:p>
        </w:tc>
        <w:tc>
          <w:tcPr>
            <w:tcW w:w="33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8"/>
              </w:rPr>
            </w:pPr>
            <w:r>
              <w:rPr>
                <w:rFonts w:hint="eastAsia" w:ascii="仿宋" w:hAnsi="仿宋" w:eastAsia="仿宋"/>
                <w:b/>
                <w:sz w:val="28"/>
                <w:szCs w:val="28"/>
              </w:rPr>
              <w:t>主要经验及承担过的项目</w:t>
            </w:r>
          </w:p>
        </w:tc>
        <w:tc>
          <w:tcPr>
            <w:tcW w:w="127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28"/>
                <w:szCs w:val="28"/>
              </w:rPr>
            </w:pPr>
            <w:r>
              <w:rPr>
                <w:rFonts w:hint="eastAsia" w:ascii="仿宋" w:hAnsi="仿宋" w:eastAsia="仿宋"/>
                <w:b/>
                <w:sz w:val="28"/>
                <w:szCs w:val="28"/>
              </w:rPr>
              <w:t>备注</w:t>
            </w: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r>
        <w:tblPrEx>
          <w:tblCellMar>
            <w:top w:w="0" w:type="dxa"/>
            <w:left w:w="108" w:type="dxa"/>
            <w:bottom w:w="0" w:type="dxa"/>
            <w:right w:w="108" w:type="dxa"/>
          </w:tblCellMar>
        </w:tblPrEx>
        <w:trPr>
          <w:trHeight w:val="680" w:hRule="exac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9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2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331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p>
        </w:tc>
        <w:tc>
          <w:tcPr>
            <w:tcW w:w="1270" w:type="dxa"/>
            <w:tcBorders>
              <w:top w:val="nil"/>
              <w:left w:val="nil"/>
              <w:bottom w:val="single" w:color="auto" w:sz="4" w:space="0"/>
              <w:right w:val="single" w:color="auto" w:sz="4" w:space="0"/>
            </w:tcBorders>
          </w:tcPr>
          <w:p>
            <w:pPr>
              <w:widowControl/>
              <w:jc w:val="left"/>
              <w:rPr>
                <w:rFonts w:ascii="仿宋" w:hAnsi="仿宋" w:eastAsia="仿宋" w:cs="宋体"/>
                <w:kern w:val="0"/>
                <w:sz w:val="28"/>
                <w:szCs w:val="28"/>
              </w:rPr>
            </w:pPr>
          </w:p>
        </w:tc>
      </w:tr>
    </w:tbl>
    <w:p>
      <w:pPr>
        <w:rPr>
          <w:rFonts w:ascii="楷体" w:hAnsi="楷体" w:eastAsia="楷体"/>
          <w:bCs/>
          <w:sz w:val="24"/>
          <w:szCs w:val="24"/>
        </w:rPr>
      </w:pPr>
    </w:p>
    <w:p>
      <w:pPr>
        <w:rPr>
          <w:rFonts w:ascii="楷体" w:hAnsi="楷体" w:eastAsia="楷体"/>
          <w:bCs/>
          <w:sz w:val="24"/>
          <w:szCs w:val="24"/>
        </w:rPr>
      </w:pPr>
      <w:r>
        <w:rPr>
          <w:rFonts w:ascii="楷体" w:hAnsi="楷体" w:eastAsia="楷体"/>
          <w:bCs/>
          <w:sz w:val="24"/>
          <w:szCs w:val="24"/>
        </w:rPr>
        <w:t>注：1.本表所提供的人员为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w:t>
      </w:r>
      <w:r>
        <w:rPr>
          <w:rFonts w:ascii="楷体" w:hAnsi="楷体" w:eastAsia="楷体"/>
          <w:bCs/>
          <w:sz w:val="24"/>
          <w:szCs w:val="24"/>
        </w:rPr>
        <w:t>3.</w:t>
      </w:r>
      <w:r>
        <w:rPr>
          <w:rFonts w:hint="eastAsia" w:ascii="楷体" w:hAnsi="楷体" w:eastAsia="楷体"/>
          <w:bCs/>
          <w:sz w:val="24"/>
          <w:szCs w:val="24"/>
        </w:rPr>
        <w:t>拟派人担任项目负责人的需在备注栏注明</w:t>
      </w:r>
      <w:r>
        <w:rPr>
          <w:rFonts w:hint="eastAsia" w:ascii="楷体" w:hAnsi="楷体" w:eastAsia="楷体"/>
          <w:bCs/>
          <w:sz w:val="24"/>
          <w:szCs w:val="24"/>
          <w:lang w:eastAsia="zh-CN"/>
        </w:rPr>
        <w:t>；</w:t>
      </w:r>
      <w:r>
        <w:rPr>
          <w:rFonts w:hint="eastAsia" w:ascii="楷体" w:hAnsi="楷体" w:eastAsia="楷体"/>
          <w:bCs/>
          <w:sz w:val="24"/>
          <w:szCs w:val="24"/>
          <w:lang w:val="en-US" w:eastAsia="zh-CN"/>
        </w:rPr>
        <w:t>4.项目组成员</w:t>
      </w:r>
      <w:r>
        <w:rPr>
          <w:rFonts w:hint="eastAsia" w:ascii="楷体" w:hAnsi="楷体" w:eastAsia="楷体"/>
          <w:bCs/>
          <w:sz w:val="24"/>
          <w:szCs w:val="24"/>
        </w:rPr>
        <w:t>负责过类似项目</w:t>
      </w:r>
      <w:r>
        <w:rPr>
          <w:rFonts w:hint="eastAsia" w:ascii="楷体" w:hAnsi="楷体" w:eastAsia="楷体"/>
          <w:bCs/>
          <w:sz w:val="24"/>
          <w:szCs w:val="24"/>
          <w:lang w:val="en-US" w:eastAsia="zh-CN"/>
        </w:rPr>
        <w:t>的需</w:t>
      </w:r>
      <w:r>
        <w:rPr>
          <w:rFonts w:hint="eastAsia" w:ascii="楷体" w:hAnsi="楷体" w:eastAsia="楷体"/>
          <w:bCs/>
          <w:sz w:val="24"/>
          <w:szCs w:val="24"/>
        </w:rPr>
        <w:t>提供</w:t>
      </w:r>
      <w:r>
        <w:rPr>
          <w:rFonts w:hint="eastAsia" w:ascii="楷体" w:hAnsi="楷体" w:eastAsia="楷体"/>
          <w:bCs/>
          <w:sz w:val="24"/>
          <w:szCs w:val="24"/>
          <w:lang w:val="en-US" w:eastAsia="zh-CN"/>
        </w:rPr>
        <w:t>相应的印证材料</w:t>
      </w:r>
    </w:p>
    <w:p>
      <w:pPr>
        <w:rPr>
          <w:rFonts w:ascii="楷体" w:hAnsi="楷体" w:eastAsia="楷体"/>
          <w:bCs/>
          <w:sz w:val="24"/>
          <w:szCs w:val="24"/>
        </w:rPr>
      </w:pPr>
    </w:p>
    <w:p>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right"/>
        <w:rPr>
          <w:rFonts w:ascii="仿宋" w:hAnsi="仿宋" w:eastAsia="仿宋"/>
          <w:bCs/>
          <w:sz w:val="28"/>
          <w:szCs w:val="28"/>
        </w:rPr>
      </w:pPr>
    </w:p>
    <w:p>
      <w:pPr>
        <w:spacing w:line="360" w:lineRule="auto"/>
        <w:ind w:right="720"/>
        <w:jc w:val="right"/>
        <w:rPr>
          <w:rFonts w:ascii="仿宋" w:hAnsi="仿宋" w:eastAsia="仿宋"/>
          <w:bCs/>
          <w:sz w:val="28"/>
          <w:szCs w:val="28"/>
        </w:rPr>
      </w:pPr>
      <w:r>
        <w:rPr>
          <w:rFonts w:ascii="仿宋" w:hAnsi="仿宋" w:eastAsia="仿宋"/>
          <w:bCs/>
          <w:sz w:val="28"/>
          <w:szCs w:val="28"/>
        </w:rPr>
        <w:t>授权代表签字：</w:t>
      </w:r>
    </w:p>
    <w:p>
      <w:pPr>
        <w:spacing w:line="360" w:lineRule="auto"/>
        <w:ind w:right="720"/>
        <w:jc w:val="right"/>
        <w:rPr>
          <w:rFonts w:ascii="仿宋" w:hAnsi="仿宋" w:eastAsia="仿宋"/>
          <w:bCs/>
          <w:sz w:val="28"/>
          <w:szCs w:val="28"/>
        </w:rPr>
      </w:pPr>
    </w:p>
    <w:p>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pPr>
        <w:spacing w:line="460" w:lineRule="exact"/>
        <w:jc w:val="both"/>
        <w:rPr>
          <w:rFonts w:ascii="仿宋" w:hAnsi="仿宋" w:eastAsia="仿宋"/>
          <w:b/>
          <w:bCs/>
          <w:sz w:val="28"/>
          <w:szCs w:val="28"/>
        </w:rPr>
      </w:pPr>
    </w:p>
    <w:p>
      <w:pPr>
        <w:spacing w:line="460" w:lineRule="exact"/>
        <w:jc w:val="center"/>
        <w:rPr>
          <w:rFonts w:ascii="仿宋" w:hAnsi="仿宋" w:eastAsia="仿宋"/>
          <w:b/>
          <w:bCs/>
          <w:sz w:val="28"/>
          <w:szCs w:val="28"/>
        </w:rPr>
      </w:pPr>
      <w:r>
        <w:rPr>
          <w:rFonts w:ascii="仿宋" w:hAnsi="仿宋" w:eastAsia="仿宋"/>
          <w:b/>
          <w:bCs/>
          <w:sz w:val="28"/>
          <w:szCs w:val="28"/>
        </w:rPr>
        <w:t>其它材料</w:t>
      </w:r>
    </w:p>
    <w:p>
      <w:pPr>
        <w:spacing w:line="460" w:lineRule="exact"/>
        <w:rPr>
          <w:rFonts w:hint="eastAsia"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介绍及认为应提交或可以证明其能力或业绩的其他材料</w:t>
      </w:r>
      <w:r>
        <w:rPr>
          <w:rFonts w:hint="eastAsia" w:ascii="仿宋" w:hAnsi="仿宋" w:eastAsia="仿宋"/>
          <w:bCs/>
          <w:sz w:val="28"/>
          <w:szCs w:val="28"/>
        </w:rPr>
        <w:t>（</w:t>
      </w:r>
      <w:r>
        <w:rPr>
          <w:rFonts w:ascii="仿宋" w:hAnsi="仿宋" w:eastAsia="仿宋"/>
          <w:bCs/>
          <w:sz w:val="28"/>
          <w:szCs w:val="28"/>
        </w:rPr>
        <w:t>格式自拟</w:t>
      </w:r>
      <w:r>
        <w:rPr>
          <w:rFonts w:hint="eastAsia" w:ascii="仿宋" w:hAnsi="仿宋" w:eastAsia="仿宋"/>
          <w:bCs/>
          <w:sz w:val="28"/>
          <w:szCs w:val="28"/>
        </w:rPr>
        <w:t>）</w:t>
      </w:r>
    </w:p>
    <w:p>
      <w:pPr>
        <w:spacing w:line="460" w:lineRule="exact"/>
        <w:rPr>
          <w:rFonts w:hint="eastAsia" w:ascii="仿宋" w:hAnsi="仿宋" w:eastAsia="仿宋"/>
          <w:bCs/>
          <w:sz w:val="28"/>
          <w:szCs w:val="28"/>
        </w:rPr>
        <w:sectPr>
          <w:footerReference r:id="rId3" w:type="default"/>
          <w:pgSz w:w="11900" w:h="16840"/>
          <w:pgMar w:top="2098" w:right="1587" w:bottom="2098" w:left="1587" w:header="879" w:footer="1203" w:gutter="0"/>
          <w:pgNumType w:start="1"/>
          <w:cols w:space="720" w:num="1"/>
        </w:sectPr>
      </w:pPr>
    </w:p>
    <w:p>
      <w:pPr>
        <w:snapToGrid w:val="0"/>
        <w:spacing w:line="360" w:lineRule="auto"/>
        <w:rPr>
          <w:rFonts w:ascii="仿宋" w:hAnsi="仿宋" w:eastAsia="仿宋"/>
          <w:bCs/>
          <w:sz w:val="28"/>
          <w:szCs w:val="28"/>
        </w:rPr>
      </w:pPr>
    </w:p>
    <w:sectPr>
      <w:footerReference r:id="rId4"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95DD4"/>
    <w:multiLevelType w:val="singleLevel"/>
    <w:tmpl w:val="F6C95DD4"/>
    <w:lvl w:ilvl="0" w:tentative="0">
      <w:start w:val="4"/>
      <w:numFmt w:val="chineseCounting"/>
      <w:suff w:val="nothing"/>
      <w:lvlText w:val="%1、"/>
      <w:lvlJc w:val="left"/>
      <w:rPr>
        <w:rFonts w:hint="eastAsia"/>
      </w:rPr>
    </w:lvl>
  </w:abstractNum>
  <w:abstractNum w:abstractNumId="1">
    <w:nsid w:val="6F4F6660"/>
    <w:multiLevelType w:val="multilevel"/>
    <w:tmpl w:val="6F4F6660"/>
    <w:lvl w:ilvl="0" w:tentative="0">
      <w:start w:val="1"/>
      <w:numFmt w:val="decimal"/>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89"/>
    <w:rsid w:val="00000751"/>
    <w:rsid w:val="00002247"/>
    <w:rsid w:val="000036D2"/>
    <w:rsid w:val="00006A73"/>
    <w:rsid w:val="000074EC"/>
    <w:rsid w:val="000106D4"/>
    <w:rsid w:val="0001355C"/>
    <w:rsid w:val="000145AA"/>
    <w:rsid w:val="00014878"/>
    <w:rsid w:val="000156D0"/>
    <w:rsid w:val="000178A4"/>
    <w:rsid w:val="00022543"/>
    <w:rsid w:val="00022C79"/>
    <w:rsid w:val="00024EE0"/>
    <w:rsid w:val="000272B1"/>
    <w:rsid w:val="000272BC"/>
    <w:rsid w:val="00027356"/>
    <w:rsid w:val="0002752B"/>
    <w:rsid w:val="00030F3B"/>
    <w:rsid w:val="0003165B"/>
    <w:rsid w:val="00036C0A"/>
    <w:rsid w:val="00037FBD"/>
    <w:rsid w:val="0004211A"/>
    <w:rsid w:val="000461DD"/>
    <w:rsid w:val="00047DC4"/>
    <w:rsid w:val="0005007F"/>
    <w:rsid w:val="000506D0"/>
    <w:rsid w:val="000520CB"/>
    <w:rsid w:val="00052D1F"/>
    <w:rsid w:val="00054AC4"/>
    <w:rsid w:val="00054F13"/>
    <w:rsid w:val="000551B2"/>
    <w:rsid w:val="000634E8"/>
    <w:rsid w:val="00064466"/>
    <w:rsid w:val="00064FD7"/>
    <w:rsid w:val="00065D7E"/>
    <w:rsid w:val="00070453"/>
    <w:rsid w:val="00073404"/>
    <w:rsid w:val="00075DB9"/>
    <w:rsid w:val="00076BE4"/>
    <w:rsid w:val="00077C67"/>
    <w:rsid w:val="00080D81"/>
    <w:rsid w:val="00082089"/>
    <w:rsid w:val="00083B5A"/>
    <w:rsid w:val="00087589"/>
    <w:rsid w:val="00091D62"/>
    <w:rsid w:val="000939C5"/>
    <w:rsid w:val="000943B8"/>
    <w:rsid w:val="0009598F"/>
    <w:rsid w:val="0009745B"/>
    <w:rsid w:val="00097934"/>
    <w:rsid w:val="000A40DE"/>
    <w:rsid w:val="000A56A2"/>
    <w:rsid w:val="000A7987"/>
    <w:rsid w:val="000B27FB"/>
    <w:rsid w:val="000B2C5C"/>
    <w:rsid w:val="000B3870"/>
    <w:rsid w:val="000B3D97"/>
    <w:rsid w:val="000B6A2D"/>
    <w:rsid w:val="000C2914"/>
    <w:rsid w:val="000C2D12"/>
    <w:rsid w:val="000C2E9D"/>
    <w:rsid w:val="000C31D5"/>
    <w:rsid w:val="000D069A"/>
    <w:rsid w:val="000D179D"/>
    <w:rsid w:val="000D284C"/>
    <w:rsid w:val="000D2EC4"/>
    <w:rsid w:val="000D6B04"/>
    <w:rsid w:val="000E0704"/>
    <w:rsid w:val="000E0BE4"/>
    <w:rsid w:val="000E1582"/>
    <w:rsid w:val="000E219E"/>
    <w:rsid w:val="000E2D75"/>
    <w:rsid w:val="000F340B"/>
    <w:rsid w:val="000F40E2"/>
    <w:rsid w:val="000F5F27"/>
    <w:rsid w:val="000F764E"/>
    <w:rsid w:val="00100B3E"/>
    <w:rsid w:val="001019F9"/>
    <w:rsid w:val="001036D8"/>
    <w:rsid w:val="001042B6"/>
    <w:rsid w:val="0010575E"/>
    <w:rsid w:val="00105EAA"/>
    <w:rsid w:val="001065B6"/>
    <w:rsid w:val="00111053"/>
    <w:rsid w:val="00111642"/>
    <w:rsid w:val="00113BF8"/>
    <w:rsid w:val="00113E31"/>
    <w:rsid w:val="00122C69"/>
    <w:rsid w:val="00125713"/>
    <w:rsid w:val="00126ED1"/>
    <w:rsid w:val="001276D2"/>
    <w:rsid w:val="001304B6"/>
    <w:rsid w:val="0013060E"/>
    <w:rsid w:val="001309BB"/>
    <w:rsid w:val="0013204C"/>
    <w:rsid w:val="001329B0"/>
    <w:rsid w:val="00136966"/>
    <w:rsid w:val="00136A17"/>
    <w:rsid w:val="001401CC"/>
    <w:rsid w:val="001406D6"/>
    <w:rsid w:val="001409ED"/>
    <w:rsid w:val="00142F72"/>
    <w:rsid w:val="00143F20"/>
    <w:rsid w:val="00147F75"/>
    <w:rsid w:val="001530DB"/>
    <w:rsid w:val="001530E4"/>
    <w:rsid w:val="001546A4"/>
    <w:rsid w:val="001551B1"/>
    <w:rsid w:val="00155D73"/>
    <w:rsid w:val="00157300"/>
    <w:rsid w:val="00161174"/>
    <w:rsid w:val="00161EE6"/>
    <w:rsid w:val="0016230F"/>
    <w:rsid w:val="001646F9"/>
    <w:rsid w:val="00166217"/>
    <w:rsid w:val="0016690B"/>
    <w:rsid w:val="00167E6C"/>
    <w:rsid w:val="00170FF4"/>
    <w:rsid w:val="001714A1"/>
    <w:rsid w:val="0017155A"/>
    <w:rsid w:val="0017303B"/>
    <w:rsid w:val="0017353A"/>
    <w:rsid w:val="0017386B"/>
    <w:rsid w:val="00173D29"/>
    <w:rsid w:val="00174756"/>
    <w:rsid w:val="0017758B"/>
    <w:rsid w:val="00181865"/>
    <w:rsid w:val="00182BE5"/>
    <w:rsid w:val="0018430C"/>
    <w:rsid w:val="00187EFD"/>
    <w:rsid w:val="00193A9D"/>
    <w:rsid w:val="001A0059"/>
    <w:rsid w:val="001A1B90"/>
    <w:rsid w:val="001A2347"/>
    <w:rsid w:val="001A296A"/>
    <w:rsid w:val="001B20CC"/>
    <w:rsid w:val="001B3415"/>
    <w:rsid w:val="001B5563"/>
    <w:rsid w:val="001B5C27"/>
    <w:rsid w:val="001B72DF"/>
    <w:rsid w:val="001B7BF8"/>
    <w:rsid w:val="001C0C58"/>
    <w:rsid w:val="001C1C40"/>
    <w:rsid w:val="001C2457"/>
    <w:rsid w:val="001C3377"/>
    <w:rsid w:val="001C3FCF"/>
    <w:rsid w:val="001C6CD2"/>
    <w:rsid w:val="001C7B07"/>
    <w:rsid w:val="001D32FB"/>
    <w:rsid w:val="001D4C2B"/>
    <w:rsid w:val="001D77C1"/>
    <w:rsid w:val="001E1188"/>
    <w:rsid w:val="001E2BBF"/>
    <w:rsid w:val="001E5D90"/>
    <w:rsid w:val="001F222A"/>
    <w:rsid w:val="001F47A0"/>
    <w:rsid w:val="001F6957"/>
    <w:rsid w:val="002026BE"/>
    <w:rsid w:val="00203970"/>
    <w:rsid w:val="00212DE5"/>
    <w:rsid w:val="002141B3"/>
    <w:rsid w:val="0021480D"/>
    <w:rsid w:val="00214D78"/>
    <w:rsid w:val="00215C8C"/>
    <w:rsid w:val="00215D00"/>
    <w:rsid w:val="002221C0"/>
    <w:rsid w:val="00224506"/>
    <w:rsid w:val="00224851"/>
    <w:rsid w:val="00225B38"/>
    <w:rsid w:val="00225E78"/>
    <w:rsid w:val="00225F7D"/>
    <w:rsid w:val="002264E7"/>
    <w:rsid w:val="00226E11"/>
    <w:rsid w:val="002323F2"/>
    <w:rsid w:val="00235854"/>
    <w:rsid w:val="00236A5D"/>
    <w:rsid w:val="00237C00"/>
    <w:rsid w:val="00240027"/>
    <w:rsid w:val="00241322"/>
    <w:rsid w:val="002414DE"/>
    <w:rsid w:val="00241563"/>
    <w:rsid w:val="00241BFF"/>
    <w:rsid w:val="002421CE"/>
    <w:rsid w:val="0024450F"/>
    <w:rsid w:val="00244C87"/>
    <w:rsid w:val="00244E35"/>
    <w:rsid w:val="00246DF6"/>
    <w:rsid w:val="00252E04"/>
    <w:rsid w:val="00253249"/>
    <w:rsid w:val="00254294"/>
    <w:rsid w:val="002542F7"/>
    <w:rsid w:val="002559A7"/>
    <w:rsid w:val="002624B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2CFF"/>
    <w:rsid w:val="00293919"/>
    <w:rsid w:val="00294C5F"/>
    <w:rsid w:val="00295265"/>
    <w:rsid w:val="002A70DD"/>
    <w:rsid w:val="002B447B"/>
    <w:rsid w:val="002B6740"/>
    <w:rsid w:val="002B70CC"/>
    <w:rsid w:val="002C020A"/>
    <w:rsid w:val="002C5A8E"/>
    <w:rsid w:val="002C6A60"/>
    <w:rsid w:val="002D1349"/>
    <w:rsid w:val="002D38F5"/>
    <w:rsid w:val="002D5318"/>
    <w:rsid w:val="002D545A"/>
    <w:rsid w:val="002D7032"/>
    <w:rsid w:val="002E5CD8"/>
    <w:rsid w:val="002E7DCF"/>
    <w:rsid w:val="002F3884"/>
    <w:rsid w:val="002F3ACE"/>
    <w:rsid w:val="002F3C8D"/>
    <w:rsid w:val="002F59B3"/>
    <w:rsid w:val="002F6763"/>
    <w:rsid w:val="002F6E3B"/>
    <w:rsid w:val="002F6E5A"/>
    <w:rsid w:val="002F7A38"/>
    <w:rsid w:val="002F7E27"/>
    <w:rsid w:val="003022BD"/>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7BC6"/>
    <w:rsid w:val="003317B6"/>
    <w:rsid w:val="0033307E"/>
    <w:rsid w:val="003334F6"/>
    <w:rsid w:val="00337A14"/>
    <w:rsid w:val="0034160F"/>
    <w:rsid w:val="003429F2"/>
    <w:rsid w:val="00342ACA"/>
    <w:rsid w:val="0034572C"/>
    <w:rsid w:val="003462CC"/>
    <w:rsid w:val="0034639E"/>
    <w:rsid w:val="00350BD4"/>
    <w:rsid w:val="00351FA7"/>
    <w:rsid w:val="0035225C"/>
    <w:rsid w:val="00355CBA"/>
    <w:rsid w:val="00355DB7"/>
    <w:rsid w:val="0035620F"/>
    <w:rsid w:val="00362590"/>
    <w:rsid w:val="00362CEB"/>
    <w:rsid w:val="00362D80"/>
    <w:rsid w:val="0036418E"/>
    <w:rsid w:val="003643A4"/>
    <w:rsid w:val="003668F0"/>
    <w:rsid w:val="00366F02"/>
    <w:rsid w:val="0036730B"/>
    <w:rsid w:val="00367E49"/>
    <w:rsid w:val="00370646"/>
    <w:rsid w:val="00370B94"/>
    <w:rsid w:val="003729B1"/>
    <w:rsid w:val="00373AC6"/>
    <w:rsid w:val="003749E3"/>
    <w:rsid w:val="00375E07"/>
    <w:rsid w:val="003775F6"/>
    <w:rsid w:val="003779D9"/>
    <w:rsid w:val="00380335"/>
    <w:rsid w:val="00383EE0"/>
    <w:rsid w:val="00384A25"/>
    <w:rsid w:val="00387044"/>
    <w:rsid w:val="003874BD"/>
    <w:rsid w:val="00387EF1"/>
    <w:rsid w:val="00390908"/>
    <w:rsid w:val="00390B0E"/>
    <w:rsid w:val="00392059"/>
    <w:rsid w:val="0039572B"/>
    <w:rsid w:val="003961B8"/>
    <w:rsid w:val="00397812"/>
    <w:rsid w:val="003A25D6"/>
    <w:rsid w:val="003A2F7B"/>
    <w:rsid w:val="003A438D"/>
    <w:rsid w:val="003A56F5"/>
    <w:rsid w:val="003A6525"/>
    <w:rsid w:val="003A7E03"/>
    <w:rsid w:val="003B1179"/>
    <w:rsid w:val="003B5525"/>
    <w:rsid w:val="003B78C6"/>
    <w:rsid w:val="003C1862"/>
    <w:rsid w:val="003C5655"/>
    <w:rsid w:val="003C593D"/>
    <w:rsid w:val="003C5981"/>
    <w:rsid w:val="003C5B59"/>
    <w:rsid w:val="003C61DE"/>
    <w:rsid w:val="003D0C3E"/>
    <w:rsid w:val="003D2935"/>
    <w:rsid w:val="003D3D90"/>
    <w:rsid w:val="003F1398"/>
    <w:rsid w:val="003F1DF1"/>
    <w:rsid w:val="003F2B06"/>
    <w:rsid w:val="003F4335"/>
    <w:rsid w:val="003F4B4A"/>
    <w:rsid w:val="004011E5"/>
    <w:rsid w:val="004015DD"/>
    <w:rsid w:val="004066DE"/>
    <w:rsid w:val="00406D3E"/>
    <w:rsid w:val="00407AC0"/>
    <w:rsid w:val="00413768"/>
    <w:rsid w:val="00413EE2"/>
    <w:rsid w:val="00420FF8"/>
    <w:rsid w:val="00421656"/>
    <w:rsid w:val="00421668"/>
    <w:rsid w:val="00424FDE"/>
    <w:rsid w:val="00425B17"/>
    <w:rsid w:val="00426185"/>
    <w:rsid w:val="00426F49"/>
    <w:rsid w:val="00430FF6"/>
    <w:rsid w:val="0043128F"/>
    <w:rsid w:val="00434FFB"/>
    <w:rsid w:val="00436643"/>
    <w:rsid w:val="00436B0E"/>
    <w:rsid w:val="00436CE8"/>
    <w:rsid w:val="00437694"/>
    <w:rsid w:val="00437EAE"/>
    <w:rsid w:val="00440AF2"/>
    <w:rsid w:val="0044111A"/>
    <w:rsid w:val="004421E3"/>
    <w:rsid w:val="00446637"/>
    <w:rsid w:val="004506F5"/>
    <w:rsid w:val="004523BC"/>
    <w:rsid w:val="0045290A"/>
    <w:rsid w:val="004536DC"/>
    <w:rsid w:val="004549B6"/>
    <w:rsid w:val="004555C2"/>
    <w:rsid w:val="004656E2"/>
    <w:rsid w:val="00465ABB"/>
    <w:rsid w:val="00472313"/>
    <w:rsid w:val="00477C5A"/>
    <w:rsid w:val="004806F2"/>
    <w:rsid w:val="00481B8D"/>
    <w:rsid w:val="00481C80"/>
    <w:rsid w:val="00482BF5"/>
    <w:rsid w:val="004842F8"/>
    <w:rsid w:val="00487E09"/>
    <w:rsid w:val="00490CEF"/>
    <w:rsid w:val="004913A8"/>
    <w:rsid w:val="00491B7D"/>
    <w:rsid w:val="0049501E"/>
    <w:rsid w:val="004964A9"/>
    <w:rsid w:val="00497348"/>
    <w:rsid w:val="00497DBD"/>
    <w:rsid w:val="004A00A3"/>
    <w:rsid w:val="004A31D8"/>
    <w:rsid w:val="004A3F1A"/>
    <w:rsid w:val="004A4997"/>
    <w:rsid w:val="004A5E2D"/>
    <w:rsid w:val="004A6926"/>
    <w:rsid w:val="004B0B4B"/>
    <w:rsid w:val="004B2514"/>
    <w:rsid w:val="004B4713"/>
    <w:rsid w:val="004B7125"/>
    <w:rsid w:val="004B7338"/>
    <w:rsid w:val="004C0CF7"/>
    <w:rsid w:val="004C0E24"/>
    <w:rsid w:val="004C0FC4"/>
    <w:rsid w:val="004C2425"/>
    <w:rsid w:val="004C4783"/>
    <w:rsid w:val="004C7DC6"/>
    <w:rsid w:val="004D1CBD"/>
    <w:rsid w:val="004D2B97"/>
    <w:rsid w:val="004D4BC8"/>
    <w:rsid w:val="004D7C89"/>
    <w:rsid w:val="004E0396"/>
    <w:rsid w:val="004E1AEB"/>
    <w:rsid w:val="004E228B"/>
    <w:rsid w:val="004E26F7"/>
    <w:rsid w:val="004F05FE"/>
    <w:rsid w:val="004F1D41"/>
    <w:rsid w:val="004F6054"/>
    <w:rsid w:val="005037FA"/>
    <w:rsid w:val="00504EA0"/>
    <w:rsid w:val="005121CC"/>
    <w:rsid w:val="00513F65"/>
    <w:rsid w:val="00514F30"/>
    <w:rsid w:val="00516768"/>
    <w:rsid w:val="00516B51"/>
    <w:rsid w:val="005175A3"/>
    <w:rsid w:val="00520C93"/>
    <w:rsid w:val="00520E7F"/>
    <w:rsid w:val="005213BA"/>
    <w:rsid w:val="0052230A"/>
    <w:rsid w:val="005243DC"/>
    <w:rsid w:val="00524942"/>
    <w:rsid w:val="005260FF"/>
    <w:rsid w:val="00530303"/>
    <w:rsid w:val="0053104E"/>
    <w:rsid w:val="00533FDD"/>
    <w:rsid w:val="00534983"/>
    <w:rsid w:val="00536B06"/>
    <w:rsid w:val="005371F5"/>
    <w:rsid w:val="00537F65"/>
    <w:rsid w:val="00540C5A"/>
    <w:rsid w:val="00541957"/>
    <w:rsid w:val="00542214"/>
    <w:rsid w:val="00543F6F"/>
    <w:rsid w:val="00546B85"/>
    <w:rsid w:val="005471CB"/>
    <w:rsid w:val="00552087"/>
    <w:rsid w:val="00553BE5"/>
    <w:rsid w:val="0055764E"/>
    <w:rsid w:val="005651C1"/>
    <w:rsid w:val="00570109"/>
    <w:rsid w:val="00570B7C"/>
    <w:rsid w:val="0057223A"/>
    <w:rsid w:val="0057461B"/>
    <w:rsid w:val="005838BF"/>
    <w:rsid w:val="005850DE"/>
    <w:rsid w:val="00586A1B"/>
    <w:rsid w:val="00587A7C"/>
    <w:rsid w:val="005932E4"/>
    <w:rsid w:val="00593933"/>
    <w:rsid w:val="005947E0"/>
    <w:rsid w:val="005952CF"/>
    <w:rsid w:val="00595F2C"/>
    <w:rsid w:val="00596187"/>
    <w:rsid w:val="00596E50"/>
    <w:rsid w:val="00597672"/>
    <w:rsid w:val="00597B29"/>
    <w:rsid w:val="00597C7D"/>
    <w:rsid w:val="00597D98"/>
    <w:rsid w:val="005A08FC"/>
    <w:rsid w:val="005A0D49"/>
    <w:rsid w:val="005A1FAB"/>
    <w:rsid w:val="005A6921"/>
    <w:rsid w:val="005A6BD5"/>
    <w:rsid w:val="005B11E2"/>
    <w:rsid w:val="005B2380"/>
    <w:rsid w:val="005B257B"/>
    <w:rsid w:val="005B4904"/>
    <w:rsid w:val="005C0259"/>
    <w:rsid w:val="005C374A"/>
    <w:rsid w:val="005C50D6"/>
    <w:rsid w:val="005C695D"/>
    <w:rsid w:val="005D016A"/>
    <w:rsid w:val="005D0A55"/>
    <w:rsid w:val="005E3B0D"/>
    <w:rsid w:val="005E3F13"/>
    <w:rsid w:val="005E47CF"/>
    <w:rsid w:val="005E6B43"/>
    <w:rsid w:val="005E6C00"/>
    <w:rsid w:val="005F110B"/>
    <w:rsid w:val="005F6752"/>
    <w:rsid w:val="005F7B76"/>
    <w:rsid w:val="006001F8"/>
    <w:rsid w:val="006007D6"/>
    <w:rsid w:val="00601364"/>
    <w:rsid w:val="00605658"/>
    <w:rsid w:val="006060AC"/>
    <w:rsid w:val="0060756A"/>
    <w:rsid w:val="00611C3F"/>
    <w:rsid w:val="00611D48"/>
    <w:rsid w:val="00611D5C"/>
    <w:rsid w:val="00612902"/>
    <w:rsid w:val="0062022C"/>
    <w:rsid w:val="00620573"/>
    <w:rsid w:val="00620BF1"/>
    <w:rsid w:val="00621045"/>
    <w:rsid w:val="00621D78"/>
    <w:rsid w:val="00623850"/>
    <w:rsid w:val="0062430E"/>
    <w:rsid w:val="00626087"/>
    <w:rsid w:val="0063174E"/>
    <w:rsid w:val="006347E7"/>
    <w:rsid w:val="006377B3"/>
    <w:rsid w:val="00641B95"/>
    <w:rsid w:val="006421FE"/>
    <w:rsid w:val="00644092"/>
    <w:rsid w:val="006506DC"/>
    <w:rsid w:val="00651C2E"/>
    <w:rsid w:val="006522A2"/>
    <w:rsid w:val="00653E1E"/>
    <w:rsid w:val="00655587"/>
    <w:rsid w:val="00657052"/>
    <w:rsid w:val="0066084D"/>
    <w:rsid w:val="006609AA"/>
    <w:rsid w:val="006637B5"/>
    <w:rsid w:val="006640DC"/>
    <w:rsid w:val="0066464E"/>
    <w:rsid w:val="0066495C"/>
    <w:rsid w:val="00666824"/>
    <w:rsid w:val="00667934"/>
    <w:rsid w:val="00672788"/>
    <w:rsid w:val="006755D6"/>
    <w:rsid w:val="006771A5"/>
    <w:rsid w:val="00681066"/>
    <w:rsid w:val="00684C70"/>
    <w:rsid w:val="00687573"/>
    <w:rsid w:val="0069505E"/>
    <w:rsid w:val="006955C0"/>
    <w:rsid w:val="00697895"/>
    <w:rsid w:val="006A529F"/>
    <w:rsid w:val="006A6825"/>
    <w:rsid w:val="006B14C2"/>
    <w:rsid w:val="006B1EB9"/>
    <w:rsid w:val="006B2EFB"/>
    <w:rsid w:val="006B5458"/>
    <w:rsid w:val="006B691A"/>
    <w:rsid w:val="006B6BD0"/>
    <w:rsid w:val="006C23E7"/>
    <w:rsid w:val="006C24E6"/>
    <w:rsid w:val="006C4137"/>
    <w:rsid w:val="006C55AC"/>
    <w:rsid w:val="006C65AC"/>
    <w:rsid w:val="006C674C"/>
    <w:rsid w:val="006D25D8"/>
    <w:rsid w:val="006D26E8"/>
    <w:rsid w:val="006D2E1A"/>
    <w:rsid w:val="006D5655"/>
    <w:rsid w:val="006D7C60"/>
    <w:rsid w:val="006E0595"/>
    <w:rsid w:val="006E1ACB"/>
    <w:rsid w:val="006E1BE9"/>
    <w:rsid w:val="006E50C4"/>
    <w:rsid w:val="006E5F8B"/>
    <w:rsid w:val="006E7CC6"/>
    <w:rsid w:val="006F0388"/>
    <w:rsid w:val="006F1875"/>
    <w:rsid w:val="006F3654"/>
    <w:rsid w:val="006F6104"/>
    <w:rsid w:val="006F7BEF"/>
    <w:rsid w:val="00701207"/>
    <w:rsid w:val="00703D36"/>
    <w:rsid w:val="007042EE"/>
    <w:rsid w:val="007076B0"/>
    <w:rsid w:val="007101F5"/>
    <w:rsid w:val="007114E5"/>
    <w:rsid w:val="0071234F"/>
    <w:rsid w:val="00713827"/>
    <w:rsid w:val="00713B47"/>
    <w:rsid w:val="00721E3A"/>
    <w:rsid w:val="0072318E"/>
    <w:rsid w:val="007247EC"/>
    <w:rsid w:val="00724BC9"/>
    <w:rsid w:val="00724C4A"/>
    <w:rsid w:val="007261D4"/>
    <w:rsid w:val="00731745"/>
    <w:rsid w:val="00732E29"/>
    <w:rsid w:val="00733F7A"/>
    <w:rsid w:val="007369DE"/>
    <w:rsid w:val="00736D28"/>
    <w:rsid w:val="007429CB"/>
    <w:rsid w:val="007440E8"/>
    <w:rsid w:val="0074765A"/>
    <w:rsid w:val="00750B90"/>
    <w:rsid w:val="00752439"/>
    <w:rsid w:val="007525FC"/>
    <w:rsid w:val="007532FD"/>
    <w:rsid w:val="00754314"/>
    <w:rsid w:val="007574F5"/>
    <w:rsid w:val="00757591"/>
    <w:rsid w:val="007639FE"/>
    <w:rsid w:val="00763B99"/>
    <w:rsid w:val="00770A69"/>
    <w:rsid w:val="0077383D"/>
    <w:rsid w:val="00775E6C"/>
    <w:rsid w:val="00784F0C"/>
    <w:rsid w:val="007858DB"/>
    <w:rsid w:val="00787C97"/>
    <w:rsid w:val="00791578"/>
    <w:rsid w:val="00796C0F"/>
    <w:rsid w:val="007A60A6"/>
    <w:rsid w:val="007B199B"/>
    <w:rsid w:val="007B28E7"/>
    <w:rsid w:val="007B2F89"/>
    <w:rsid w:val="007C1006"/>
    <w:rsid w:val="007C19AF"/>
    <w:rsid w:val="007C23E3"/>
    <w:rsid w:val="007C5BE4"/>
    <w:rsid w:val="007C7292"/>
    <w:rsid w:val="007C7D60"/>
    <w:rsid w:val="007D5999"/>
    <w:rsid w:val="007D7398"/>
    <w:rsid w:val="007E2D46"/>
    <w:rsid w:val="007E410A"/>
    <w:rsid w:val="007E574A"/>
    <w:rsid w:val="007E5DD7"/>
    <w:rsid w:val="007E62F4"/>
    <w:rsid w:val="007E64F9"/>
    <w:rsid w:val="007F6424"/>
    <w:rsid w:val="00801F3B"/>
    <w:rsid w:val="0080697A"/>
    <w:rsid w:val="00806BC1"/>
    <w:rsid w:val="008079E2"/>
    <w:rsid w:val="00810478"/>
    <w:rsid w:val="00814F04"/>
    <w:rsid w:val="008167D7"/>
    <w:rsid w:val="00820885"/>
    <w:rsid w:val="00820925"/>
    <w:rsid w:val="00822A0B"/>
    <w:rsid w:val="00826690"/>
    <w:rsid w:val="00831394"/>
    <w:rsid w:val="00837EAF"/>
    <w:rsid w:val="00840830"/>
    <w:rsid w:val="008443E0"/>
    <w:rsid w:val="00844FEF"/>
    <w:rsid w:val="00845E39"/>
    <w:rsid w:val="00847384"/>
    <w:rsid w:val="00851B24"/>
    <w:rsid w:val="0085298D"/>
    <w:rsid w:val="00854933"/>
    <w:rsid w:val="00855915"/>
    <w:rsid w:val="00863F5B"/>
    <w:rsid w:val="00867888"/>
    <w:rsid w:val="00871CB6"/>
    <w:rsid w:val="0087279C"/>
    <w:rsid w:val="008752F9"/>
    <w:rsid w:val="00875A92"/>
    <w:rsid w:val="0087609F"/>
    <w:rsid w:val="00876ACA"/>
    <w:rsid w:val="008770BD"/>
    <w:rsid w:val="008803C4"/>
    <w:rsid w:val="00881B58"/>
    <w:rsid w:val="008905BB"/>
    <w:rsid w:val="0089259F"/>
    <w:rsid w:val="00893077"/>
    <w:rsid w:val="0089362C"/>
    <w:rsid w:val="00896160"/>
    <w:rsid w:val="008A1789"/>
    <w:rsid w:val="008A1962"/>
    <w:rsid w:val="008B079F"/>
    <w:rsid w:val="008B23A7"/>
    <w:rsid w:val="008B5DDB"/>
    <w:rsid w:val="008C4211"/>
    <w:rsid w:val="008C58DF"/>
    <w:rsid w:val="008C6213"/>
    <w:rsid w:val="008C66BF"/>
    <w:rsid w:val="008C6F7D"/>
    <w:rsid w:val="008C7F1A"/>
    <w:rsid w:val="008D161F"/>
    <w:rsid w:val="008D248D"/>
    <w:rsid w:val="008D32FB"/>
    <w:rsid w:val="008D4F14"/>
    <w:rsid w:val="008D5E88"/>
    <w:rsid w:val="008D7AA1"/>
    <w:rsid w:val="008E269B"/>
    <w:rsid w:val="008E2994"/>
    <w:rsid w:val="008E2C6E"/>
    <w:rsid w:val="008E47FA"/>
    <w:rsid w:val="008E4C64"/>
    <w:rsid w:val="008E6F9C"/>
    <w:rsid w:val="008F0C40"/>
    <w:rsid w:val="008F181E"/>
    <w:rsid w:val="008F3CF6"/>
    <w:rsid w:val="008F6C37"/>
    <w:rsid w:val="008F6EC0"/>
    <w:rsid w:val="008F7937"/>
    <w:rsid w:val="00902D2F"/>
    <w:rsid w:val="00903D33"/>
    <w:rsid w:val="009067FB"/>
    <w:rsid w:val="00906FA9"/>
    <w:rsid w:val="009121CC"/>
    <w:rsid w:val="00913207"/>
    <w:rsid w:val="0091372B"/>
    <w:rsid w:val="009141AD"/>
    <w:rsid w:val="00917F57"/>
    <w:rsid w:val="009247EA"/>
    <w:rsid w:val="00925C9C"/>
    <w:rsid w:val="00925DFE"/>
    <w:rsid w:val="00926679"/>
    <w:rsid w:val="00927459"/>
    <w:rsid w:val="0093000B"/>
    <w:rsid w:val="00935094"/>
    <w:rsid w:val="00936F48"/>
    <w:rsid w:val="00937ED1"/>
    <w:rsid w:val="0094286D"/>
    <w:rsid w:val="00942C24"/>
    <w:rsid w:val="00943484"/>
    <w:rsid w:val="0095366C"/>
    <w:rsid w:val="00956307"/>
    <w:rsid w:val="00960102"/>
    <w:rsid w:val="00960573"/>
    <w:rsid w:val="0096060E"/>
    <w:rsid w:val="0096626D"/>
    <w:rsid w:val="009665C2"/>
    <w:rsid w:val="00966C17"/>
    <w:rsid w:val="00970294"/>
    <w:rsid w:val="00970F30"/>
    <w:rsid w:val="00975DFD"/>
    <w:rsid w:val="0097617F"/>
    <w:rsid w:val="009804A4"/>
    <w:rsid w:val="00980500"/>
    <w:rsid w:val="00983408"/>
    <w:rsid w:val="00984C75"/>
    <w:rsid w:val="0098639A"/>
    <w:rsid w:val="00992437"/>
    <w:rsid w:val="0099579A"/>
    <w:rsid w:val="00997CB6"/>
    <w:rsid w:val="009A0EF4"/>
    <w:rsid w:val="009A1A95"/>
    <w:rsid w:val="009A1F87"/>
    <w:rsid w:val="009A52A6"/>
    <w:rsid w:val="009A7F6C"/>
    <w:rsid w:val="009B0C32"/>
    <w:rsid w:val="009B5F9F"/>
    <w:rsid w:val="009B6B7C"/>
    <w:rsid w:val="009C010B"/>
    <w:rsid w:val="009C2972"/>
    <w:rsid w:val="009C32F8"/>
    <w:rsid w:val="009C3C4B"/>
    <w:rsid w:val="009C418F"/>
    <w:rsid w:val="009C6329"/>
    <w:rsid w:val="009D086F"/>
    <w:rsid w:val="009D2E3E"/>
    <w:rsid w:val="009D3EAA"/>
    <w:rsid w:val="009D4613"/>
    <w:rsid w:val="009D55F2"/>
    <w:rsid w:val="009D59E9"/>
    <w:rsid w:val="009D60AE"/>
    <w:rsid w:val="009E299D"/>
    <w:rsid w:val="009E39E9"/>
    <w:rsid w:val="009E6193"/>
    <w:rsid w:val="009F0616"/>
    <w:rsid w:val="009F0C52"/>
    <w:rsid w:val="009F2358"/>
    <w:rsid w:val="009F249A"/>
    <w:rsid w:val="009F7094"/>
    <w:rsid w:val="009F7BE7"/>
    <w:rsid w:val="00A011E1"/>
    <w:rsid w:val="00A04984"/>
    <w:rsid w:val="00A05542"/>
    <w:rsid w:val="00A06CCD"/>
    <w:rsid w:val="00A106B1"/>
    <w:rsid w:val="00A24967"/>
    <w:rsid w:val="00A24C5B"/>
    <w:rsid w:val="00A27795"/>
    <w:rsid w:val="00A365EE"/>
    <w:rsid w:val="00A37C68"/>
    <w:rsid w:val="00A402AA"/>
    <w:rsid w:val="00A5131C"/>
    <w:rsid w:val="00A52707"/>
    <w:rsid w:val="00A54120"/>
    <w:rsid w:val="00A545E9"/>
    <w:rsid w:val="00A56ED5"/>
    <w:rsid w:val="00A62621"/>
    <w:rsid w:val="00A629BE"/>
    <w:rsid w:val="00A62CBD"/>
    <w:rsid w:val="00A669BD"/>
    <w:rsid w:val="00A6737F"/>
    <w:rsid w:val="00A67B08"/>
    <w:rsid w:val="00A67E15"/>
    <w:rsid w:val="00A70587"/>
    <w:rsid w:val="00A710BD"/>
    <w:rsid w:val="00A741A8"/>
    <w:rsid w:val="00A776F2"/>
    <w:rsid w:val="00A8082E"/>
    <w:rsid w:val="00A846BC"/>
    <w:rsid w:val="00A86264"/>
    <w:rsid w:val="00A873B3"/>
    <w:rsid w:val="00A875F3"/>
    <w:rsid w:val="00A91DF4"/>
    <w:rsid w:val="00A920A6"/>
    <w:rsid w:val="00A9285E"/>
    <w:rsid w:val="00A97E39"/>
    <w:rsid w:val="00AA0A66"/>
    <w:rsid w:val="00AA1BBB"/>
    <w:rsid w:val="00AB15BD"/>
    <w:rsid w:val="00AB328E"/>
    <w:rsid w:val="00AB5200"/>
    <w:rsid w:val="00AC009D"/>
    <w:rsid w:val="00AC541D"/>
    <w:rsid w:val="00AC5AB9"/>
    <w:rsid w:val="00AC668A"/>
    <w:rsid w:val="00AD0524"/>
    <w:rsid w:val="00AD3C42"/>
    <w:rsid w:val="00AD4266"/>
    <w:rsid w:val="00AD606F"/>
    <w:rsid w:val="00AD62B1"/>
    <w:rsid w:val="00AD62DC"/>
    <w:rsid w:val="00AD78E2"/>
    <w:rsid w:val="00AE1495"/>
    <w:rsid w:val="00AE1CF7"/>
    <w:rsid w:val="00AE48E3"/>
    <w:rsid w:val="00AF2F45"/>
    <w:rsid w:val="00AF4550"/>
    <w:rsid w:val="00AF4DF8"/>
    <w:rsid w:val="00AF4FA2"/>
    <w:rsid w:val="00AF55E7"/>
    <w:rsid w:val="00AF59F5"/>
    <w:rsid w:val="00B03739"/>
    <w:rsid w:val="00B04866"/>
    <w:rsid w:val="00B07AD1"/>
    <w:rsid w:val="00B10B07"/>
    <w:rsid w:val="00B10D85"/>
    <w:rsid w:val="00B11B50"/>
    <w:rsid w:val="00B11C3A"/>
    <w:rsid w:val="00B20DD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0A6D"/>
    <w:rsid w:val="00B42CC0"/>
    <w:rsid w:val="00B44730"/>
    <w:rsid w:val="00B52294"/>
    <w:rsid w:val="00B52BC7"/>
    <w:rsid w:val="00B56025"/>
    <w:rsid w:val="00B569D9"/>
    <w:rsid w:val="00B578F7"/>
    <w:rsid w:val="00B618EB"/>
    <w:rsid w:val="00B645ED"/>
    <w:rsid w:val="00B711B0"/>
    <w:rsid w:val="00B73D62"/>
    <w:rsid w:val="00B76BA6"/>
    <w:rsid w:val="00B77246"/>
    <w:rsid w:val="00B81253"/>
    <w:rsid w:val="00B82D8E"/>
    <w:rsid w:val="00B95494"/>
    <w:rsid w:val="00BA1760"/>
    <w:rsid w:val="00BA257B"/>
    <w:rsid w:val="00BA4028"/>
    <w:rsid w:val="00BA6309"/>
    <w:rsid w:val="00BB22C0"/>
    <w:rsid w:val="00BB3608"/>
    <w:rsid w:val="00BB42F9"/>
    <w:rsid w:val="00BB746D"/>
    <w:rsid w:val="00BB792C"/>
    <w:rsid w:val="00BC085B"/>
    <w:rsid w:val="00BC08DA"/>
    <w:rsid w:val="00BD1132"/>
    <w:rsid w:val="00BD1F75"/>
    <w:rsid w:val="00BD2AC2"/>
    <w:rsid w:val="00BD676F"/>
    <w:rsid w:val="00BD74BE"/>
    <w:rsid w:val="00BE0E19"/>
    <w:rsid w:val="00BE2539"/>
    <w:rsid w:val="00BE2987"/>
    <w:rsid w:val="00BE3437"/>
    <w:rsid w:val="00BE44A1"/>
    <w:rsid w:val="00BE532E"/>
    <w:rsid w:val="00BE78AC"/>
    <w:rsid w:val="00BF0963"/>
    <w:rsid w:val="00BF2D4C"/>
    <w:rsid w:val="00BF6BA1"/>
    <w:rsid w:val="00BF6F4F"/>
    <w:rsid w:val="00C04D0E"/>
    <w:rsid w:val="00C073B2"/>
    <w:rsid w:val="00C07768"/>
    <w:rsid w:val="00C121A4"/>
    <w:rsid w:val="00C173EF"/>
    <w:rsid w:val="00C20C46"/>
    <w:rsid w:val="00C2181A"/>
    <w:rsid w:val="00C30C3A"/>
    <w:rsid w:val="00C320C6"/>
    <w:rsid w:val="00C33283"/>
    <w:rsid w:val="00C34560"/>
    <w:rsid w:val="00C36D88"/>
    <w:rsid w:val="00C379D8"/>
    <w:rsid w:val="00C37BCB"/>
    <w:rsid w:val="00C45AAC"/>
    <w:rsid w:val="00C471C0"/>
    <w:rsid w:val="00C47FF3"/>
    <w:rsid w:val="00C54BC6"/>
    <w:rsid w:val="00C55C11"/>
    <w:rsid w:val="00C5615D"/>
    <w:rsid w:val="00C60E63"/>
    <w:rsid w:val="00C60E71"/>
    <w:rsid w:val="00C627CB"/>
    <w:rsid w:val="00C81BE2"/>
    <w:rsid w:val="00C82A9B"/>
    <w:rsid w:val="00C8389D"/>
    <w:rsid w:val="00C846CF"/>
    <w:rsid w:val="00C8644A"/>
    <w:rsid w:val="00C87E6D"/>
    <w:rsid w:val="00C93080"/>
    <w:rsid w:val="00C958F4"/>
    <w:rsid w:val="00C97F9F"/>
    <w:rsid w:val="00CA03F5"/>
    <w:rsid w:val="00CA47C3"/>
    <w:rsid w:val="00CB3B71"/>
    <w:rsid w:val="00CB4638"/>
    <w:rsid w:val="00CB4C11"/>
    <w:rsid w:val="00CB5D8F"/>
    <w:rsid w:val="00CB7D60"/>
    <w:rsid w:val="00CC3C0A"/>
    <w:rsid w:val="00CC4777"/>
    <w:rsid w:val="00CC480D"/>
    <w:rsid w:val="00CC715C"/>
    <w:rsid w:val="00CC726F"/>
    <w:rsid w:val="00CD41CF"/>
    <w:rsid w:val="00CD7BD2"/>
    <w:rsid w:val="00CF02D2"/>
    <w:rsid w:val="00CF2444"/>
    <w:rsid w:val="00CF6B86"/>
    <w:rsid w:val="00CF7C2A"/>
    <w:rsid w:val="00CF7F7F"/>
    <w:rsid w:val="00D00814"/>
    <w:rsid w:val="00D03117"/>
    <w:rsid w:val="00D036B9"/>
    <w:rsid w:val="00D05ACD"/>
    <w:rsid w:val="00D07249"/>
    <w:rsid w:val="00D1065F"/>
    <w:rsid w:val="00D11C2E"/>
    <w:rsid w:val="00D13035"/>
    <w:rsid w:val="00D1629F"/>
    <w:rsid w:val="00D17A63"/>
    <w:rsid w:val="00D17D1C"/>
    <w:rsid w:val="00D21F19"/>
    <w:rsid w:val="00D237BE"/>
    <w:rsid w:val="00D24A0D"/>
    <w:rsid w:val="00D24CD2"/>
    <w:rsid w:val="00D25B08"/>
    <w:rsid w:val="00D27D1E"/>
    <w:rsid w:val="00D30AFF"/>
    <w:rsid w:val="00D328E1"/>
    <w:rsid w:val="00D33099"/>
    <w:rsid w:val="00D331B3"/>
    <w:rsid w:val="00D33A1A"/>
    <w:rsid w:val="00D33E8A"/>
    <w:rsid w:val="00D3486A"/>
    <w:rsid w:val="00D40830"/>
    <w:rsid w:val="00D4105E"/>
    <w:rsid w:val="00D4750F"/>
    <w:rsid w:val="00D5099D"/>
    <w:rsid w:val="00D51DED"/>
    <w:rsid w:val="00D5410B"/>
    <w:rsid w:val="00D55E92"/>
    <w:rsid w:val="00D60884"/>
    <w:rsid w:val="00D609F9"/>
    <w:rsid w:val="00D613A3"/>
    <w:rsid w:val="00D61BC2"/>
    <w:rsid w:val="00D63CE2"/>
    <w:rsid w:val="00D6484A"/>
    <w:rsid w:val="00D65E69"/>
    <w:rsid w:val="00D66CFE"/>
    <w:rsid w:val="00D6706C"/>
    <w:rsid w:val="00D701CF"/>
    <w:rsid w:val="00D70E81"/>
    <w:rsid w:val="00D71385"/>
    <w:rsid w:val="00D724E0"/>
    <w:rsid w:val="00D73060"/>
    <w:rsid w:val="00D763A4"/>
    <w:rsid w:val="00D774CA"/>
    <w:rsid w:val="00D805D4"/>
    <w:rsid w:val="00D8150B"/>
    <w:rsid w:val="00D82763"/>
    <w:rsid w:val="00D84E90"/>
    <w:rsid w:val="00D85816"/>
    <w:rsid w:val="00D869BA"/>
    <w:rsid w:val="00D86BA1"/>
    <w:rsid w:val="00D909C1"/>
    <w:rsid w:val="00D97D19"/>
    <w:rsid w:val="00DA0582"/>
    <w:rsid w:val="00DA19C1"/>
    <w:rsid w:val="00DA3359"/>
    <w:rsid w:val="00DA4198"/>
    <w:rsid w:val="00DA47FB"/>
    <w:rsid w:val="00DA490E"/>
    <w:rsid w:val="00DA794F"/>
    <w:rsid w:val="00DB260C"/>
    <w:rsid w:val="00DB4927"/>
    <w:rsid w:val="00DC0894"/>
    <w:rsid w:val="00DC09F1"/>
    <w:rsid w:val="00DC0E7B"/>
    <w:rsid w:val="00DC1F28"/>
    <w:rsid w:val="00DC2954"/>
    <w:rsid w:val="00DC3039"/>
    <w:rsid w:val="00DC4729"/>
    <w:rsid w:val="00DC7016"/>
    <w:rsid w:val="00DD0DFB"/>
    <w:rsid w:val="00DD2D2B"/>
    <w:rsid w:val="00DD5F1B"/>
    <w:rsid w:val="00DD773D"/>
    <w:rsid w:val="00DD7808"/>
    <w:rsid w:val="00DD79CF"/>
    <w:rsid w:val="00DE0709"/>
    <w:rsid w:val="00DE100F"/>
    <w:rsid w:val="00DE292F"/>
    <w:rsid w:val="00DE3922"/>
    <w:rsid w:val="00DE424A"/>
    <w:rsid w:val="00DE442A"/>
    <w:rsid w:val="00DE6ECA"/>
    <w:rsid w:val="00DF077F"/>
    <w:rsid w:val="00DF0C16"/>
    <w:rsid w:val="00DF1DC8"/>
    <w:rsid w:val="00DF5D2B"/>
    <w:rsid w:val="00E013DA"/>
    <w:rsid w:val="00E01D03"/>
    <w:rsid w:val="00E02FB5"/>
    <w:rsid w:val="00E031CE"/>
    <w:rsid w:val="00E10880"/>
    <w:rsid w:val="00E143B9"/>
    <w:rsid w:val="00E14956"/>
    <w:rsid w:val="00E16138"/>
    <w:rsid w:val="00E209DA"/>
    <w:rsid w:val="00E218C5"/>
    <w:rsid w:val="00E2314E"/>
    <w:rsid w:val="00E234C3"/>
    <w:rsid w:val="00E26295"/>
    <w:rsid w:val="00E31AAA"/>
    <w:rsid w:val="00E35269"/>
    <w:rsid w:val="00E37B89"/>
    <w:rsid w:val="00E40486"/>
    <w:rsid w:val="00E40E7A"/>
    <w:rsid w:val="00E42FE0"/>
    <w:rsid w:val="00E43C4F"/>
    <w:rsid w:val="00E44920"/>
    <w:rsid w:val="00E4504C"/>
    <w:rsid w:val="00E4668A"/>
    <w:rsid w:val="00E46ADF"/>
    <w:rsid w:val="00E474FA"/>
    <w:rsid w:val="00E50277"/>
    <w:rsid w:val="00E5141C"/>
    <w:rsid w:val="00E5307C"/>
    <w:rsid w:val="00E54EF6"/>
    <w:rsid w:val="00E569F1"/>
    <w:rsid w:val="00E6059C"/>
    <w:rsid w:val="00E6563D"/>
    <w:rsid w:val="00E706A6"/>
    <w:rsid w:val="00E71257"/>
    <w:rsid w:val="00E71B40"/>
    <w:rsid w:val="00E723CE"/>
    <w:rsid w:val="00E73B4D"/>
    <w:rsid w:val="00E74F29"/>
    <w:rsid w:val="00E758A6"/>
    <w:rsid w:val="00E81509"/>
    <w:rsid w:val="00E848D0"/>
    <w:rsid w:val="00E905E1"/>
    <w:rsid w:val="00E9390D"/>
    <w:rsid w:val="00E94C7C"/>
    <w:rsid w:val="00E964BD"/>
    <w:rsid w:val="00E964F7"/>
    <w:rsid w:val="00EA0EDE"/>
    <w:rsid w:val="00EA5F9F"/>
    <w:rsid w:val="00EB012D"/>
    <w:rsid w:val="00EB0EC4"/>
    <w:rsid w:val="00EB278A"/>
    <w:rsid w:val="00EB51F1"/>
    <w:rsid w:val="00EB7FCA"/>
    <w:rsid w:val="00EC0443"/>
    <w:rsid w:val="00EC183D"/>
    <w:rsid w:val="00EC386E"/>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E4D98"/>
    <w:rsid w:val="00EF1F0C"/>
    <w:rsid w:val="00EF2D00"/>
    <w:rsid w:val="00F0027E"/>
    <w:rsid w:val="00F01D91"/>
    <w:rsid w:val="00F01FED"/>
    <w:rsid w:val="00F0388F"/>
    <w:rsid w:val="00F04197"/>
    <w:rsid w:val="00F10346"/>
    <w:rsid w:val="00F10718"/>
    <w:rsid w:val="00F14274"/>
    <w:rsid w:val="00F15183"/>
    <w:rsid w:val="00F15E1C"/>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524C"/>
    <w:rsid w:val="00F6256A"/>
    <w:rsid w:val="00F62A99"/>
    <w:rsid w:val="00F631CE"/>
    <w:rsid w:val="00F66371"/>
    <w:rsid w:val="00F66939"/>
    <w:rsid w:val="00F66B27"/>
    <w:rsid w:val="00F70327"/>
    <w:rsid w:val="00F74764"/>
    <w:rsid w:val="00F766F2"/>
    <w:rsid w:val="00F77A81"/>
    <w:rsid w:val="00F816BA"/>
    <w:rsid w:val="00F93507"/>
    <w:rsid w:val="00F9389A"/>
    <w:rsid w:val="00F94130"/>
    <w:rsid w:val="00F9633D"/>
    <w:rsid w:val="00F97665"/>
    <w:rsid w:val="00FA0030"/>
    <w:rsid w:val="00FA1C6F"/>
    <w:rsid w:val="00FA1C87"/>
    <w:rsid w:val="00FA3673"/>
    <w:rsid w:val="00FA3BDD"/>
    <w:rsid w:val="00FA4A85"/>
    <w:rsid w:val="00FA64BB"/>
    <w:rsid w:val="00FA71C1"/>
    <w:rsid w:val="00FA7D84"/>
    <w:rsid w:val="00FB0BC5"/>
    <w:rsid w:val="00FB1794"/>
    <w:rsid w:val="00FB210F"/>
    <w:rsid w:val="00FB422A"/>
    <w:rsid w:val="00FB50DE"/>
    <w:rsid w:val="00FB57EA"/>
    <w:rsid w:val="00FB5804"/>
    <w:rsid w:val="00FB63A9"/>
    <w:rsid w:val="00FC2822"/>
    <w:rsid w:val="00FC5E28"/>
    <w:rsid w:val="00FD02E8"/>
    <w:rsid w:val="00FD15A0"/>
    <w:rsid w:val="00FD32C1"/>
    <w:rsid w:val="00FD3809"/>
    <w:rsid w:val="00FD59BF"/>
    <w:rsid w:val="00FD665F"/>
    <w:rsid w:val="00FD6AC4"/>
    <w:rsid w:val="00FD73D7"/>
    <w:rsid w:val="00FD7A72"/>
    <w:rsid w:val="00FE120C"/>
    <w:rsid w:val="00FE1E39"/>
    <w:rsid w:val="00FE47FA"/>
    <w:rsid w:val="00FE625B"/>
    <w:rsid w:val="00FE6F4C"/>
    <w:rsid w:val="00FF0F2D"/>
    <w:rsid w:val="00FF1167"/>
    <w:rsid w:val="00FF1B06"/>
    <w:rsid w:val="00FF1C30"/>
    <w:rsid w:val="00FF56AA"/>
    <w:rsid w:val="00FF666B"/>
    <w:rsid w:val="00FF6EDE"/>
    <w:rsid w:val="00FF7329"/>
    <w:rsid w:val="04D66EC2"/>
    <w:rsid w:val="05B51E42"/>
    <w:rsid w:val="09902EF6"/>
    <w:rsid w:val="09D70620"/>
    <w:rsid w:val="0DF12DE7"/>
    <w:rsid w:val="0F1D5245"/>
    <w:rsid w:val="145A0FC0"/>
    <w:rsid w:val="19007EFD"/>
    <w:rsid w:val="20472208"/>
    <w:rsid w:val="24183FD8"/>
    <w:rsid w:val="2B411372"/>
    <w:rsid w:val="32604558"/>
    <w:rsid w:val="326D1C14"/>
    <w:rsid w:val="477A43B8"/>
    <w:rsid w:val="4B401FAF"/>
    <w:rsid w:val="4EE677B5"/>
    <w:rsid w:val="4FB04E72"/>
    <w:rsid w:val="59A122E6"/>
    <w:rsid w:val="5DD60D29"/>
    <w:rsid w:val="5E2C6148"/>
    <w:rsid w:val="60AF0F43"/>
    <w:rsid w:val="6D897BA0"/>
    <w:rsid w:val="6F2428C7"/>
    <w:rsid w:val="74F2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8"/>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3"/>
    <w:unhideWhenUsed/>
    <w:qFormat/>
    <w:uiPriority w:val="0"/>
    <w:pPr>
      <w:ind w:firstLine="420"/>
    </w:pPr>
  </w:style>
  <w:style w:type="paragraph" w:styleId="4">
    <w:name w:val="annotation text"/>
    <w:basedOn w:val="1"/>
    <w:link w:val="35"/>
    <w:semiHidden/>
    <w:unhideWhenUsed/>
    <w:qFormat/>
    <w:uiPriority w:val="99"/>
    <w:pPr>
      <w:jc w:val="left"/>
    </w:pPr>
  </w:style>
  <w:style w:type="paragraph" w:styleId="5">
    <w:name w:val="Body Text"/>
    <w:basedOn w:val="1"/>
    <w:link w:val="26"/>
    <w:semiHidden/>
    <w:unhideWhenUsed/>
    <w:qFormat/>
    <w:uiPriority w:val="99"/>
    <w:pPr>
      <w:spacing w:after="120"/>
    </w:pPr>
  </w:style>
  <w:style w:type="paragraph" w:styleId="6">
    <w:name w:val="Plain Text"/>
    <w:basedOn w:val="1"/>
    <w:link w:val="24"/>
    <w:qFormat/>
    <w:uiPriority w:val="0"/>
    <w:rPr>
      <w:rFonts w:ascii="宋体" w:hAnsi="Courier New"/>
      <w:szCs w:val="20"/>
    </w:rPr>
  </w:style>
  <w:style w:type="paragraph" w:styleId="7">
    <w:name w:val="Date"/>
    <w:basedOn w:val="1"/>
    <w:next w:val="1"/>
    <w:link w:val="20"/>
    <w:semiHidden/>
    <w:unhideWhenUsed/>
    <w:qFormat/>
    <w:uiPriority w:val="99"/>
  </w:style>
  <w:style w:type="paragraph" w:styleId="8">
    <w:name w:val="Balloon Text"/>
    <w:basedOn w:val="1"/>
    <w:link w:val="3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36"/>
    <w:semiHidden/>
    <w:unhideWhenUsed/>
    <w:qFormat/>
    <w:uiPriority w:val="99"/>
    <w:rPr>
      <w:b/>
      <w:bCs/>
    </w:rPr>
  </w:style>
  <w:style w:type="paragraph" w:styleId="12">
    <w:name w:val="Body Text First Indent"/>
    <w:basedOn w:val="5"/>
    <w:link w:val="27"/>
    <w:qFormat/>
    <w:uiPriority w:val="0"/>
    <w:pPr>
      <w:ind w:firstLine="420" w:firstLineChars="100"/>
    </w:pPr>
    <w:rPr>
      <w:rFonts w:ascii="Times New Roman" w:hAnsi="Times New Roman"/>
      <w:szCs w:val="24"/>
    </w:rPr>
  </w:style>
  <w:style w:type="table" w:styleId="14">
    <w:name w:val="Table Grid"/>
    <w:basedOn w:val="13"/>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ascii="Calibri" w:hAnsi="Calibri" w:eastAsia="宋体" w:cs="Times New Roman"/>
      <w:b/>
      <w:bCs/>
    </w:rPr>
  </w:style>
  <w:style w:type="character" w:styleId="17">
    <w:name w:val="annotation reference"/>
    <w:basedOn w:val="15"/>
    <w:semiHidden/>
    <w:unhideWhenUsed/>
    <w:qFormat/>
    <w:uiPriority w:val="99"/>
    <w:rPr>
      <w:sz w:val="21"/>
      <w:szCs w:val="21"/>
    </w:rPr>
  </w:style>
  <w:style w:type="character" w:customStyle="1" w:styleId="18">
    <w:name w:val="页眉 字符"/>
    <w:link w:val="10"/>
    <w:qFormat/>
    <w:uiPriority w:val="99"/>
    <w:rPr>
      <w:kern w:val="2"/>
      <w:sz w:val="18"/>
      <w:szCs w:val="18"/>
    </w:rPr>
  </w:style>
  <w:style w:type="character" w:customStyle="1" w:styleId="19">
    <w:name w:val="页脚 字符"/>
    <w:link w:val="9"/>
    <w:qFormat/>
    <w:uiPriority w:val="99"/>
    <w:rPr>
      <w:kern w:val="2"/>
      <w:sz w:val="18"/>
      <w:szCs w:val="18"/>
    </w:rPr>
  </w:style>
  <w:style w:type="character" w:customStyle="1" w:styleId="20">
    <w:name w:val="日期 字符"/>
    <w:link w:val="7"/>
    <w:semiHidden/>
    <w:qFormat/>
    <w:uiPriority w:val="99"/>
    <w:rPr>
      <w:kern w:val="2"/>
      <w:sz w:val="21"/>
      <w:szCs w:val="22"/>
    </w:rPr>
  </w:style>
  <w:style w:type="paragraph" w:customStyle="1" w:styleId="21">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22">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3">
    <w:name w:val="正文缩进 字符"/>
    <w:link w:val="3"/>
    <w:qFormat/>
    <w:uiPriority w:val="0"/>
    <w:rPr>
      <w:kern w:val="2"/>
      <w:sz w:val="21"/>
      <w:szCs w:val="22"/>
    </w:rPr>
  </w:style>
  <w:style w:type="character" w:customStyle="1" w:styleId="24">
    <w:name w:val="纯文本 字符"/>
    <w:link w:val="6"/>
    <w:qFormat/>
    <w:uiPriority w:val="0"/>
    <w:rPr>
      <w:rFonts w:ascii="宋体" w:hAnsi="Courier New"/>
      <w:kern w:val="2"/>
      <w:sz w:val="21"/>
    </w:rPr>
  </w:style>
  <w:style w:type="paragraph" w:customStyle="1" w:styleId="25">
    <w:name w:val="默认段落字体 Para Char Char Char"/>
    <w:basedOn w:val="1"/>
    <w:qFormat/>
    <w:uiPriority w:val="0"/>
    <w:rPr>
      <w:rFonts w:ascii="Times New Roman" w:hAnsi="Times New Roman"/>
      <w:szCs w:val="24"/>
    </w:rPr>
  </w:style>
  <w:style w:type="character" w:customStyle="1" w:styleId="26">
    <w:name w:val="正文文本 字符"/>
    <w:link w:val="5"/>
    <w:semiHidden/>
    <w:qFormat/>
    <w:uiPriority w:val="99"/>
    <w:rPr>
      <w:kern w:val="2"/>
      <w:sz w:val="21"/>
      <w:szCs w:val="22"/>
    </w:rPr>
  </w:style>
  <w:style w:type="character" w:customStyle="1" w:styleId="27">
    <w:name w:val="正文文本首行缩进 字符"/>
    <w:link w:val="12"/>
    <w:qFormat/>
    <w:uiPriority w:val="0"/>
    <w:rPr>
      <w:rFonts w:ascii="Times New Roman" w:hAnsi="Times New Roman"/>
      <w:kern w:val="2"/>
      <w:sz w:val="21"/>
      <w:szCs w:val="24"/>
    </w:rPr>
  </w:style>
  <w:style w:type="character" w:customStyle="1" w:styleId="28">
    <w:name w:val="标题 2 字符"/>
    <w:link w:val="2"/>
    <w:qFormat/>
    <w:uiPriority w:val="0"/>
    <w:rPr>
      <w:rFonts w:ascii="新宋体" w:hAnsi="Cambria" w:eastAsia="新宋体"/>
      <w:b/>
      <w:bCs/>
      <w:kern w:val="2"/>
      <w:sz w:val="32"/>
      <w:szCs w:val="32"/>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纯文本 Char1"/>
    <w:basedOn w:val="15"/>
    <w:qFormat/>
    <w:uiPriority w:val="0"/>
    <w:rPr>
      <w:rFonts w:ascii="宋体" w:hAnsi="Courier New" w:eastAsia="宋体" w:cs="Courier New"/>
      <w:kern w:val="2"/>
      <w:sz w:val="21"/>
      <w:szCs w:val="21"/>
      <w:lang w:val="en-US" w:eastAsia="zh-CN" w:bidi="ar-SA"/>
    </w:rPr>
  </w:style>
  <w:style w:type="paragraph" w:styleId="31">
    <w:name w:val="List Paragraph"/>
    <w:basedOn w:val="1"/>
    <w:qFormat/>
    <w:uiPriority w:val="34"/>
    <w:pPr>
      <w:ind w:firstLine="420" w:firstLineChars="200"/>
    </w:pPr>
  </w:style>
  <w:style w:type="table" w:customStyle="1" w:styleId="32">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
    <w:name w:val="Table Paragraph"/>
    <w:basedOn w:val="1"/>
    <w:qFormat/>
    <w:uiPriority w:val="1"/>
    <w:pPr>
      <w:jc w:val="left"/>
    </w:pPr>
    <w:rPr>
      <w:rFonts w:ascii="宋体" w:hAnsi="宋体" w:cs="宋体"/>
      <w:kern w:val="0"/>
      <w:sz w:val="22"/>
      <w:lang w:eastAsia="en-US"/>
    </w:rPr>
  </w:style>
  <w:style w:type="paragraph" w:customStyle="1" w:styleId="34">
    <w:name w:val="标题 21"/>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5">
    <w:name w:val="批注文字 字符"/>
    <w:basedOn w:val="15"/>
    <w:link w:val="4"/>
    <w:semiHidden/>
    <w:qFormat/>
    <w:uiPriority w:val="99"/>
    <w:rPr>
      <w:kern w:val="2"/>
      <w:sz w:val="21"/>
      <w:szCs w:val="22"/>
    </w:rPr>
  </w:style>
  <w:style w:type="character" w:customStyle="1" w:styleId="36">
    <w:name w:val="批注主题 字符"/>
    <w:basedOn w:val="35"/>
    <w:link w:val="11"/>
    <w:semiHidden/>
    <w:qFormat/>
    <w:uiPriority w:val="99"/>
    <w:rPr>
      <w:b/>
      <w:bCs/>
      <w:kern w:val="2"/>
      <w:sz w:val="21"/>
      <w:szCs w:val="22"/>
    </w:rPr>
  </w:style>
  <w:style w:type="character" w:customStyle="1" w:styleId="37">
    <w:name w:val="批注框文本 字符"/>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69973-3C36-4A42-849B-04C17BA34F9C}">
  <ds:schemaRefs/>
</ds:datastoreItem>
</file>

<file path=docProps/app.xml><?xml version="1.0" encoding="utf-8"?>
<Properties xmlns="http://schemas.openxmlformats.org/officeDocument/2006/extended-properties" xmlns:vt="http://schemas.openxmlformats.org/officeDocument/2006/docPropsVTypes">
  <Template>Normal</Template>
  <Pages>22</Pages>
  <Words>1334</Words>
  <Characters>7606</Characters>
  <Lines>63</Lines>
  <Paragraphs>17</Paragraphs>
  <TotalTime>5</TotalTime>
  <ScaleCrop>false</ScaleCrop>
  <LinksUpToDate>false</LinksUpToDate>
  <CharactersWithSpaces>8923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2019-04-03T02:02:00Z</dcterms:created>
  <dc:creator>Administrator</dc:creator>
  <cp:lastModifiedBy>王媛</cp:lastModifiedBy>
  <cp:lastPrinted>2022-01-20T07:12:11Z</cp:lastPrinted>
  <dcterms:modified xsi:type="dcterms:W3CDTF">2022-01-20T07:12:19Z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